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巴州各县及库尔勒经济技术开发区</w:t>
      </w:r>
      <w:r>
        <w:rPr>
          <w:rFonts w:hint="default" w:ascii="Times New Roman" w:hAnsi="Times New Roman" w:eastAsia="方正小标宋_GBK" w:cs="Times New Roman"/>
          <w:sz w:val="44"/>
          <w:szCs w:val="44"/>
        </w:rPr>
        <w:t>新增配气分类终端销售价格定价方案（</w:t>
      </w:r>
      <w:r>
        <w:rPr>
          <w:rFonts w:hint="eastAsia" w:ascii="Times New Roman" w:hAnsi="Times New Roman" w:eastAsia="方正小标宋_GBK" w:cs="Times New Roman"/>
          <w:sz w:val="44"/>
          <w:szCs w:val="44"/>
          <w:lang w:val="en-US" w:eastAsia="zh-CN"/>
        </w:rPr>
        <w:t>征求意见</w:t>
      </w:r>
      <w:r>
        <w:rPr>
          <w:rFonts w:hint="default" w:ascii="Times New Roman" w:hAnsi="Times New Roman" w:eastAsia="方正小标宋_GBK" w:cs="Times New Roman"/>
          <w:sz w:val="44"/>
          <w:szCs w:val="44"/>
        </w:rPr>
        <w:t>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2024年7月1日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我委发布《关于调整巴州管道燃气配气价格的通知》，文件明确各县</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val="en-US" w:eastAsia="zh-CN"/>
        </w:rPr>
        <w:t>新增配气分类价格，根据我州新增配气价格情况，制定各县及库尔勒经济技术开发区</w:t>
      </w:r>
      <w:r>
        <w:rPr>
          <w:rFonts w:hint="default" w:ascii="Times New Roman" w:hAnsi="Times New Roman" w:eastAsia="方正仿宋_GBK" w:cs="Times New Roman"/>
          <w:sz w:val="32"/>
          <w:szCs w:val="32"/>
        </w:rPr>
        <w:t>新增配气分类终端销售价格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具体</w:t>
      </w:r>
      <w:r>
        <w:rPr>
          <w:rFonts w:hint="default" w:ascii="Times New Roman" w:hAnsi="Times New Roman" w:eastAsia="方正仿宋_GBK" w:cs="Times New Roman"/>
          <w:sz w:val="32"/>
          <w:szCs w:val="32"/>
        </w:rPr>
        <w:t>方案</w:t>
      </w:r>
      <w:r>
        <w:rPr>
          <w:rFonts w:hint="default" w:ascii="Times New Roman" w:hAnsi="Times New Roman" w:eastAsia="方正仿宋_GBK" w:cs="Times New Roman"/>
          <w:sz w:val="32"/>
          <w:szCs w:val="32"/>
          <w:lang w:val="en-US" w:eastAsia="zh-CN"/>
        </w:rPr>
        <w:t>如下：</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一、新增配气分类情况</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此次天然气价格改革，我州在现行配气分类居民用气、商业用气和车用气（市场价格）的基础上，将原纳入居民用气分类的党政机关、事业单位（含村、社区）、医院、部队（军人和军队职工住房范围以外）等办公及生活用气、城市（镇）集中供热用气等非居民用户配气单独分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二、新增配气分类配气价格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现行</w:t>
      </w:r>
      <w:r>
        <w:rPr>
          <w:rFonts w:hint="default" w:ascii="Times New Roman" w:hAnsi="Times New Roman" w:eastAsia="方正仿宋_GBK" w:cs="Times New Roman"/>
          <w:sz w:val="32"/>
          <w:szCs w:val="32"/>
          <w:lang w:val="en-US" w:eastAsia="zh-CN"/>
        </w:rPr>
        <w:t>我州各县及库尔勒经济技术开发区</w:t>
      </w:r>
      <w:r>
        <w:rPr>
          <w:rFonts w:hint="default" w:ascii="Times New Roman" w:hAnsi="Times New Roman" w:eastAsia="方正仿宋_GBK" w:cs="Times New Roman"/>
          <w:sz w:val="32"/>
          <w:szCs w:val="32"/>
        </w:rPr>
        <w:t>党政机关、事业单位（含村、社区）、医院、部队（军人和军队职工住房范围以外）等办公及生活用气、城市（镇）集中供热用气等非居民用户用气配气价格</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0.45元/立方米。</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各县及库尔勒经济技术开发区新增配气拟定</w:t>
      </w:r>
      <w:r>
        <w:rPr>
          <w:rFonts w:hint="default" w:ascii="Times New Roman" w:hAnsi="Times New Roman" w:eastAsia="方正黑体_GBK" w:cs="Times New Roman"/>
          <w:sz w:val="32"/>
          <w:szCs w:val="32"/>
        </w:rPr>
        <w:t>终端销售价格</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各县及库尔勒经济技术开发区</w:t>
      </w:r>
      <w:r>
        <w:rPr>
          <w:rFonts w:hint="default" w:ascii="Times New Roman" w:hAnsi="Times New Roman" w:eastAsia="方正楷体_GBK" w:cs="Times New Roman"/>
          <w:sz w:val="32"/>
          <w:szCs w:val="32"/>
        </w:rPr>
        <w:t>党政机关、事业单位（含村、社区）、医院、部队（军人和军队职工住房范围以外）等办公及生活用气、城市（镇）集中供热用气等非居民用户用气终端销售价格</w:t>
      </w:r>
      <w:r>
        <w:rPr>
          <w:rFonts w:hint="default" w:ascii="Times New Roman" w:hAnsi="Times New Roman" w:eastAsia="方正楷体_GBK"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80" w:firstLineChars="270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xml:space="preserve">单位：元/立方米  </w:t>
      </w:r>
    </w:p>
    <w:tbl>
      <w:tblPr>
        <w:tblStyle w:val="3"/>
        <w:tblW w:w="9420" w:type="dxa"/>
        <w:tblInd w:w="-396" w:type="dxa"/>
        <w:tblLayout w:type="fixed"/>
        <w:tblCellMar>
          <w:top w:w="0" w:type="dxa"/>
          <w:left w:w="108" w:type="dxa"/>
          <w:bottom w:w="0" w:type="dxa"/>
          <w:right w:w="108" w:type="dxa"/>
        </w:tblCellMar>
      </w:tblPr>
      <w:tblGrid>
        <w:gridCol w:w="1530"/>
        <w:gridCol w:w="712"/>
        <w:gridCol w:w="1440"/>
        <w:gridCol w:w="720"/>
        <w:gridCol w:w="698"/>
        <w:gridCol w:w="840"/>
        <w:gridCol w:w="870"/>
        <w:gridCol w:w="870"/>
        <w:gridCol w:w="870"/>
        <w:gridCol w:w="870"/>
      </w:tblGrid>
      <w:tr>
        <w:tblPrEx>
          <w:tblLayout w:type="fixed"/>
          <w:tblCellMar>
            <w:top w:w="0" w:type="dxa"/>
            <w:left w:w="108" w:type="dxa"/>
            <w:bottom w:w="0" w:type="dxa"/>
            <w:right w:w="108" w:type="dxa"/>
          </w:tblCellMar>
        </w:tblPrEx>
        <w:trPr>
          <w:trHeight w:val="690"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240" w:firstLineChars="10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县（市）</w:t>
            </w:r>
          </w:p>
        </w:tc>
        <w:tc>
          <w:tcPr>
            <w:tcW w:w="71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尉犁</w:t>
            </w:r>
          </w:p>
        </w:tc>
        <w:tc>
          <w:tcPr>
            <w:tcW w:w="1440" w:type="dxa"/>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Cs w:val="21"/>
              </w:rPr>
              <w:t>库尔勒</w:t>
            </w:r>
            <w:r>
              <w:rPr>
                <w:rFonts w:hint="default" w:ascii="Times New Roman" w:hAnsi="Times New Roman" w:eastAsia="方正仿宋_GBK" w:cs="Times New Roman"/>
                <w:kern w:val="0"/>
                <w:szCs w:val="21"/>
                <w:lang w:val="en-US" w:eastAsia="zh-CN"/>
              </w:rPr>
              <w:t>经济技术开发区</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博湖</w:t>
            </w:r>
          </w:p>
        </w:tc>
        <w:tc>
          <w:tcPr>
            <w:tcW w:w="69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和硕</w:t>
            </w:r>
          </w:p>
        </w:tc>
        <w:tc>
          <w:tcPr>
            <w:tcW w:w="8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焉耆</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和静</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轮台</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且末</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若羌</w:t>
            </w:r>
          </w:p>
        </w:tc>
      </w:tr>
      <w:tr>
        <w:tblPrEx>
          <w:tblLayout w:type="fixed"/>
          <w:tblCellMar>
            <w:top w:w="0" w:type="dxa"/>
            <w:left w:w="108" w:type="dxa"/>
            <w:bottom w:w="0" w:type="dxa"/>
            <w:right w:w="108" w:type="dxa"/>
          </w:tblCellMar>
        </w:tblPrEx>
        <w:trPr>
          <w:trHeight w:val="692"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Cs w:val="21"/>
                <w:lang w:val="en-US" w:eastAsia="zh-CN"/>
              </w:rPr>
            </w:pPr>
            <w:r>
              <w:rPr>
                <w:rFonts w:hint="default" w:ascii="Times New Roman" w:hAnsi="Times New Roman" w:eastAsia="方正仿宋_GBK" w:cs="Times New Roman"/>
                <w:b w:val="0"/>
                <w:bCs w:val="0"/>
                <w:szCs w:val="21"/>
                <w:lang w:val="en-US" w:eastAsia="zh-CN"/>
              </w:rPr>
              <w:t>终端销售价格</w:t>
            </w:r>
          </w:p>
        </w:tc>
        <w:tc>
          <w:tcPr>
            <w:tcW w:w="215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24"/>
                <w:lang w:val="en-US" w:eastAsia="zh-CN"/>
              </w:rPr>
            </w:pPr>
            <w:r>
              <w:rPr>
                <w:rFonts w:hint="default" w:ascii="Times New Roman" w:hAnsi="Times New Roman" w:eastAsia="方正仿宋_GBK" w:cs="Times New Roman"/>
                <w:b w:val="0"/>
                <w:bCs w:val="0"/>
                <w:sz w:val="24"/>
                <w:lang w:val="en-US" w:eastAsia="zh-CN"/>
              </w:rPr>
              <w:t>2.3</w:t>
            </w:r>
          </w:p>
        </w:tc>
        <w:tc>
          <w:tcPr>
            <w:tcW w:w="2258"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24"/>
                <w:lang w:val="en-US" w:eastAsia="zh-CN"/>
              </w:rPr>
            </w:pPr>
            <w:r>
              <w:rPr>
                <w:rFonts w:hint="eastAsia" w:ascii="Times New Roman" w:hAnsi="Times New Roman" w:eastAsia="方正仿宋_GBK" w:cs="Times New Roman"/>
                <w:b w:val="0"/>
                <w:bCs w:val="0"/>
                <w:sz w:val="24"/>
                <w:lang w:val="en-US" w:eastAsia="zh-CN"/>
              </w:rPr>
              <w:t>2.02</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24"/>
                <w:lang w:val="en-US" w:eastAsia="zh-CN"/>
              </w:rPr>
            </w:pPr>
            <w:r>
              <w:rPr>
                <w:rFonts w:hint="eastAsia" w:ascii="Times New Roman" w:hAnsi="Times New Roman" w:eastAsia="方正仿宋_GBK" w:cs="Times New Roman"/>
                <w:b w:val="0"/>
                <w:bCs w:val="0"/>
                <w:sz w:val="24"/>
                <w:lang w:val="en-US" w:eastAsia="zh-CN"/>
              </w:rPr>
              <w:t>1.86</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24"/>
                <w:lang w:val="en-US" w:eastAsia="zh-CN"/>
              </w:rPr>
            </w:pPr>
            <w:r>
              <w:rPr>
                <w:rFonts w:hint="default" w:ascii="Times New Roman" w:hAnsi="Times New Roman" w:eastAsia="方正仿宋_GBK" w:cs="Times New Roman"/>
                <w:b w:val="0"/>
                <w:bCs w:val="0"/>
                <w:sz w:val="24"/>
                <w:lang w:val="en-US" w:eastAsia="zh-CN"/>
              </w:rPr>
              <w:t>1.66</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24"/>
                <w:lang w:val="en-US" w:eastAsia="zh-CN"/>
              </w:rPr>
            </w:pPr>
            <w:r>
              <w:rPr>
                <w:rFonts w:hint="default" w:ascii="Times New Roman" w:hAnsi="Times New Roman" w:eastAsia="方正仿宋_GBK" w:cs="Times New Roman"/>
                <w:b w:val="0"/>
                <w:bCs w:val="0"/>
                <w:sz w:val="24"/>
                <w:lang w:val="en-US" w:eastAsia="zh-CN"/>
              </w:rPr>
              <w:t>2.</w:t>
            </w:r>
            <w:r>
              <w:rPr>
                <w:rFonts w:hint="eastAsia" w:ascii="Times New Roman" w:hAnsi="Times New Roman" w:eastAsia="方正仿宋_GBK" w:cs="Times New Roman"/>
                <w:b w:val="0"/>
                <w:bCs w:val="0"/>
                <w:sz w:val="24"/>
                <w:lang w:val="en-US" w:eastAsia="zh-CN"/>
              </w:rPr>
              <w:t>56</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24"/>
                <w:lang w:val="en-US" w:eastAsia="zh-CN"/>
              </w:rPr>
            </w:pPr>
            <w:r>
              <w:rPr>
                <w:rFonts w:hint="default" w:ascii="Times New Roman" w:hAnsi="Times New Roman" w:eastAsia="方正仿宋_GBK" w:cs="Times New Roman"/>
                <w:b w:val="0"/>
                <w:bCs w:val="0"/>
                <w:sz w:val="24"/>
                <w:lang w:val="en-US" w:eastAsia="zh-CN"/>
              </w:rPr>
              <w:t>2.</w:t>
            </w:r>
            <w:r>
              <w:rPr>
                <w:rFonts w:hint="eastAsia" w:ascii="Times New Roman" w:hAnsi="Times New Roman" w:eastAsia="方正仿宋_GBK" w:cs="Times New Roman"/>
                <w:b w:val="0"/>
                <w:bCs w:val="0"/>
                <w:sz w:val="24"/>
                <w:lang w:val="en-US" w:eastAsia="zh-CN"/>
              </w:rPr>
              <w:t>7</w:t>
            </w:r>
          </w:p>
        </w:tc>
      </w:tr>
    </w:tbl>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sz w:val="32"/>
          <w:szCs w:val="32"/>
          <w:lang w:val="en-US" w:eastAsia="zh-CN"/>
        </w:rPr>
        <w:t>尉犁县</w:t>
      </w:r>
      <w:r>
        <w:rPr>
          <w:rFonts w:hint="default" w:ascii="Times New Roman" w:hAnsi="Times New Roman" w:eastAsia="方正仿宋_GBK" w:cs="Times New Roman"/>
          <w:sz w:val="32"/>
          <w:szCs w:val="32"/>
        </w:rPr>
        <w:t>该类用户上游天然气平均购进价格1.85元/立方米，根据现行配气价格0.45元/立方米，拟定终端销售价格2.30元/立方米。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2"/>
          <w:sz w:val="32"/>
          <w:szCs w:val="32"/>
          <w:lang w:val="en-US" w:eastAsia="zh-CN" w:bidi="ar-SA"/>
        </w:rPr>
        <w:t>2、</w:t>
      </w:r>
      <w:r>
        <w:rPr>
          <w:rFonts w:hint="default" w:ascii="Times New Roman" w:hAnsi="Times New Roman" w:eastAsia="方正仿宋_GBK" w:cs="Times New Roman"/>
          <w:sz w:val="32"/>
          <w:szCs w:val="32"/>
          <w:lang w:val="en-US" w:eastAsia="zh-CN"/>
        </w:rPr>
        <w:t>库尔勒经济技术开发区</w:t>
      </w:r>
      <w:r>
        <w:rPr>
          <w:rFonts w:hint="default" w:ascii="Times New Roman" w:hAnsi="Times New Roman" w:eastAsia="方正仿宋_GBK" w:cs="Times New Roman"/>
          <w:sz w:val="32"/>
          <w:szCs w:val="32"/>
        </w:rPr>
        <w:t>该类用户上游天然气平均购进价格1.85元/立方米，根据现行配气价格0.45元/立方米，拟定终端销售价格2.30元/立方米。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2"/>
          <w:sz w:val="32"/>
          <w:szCs w:val="32"/>
          <w:lang w:val="en-US" w:eastAsia="zh-CN" w:bidi="ar-SA"/>
        </w:rPr>
        <w:t>3、</w:t>
      </w:r>
      <w:r>
        <w:rPr>
          <w:rFonts w:hint="default" w:ascii="Times New Roman" w:hAnsi="Times New Roman" w:eastAsia="方正仿宋_GBK" w:cs="Times New Roman"/>
          <w:sz w:val="32"/>
          <w:szCs w:val="32"/>
          <w:lang w:val="en-US" w:eastAsia="zh-CN"/>
        </w:rPr>
        <w:t>焉耆县</w:t>
      </w:r>
      <w:r>
        <w:rPr>
          <w:rFonts w:hint="default" w:ascii="Times New Roman" w:hAnsi="Times New Roman" w:eastAsia="方正仿宋_GBK" w:cs="Times New Roman"/>
          <w:sz w:val="32"/>
          <w:szCs w:val="32"/>
        </w:rPr>
        <w:t>该类用户上游天然气平均购进价格1.</w:t>
      </w:r>
      <w:r>
        <w:rPr>
          <w:rFonts w:hint="default" w:ascii="Times New Roman" w:hAnsi="Times New Roman" w:eastAsia="方正仿宋_GBK" w:cs="Times New Roman"/>
          <w:sz w:val="32"/>
          <w:szCs w:val="32"/>
          <w:lang w:val="en-US" w:eastAsia="zh-CN"/>
        </w:rPr>
        <w:t>57</w:t>
      </w:r>
      <w:r>
        <w:rPr>
          <w:rFonts w:hint="default" w:ascii="Times New Roman" w:hAnsi="Times New Roman" w:eastAsia="方正仿宋_GBK" w:cs="Times New Roman"/>
          <w:sz w:val="32"/>
          <w:szCs w:val="32"/>
        </w:rPr>
        <w:t>元/立方米，根据现行配气价格0.45元/立方米，拟定终端销售价格2.</w:t>
      </w:r>
      <w:r>
        <w:rPr>
          <w:rFonts w:hint="default" w:ascii="Times New Roman" w:hAnsi="Times New Roman" w:eastAsia="方正仿宋_GBK" w:cs="Times New Roman"/>
          <w:sz w:val="32"/>
          <w:szCs w:val="32"/>
          <w:lang w:val="en-US" w:eastAsia="zh-CN"/>
        </w:rPr>
        <w:t>02</w:t>
      </w:r>
      <w:r>
        <w:rPr>
          <w:rFonts w:hint="default" w:ascii="Times New Roman" w:hAnsi="Times New Roman" w:eastAsia="方正仿宋_GBK" w:cs="Times New Roman"/>
          <w:sz w:val="32"/>
          <w:szCs w:val="32"/>
        </w:rPr>
        <w:t>元/立方米。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2"/>
          <w:sz w:val="32"/>
          <w:szCs w:val="32"/>
          <w:lang w:val="en-US" w:eastAsia="zh-CN" w:bidi="ar-SA"/>
        </w:rPr>
        <w:t>4、</w:t>
      </w:r>
      <w:r>
        <w:rPr>
          <w:rFonts w:hint="default" w:ascii="Times New Roman" w:hAnsi="Times New Roman" w:eastAsia="方正仿宋_GBK" w:cs="Times New Roman"/>
          <w:sz w:val="32"/>
          <w:szCs w:val="32"/>
          <w:lang w:val="en-US" w:eastAsia="zh-CN"/>
        </w:rPr>
        <w:t>和硕县</w:t>
      </w:r>
      <w:r>
        <w:rPr>
          <w:rFonts w:hint="default" w:ascii="Times New Roman" w:hAnsi="Times New Roman" w:eastAsia="方正仿宋_GBK" w:cs="Times New Roman"/>
          <w:sz w:val="32"/>
          <w:szCs w:val="32"/>
        </w:rPr>
        <w:t>该类用户上游天然气平均购进价格1.</w:t>
      </w:r>
      <w:r>
        <w:rPr>
          <w:rFonts w:hint="default" w:ascii="Times New Roman" w:hAnsi="Times New Roman" w:eastAsia="方正仿宋_GBK" w:cs="Times New Roman"/>
          <w:sz w:val="32"/>
          <w:szCs w:val="32"/>
          <w:lang w:val="en-US" w:eastAsia="zh-CN"/>
        </w:rPr>
        <w:t>57</w:t>
      </w:r>
      <w:r>
        <w:rPr>
          <w:rFonts w:hint="default" w:ascii="Times New Roman" w:hAnsi="Times New Roman" w:eastAsia="方正仿宋_GBK" w:cs="Times New Roman"/>
          <w:sz w:val="32"/>
          <w:szCs w:val="32"/>
        </w:rPr>
        <w:t>元/立方米，根据现行配气价格0.45元/立方米，拟定终端销售价格2.</w:t>
      </w:r>
      <w:r>
        <w:rPr>
          <w:rFonts w:hint="default" w:ascii="Times New Roman" w:hAnsi="Times New Roman" w:eastAsia="方正仿宋_GBK" w:cs="Times New Roman"/>
          <w:sz w:val="32"/>
          <w:szCs w:val="32"/>
          <w:lang w:val="en-US" w:eastAsia="zh-CN"/>
        </w:rPr>
        <w:t>02</w:t>
      </w:r>
      <w:r>
        <w:rPr>
          <w:rFonts w:hint="default" w:ascii="Times New Roman" w:hAnsi="Times New Roman" w:eastAsia="方正仿宋_GBK" w:cs="Times New Roman"/>
          <w:sz w:val="32"/>
          <w:szCs w:val="32"/>
        </w:rPr>
        <w:t>元/立方米。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b/>
          <w:bCs/>
          <w:kern w:val="2"/>
          <w:sz w:val="32"/>
          <w:szCs w:val="32"/>
          <w:lang w:val="en-US" w:eastAsia="zh-CN" w:bidi="ar-SA"/>
        </w:rPr>
        <w:t>5、</w:t>
      </w:r>
      <w:r>
        <w:rPr>
          <w:rFonts w:hint="default" w:ascii="Times New Roman" w:hAnsi="Times New Roman" w:eastAsia="方正仿宋_GBK" w:cs="Times New Roman"/>
          <w:sz w:val="32"/>
          <w:szCs w:val="32"/>
          <w:lang w:val="en-US" w:eastAsia="zh-CN"/>
        </w:rPr>
        <w:t>和静县</w:t>
      </w:r>
      <w:r>
        <w:rPr>
          <w:rFonts w:hint="default" w:ascii="Times New Roman" w:hAnsi="Times New Roman" w:eastAsia="方正仿宋_GBK" w:cs="Times New Roman"/>
          <w:sz w:val="32"/>
          <w:szCs w:val="32"/>
        </w:rPr>
        <w:t>该类用户上游天然气平均购进价格1.</w:t>
      </w:r>
      <w:r>
        <w:rPr>
          <w:rFonts w:hint="eastAsia"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元/立方米，根据现行配气价格0.45元/立方米，拟定终端销售价格</w:t>
      </w:r>
      <w:r>
        <w:rPr>
          <w:rFonts w:hint="eastAsia" w:ascii="Times New Roman" w:hAnsi="Times New Roman" w:eastAsia="方正仿宋_GBK" w:cs="Times New Roman"/>
          <w:sz w:val="32"/>
          <w:szCs w:val="32"/>
          <w:lang w:val="en-US" w:eastAsia="zh-CN"/>
        </w:rPr>
        <w:t>1.86</w:t>
      </w:r>
      <w:r>
        <w:rPr>
          <w:rFonts w:hint="default" w:ascii="Times New Roman" w:hAnsi="Times New Roman" w:eastAsia="方正仿宋_GBK" w:cs="Times New Roman"/>
          <w:sz w:val="32"/>
          <w:szCs w:val="32"/>
        </w:rPr>
        <w:t>元/立方米。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2"/>
          <w:sz w:val="32"/>
          <w:szCs w:val="32"/>
          <w:lang w:val="en-US" w:eastAsia="zh-CN" w:bidi="ar-SA"/>
        </w:rPr>
        <w:t>6、</w:t>
      </w:r>
      <w:r>
        <w:rPr>
          <w:rFonts w:hint="default" w:ascii="Times New Roman" w:hAnsi="Times New Roman" w:eastAsia="方正仿宋_GBK" w:cs="Times New Roman"/>
          <w:sz w:val="32"/>
          <w:szCs w:val="32"/>
          <w:lang w:val="en-US" w:eastAsia="zh-CN"/>
        </w:rPr>
        <w:t>博湖县</w:t>
      </w:r>
      <w:r>
        <w:rPr>
          <w:rFonts w:hint="default" w:ascii="Times New Roman" w:hAnsi="Times New Roman" w:eastAsia="方正仿宋_GBK" w:cs="Times New Roman"/>
          <w:sz w:val="32"/>
          <w:szCs w:val="32"/>
        </w:rPr>
        <w:t>该类用户上游天然气平均购进价格1.</w:t>
      </w:r>
      <w:r>
        <w:rPr>
          <w:rFonts w:hint="default" w:ascii="Times New Roman" w:hAnsi="Times New Roman" w:eastAsia="方正仿宋_GBK" w:cs="Times New Roman"/>
          <w:sz w:val="32"/>
          <w:szCs w:val="32"/>
          <w:lang w:val="en-US" w:eastAsia="zh-CN"/>
        </w:rPr>
        <w:t>57</w:t>
      </w:r>
      <w:r>
        <w:rPr>
          <w:rFonts w:hint="default" w:ascii="Times New Roman" w:hAnsi="Times New Roman" w:eastAsia="方正仿宋_GBK" w:cs="Times New Roman"/>
          <w:sz w:val="32"/>
          <w:szCs w:val="32"/>
        </w:rPr>
        <w:t>元/立方米，根据现行配气价格0.45元/立方米，拟定终端销售价格2.</w:t>
      </w:r>
      <w:r>
        <w:rPr>
          <w:rFonts w:hint="default" w:ascii="Times New Roman" w:hAnsi="Times New Roman" w:eastAsia="方正仿宋_GBK" w:cs="Times New Roman"/>
          <w:sz w:val="32"/>
          <w:szCs w:val="32"/>
          <w:lang w:val="en-US" w:eastAsia="zh-CN"/>
        </w:rPr>
        <w:t>02</w:t>
      </w:r>
      <w:r>
        <w:rPr>
          <w:rFonts w:hint="default" w:ascii="Times New Roman" w:hAnsi="Times New Roman" w:eastAsia="方正仿宋_GBK" w:cs="Times New Roman"/>
          <w:sz w:val="32"/>
          <w:szCs w:val="32"/>
        </w:rPr>
        <w:t>元/立方米。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kern w:val="2"/>
          <w:sz w:val="32"/>
          <w:szCs w:val="32"/>
          <w:lang w:val="en-US" w:eastAsia="zh-CN" w:bidi="ar-SA"/>
        </w:rPr>
        <w:t>7、</w:t>
      </w:r>
      <w:r>
        <w:rPr>
          <w:rFonts w:hint="default" w:ascii="Times New Roman" w:hAnsi="Times New Roman" w:eastAsia="方正仿宋_GBK" w:cs="Times New Roman"/>
          <w:sz w:val="32"/>
          <w:szCs w:val="32"/>
          <w:lang w:val="en-US" w:eastAsia="zh-CN"/>
        </w:rPr>
        <w:t>轮台县</w:t>
      </w:r>
      <w:r>
        <w:rPr>
          <w:rFonts w:hint="default" w:ascii="Times New Roman" w:hAnsi="Times New Roman" w:eastAsia="方正仿宋_GBK" w:cs="Times New Roman"/>
          <w:sz w:val="32"/>
          <w:szCs w:val="32"/>
        </w:rPr>
        <w:t>该类用户上游天然气平均购进价格1.</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元/立方米，根据现行配气价格0.45元/立方米，拟定终端销售价格</w:t>
      </w:r>
      <w:r>
        <w:rPr>
          <w:rFonts w:hint="default" w:ascii="Times New Roman" w:hAnsi="Times New Roman" w:eastAsia="方正仿宋_GBK" w:cs="Times New Roman"/>
          <w:sz w:val="32"/>
          <w:szCs w:val="32"/>
          <w:lang w:val="en-US" w:eastAsia="zh-CN"/>
        </w:rPr>
        <w:t>1.66</w:t>
      </w:r>
      <w:r>
        <w:rPr>
          <w:rFonts w:hint="default" w:ascii="Times New Roman" w:hAnsi="Times New Roman" w:eastAsia="方正仿宋_GBK" w:cs="Times New Roman"/>
          <w:sz w:val="32"/>
          <w:szCs w:val="32"/>
        </w:rPr>
        <w:t>元/立方米。</w:t>
      </w:r>
      <w:r>
        <w:rPr>
          <w:rFonts w:hint="default" w:ascii="Times New Roman" w:hAnsi="Times New Roman" w:eastAsia="方正仿宋_GBK" w:cs="Times New Roman"/>
          <w:sz w:val="32"/>
          <w:szCs w:val="32"/>
          <w:lang w:val="en-US" w:eastAsia="zh-CN"/>
        </w:rPr>
        <w:t>轮台</w:t>
      </w:r>
      <w:r>
        <w:rPr>
          <w:rFonts w:hint="default" w:ascii="Times New Roman" w:hAnsi="Times New Roman" w:eastAsia="方正仿宋_GBK" w:cs="Times New Roman"/>
          <w:sz w:val="32"/>
          <w:szCs w:val="32"/>
        </w:rPr>
        <w:t>城市集中供热用气</w:t>
      </w:r>
      <w:r>
        <w:rPr>
          <w:rFonts w:hint="default" w:ascii="Times New Roman" w:hAnsi="Times New Roman" w:eastAsia="方正仿宋_GBK" w:cs="Times New Roman"/>
          <w:sz w:val="32"/>
          <w:szCs w:val="32"/>
          <w:lang w:val="en-US" w:eastAsia="zh-CN"/>
        </w:rPr>
        <w:t>价格不在此次定价范围，城然企业与供热企业按</w:t>
      </w:r>
      <w:r>
        <w:rPr>
          <w:rFonts w:hint="eastAsia" w:ascii="Times New Roman" w:hAnsi="Times New Roman" w:eastAsia="方正仿宋_GBK" w:cs="Times New Roman"/>
          <w:sz w:val="32"/>
          <w:szCs w:val="32"/>
          <w:lang w:val="en-US" w:eastAsia="zh-CN"/>
        </w:rPr>
        <w:t>合同</w:t>
      </w:r>
      <w:r>
        <w:rPr>
          <w:rFonts w:hint="default" w:ascii="Times New Roman" w:hAnsi="Times New Roman" w:eastAsia="方正仿宋_GBK" w:cs="Times New Roman"/>
          <w:sz w:val="32"/>
          <w:szCs w:val="32"/>
          <w:lang w:val="en-US" w:eastAsia="zh-CN"/>
        </w:rPr>
        <w:t>协议价格执行。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kern w:val="2"/>
          <w:sz w:val="32"/>
          <w:szCs w:val="32"/>
          <w:lang w:val="en-US" w:eastAsia="zh-CN" w:bidi="ar-SA"/>
        </w:rPr>
        <w:t xml:space="preserve"> 8、</w:t>
      </w:r>
      <w:r>
        <w:rPr>
          <w:rFonts w:hint="default" w:ascii="Times New Roman" w:hAnsi="Times New Roman" w:eastAsia="方正仿宋_GBK" w:cs="Times New Roman"/>
          <w:sz w:val="32"/>
          <w:szCs w:val="32"/>
          <w:lang w:val="en-US" w:eastAsia="zh-CN"/>
        </w:rPr>
        <w:t>且末县</w:t>
      </w:r>
      <w:r>
        <w:rPr>
          <w:rFonts w:hint="default" w:ascii="Times New Roman" w:hAnsi="Times New Roman" w:eastAsia="方正仿宋_GBK" w:cs="Times New Roman"/>
          <w:sz w:val="32"/>
          <w:szCs w:val="32"/>
        </w:rPr>
        <w:t>该类用户上游天然气平均购进价格1.</w:t>
      </w:r>
      <w:r>
        <w:rPr>
          <w:rFonts w:hint="default" w:ascii="Times New Roman" w:hAnsi="Times New Roman" w:eastAsia="方正仿宋_GBK" w:cs="Times New Roman"/>
          <w:sz w:val="32"/>
          <w:szCs w:val="32"/>
          <w:lang w:val="en-US" w:eastAsia="zh-CN"/>
        </w:rPr>
        <w:t>66</w:t>
      </w:r>
      <w:r>
        <w:rPr>
          <w:rFonts w:hint="default" w:ascii="Times New Roman" w:hAnsi="Times New Roman" w:eastAsia="方正仿宋_GBK" w:cs="Times New Roman"/>
          <w:sz w:val="32"/>
          <w:szCs w:val="32"/>
        </w:rPr>
        <w:t>元/立方米，根据现行配气价格0.</w:t>
      </w:r>
      <w:r>
        <w:rPr>
          <w:rFonts w:hint="default" w:ascii="Times New Roman" w:hAnsi="Times New Roman" w:eastAsia="方正仿宋_GBK" w:cs="Times New Roman"/>
          <w:sz w:val="32"/>
          <w:szCs w:val="32"/>
          <w:lang w:val="en-US" w:eastAsia="zh-CN"/>
        </w:rPr>
        <w:t>90</w:t>
      </w:r>
      <w:r>
        <w:rPr>
          <w:rFonts w:hint="default" w:ascii="Times New Roman" w:hAnsi="Times New Roman" w:eastAsia="方正仿宋_GBK" w:cs="Times New Roman"/>
          <w:sz w:val="32"/>
          <w:szCs w:val="32"/>
        </w:rPr>
        <w:t>元/立方米，拟定终端销售价格2.</w:t>
      </w:r>
      <w:r>
        <w:rPr>
          <w:rFonts w:hint="default" w:ascii="Times New Roman" w:hAnsi="Times New Roman" w:eastAsia="方正仿宋_GBK" w:cs="Times New Roman"/>
          <w:sz w:val="32"/>
          <w:szCs w:val="32"/>
          <w:lang w:val="en-US" w:eastAsia="zh-CN"/>
        </w:rPr>
        <w:t>56</w:t>
      </w:r>
      <w:r>
        <w:rPr>
          <w:rFonts w:hint="default" w:ascii="Times New Roman" w:hAnsi="Times New Roman" w:eastAsia="方正仿宋_GBK" w:cs="Times New Roman"/>
          <w:sz w:val="32"/>
          <w:szCs w:val="32"/>
        </w:rPr>
        <w:t>元/立方米。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kern w:val="2"/>
          <w:sz w:val="32"/>
          <w:szCs w:val="32"/>
          <w:lang w:val="en-US" w:eastAsia="zh-CN" w:bidi="ar-SA"/>
        </w:rPr>
        <w:t>9、</w:t>
      </w:r>
      <w:r>
        <w:rPr>
          <w:rFonts w:hint="default" w:ascii="Times New Roman" w:hAnsi="Times New Roman" w:eastAsia="方正仿宋_GBK" w:cs="Times New Roman"/>
          <w:sz w:val="32"/>
          <w:szCs w:val="32"/>
          <w:lang w:val="en-US" w:eastAsia="zh-CN"/>
        </w:rPr>
        <w:t>若羌县</w:t>
      </w:r>
      <w:r>
        <w:rPr>
          <w:rFonts w:hint="default" w:ascii="Times New Roman" w:hAnsi="Times New Roman" w:eastAsia="方正仿宋_GBK" w:cs="Times New Roman"/>
          <w:sz w:val="32"/>
          <w:szCs w:val="32"/>
        </w:rPr>
        <w:t>该类用户上游天然气平均购进价格1.</w:t>
      </w: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rPr>
        <w:t>元/立方米，根据现行配气价格0.</w:t>
      </w:r>
      <w:r>
        <w:rPr>
          <w:rFonts w:hint="default" w:ascii="Times New Roman" w:hAnsi="Times New Roman" w:eastAsia="方正仿宋_GBK" w:cs="Times New Roman"/>
          <w:sz w:val="32"/>
          <w:szCs w:val="32"/>
          <w:lang w:val="en-US" w:eastAsia="zh-CN"/>
        </w:rPr>
        <w:t>90</w:t>
      </w:r>
      <w:r>
        <w:rPr>
          <w:rFonts w:hint="default" w:ascii="Times New Roman" w:hAnsi="Times New Roman" w:eastAsia="方正仿宋_GBK" w:cs="Times New Roman"/>
          <w:sz w:val="32"/>
          <w:szCs w:val="32"/>
        </w:rPr>
        <w:t>元/立方米，拟定终端销售价格2.</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元/立方米。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（二）工业用气终端销售价格。</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根据各县人民政府及销售企业反映意见建议，工业用气实行市场调节价，不纳入此次定价范围。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四、价格执行的范围和时间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sz w:val="32"/>
          <w:szCs w:val="32"/>
          <w:lang w:val="en-US" w:eastAsia="zh-CN"/>
        </w:rPr>
        <w:t>各县及库尔勒经济技术开发区党政机关、事业单位（含村、社区）、医院、部队（军人和军队职工住房范围以外）等办公及生活用气、城市（镇）集中供热用气等非居民用户用气终端销售价格执行范围为各县及库尔勒经济技术开发区</w:t>
      </w:r>
      <w:r>
        <w:rPr>
          <w:rFonts w:hint="default" w:ascii="Times New Roman" w:hAnsi="Times New Roman" w:eastAsia="方正仿宋_GBK" w:cs="Times New Roman"/>
          <w:sz w:val="32"/>
          <w:szCs w:val="32"/>
        </w:rPr>
        <w:t>城镇管道天然气覆盖区域。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价格执行时间：自202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    日零时起执行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该文件执行有效期限为5年。</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02197"/>
    <w:multiLevelType w:val="singleLevel"/>
    <w:tmpl w:val="55A02197"/>
    <w:lvl w:ilvl="0" w:tentative="0">
      <w:start w:val="3"/>
      <w:numFmt w:val="chineseCounting"/>
      <w:suff w:val="nothing"/>
      <w:lvlText w:val="%1、"/>
      <w:lvlJc w:val="left"/>
      <w:rPr>
        <w:rFonts w:hint="eastAsia"/>
      </w:rPr>
    </w:lvl>
  </w:abstractNum>
  <w:abstractNum w:abstractNumId="1">
    <w:nsid w:val="73388EC7"/>
    <w:multiLevelType w:val="singleLevel"/>
    <w:tmpl w:val="73388EC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80118"/>
    <w:rsid w:val="1F6A01E2"/>
    <w:rsid w:val="758143C9"/>
    <w:rsid w:val="7AE8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rPr>
      <w:szCs w:val="22"/>
    </w:rPr>
  </w:style>
  <w:style w:type="paragraph" w:customStyle="1" w:styleId="5">
    <w:name w:val="发改委"/>
    <w:basedOn w:val="1"/>
    <w:uiPriority w:val="0"/>
    <w:rPr>
      <w:rFonts w:asciiTheme="minorAscii" w:hAnsiTheme="minorAsci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2025-04-21T10:21:00Z</dcterms:created>
  <dc:creator>Administrator</dc:creator>
  <cp:lastModifiedBy>Administrator</cp:lastModifiedBy>
  <cp:lastPrinted>2025-04-21T10:27:00Z</cp:lastPrinted>
  <dcterms:modified xsi:type="dcterms:W3CDTF">2025-05-20T07:56:37Z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