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PS Pro" w:hAnsi="Times New Roman PS Pro" w:eastAsia="方正小标宋_GBK" w:cs="Times New Roman PS Pro"/>
          <w:sz w:val="44"/>
          <w:szCs w:val="44"/>
          <w:lang w:val="en-US" w:eastAsia="zh-CN"/>
        </w:rPr>
      </w:pPr>
      <w:r>
        <w:rPr>
          <w:rFonts w:hint="default" w:ascii="Times New Roman PS Pro" w:hAnsi="Times New Roman PS Pro" w:eastAsia="方正小标宋_GBK" w:cs="Times New Roman PS Pro"/>
          <w:sz w:val="44"/>
          <w:szCs w:val="44"/>
          <w:lang w:val="en-US" w:eastAsia="zh-CN"/>
        </w:rPr>
        <w:t xml:space="preserve"> 巴州殡仪延伸服务收费标准调价方案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PS Pro" w:hAnsi="Times New Roman PS Pro" w:eastAsia="方正小标宋_GBK" w:cs="Times New Roman PS Pro"/>
          <w:sz w:val="44"/>
          <w:szCs w:val="44"/>
          <w:lang w:val="en-US" w:eastAsia="zh-CN"/>
        </w:rPr>
      </w:pPr>
      <w:r>
        <w:rPr>
          <w:rFonts w:hint="default" w:ascii="Times New Roman PS Pro" w:hAnsi="Times New Roman PS Pro" w:eastAsia="方正小标宋_GBK" w:cs="Times New Roman PS Pro"/>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PS Pro" w:hAnsi="Times New Roman PS Pro" w:eastAsia="方正仿宋_GBK" w:cs="Times New Roman PS Pr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为进一步规范我州殡葬服务收费和价格管理，维护群众和殡葬服务经营者合法权益，促进殡葬服务事业健康发展，根据《自治区发展改革委等部门关于印发&lt;新疆维吾尔自治区殡葬服务收费管理办法&gt;的通知》（新发改规〔2024</w:t>
      </w:r>
      <w:r>
        <w:rPr>
          <w:rFonts w:hint="default" w:ascii="Times New Roman PS Pro" w:hAnsi="Times New Roman PS Pro" w:eastAsia="方正小标宋_GBK" w:cs="Times New Roman PS Pro"/>
          <w:sz w:val="32"/>
          <w:szCs w:val="32"/>
          <w:lang w:val="en-US" w:eastAsia="zh-CN"/>
        </w:rPr>
        <w:t>〕</w:t>
      </w:r>
      <w:r>
        <w:rPr>
          <w:rFonts w:hint="default" w:ascii="Times New Roman PS Pro" w:hAnsi="Times New Roman PS Pro" w:eastAsia="方正仿宋_GBK" w:cs="Times New Roman PS Pro"/>
          <w:sz w:val="32"/>
          <w:szCs w:val="32"/>
          <w:lang w:val="en-US" w:eastAsia="zh-CN"/>
        </w:rPr>
        <w:t>9号）的</w:t>
      </w:r>
      <w:bookmarkStart w:id="0" w:name="_GoBack"/>
      <w:bookmarkEnd w:id="0"/>
      <w:r>
        <w:rPr>
          <w:rFonts w:hint="default" w:ascii="Times New Roman PS Pro" w:hAnsi="Times New Roman PS Pro" w:eastAsia="方正仿宋_GBK" w:cs="Times New Roman PS Pro"/>
          <w:sz w:val="32"/>
          <w:szCs w:val="32"/>
          <w:lang w:val="en-US" w:eastAsia="zh-CN"/>
        </w:rPr>
        <w:t>有关规定，殡仪延伸服务收费标准定价权限为地（州、市）人民政府。依据我州殡仪延伸服务成本监审结论及中央办公厅和国务院办公厅相关文件精神，结合本地经济社会发展水平、群众承受能力及服务成本变化情况，制定本调价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PS Pro" w:hAnsi="Times New Roman PS Pro" w:eastAsia="方正黑体_GBK" w:cs="Times New Roman PS Pro"/>
          <w:b w:val="0"/>
          <w:bCs/>
          <w:sz w:val="32"/>
          <w:szCs w:val="32"/>
          <w:lang w:val="en-US" w:eastAsia="zh-CN"/>
        </w:rPr>
      </w:pPr>
      <w:r>
        <w:rPr>
          <w:rFonts w:hint="default" w:ascii="Times New Roman PS Pro" w:hAnsi="Times New Roman PS Pro" w:eastAsia="方正黑体_GBK" w:cs="Times New Roman PS Pro"/>
          <w:b w:val="0"/>
          <w:bCs/>
          <w:sz w:val="32"/>
          <w:szCs w:val="32"/>
          <w:lang w:val="en-US" w:eastAsia="zh-CN"/>
        </w:rPr>
        <w:t>一、定价依据</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PS Pro" w:hAnsi="Times New Roman PS Pro" w:eastAsia="方正仿宋_GBK" w:cs="Times New Roman PS Pro"/>
          <w:sz w:val="32"/>
          <w:szCs w:val="32"/>
        </w:rPr>
      </w:pPr>
      <w:r>
        <w:rPr>
          <w:rFonts w:hint="default" w:ascii="Times New Roman PS Pro" w:hAnsi="Times New Roman PS Pro" w:eastAsia="方正仿宋_GBK" w:cs="Times New Roman PS Pro"/>
          <w:sz w:val="32"/>
          <w:szCs w:val="32"/>
        </w:rPr>
        <w:t>1.《中华人民共和国价格法》</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rPr>
        <w:t>2.</w:t>
      </w:r>
      <w:r>
        <w:rPr>
          <w:rFonts w:hint="default" w:ascii="Times New Roman PS Pro" w:hAnsi="Times New Roman PS Pro" w:eastAsia="方正仿宋_GBK" w:cs="Times New Roman PS Pro"/>
          <w:sz w:val="32"/>
          <w:szCs w:val="32"/>
          <w:lang w:val="en-US" w:eastAsia="zh-CN"/>
        </w:rPr>
        <w:t>《政府制定价格行为规则》（2017年）第7号令</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PS Pro" w:hAnsi="Times New Roman PS Pro" w:eastAsia="方正仿宋_GBK" w:cs="Times New Roman PS Pro"/>
          <w:sz w:val="32"/>
          <w:szCs w:val="32"/>
        </w:rPr>
      </w:pPr>
      <w:r>
        <w:rPr>
          <w:rFonts w:hint="default" w:ascii="Times New Roman PS Pro" w:hAnsi="Times New Roman PS Pro" w:eastAsia="方正仿宋_GBK" w:cs="Times New Roman PS Pro"/>
          <w:sz w:val="32"/>
          <w:szCs w:val="32"/>
        </w:rPr>
        <w:t>3.《政府制定价格成本监审办法》</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4.《殡葬管理条例》2025第825号令</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PS Pro" w:hAnsi="Times New Roman PS Pro" w:eastAsia="方正仿宋_GBK" w:cs="Times New Roman PS Pro"/>
          <w:sz w:val="32"/>
          <w:szCs w:val="32"/>
          <w:lang w:eastAsia="zh-CN"/>
        </w:rPr>
      </w:pPr>
      <w:r>
        <w:rPr>
          <w:rFonts w:hint="default" w:ascii="Times New Roman PS Pro" w:hAnsi="Times New Roman PS Pro" w:eastAsia="方正仿宋_GBK" w:cs="Times New Roman PS Pro"/>
          <w:sz w:val="32"/>
          <w:szCs w:val="32"/>
          <w:lang w:val="en-US" w:eastAsia="zh-CN"/>
        </w:rPr>
        <w:t>5.《国家发展改革委 民政部关于进一步加强殡葬服务收费管理有关问题的指导意见》（发改价格〔2012〕673号）</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PS Pro" w:hAnsi="Times New Roman PS Pro" w:eastAsia="方正仿宋_GBK" w:cs="Times New Roman PS Pro"/>
          <w:sz w:val="32"/>
          <w:szCs w:val="32"/>
        </w:rPr>
      </w:pPr>
      <w:r>
        <w:rPr>
          <w:rFonts w:hint="default" w:ascii="Times New Roman PS Pro" w:hAnsi="Times New Roman PS Pro" w:eastAsia="方正仿宋_GBK" w:cs="Times New Roman PS Pro"/>
          <w:sz w:val="32"/>
          <w:szCs w:val="32"/>
          <w:lang w:val="en-US" w:eastAsia="zh-CN"/>
        </w:rPr>
        <w:t>6.</w:t>
      </w:r>
      <w:r>
        <w:rPr>
          <w:rFonts w:hint="default" w:ascii="Times New Roman PS Pro" w:hAnsi="Times New Roman PS Pro" w:eastAsia="方正仿宋_GBK" w:cs="Times New Roman PS Pro"/>
          <w:sz w:val="32"/>
          <w:szCs w:val="32"/>
        </w:rPr>
        <w:t>《新疆维吾尔自治区定价目录</w:t>
      </w:r>
      <w:r>
        <w:rPr>
          <w:rFonts w:hint="default" w:ascii="Times New Roman PS Pro" w:hAnsi="Times New Roman PS Pro" w:eastAsia="方正仿宋_GBK" w:cs="Times New Roman PS Pro"/>
          <w:sz w:val="32"/>
          <w:szCs w:val="32"/>
          <w:lang w:eastAsia="zh-CN"/>
        </w:rPr>
        <w:t>（</w:t>
      </w:r>
      <w:r>
        <w:rPr>
          <w:rFonts w:hint="default" w:ascii="Times New Roman PS Pro" w:hAnsi="Times New Roman PS Pro" w:eastAsia="方正仿宋_GBK" w:cs="Times New Roman PS Pro"/>
          <w:sz w:val="32"/>
          <w:szCs w:val="32"/>
          <w:lang w:val="en-US" w:eastAsia="zh-CN"/>
        </w:rPr>
        <w:t>2023年版</w:t>
      </w:r>
      <w:r>
        <w:rPr>
          <w:rFonts w:hint="default" w:ascii="Times New Roman PS Pro" w:hAnsi="Times New Roman PS Pro" w:eastAsia="方正仿宋_GBK" w:cs="Times New Roman PS Pro"/>
          <w:sz w:val="32"/>
          <w:szCs w:val="32"/>
          <w:lang w:eastAsia="zh-CN"/>
        </w:rPr>
        <w:t>）</w:t>
      </w:r>
      <w:r>
        <w:rPr>
          <w:rFonts w:hint="default" w:ascii="Times New Roman PS Pro" w:hAnsi="Times New Roman PS Pro" w:eastAsia="方正仿宋_GBK" w:cs="Times New Roman PS Pr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7.《自治区发展改革委等部门关于印发&lt;新疆维吾尔自治区殡葬服务收费管理办法&gt;的通知》（新发改规〔2024</w:t>
      </w:r>
      <w:r>
        <w:rPr>
          <w:rFonts w:hint="default" w:ascii="Times New Roman PS Pro" w:hAnsi="Times New Roman PS Pro" w:eastAsia="方正小标宋_GBK" w:cs="Times New Roman PS Pro"/>
          <w:sz w:val="32"/>
          <w:szCs w:val="32"/>
          <w:lang w:val="en-US" w:eastAsia="zh-CN"/>
        </w:rPr>
        <w:t>〕</w:t>
      </w:r>
      <w:r>
        <w:rPr>
          <w:rFonts w:hint="default" w:ascii="Times New Roman PS Pro" w:hAnsi="Times New Roman PS Pro" w:eastAsia="方正仿宋_GBK" w:cs="Times New Roman PS Pro"/>
          <w:sz w:val="32"/>
          <w:szCs w:val="32"/>
          <w:lang w:val="en-US" w:eastAsia="zh-CN"/>
        </w:rPr>
        <w:t>9号）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PS Pro" w:hAnsi="Times New Roman PS Pro" w:eastAsia="方正黑体_GBK" w:cs="Times New Roman PS Pro"/>
          <w:sz w:val="32"/>
          <w:szCs w:val="32"/>
          <w:lang w:val="en-US" w:eastAsia="zh-CN"/>
        </w:rPr>
      </w:pPr>
      <w:r>
        <w:rPr>
          <w:rFonts w:hint="default" w:ascii="Times New Roman PS Pro" w:hAnsi="Times New Roman PS Pro" w:eastAsia="方正黑体_GBK" w:cs="Times New Roman PS Pro"/>
          <w:sz w:val="32"/>
          <w:szCs w:val="32"/>
          <w:lang w:val="en-US" w:eastAsia="zh-CN"/>
        </w:rPr>
        <w:t>二、定价范围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本次制定的延伸服务包括遗体整容、吊唁设施及设备租赁2项。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PS Pro" w:hAnsi="Times New Roman PS Pro" w:eastAsia="方正黑体_GBK" w:cs="Times New Roman PS Pro"/>
          <w:sz w:val="32"/>
          <w:szCs w:val="32"/>
          <w:lang w:val="en-US" w:eastAsia="zh-CN"/>
        </w:rPr>
      </w:pPr>
      <w:r>
        <w:rPr>
          <w:rFonts w:hint="default" w:ascii="Times New Roman PS Pro" w:hAnsi="Times New Roman PS Pro" w:eastAsia="方正黑体_GBK" w:cs="Times New Roman PS Pro"/>
          <w:sz w:val="32"/>
          <w:szCs w:val="32"/>
          <w:lang w:val="en-US" w:eastAsia="zh-CN"/>
        </w:rPr>
        <w:t>定价原则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楷体_GBK" w:cs="Times New Roman PS Pro"/>
          <w:sz w:val="32"/>
          <w:szCs w:val="32"/>
          <w:lang w:val="en-US" w:eastAsia="zh-CN"/>
        </w:rPr>
        <w:t>公益优先。</w:t>
      </w:r>
      <w:r>
        <w:rPr>
          <w:rFonts w:hint="default" w:ascii="Times New Roman PS Pro" w:hAnsi="Times New Roman PS Pro" w:eastAsia="方正仿宋_GBK" w:cs="Times New Roman PS Pro"/>
          <w:sz w:val="32"/>
          <w:szCs w:val="32"/>
          <w:lang w:val="en-US" w:eastAsia="zh-CN"/>
        </w:rPr>
        <w:t>坚持殡葬服务的公益属性，殡仪延伸服务费可以按照“保本微利”原则核定，但考虑到殡仪服务机构改革要求，本次以非营利性原则核定，保障群众基本殡葬需求。</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楷体_GBK" w:cs="Times New Roman PS Pro"/>
          <w:sz w:val="32"/>
          <w:szCs w:val="32"/>
          <w:lang w:val="en-US" w:eastAsia="zh-CN"/>
        </w:rPr>
        <w:t>成本补偿。</w:t>
      </w:r>
      <w:r>
        <w:rPr>
          <w:rFonts w:hint="default" w:ascii="Times New Roman PS Pro" w:hAnsi="Times New Roman PS Pro" w:eastAsia="方正仿宋_GBK" w:cs="Times New Roman PS Pro"/>
          <w:sz w:val="32"/>
          <w:szCs w:val="32"/>
          <w:lang w:val="en-US" w:eastAsia="zh-CN"/>
        </w:rPr>
        <w:t>以成本监审结果为基础，充分考虑财政补贴情况，合理补偿服务成本，确保殡葬服务持续稳定提供。</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楷体_GBK" w:cs="Times New Roman PS Pro"/>
          <w:sz w:val="32"/>
          <w:szCs w:val="32"/>
          <w:lang w:val="en-US" w:eastAsia="zh-CN"/>
        </w:rPr>
        <w:t>公开透明。</w:t>
      </w:r>
      <w:r>
        <w:rPr>
          <w:rFonts w:hint="default" w:ascii="Times New Roman PS Pro" w:hAnsi="Times New Roman PS Pro" w:eastAsia="方正仿宋_GBK" w:cs="Times New Roman PS Pro"/>
          <w:sz w:val="32"/>
          <w:szCs w:val="32"/>
          <w:lang w:val="en-US" w:eastAsia="zh-CN"/>
        </w:rPr>
        <w:t>调价方案依法向社会公开，并广泛征求意见建议，接受群众和社会监督。</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PS Pro" w:hAnsi="Times New Roman PS Pro" w:eastAsia="方正黑体_GBK" w:cs="Times New Roman PS Pro"/>
          <w:sz w:val="32"/>
          <w:szCs w:val="32"/>
          <w:lang w:val="en-US" w:eastAsia="zh-CN"/>
        </w:rPr>
      </w:pPr>
      <w:r>
        <w:rPr>
          <w:rFonts w:hint="default" w:ascii="Times New Roman PS Pro" w:hAnsi="Times New Roman PS Pro" w:eastAsia="方正黑体_GBK" w:cs="Times New Roman PS Pro"/>
          <w:sz w:val="32"/>
          <w:szCs w:val="32"/>
          <w:lang w:val="en-US" w:eastAsia="zh-CN"/>
        </w:rPr>
        <w:t>成本监审结论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2025年9月30日我州完成3家殡仪机构殡仪延伸服务成本监审工作，结论如下：</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0" w:firstLineChars="0"/>
        <w:jc w:val="both"/>
        <w:textAlignment w:val="auto"/>
        <w:rPr>
          <w:rFonts w:hint="default" w:ascii="Times New Roman PS Pro" w:hAnsi="Times New Roman PS Pro" w:eastAsia="方正黑体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库尔勒市殡仪馆2022-2024年度无遗体防腐此项业务费用即无成本；遗体整容（含洁身、更衣）平均成本为114.44元/具；告别厅设施设备租用：大礼厅（客容400人以上、豪华）平均成本为1,208.85元/场次，含礼厅内电子显示屏、空调、水晶棺、围棺简易花饰、花架、像架、哀乐、桌椅等布置物品。按客容测算中礼厅（客容100-300人、豪华）成本为453.31元/场次，小礼厅（客容100人以下、豪华）成本为151.11元/场次；守灵间设施设备租用平均成本为119.52元/间·天，含厅内茶几、电视、空调、水晶棺、供桌、沙发等固定布置物品。</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840" w:firstLineChars="0"/>
        <w:jc w:val="both"/>
        <w:textAlignment w:val="auto"/>
        <w:rPr>
          <w:rFonts w:hint="default" w:ascii="Times New Roman PS Pro" w:hAnsi="Times New Roman PS Pro" w:eastAsia="方正黑体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焉耆县永安宫殡仪馆有限责任公司2022-2024年度遗体防腐和遗体整容无此项业务费用即无成本；告别厅设施设备租用平均成本为958.22元/场次；守灵间设施设备租用平均成本为155.91元/天。</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840" w:firstLineChars="0"/>
        <w:jc w:val="both"/>
        <w:textAlignment w:val="auto"/>
        <w:rPr>
          <w:rFonts w:hint="default" w:ascii="Times New Roman PS Pro" w:hAnsi="Times New Roman PS Pro" w:eastAsia="方正黑体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博湖县青松殡葬服务有限责任公司2022-2024年度遗体防腐和遗体整容无此项业务费用即无成本；告别厅设施设备租用平均成本为1,215.75元/场次；守灵间设施设备租用平均成本为182.92元/天。</w:t>
      </w:r>
    </w:p>
    <w:p>
      <w:pPr>
        <w:numPr>
          <w:ilvl w:val="0"/>
          <w:numId w:val="1"/>
        </w:numPr>
        <w:ind w:left="0" w:leftChars="0" w:firstLine="640" w:firstLineChars="200"/>
        <w:jc w:val="both"/>
        <w:rPr>
          <w:rFonts w:hint="default" w:ascii="Times New Roman PS Pro" w:hAnsi="Times New Roman PS Pro" w:eastAsia="方正黑体_GBK" w:cs="Times New Roman PS Pro"/>
          <w:sz w:val="32"/>
          <w:szCs w:val="32"/>
          <w:lang w:val="en-US" w:eastAsia="zh-CN"/>
        </w:rPr>
      </w:pPr>
      <w:r>
        <w:rPr>
          <w:rFonts w:hint="default" w:ascii="Times New Roman PS Pro" w:hAnsi="Times New Roman PS Pro" w:eastAsia="方正黑体_GBK" w:cs="Times New Roman PS Pro"/>
          <w:sz w:val="32"/>
          <w:szCs w:val="32"/>
          <w:lang w:val="en-US" w:eastAsia="zh-CN"/>
        </w:rPr>
        <w:t>殡仪服务机构改革及财政保障情况</w:t>
      </w:r>
    </w:p>
    <w:p>
      <w:pPr>
        <w:numPr>
          <w:ilvl w:val="0"/>
          <w:numId w:val="0"/>
        </w:numPr>
        <w:ind w:firstLine="640" w:firstLineChars="200"/>
        <w:jc w:val="both"/>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巴州殡仪服务机构17个，批复事业单位10个，其中公益一类9个，自收自支1个。经核定财政资金保障情况，以库尔勒市殡仪馆成本为测算基础，扣除相应财政资金保障范围，最终核定遗体整容成本为98.54元/具，告别厅（大厅）单位成本600.21元/场次，守灵间单位成本76.83元/间</w:t>
      </w:r>
      <w:r>
        <w:rPr>
          <w:rFonts w:hint="default" w:ascii="Times New Roman PS Pro" w:hAnsi="Times New Roman PS Pro" w:eastAsia="宋体" w:cs="Times New Roman PS Pro"/>
          <w:sz w:val="32"/>
          <w:szCs w:val="32"/>
          <w:lang w:val="en-US" w:eastAsia="zh-CN"/>
        </w:rPr>
        <w:t>•</w:t>
      </w:r>
      <w:r>
        <w:rPr>
          <w:rFonts w:hint="default" w:ascii="Times New Roman PS Pro" w:hAnsi="Times New Roman PS Pro" w:eastAsia="方正仿宋_GBK" w:cs="Times New Roman PS Pro"/>
          <w:sz w:val="32"/>
          <w:szCs w:val="32"/>
          <w:lang w:val="en-US" w:eastAsia="zh-CN"/>
        </w:rPr>
        <w:t>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依据《新疆维吾尔自治区殡葬服务收费管理办法》，殡仪延伸服务收费标准由地、州、市发展改革委会同民政、财政部门在成本监审的基础上，考虑延伸服务成本、财政补贴及殡仪服务机构改革情况，兼顾群众承受能力，经部门会商确定按照非营利性原则核定，</w:t>
      </w:r>
      <w:r>
        <w:rPr>
          <w:rFonts w:hint="default" w:ascii="Times New Roman PS Pro" w:hAnsi="Times New Roman PS Pro" w:eastAsia="方正仿宋_GBK" w:cs="Times New Roman PS Pro"/>
          <w:bCs/>
          <w:spacing w:val="0"/>
          <w:kern w:val="0"/>
          <w:sz w:val="32"/>
          <w:szCs w:val="32"/>
          <w:lang w:val="en-US" w:eastAsia="zh-CN"/>
        </w:rPr>
        <w:t>各县（市）殡葬服务站（中心）殡仪服务按照本收费标准下浮执行。</w:t>
      </w:r>
    </w:p>
    <w:p>
      <w:pPr>
        <w:numPr>
          <w:ilvl w:val="0"/>
          <w:numId w:val="1"/>
        </w:numPr>
        <w:ind w:left="0" w:leftChars="0" w:firstLine="640" w:firstLineChars="200"/>
        <w:jc w:val="both"/>
        <w:rPr>
          <w:rFonts w:hint="default" w:ascii="Times New Roman PS Pro" w:hAnsi="Times New Roman PS Pro" w:eastAsia="方正黑体_GBK" w:cs="Times New Roman PS Pro"/>
          <w:sz w:val="32"/>
          <w:szCs w:val="32"/>
          <w:lang w:val="en-US" w:eastAsia="zh-CN"/>
        </w:rPr>
      </w:pPr>
      <w:r>
        <w:rPr>
          <w:rFonts w:hint="default" w:ascii="Times New Roman PS Pro" w:hAnsi="Times New Roman PS Pro" w:eastAsia="方正黑体_GBK" w:cs="Times New Roman PS Pro"/>
          <w:sz w:val="32"/>
          <w:szCs w:val="32"/>
          <w:lang w:val="en-US" w:eastAsia="zh-CN"/>
        </w:rPr>
        <w:t>拟定殡仪延伸服务收费标准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838" w:firstLineChars="262"/>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殡仪延伸服务收费实行政府指导价。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b/>
          <w:bCs/>
          <w:sz w:val="32"/>
          <w:szCs w:val="32"/>
          <w:lang w:val="en-US" w:eastAsia="zh-CN"/>
        </w:rPr>
        <w:t>（一）遗体整容收费标准。</w:t>
      </w:r>
      <w:r>
        <w:rPr>
          <w:rFonts w:hint="default" w:ascii="Times New Roman PS Pro" w:hAnsi="Times New Roman PS Pro" w:eastAsia="方正仿宋_GBK" w:cs="Times New Roman PS Pro"/>
          <w:sz w:val="32"/>
          <w:szCs w:val="32"/>
          <w:lang w:val="en-US" w:eastAsia="zh-CN"/>
        </w:rPr>
        <w:t>对正常死亡遗体容貌进行普通修饰和美化，含面部清洗、遗体更衣、包括理发、剃须、化妆等，政府指导价不超过100元/具。非正常死亡、特殊遗体、上门服务及家属特殊要求双方协商收费。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PS Pro" w:hAnsi="Times New Roman PS Pro" w:eastAsia="方正仿宋_GBK" w:cs="Times New Roman PS Pro"/>
          <w:bCs/>
          <w:spacing w:val="0"/>
          <w:kern w:val="0"/>
          <w:sz w:val="32"/>
          <w:szCs w:val="32"/>
          <w:lang w:val="en-US" w:eastAsia="zh-CN"/>
        </w:rPr>
      </w:pPr>
      <w:r>
        <w:rPr>
          <w:rFonts w:hint="default" w:ascii="Times New Roman PS Pro" w:hAnsi="Times New Roman PS Pro" w:eastAsia="方正仿宋_GBK" w:cs="Times New Roman PS Pro"/>
          <w:b/>
          <w:bCs/>
          <w:sz w:val="32"/>
          <w:szCs w:val="32"/>
          <w:lang w:val="en-US" w:eastAsia="zh-CN"/>
        </w:rPr>
        <w:t>（二）告别厅设施设备租用标准。</w:t>
      </w:r>
      <w:r>
        <w:rPr>
          <w:rFonts w:hint="default" w:ascii="Times New Roman PS Pro" w:hAnsi="Times New Roman PS Pro" w:eastAsia="方正仿宋_GBK" w:cs="Times New Roman PS Pro"/>
          <w:sz w:val="32"/>
          <w:szCs w:val="32"/>
          <w:lang w:val="en-US" w:eastAsia="zh-CN"/>
        </w:rPr>
        <w:t>需提供哀悼、祭奠、追思逝者的礼厅(含礼厅内电子显示屏、空调、尸棺、围棺简易花饰、花架、像架、哀乐、固定花圈、桌椅等布置物品)。</w:t>
      </w:r>
      <w:r>
        <w:rPr>
          <w:rFonts w:hint="default" w:ascii="Times New Roman PS Pro" w:hAnsi="Times New Roman PS Pro" w:eastAsia="方正仿宋_GBK" w:cs="Times New Roman PS Pro"/>
          <w:spacing w:val="0"/>
          <w:kern w:val="0"/>
          <w:sz w:val="32"/>
          <w:szCs w:val="32"/>
          <w:lang w:val="en-US" w:eastAsia="zh-CN"/>
        </w:rPr>
        <w:t>大礼厅</w:t>
      </w:r>
      <w:r>
        <w:rPr>
          <w:rFonts w:hint="default" w:ascii="Times New Roman PS Pro" w:hAnsi="Times New Roman PS Pro" w:eastAsia="方正仿宋_GBK" w:cs="Times New Roman PS Pro"/>
          <w:spacing w:val="0"/>
          <w:kern w:val="0"/>
          <w:sz w:val="32"/>
          <w:szCs w:val="32"/>
        </w:rPr>
        <w:t>（</w:t>
      </w:r>
      <w:r>
        <w:rPr>
          <w:rFonts w:hint="default" w:ascii="Times New Roman PS Pro" w:hAnsi="Times New Roman PS Pro" w:eastAsia="方正仿宋_GBK" w:cs="Times New Roman PS Pro"/>
          <w:spacing w:val="0"/>
          <w:kern w:val="0"/>
          <w:sz w:val="32"/>
          <w:szCs w:val="32"/>
          <w:lang w:val="en-US" w:eastAsia="zh-CN"/>
        </w:rPr>
        <w:t>3</w:t>
      </w:r>
      <w:r>
        <w:rPr>
          <w:rFonts w:hint="default" w:ascii="Times New Roman PS Pro" w:hAnsi="Times New Roman PS Pro" w:eastAsia="方正仿宋_GBK" w:cs="Times New Roman PS Pro"/>
          <w:spacing w:val="0"/>
          <w:kern w:val="0"/>
          <w:sz w:val="32"/>
          <w:szCs w:val="32"/>
        </w:rPr>
        <w:t>00</w:t>
      </w:r>
      <w:r>
        <w:rPr>
          <w:rFonts w:hint="default" w:ascii="Times New Roman PS Pro" w:hAnsi="Times New Roman PS Pro" w:eastAsia="方正仿宋_GBK" w:cs="Times New Roman PS Pro"/>
          <w:spacing w:val="0"/>
          <w:kern w:val="0"/>
          <w:sz w:val="32"/>
          <w:szCs w:val="32"/>
          <w:lang w:val="en-US" w:eastAsia="zh-CN"/>
        </w:rPr>
        <w:t>平米</w:t>
      </w:r>
      <w:r>
        <w:rPr>
          <w:rFonts w:hint="default" w:ascii="Times New Roman PS Pro" w:hAnsi="Times New Roman PS Pro" w:eastAsia="方正仿宋_GBK" w:cs="Times New Roman PS Pro"/>
          <w:spacing w:val="0"/>
          <w:kern w:val="0"/>
          <w:sz w:val="32"/>
          <w:szCs w:val="32"/>
        </w:rPr>
        <w:t>以上）</w:t>
      </w:r>
      <w:r>
        <w:rPr>
          <w:rFonts w:hint="default" w:ascii="Times New Roman PS Pro" w:hAnsi="Times New Roman PS Pro" w:eastAsia="方正仿宋_GBK" w:cs="Times New Roman PS Pro"/>
          <w:spacing w:val="0"/>
          <w:kern w:val="0"/>
          <w:sz w:val="32"/>
          <w:szCs w:val="32"/>
          <w:lang w:val="en-US" w:eastAsia="zh-CN"/>
        </w:rPr>
        <w:t>不超过600</w:t>
      </w:r>
      <w:r>
        <w:rPr>
          <w:rFonts w:hint="default" w:ascii="Times New Roman PS Pro" w:hAnsi="Times New Roman PS Pro" w:eastAsia="方正仿宋_GBK" w:cs="Times New Roman PS Pro"/>
          <w:spacing w:val="0"/>
          <w:kern w:val="0"/>
          <w:sz w:val="32"/>
          <w:szCs w:val="32"/>
        </w:rPr>
        <w:t>元/场次</w:t>
      </w:r>
      <w:r>
        <w:rPr>
          <w:rFonts w:hint="default" w:ascii="Times New Roman PS Pro" w:hAnsi="Times New Roman PS Pro" w:eastAsia="方正仿宋_GBK" w:cs="Times New Roman PS Pro"/>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rPr>
        <w:t>中礼厅</w:t>
      </w:r>
      <w:r>
        <w:rPr>
          <w:rFonts w:hint="default" w:ascii="Times New Roman PS Pro" w:hAnsi="Times New Roman PS Pro" w:eastAsia="方正仿宋_GBK" w:cs="Times New Roman PS Pro"/>
          <w:bCs/>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rPr>
        <w:t>100-300</w:t>
      </w:r>
      <w:r>
        <w:rPr>
          <w:rFonts w:hint="default" w:ascii="Times New Roman PS Pro" w:hAnsi="Times New Roman PS Pro" w:eastAsia="方正仿宋_GBK" w:cs="Times New Roman PS Pro"/>
          <w:bCs/>
          <w:spacing w:val="0"/>
          <w:kern w:val="0"/>
          <w:sz w:val="32"/>
          <w:szCs w:val="32"/>
          <w:lang w:val="en-US" w:eastAsia="zh-CN"/>
        </w:rPr>
        <w:t>平米</w:t>
      </w:r>
      <w:r>
        <w:rPr>
          <w:rFonts w:hint="default" w:ascii="Times New Roman PS Pro" w:hAnsi="Times New Roman PS Pro" w:eastAsia="方正仿宋_GBK" w:cs="Times New Roman PS Pro"/>
          <w:bCs/>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lang w:val="en-US" w:eastAsia="zh-CN"/>
        </w:rPr>
        <w:t>不超过300</w:t>
      </w:r>
      <w:r>
        <w:rPr>
          <w:rFonts w:hint="default" w:ascii="Times New Roman PS Pro" w:hAnsi="Times New Roman PS Pro" w:eastAsia="方正仿宋_GBK" w:cs="Times New Roman PS Pro"/>
          <w:bCs/>
          <w:spacing w:val="0"/>
          <w:kern w:val="0"/>
          <w:sz w:val="32"/>
          <w:szCs w:val="32"/>
        </w:rPr>
        <w:t>元/场次</w:t>
      </w:r>
      <w:r>
        <w:rPr>
          <w:rFonts w:hint="default" w:ascii="Times New Roman PS Pro" w:hAnsi="Times New Roman PS Pro" w:eastAsia="方正仿宋_GBK" w:cs="Times New Roman PS Pro"/>
          <w:bCs/>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rPr>
        <w:t>小礼厅</w:t>
      </w:r>
      <w:r>
        <w:rPr>
          <w:rFonts w:hint="default" w:ascii="Times New Roman PS Pro" w:hAnsi="Times New Roman PS Pro" w:eastAsia="方正仿宋_GBK" w:cs="Times New Roman PS Pro"/>
          <w:bCs/>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rPr>
        <w:t>100</w:t>
      </w:r>
      <w:r>
        <w:rPr>
          <w:rFonts w:hint="default" w:ascii="Times New Roman PS Pro" w:hAnsi="Times New Roman PS Pro" w:eastAsia="方正仿宋_GBK" w:cs="Times New Roman PS Pro"/>
          <w:bCs/>
          <w:spacing w:val="0"/>
          <w:kern w:val="0"/>
          <w:sz w:val="32"/>
          <w:szCs w:val="32"/>
          <w:lang w:val="en-US" w:eastAsia="zh-CN"/>
        </w:rPr>
        <w:t>平米</w:t>
      </w:r>
      <w:r>
        <w:rPr>
          <w:rFonts w:hint="default" w:ascii="Times New Roman PS Pro" w:hAnsi="Times New Roman PS Pro" w:eastAsia="方正仿宋_GBK" w:cs="Times New Roman PS Pro"/>
          <w:bCs/>
          <w:spacing w:val="0"/>
          <w:kern w:val="0"/>
          <w:sz w:val="32"/>
          <w:szCs w:val="32"/>
        </w:rPr>
        <w:t>以下</w:t>
      </w:r>
      <w:r>
        <w:rPr>
          <w:rFonts w:hint="default" w:ascii="Times New Roman PS Pro" w:hAnsi="Times New Roman PS Pro" w:eastAsia="方正仿宋_GBK" w:cs="Times New Roman PS Pro"/>
          <w:bCs/>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lang w:val="en-US" w:eastAsia="zh-CN"/>
        </w:rPr>
        <w:t>不超过150</w:t>
      </w:r>
      <w:r>
        <w:rPr>
          <w:rFonts w:hint="default" w:ascii="Times New Roman PS Pro" w:hAnsi="Times New Roman PS Pro" w:eastAsia="方正仿宋_GBK" w:cs="Times New Roman PS Pro"/>
          <w:bCs/>
          <w:spacing w:val="0"/>
          <w:kern w:val="0"/>
          <w:sz w:val="32"/>
          <w:szCs w:val="32"/>
        </w:rPr>
        <w:t>元/场次。</w:t>
      </w:r>
      <w:r>
        <w:rPr>
          <w:rFonts w:hint="default" w:ascii="Times New Roman PS Pro" w:hAnsi="Times New Roman PS Pro" w:eastAsia="方正仿宋_GBK" w:cs="Times New Roman PS Pro"/>
          <w:bCs/>
          <w:spacing w:val="0"/>
          <w:kern w:val="0"/>
          <w:sz w:val="32"/>
          <w:szCs w:val="32"/>
          <w:lang w:val="en-US" w:eastAsia="zh-CN"/>
        </w:rPr>
        <w:t>（注：以大厅使用人数400人左右，中厅150-200人左右，小厅50-100人左右开展测算）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PS Pro" w:hAnsi="Times New Roman PS Pro" w:eastAsia="方正仿宋_GBK" w:cs="Times New Roman PS Pro"/>
          <w:bCs/>
          <w:spacing w:val="0"/>
          <w:kern w:val="0"/>
          <w:sz w:val="32"/>
          <w:szCs w:val="32"/>
          <w:lang w:val="en-US" w:eastAsia="zh-CN"/>
        </w:rPr>
      </w:pPr>
      <w:r>
        <w:rPr>
          <w:rFonts w:hint="default" w:ascii="Times New Roman PS Pro" w:hAnsi="Times New Roman PS Pro" w:eastAsia="方正仿宋_GBK" w:cs="Times New Roman PS Pro"/>
          <w:b/>
          <w:bCs/>
          <w:sz w:val="32"/>
          <w:szCs w:val="32"/>
          <w:lang w:val="en-US" w:eastAsia="zh-CN"/>
        </w:rPr>
        <w:t>（三）守灵间设施设备租用标准。</w:t>
      </w:r>
      <w:r>
        <w:rPr>
          <w:rFonts w:hint="default" w:ascii="Times New Roman PS Pro" w:hAnsi="Times New Roman PS Pro" w:eastAsia="方正仿宋_GBK" w:cs="Times New Roman PS Pro"/>
          <w:bCs/>
          <w:spacing w:val="0"/>
          <w:kern w:val="0"/>
          <w:sz w:val="32"/>
          <w:szCs w:val="32"/>
          <w:lang w:val="en-US" w:eastAsia="zh-CN"/>
        </w:rPr>
        <w:t>提供守灵的礼厅(含礼厅内固定布置物品)。不超过80元/间。不足（含）12小时按半天计算，超过12小时不足24小时按全天计算。与遗体存放不得重复收费。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b/>
          <w:bCs/>
          <w:sz w:val="32"/>
          <w:szCs w:val="32"/>
          <w:lang w:val="en-US" w:eastAsia="zh-CN"/>
        </w:rPr>
        <w:t>（四）遗体防腐收费标准。</w:t>
      </w:r>
      <w:r>
        <w:rPr>
          <w:rFonts w:hint="default" w:ascii="Times New Roman PS Pro" w:hAnsi="Times New Roman PS Pro" w:eastAsia="方正仿宋_GBK" w:cs="Times New Roman PS Pro"/>
          <w:sz w:val="32"/>
          <w:szCs w:val="32"/>
          <w:lang w:val="en-US" w:eastAsia="zh-CN"/>
        </w:rPr>
        <w:t>在本次监审周期内，因我州各县市殡葬服务机构未产生遗体防腐成本费用，本次暂不定价，如下一监管周期产生此项费用，按实际成本核定。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firstLine="640" w:firstLineChars="200"/>
        <w:jc w:val="both"/>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黑体" w:cs="Times New Roman PS Pro"/>
          <w:sz w:val="32"/>
          <w:szCs w:val="32"/>
          <w:lang w:val="en-US" w:eastAsia="zh-CN"/>
        </w:rPr>
        <w:t>七、相关措施及部门职责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民政部门要健全殡葬管理体制机制，严格规范服务标准、推动构建跨部门综合监管机制，加强殡葬行业监管。督促服务经营单位规范和公开殡葬服务流程、收费项目和标准，落实价格承诺和公示制度，实行清单外无收费项目，遏制殡葬市场乱收费现象。对符合殡葬救助条件的特殊困难群众按照有关政策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发展改革部门在权限范围内做好殡葬服务定价工作，做好收费政策的宣传解读，对收费政策执行情况进行跟踪调查和监测，并适时进行后评估。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财政部门要合理核拨殡葬事业运营管理经费和殡葬事业发展经费。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市场监管部门要依法查处殡葬领域价格违法行为及滥用行政权力、市场支配地位排除限制竞争的违法行为。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黑体" w:cs="Times New Roman PS Pro"/>
          <w:sz w:val="32"/>
          <w:szCs w:val="32"/>
          <w:lang w:val="en-US" w:eastAsia="zh-CN"/>
        </w:rPr>
        <w:t>八、拟定收费标准执行时间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自本方案印发日起执行，此前文件与本方案不一致的，以本方案为准。如遇国家、自治区政策调整，以最新文件为准。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 xml:space="preserve">           </w:t>
      </w:r>
    </w:p>
    <w:sectPr>
      <w:footerReference r:id="rId3" w:type="default"/>
      <w:pgSz w:w="11906" w:h="16838"/>
      <w:pgMar w:top="1871"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PS Pro">
    <w:altName w:val="Times New Roman"/>
    <w:panose1 w:val="02020603050405020304"/>
    <w:charset w:val="00"/>
    <w:family w:val="auto"/>
    <w:pitch w:val="default"/>
    <w:sig w:usb0="00000000" w:usb1="00000000" w:usb2="00000000" w:usb3="00000000" w:csb0="20000093"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E2145"/>
    <w:multiLevelType w:val="singleLevel"/>
    <w:tmpl w:val="988E2145"/>
    <w:lvl w:ilvl="0" w:tentative="0">
      <w:start w:val="3"/>
      <w:numFmt w:val="chineseCounting"/>
      <w:suff w:val="nothing"/>
      <w:lvlText w:val="%1、"/>
      <w:lvlJc w:val="left"/>
      <w:rPr>
        <w:rFonts w:hint="eastAsia"/>
      </w:rPr>
    </w:lvl>
  </w:abstractNum>
  <w:abstractNum w:abstractNumId="1">
    <w:nsid w:val="E44BDBCB"/>
    <w:multiLevelType w:val="singleLevel"/>
    <w:tmpl w:val="E44BDBCB"/>
    <w:lvl w:ilvl="0" w:tentative="0">
      <w:start w:val="1"/>
      <w:numFmt w:val="chineseCounting"/>
      <w:suff w:val="nothing"/>
      <w:lvlText w:val="（%1）"/>
      <w:lvlJc w:val="left"/>
      <w:pPr>
        <w:ind w:left="0" w:firstLine="420"/>
      </w:pPr>
      <w:rPr>
        <w:rFonts w:hint="eastAsia" w:eastAsia="方正仿宋_GBK"/>
      </w:rPr>
    </w:lvl>
  </w:abstractNum>
  <w:abstractNum w:abstractNumId="2">
    <w:nsid w:val="747E2F9C"/>
    <w:multiLevelType w:val="singleLevel"/>
    <w:tmpl w:val="747E2F9C"/>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64FD8"/>
    <w:rsid w:val="0041347A"/>
    <w:rsid w:val="004D05D1"/>
    <w:rsid w:val="008620D6"/>
    <w:rsid w:val="00C851DC"/>
    <w:rsid w:val="01FC633F"/>
    <w:rsid w:val="04A6757D"/>
    <w:rsid w:val="05010605"/>
    <w:rsid w:val="050D7874"/>
    <w:rsid w:val="05250DC7"/>
    <w:rsid w:val="055D0216"/>
    <w:rsid w:val="05971D4B"/>
    <w:rsid w:val="06460D86"/>
    <w:rsid w:val="06B760BD"/>
    <w:rsid w:val="07035E91"/>
    <w:rsid w:val="08623096"/>
    <w:rsid w:val="08D40BBF"/>
    <w:rsid w:val="095938CD"/>
    <w:rsid w:val="09ED6C5E"/>
    <w:rsid w:val="0A001018"/>
    <w:rsid w:val="0A28641B"/>
    <w:rsid w:val="0A881AD9"/>
    <w:rsid w:val="0ACF4C16"/>
    <w:rsid w:val="0B313003"/>
    <w:rsid w:val="0B8A6FA8"/>
    <w:rsid w:val="0C331971"/>
    <w:rsid w:val="0F08452B"/>
    <w:rsid w:val="0FA22A2A"/>
    <w:rsid w:val="10760BF9"/>
    <w:rsid w:val="10D70A7E"/>
    <w:rsid w:val="116E5127"/>
    <w:rsid w:val="12604B65"/>
    <w:rsid w:val="13936F0A"/>
    <w:rsid w:val="13B8773D"/>
    <w:rsid w:val="147531AC"/>
    <w:rsid w:val="14930D13"/>
    <w:rsid w:val="14A516F3"/>
    <w:rsid w:val="152C3703"/>
    <w:rsid w:val="15474722"/>
    <w:rsid w:val="16803DE8"/>
    <w:rsid w:val="16EA6F9C"/>
    <w:rsid w:val="178E44A1"/>
    <w:rsid w:val="17A871D9"/>
    <w:rsid w:val="17CD200F"/>
    <w:rsid w:val="18EF3DA4"/>
    <w:rsid w:val="190564B9"/>
    <w:rsid w:val="19D3120B"/>
    <w:rsid w:val="1A54257A"/>
    <w:rsid w:val="1A7A61AA"/>
    <w:rsid w:val="1BA64855"/>
    <w:rsid w:val="1BC728B4"/>
    <w:rsid w:val="1C0C193C"/>
    <w:rsid w:val="1CC64926"/>
    <w:rsid w:val="1CE924A6"/>
    <w:rsid w:val="1D222184"/>
    <w:rsid w:val="1DEC39EC"/>
    <w:rsid w:val="1E8566E0"/>
    <w:rsid w:val="1E861B54"/>
    <w:rsid w:val="1ED6C762"/>
    <w:rsid w:val="20814A49"/>
    <w:rsid w:val="20FB2FCD"/>
    <w:rsid w:val="22870C1A"/>
    <w:rsid w:val="22EB5616"/>
    <w:rsid w:val="231C5FEA"/>
    <w:rsid w:val="23BC5EC7"/>
    <w:rsid w:val="245D0FF8"/>
    <w:rsid w:val="24FA2A2A"/>
    <w:rsid w:val="24FC1F83"/>
    <w:rsid w:val="256E1A8E"/>
    <w:rsid w:val="26125C7B"/>
    <w:rsid w:val="26CA7937"/>
    <w:rsid w:val="273423F6"/>
    <w:rsid w:val="273D0606"/>
    <w:rsid w:val="279B2E91"/>
    <w:rsid w:val="280F74ED"/>
    <w:rsid w:val="295F1D85"/>
    <w:rsid w:val="299D6D68"/>
    <w:rsid w:val="2A2B09F0"/>
    <w:rsid w:val="2A3B5ACC"/>
    <w:rsid w:val="2A8C35B2"/>
    <w:rsid w:val="2AAC0A23"/>
    <w:rsid w:val="2B0C5B9E"/>
    <w:rsid w:val="2B407660"/>
    <w:rsid w:val="2BA71794"/>
    <w:rsid w:val="2C4F2C05"/>
    <w:rsid w:val="2C64767C"/>
    <w:rsid w:val="2C745CDA"/>
    <w:rsid w:val="2D086235"/>
    <w:rsid w:val="2E614534"/>
    <w:rsid w:val="2F5F3B79"/>
    <w:rsid w:val="30127F2A"/>
    <w:rsid w:val="30270EC3"/>
    <w:rsid w:val="31BB4DBD"/>
    <w:rsid w:val="31C07731"/>
    <w:rsid w:val="31DC032D"/>
    <w:rsid w:val="31E62CCA"/>
    <w:rsid w:val="322C5548"/>
    <w:rsid w:val="323F04E1"/>
    <w:rsid w:val="33065A9E"/>
    <w:rsid w:val="333E4CF3"/>
    <w:rsid w:val="34136BE4"/>
    <w:rsid w:val="342A47D9"/>
    <w:rsid w:val="34564FD8"/>
    <w:rsid w:val="34CA7F2D"/>
    <w:rsid w:val="362B3F7D"/>
    <w:rsid w:val="363C7671"/>
    <w:rsid w:val="36B72B26"/>
    <w:rsid w:val="370139BB"/>
    <w:rsid w:val="37F8BD71"/>
    <w:rsid w:val="38343C2B"/>
    <w:rsid w:val="39B16668"/>
    <w:rsid w:val="39D72FD3"/>
    <w:rsid w:val="3A5A1BDD"/>
    <w:rsid w:val="3A6A28F5"/>
    <w:rsid w:val="3ACB07D1"/>
    <w:rsid w:val="3B7D4485"/>
    <w:rsid w:val="3BDB0143"/>
    <w:rsid w:val="3BEC6E4B"/>
    <w:rsid w:val="3BF1647C"/>
    <w:rsid w:val="3CC1276E"/>
    <w:rsid w:val="3CE77191"/>
    <w:rsid w:val="3CE91DA5"/>
    <w:rsid w:val="3D705989"/>
    <w:rsid w:val="3DB37AB4"/>
    <w:rsid w:val="3DDDDCD6"/>
    <w:rsid w:val="3F88753A"/>
    <w:rsid w:val="3FE91B01"/>
    <w:rsid w:val="405E52F9"/>
    <w:rsid w:val="408C1DC3"/>
    <w:rsid w:val="408D3E0D"/>
    <w:rsid w:val="40AA1C3F"/>
    <w:rsid w:val="412C0509"/>
    <w:rsid w:val="414B390C"/>
    <w:rsid w:val="437C01D4"/>
    <w:rsid w:val="444E2D3F"/>
    <w:rsid w:val="45AB36CB"/>
    <w:rsid w:val="45BF7505"/>
    <w:rsid w:val="470053DA"/>
    <w:rsid w:val="47197BCC"/>
    <w:rsid w:val="47DE3766"/>
    <w:rsid w:val="49B555F7"/>
    <w:rsid w:val="49BC7816"/>
    <w:rsid w:val="49DD51EF"/>
    <w:rsid w:val="4AFC4900"/>
    <w:rsid w:val="4B1D7EB2"/>
    <w:rsid w:val="4C8235F2"/>
    <w:rsid w:val="4D182517"/>
    <w:rsid w:val="4D3C24E4"/>
    <w:rsid w:val="4D4C0543"/>
    <w:rsid w:val="4DAF3810"/>
    <w:rsid w:val="4F4F4B20"/>
    <w:rsid w:val="4FB22580"/>
    <w:rsid w:val="4FBE2A06"/>
    <w:rsid w:val="4FEA1B18"/>
    <w:rsid w:val="50CC711A"/>
    <w:rsid w:val="51042DFE"/>
    <w:rsid w:val="51094757"/>
    <w:rsid w:val="51514677"/>
    <w:rsid w:val="51E758AF"/>
    <w:rsid w:val="523B6973"/>
    <w:rsid w:val="52D93369"/>
    <w:rsid w:val="531A2639"/>
    <w:rsid w:val="537A1E3A"/>
    <w:rsid w:val="559A3280"/>
    <w:rsid w:val="579F5923"/>
    <w:rsid w:val="57D81DF5"/>
    <w:rsid w:val="57FB4F28"/>
    <w:rsid w:val="58565673"/>
    <w:rsid w:val="5891424A"/>
    <w:rsid w:val="5A136576"/>
    <w:rsid w:val="5A5745EE"/>
    <w:rsid w:val="5ABD06C6"/>
    <w:rsid w:val="5AD7058D"/>
    <w:rsid w:val="5AFFFB57"/>
    <w:rsid w:val="5C3C31A3"/>
    <w:rsid w:val="5E8E329D"/>
    <w:rsid w:val="5EF95954"/>
    <w:rsid w:val="5FBB21BA"/>
    <w:rsid w:val="60135C71"/>
    <w:rsid w:val="606F1832"/>
    <w:rsid w:val="608C6874"/>
    <w:rsid w:val="608E58B8"/>
    <w:rsid w:val="62CD75F0"/>
    <w:rsid w:val="63A66B75"/>
    <w:rsid w:val="63DB32B7"/>
    <w:rsid w:val="646B4FF2"/>
    <w:rsid w:val="654148BE"/>
    <w:rsid w:val="66834892"/>
    <w:rsid w:val="668C232A"/>
    <w:rsid w:val="669E726C"/>
    <w:rsid w:val="675C0272"/>
    <w:rsid w:val="67676326"/>
    <w:rsid w:val="67BA6CEF"/>
    <w:rsid w:val="67DA1F3E"/>
    <w:rsid w:val="681AB5E1"/>
    <w:rsid w:val="688433EC"/>
    <w:rsid w:val="68F84D5A"/>
    <w:rsid w:val="69C11946"/>
    <w:rsid w:val="69E13940"/>
    <w:rsid w:val="69EC25FF"/>
    <w:rsid w:val="6A3A5FB3"/>
    <w:rsid w:val="6A443DB3"/>
    <w:rsid w:val="6A8F14A0"/>
    <w:rsid w:val="6AFBC35E"/>
    <w:rsid w:val="6B385473"/>
    <w:rsid w:val="6BBB0FBF"/>
    <w:rsid w:val="6C9804AC"/>
    <w:rsid w:val="6CBC2368"/>
    <w:rsid w:val="6CC445DB"/>
    <w:rsid w:val="6D2731CC"/>
    <w:rsid w:val="6D2E79C5"/>
    <w:rsid w:val="6D7B228B"/>
    <w:rsid w:val="6DEA0B0A"/>
    <w:rsid w:val="6E7107D2"/>
    <w:rsid w:val="6EC7452F"/>
    <w:rsid w:val="6F2A7DFE"/>
    <w:rsid w:val="6F4E7278"/>
    <w:rsid w:val="6F5E3E92"/>
    <w:rsid w:val="6FD17E71"/>
    <w:rsid w:val="6FDA3CFB"/>
    <w:rsid w:val="70283D95"/>
    <w:rsid w:val="7183519D"/>
    <w:rsid w:val="72006704"/>
    <w:rsid w:val="72916200"/>
    <w:rsid w:val="72980530"/>
    <w:rsid w:val="734E192B"/>
    <w:rsid w:val="73BAE19D"/>
    <w:rsid w:val="757D721B"/>
    <w:rsid w:val="758143C9"/>
    <w:rsid w:val="75BE2132"/>
    <w:rsid w:val="75DA75DB"/>
    <w:rsid w:val="767E4A92"/>
    <w:rsid w:val="76E079D0"/>
    <w:rsid w:val="77022290"/>
    <w:rsid w:val="770349D8"/>
    <w:rsid w:val="77086B16"/>
    <w:rsid w:val="77DF30AA"/>
    <w:rsid w:val="78304A47"/>
    <w:rsid w:val="784751AB"/>
    <w:rsid w:val="78603296"/>
    <w:rsid w:val="797E3C9E"/>
    <w:rsid w:val="7A703EC1"/>
    <w:rsid w:val="7B20422A"/>
    <w:rsid w:val="7B765570"/>
    <w:rsid w:val="7B95F462"/>
    <w:rsid w:val="7BAE7467"/>
    <w:rsid w:val="7BDD1008"/>
    <w:rsid w:val="7BE87519"/>
    <w:rsid w:val="7C4D3510"/>
    <w:rsid w:val="7C9B6F3C"/>
    <w:rsid w:val="7CA5B2BF"/>
    <w:rsid w:val="7D3CCE01"/>
    <w:rsid w:val="7D527483"/>
    <w:rsid w:val="7DBE15C0"/>
    <w:rsid w:val="7DFC5D3F"/>
    <w:rsid w:val="7E2C27DC"/>
    <w:rsid w:val="7E5C1A97"/>
    <w:rsid w:val="7EABDDD9"/>
    <w:rsid w:val="7EB91EC9"/>
    <w:rsid w:val="7F6B4A57"/>
    <w:rsid w:val="7FE3257D"/>
    <w:rsid w:val="7FECF15F"/>
    <w:rsid w:val="7FFE77F6"/>
    <w:rsid w:val="95EF3E84"/>
    <w:rsid w:val="9BBF1754"/>
    <w:rsid w:val="9BD2E3E4"/>
    <w:rsid w:val="9FBE4D38"/>
    <w:rsid w:val="9FFB2C90"/>
    <w:rsid w:val="A7F4B3C1"/>
    <w:rsid w:val="BBFFE179"/>
    <w:rsid w:val="BC8A23B9"/>
    <w:rsid w:val="BDDF8B9B"/>
    <w:rsid w:val="BEBF8378"/>
    <w:rsid w:val="BEFBF082"/>
    <w:rsid w:val="BFB6F047"/>
    <w:rsid w:val="CAF5DADE"/>
    <w:rsid w:val="CDFC513D"/>
    <w:rsid w:val="D7F7B6E8"/>
    <w:rsid w:val="D9FE31CD"/>
    <w:rsid w:val="DBDF31FF"/>
    <w:rsid w:val="DD3A43DA"/>
    <w:rsid w:val="DE9AB4DB"/>
    <w:rsid w:val="DFA6EC52"/>
    <w:rsid w:val="DFFB360F"/>
    <w:rsid w:val="E3C5CE16"/>
    <w:rsid w:val="E7DEBBF4"/>
    <w:rsid w:val="EBFEF2C9"/>
    <w:rsid w:val="ED3ED182"/>
    <w:rsid w:val="ED89096C"/>
    <w:rsid w:val="EF27E172"/>
    <w:rsid w:val="EF7C1339"/>
    <w:rsid w:val="EFFF3176"/>
    <w:rsid w:val="F0CAFD6B"/>
    <w:rsid w:val="F2DFD230"/>
    <w:rsid w:val="F3ED4BAD"/>
    <w:rsid w:val="F556BDD0"/>
    <w:rsid w:val="F5FF2F05"/>
    <w:rsid w:val="F63929B3"/>
    <w:rsid w:val="F9FEE51F"/>
    <w:rsid w:val="FBDFB713"/>
    <w:rsid w:val="FBE76B11"/>
    <w:rsid w:val="FCBF5E7C"/>
    <w:rsid w:val="FDFCD817"/>
    <w:rsid w:val="FEFD7701"/>
    <w:rsid w:val="FF0E37C5"/>
    <w:rsid w:val="FF3BC3B3"/>
    <w:rsid w:val="FF5F1CEE"/>
    <w:rsid w:val="FFFE3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发改委"/>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2025-10-16T18:25:00Z</dcterms:created>
  <dc:creator>Administrator</dc:creator>
  <cp:lastModifiedBy>Administrator</cp:lastModifiedBy>
  <cp:lastPrinted>2026-01-22T23:51:00Z</cp:lastPrinted>
  <dcterms:modified xsi:type="dcterms:W3CDTF">2026-01-23T02:45:13Z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F6FB76C5BE7C3990BA3D7069F8257E63_43</vt:lpwstr>
  </property>
</Properties>
</file>