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99BD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附件1</w:t>
      </w:r>
    </w:p>
    <w:p w14:paraId="783CDE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14:paraId="0D31B4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巴音郭楞蒙古自治州民办养老机构资助办法</w:t>
      </w:r>
    </w:p>
    <w:p w14:paraId="101A62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（征求意见稿）</w:t>
      </w:r>
    </w:p>
    <w:p w14:paraId="26B4BFC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p>
    <w:p w14:paraId="4312C20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为深入贯彻落实自治区</w:t>
      </w:r>
      <w:bookmarkStart w:id="0" w:name="_GoBack"/>
      <w:bookmarkEnd w:id="0"/>
      <w:r>
        <w:rPr>
          <w:rFonts w:hint="default" w:ascii="Times New Roman" w:hAnsi="Times New Roman" w:eastAsia="方正仿宋_GBK" w:cs="Times New Roman"/>
          <w:sz w:val="32"/>
          <w:szCs w:val="32"/>
        </w:rPr>
        <w:t>党委、自治区人民政府印发的《关于积极应对人口老龄化全面深化养老服务改革发展的实施方案》，切实加强政府资助养老机构工作的规范管理，积极引导和大力扶持社会力量参与养老服务，促进全州养老服务业持续健康发展，根据《新疆维吾尔自治区民办养老机构资助办法》，结合我州实际情况，制定以下</w:t>
      </w:r>
      <w:r>
        <w:rPr>
          <w:rFonts w:hint="eastAsia" w:ascii="Times New Roman" w:hAnsi="Times New Roman" w:eastAsia="方正仿宋_GBK" w:cs="Times New Roman"/>
          <w:sz w:val="32"/>
          <w:szCs w:val="32"/>
          <w:lang w:eastAsia="zh-CN"/>
        </w:rPr>
        <w:t>办法</w:t>
      </w:r>
      <w:r>
        <w:rPr>
          <w:rFonts w:hint="default" w:ascii="Times New Roman" w:hAnsi="Times New Roman" w:eastAsia="方正仿宋_GBK" w:cs="Times New Roman"/>
          <w:sz w:val="32"/>
          <w:szCs w:val="32"/>
        </w:rPr>
        <w:t>。</w:t>
      </w:r>
    </w:p>
    <w:p w14:paraId="241D947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一、补贴对象</w:t>
      </w:r>
    </w:p>
    <w:p w14:paraId="35051F0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w:t>
      </w:r>
      <w:r>
        <w:rPr>
          <w:rFonts w:hint="eastAsia" w:ascii="Times New Roman" w:hAnsi="Times New Roman" w:eastAsia="方正仿宋_GBK" w:cs="Times New Roman"/>
          <w:sz w:val="32"/>
          <w:szCs w:val="32"/>
          <w:lang w:eastAsia="zh-CN"/>
        </w:rPr>
        <w:t>办法</w:t>
      </w:r>
      <w:r>
        <w:rPr>
          <w:rFonts w:hint="default" w:ascii="Times New Roman" w:hAnsi="Times New Roman" w:eastAsia="方正仿宋_GBK" w:cs="Times New Roman"/>
          <w:sz w:val="32"/>
          <w:szCs w:val="32"/>
        </w:rPr>
        <w:t>适用于自治州行政区域内，依法登记并取得备案回执，由企业、社会团体、个人或其他社会力量投资兴办，为老年群体提供全日集中住宿、照料护理服务的各类养老机构。</w:t>
      </w:r>
    </w:p>
    <w:p w14:paraId="3A0846E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（一）公建民营养老机构。</w:t>
      </w:r>
      <w:r>
        <w:rPr>
          <w:rFonts w:hint="default" w:ascii="Times New Roman" w:hAnsi="Times New Roman" w:eastAsia="方正仿宋_GBK" w:cs="Times New Roman"/>
          <w:sz w:val="32"/>
          <w:szCs w:val="32"/>
        </w:rPr>
        <w:t>由政府建设，委托社会力量运营且面向社会收住老年人的，可按规定享受运营补贴。</w:t>
      </w:r>
    </w:p>
    <w:p w14:paraId="708B3F9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仿宋_GBK" w:hAnsi="方正仿宋_GBK" w:eastAsia="方正仿宋_GBK" w:cs="方正仿宋_GBK"/>
          <w:sz w:val="32"/>
          <w:szCs w:val="32"/>
          <w:lang w:eastAsia="zh-CN"/>
        </w:rPr>
      </w:pPr>
      <w:r>
        <w:rPr>
          <w:rFonts w:hint="eastAsia" w:ascii="方正楷体_GBK" w:hAnsi="方正楷体_GBK" w:eastAsia="方正楷体_GBK" w:cs="方正楷体_GBK"/>
          <w:sz w:val="32"/>
          <w:szCs w:val="32"/>
        </w:rPr>
        <w:t>（二）民办养老机构。</w:t>
      </w:r>
      <w:r>
        <w:rPr>
          <w:rFonts w:hint="default" w:ascii="Times New Roman" w:hAnsi="Times New Roman" w:eastAsia="方正仿宋_GBK" w:cs="Times New Roman"/>
          <w:sz w:val="32"/>
          <w:szCs w:val="32"/>
        </w:rPr>
        <w:t>由社会主体兴办、登记为民办非企业单位或企业法人的，按规定享受一次性建设补贴和运营补贴。</w:t>
      </w:r>
      <w:r>
        <w:rPr>
          <w:rFonts w:hint="eastAsia" w:ascii="方正仿宋_GBK" w:hAnsi="方正仿宋_GBK" w:eastAsia="方正仿宋_GBK" w:cs="方正仿宋_GBK"/>
          <w:sz w:val="32"/>
          <w:szCs w:val="32"/>
        </w:rPr>
        <w:t>已享受中央预算内投资的普惠养老城企联动专项行动项目补助的</w:t>
      </w:r>
      <w:r>
        <w:rPr>
          <w:rFonts w:hint="eastAsia" w:ascii="方正仿宋_GBK" w:hAnsi="方正仿宋_GBK" w:eastAsia="方正仿宋_GBK" w:cs="方正仿宋_GBK"/>
          <w:sz w:val="32"/>
          <w:szCs w:val="32"/>
          <w:lang w:eastAsia="zh-CN"/>
        </w:rPr>
        <w:t>养老机构</w:t>
      </w:r>
      <w:r>
        <w:rPr>
          <w:rFonts w:hint="eastAsia" w:ascii="方正仿宋_GBK" w:hAnsi="方正仿宋_GBK" w:eastAsia="方正仿宋_GBK" w:cs="方正仿宋_GBK"/>
          <w:sz w:val="32"/>
          <w:szCs w:val="32"/>
        </w:rPr>
        <w:t>，不再享受一次性建设补贴</w:t>
      </w:r>
      <w:r>
        <w:rPr>
          <w:rFonts w:hint="eastAsia" w:ascii="方正仿宋_GBK" w:hAnsi="方正仿宋_GBK" w:eastAsia="方正仿宋_GBK" w:cs="方正仿宋_GBK"/>
          <w:sz w:val="32"/>
          <w:szCs w:val="32"/>
          <w:lang w:eastAsia="zh-CN"/>
        </w:rPr>
        <w:t>。</w:t>
      </w:r>
    </w:p>
    <w:p w14:paraId="309213C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二、补贴周期</w:t>
      </w:r>
    </w:p>
    <w:p w14:paraId="04B93CC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eastAsiaTheme="minorEastAsia"/>
          <w:lang w:eastAsia="zh-CN"/>
        </w:rPr>
      </w:pPr>
      <w:r>
        <w:rPr>
          <w:rFonts w:hint="eastAsia" w:ascii="Times New Roman" w:hAnsi="Times New Roman" w:eastAsia="方正仿宋_GBK" w:cs="Times New Roman"/>
          <w:sz w:val="32"/>
          <w:szCs w:val="32"/>
          <w:lang w:eastAsia="zh-CN"/>
        </w:rPr>
        <w:t>以每年1月1日至12月31日作为一个完整的补贴核算年度，相关补贴资金将于下一年度按规定核发。</w:t>
      </w:r>
    </w:p>
    <w:p w14:paraId="59ABBBB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三、补贴标准</w:t>
      </w:r>
    </w:p>
    <w:p w14:paraId="32B822E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sz w:val="32"/>
          <w:szCs w:val="32"/>
        </w:rPr>
        <w:t>（一）一次性建设补贴标准。</w:t>
      </w:r>
    </w:p>
    <w:p w14:paraId="19AA72C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1.对</w:t>
      </w:r>
      <w:r>
        <w:rPr>
          <w:rFonts w:hint="eastAsia" w:ascii="方正仿宋_GBK" w:hAnsi="方正仿宋_GBK" w:eastAsia="方正仿宋_GBK" w:cs="方正仿宋_GBK"/>
          <w:sz w:val="32"/>
          <w:szCs w:val="32"/>
          <w:lang w:eastAsia="zh-CN"/>
        </w:rPr>
        <w:t>依法登记取得备案回执，且</w:t>
      </w:r>
      <w:r>
        <w:rPr>
          <w:rFonts w:hint="eastAsia" w:ascii="方正仿宋_GBK" w:hAnsi="方正仿宋_GBK" w:eastAsia="方正仿宋_GBK" w:cs="方正仿宋_GBK"/>
          <w:sz w:val="32"/>
          <w:szCs w:val="32"/>
        </w:rPr>
        <w:t>正常运营</w:t>
      </w:r>
      <w:r>
        <w:rPr>
          <w:rFonts w:hint="eastAsia" w:ascii="方正仿宋_GBK" w:hAnsi="方正仿宋_GBK" w:eastAsia="方正仿宋_GBK" w:cs="方正仿宋_GBK"/>
          <w:sz w:val="32"/>
          <w:szCs w:val="32"/>
          <w:lang w:eastAsia="zh-CN"/>
        </w:rPr>
        <w:t>民办养老机构，给予</w:t>
      </w:r>
      <w:r>
        <w:rPr>
          <w:rFonts w:hint="default" w:ascii="Times New Roman" w:hAnsi="Times New Roman" w:eastAsia="方正仿宋_GBK" w:cs="Times New Roman"/>
          <w:sz w:val="32"/>
          <w:szCs w:val="32"/>
        </w:rPr>
        <w:t>每张床位5000元的一次性建设补贴</w:t>
      </w:r>
      <w:r>
        <w:rPr>
          <w:rFonts w:hint="eastAsia" w:ascii="Times New Roman" w:hAnsi="Times New Roman" w:eastAsia="方正仿宋_GBK" w:cs="Times New Roman"/>
          <w:sz w:val="32"/>
          <w:szCs w:val="32"/>
          <w:lang w:eastAsia="zh-CN"/>
        </w:rPr>
        <w:t>。</w:t>
      </w:r>
    </w:p>
    <w:p w14:paraId="36F3AD0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核定床位100张</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含</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以上的，</w:t>
      </w:r>
      <w:r>
        <w:rPr>
          <w:rFonts w:hint="eastAsia" w:ascii="Times New Roman" w:hAnsi="Times New Roman" w:eastAsia="方正仿宋_GBK" w:cs="Times New Roman"/>
          <w:sz w:val="32"/>
          <w:szCs w:val="32"/>
          <w:lang w:eastAsia="zh-CN"/>
        </w:rPr>
        <w:t>所需资金</w:t>
      </w:r>
      <w:r>
        <w:rPr>
          <w:rFonts w:hint="default" w:ascii="Times New Roman" w:hAnsi="Times New Roman" w:eastAsia="方正仿宋_GBK" w:cs="Times New Roman"/>
          <w:sz w:val="32"/>
          <w:szCs w:val="32"/>
        </w:rPr>
        <w:t>由自治区财政给予一次性建设补贴</w:t>
      </w:r>
      <w:r>
        <w:rPr>
          <w:rFonts w:hint="eastAsia" w:ascii="Times New Roman" w:hAnsi="Times New Roman" w:eastAsia="方正仿宋_GBK" w:cs="Times New Roman"/>
          <w:sz w:val="32"/>
          <w:szCs w:val="32"/>
          <w:lang w:eastAsia="zh-CN"/>
        </w:rPr>
        <w:t>。</w:t>
      </w:r>
    </w:p>
    <w:p w14:paraId="5C78475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核定床位</w:t>
      </w:r>
      <w:r>
        <w:rPr>
          <w:rFonts w:hint="eastAsia" w:ascii="Times New Roman" w:hAnsi="Times New Roman" w:eastAsia="方正仿宋_GBK" w:cs="Times New Roman"/>
          <w:sz w:val="32"/>
          <w:szCs w:val="32"/>
          <w:lang w:eastAsia="zh-CN"/>
        </w:rPr>
        <w:t>在</w:t>
      </w:r>
      <w:r>
        <w:rPr>
          <w:rFonts w:hint="eastAsia"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张</w:t>
      </w:r>
      <w:r>
        <w:rPr>
          <w:rFonts w:hint="eastAsia" w:ascii="Times New Roman" w:hAnsi="Times New Roman" w:eastAsia="方正仿宋_GBK" w:cs="Times New Roman"/>
          <w:sz w:val="32"/>
          <w:szCs w:val="32"/>
          <w:lang w:eastAsia="zh-CN"/>
        </w:rPr>
        <w:t>以下</w:t>
      </w:r>
      <w:r>
        <w:rPr>
          <w:rFonts w:hint="default" w:ascii="Times New Roman" w:hAnsi="Times New Roman" w:eastAsia="方正仿宋_GBK" w:cs="Times New Roman"/>
          <w:sz w:val="32"/>
          <w:szCs w:val="32"/>
        </w:rPr>
        <w:t>的，纳入州、县</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共同事权</w:t>
      </w:r>
      <w:r>
        <w:rPr>
          <w:rFonts w:hint="eastAsia" w:ascii="Times New Roman" w:hAnsi="Times New Roman" w:eastAsia="方正仿宋_GBK" w:cs="Times New Roman"/>
          <w:sz w:val="32"/>
          <w:szCs w:val="32"/>
          <w:lang w:eastAsia="zh-CN"/>
        </w:rPr>
        <w:t>范围，所需资金</w:t>
      </w:r>
      <w:r>
        <w:rPr>
          <w:rFonts w:hint="default" w:ascii="Times New Roman" w:hAnsi="Times New Roman" w:eastAsia="方正仿宋_GBK" w:cs="Times New Roman"/>
          <w:sz w:val="32"/>
          <w:szCs w:val="32"/>
        </w:rPr>
        <w:t>由州与县</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市</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按5</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5比例</w:t>
      </w:r>
      <w:r>
        <w:rPr>
          <w:rFonts w:hint="eastAsia" w:ascii="Times New Roman" w:hAnsi="Times New Roman" w:eastAsia="方正仿宋_GBK" w:cs="Times New Roman"/>
          <w:sz w:val="32"/>
          <w:szCs w:val="32"/>
          <w:lang w:eastAsia="zh-CN"/>
        </w:rPr>
        <w:t>承担支出责任，给予</w:t>
      </w:r>
      <w:r>
        <w:rPr>
          <w:rFonts w:hint="default" w:ascii="Times New Roman" w:hAnsi="Times New Roman" w:eastAsia="方正仿宋_GBK" w:cs="Times New Roman"/>
          <w:sz w:val="32"/>
          <w:szCs w:val="32"/>
        </w:rPr>
        <w:t>一次性建设补贴</w:t>
      </w:r>
      <w:r>
        <w:rPr>
          <w:rFonts w:hint="eastAsia" w:ascii="Times New Roman" w:hAnsi="Times New Roman" w:eastAsia="方正仿宋_GBK" w:cs="Times New Roman"/>
          <w:sz w:val="32"/>
          <w:szCs w:val="32"/>
          <w:lang w:eastAsia="zh-CN"/>
        </w:rPr>
        <w:t>。</w:t>
      </w:r>
    </w:p>
    <w:p w14:paraId="097DEA5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自建养老机构按50%、30%、20%的比例，分3年拨付；租赁房屋且租期在5年以上的养老机构，按每年20%的比例，分5年拨付。</w:t>
      </w:r>
    </w:p>
    <w:p w14:paraId="1188963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凡另址设立的养老机构，按新办养老机构程序申办。已领取一次性建设补贴的民办养老机构，原场所更名或转租他人兴办的，该场所不再享受一次性建设补贴；如原址扩建、改建或择址另建民办养老机构的，申请一次性建设补贴时，原床位数不再补贴。</w:t>
      </w:r>
    </w:p>
    <w:p w14:paraId="63295ED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运营补贴标准。</w:t>
      </w:r>
      <w:r>
        <w:rPr>
          <w:rFonts w:hint="default" w:ascii="Times New Roman" w:hAnsi="Times New Roman" w:eastAsia="方正仿宋_GBK" w:cs="Times New Roman"/>
          <w:sz w:val="32"/>
          <w:szCs w:val="32"/>
        </w:rPr>
        <w:t>养老机构收住老年人，且首次入住期限足月，期满后可根据老年人累计入住自然日天数和实际使用的床位数，按下列标准给予运营补贴：</w:t>
      </w:r>
    </w:p>
    <w:p w14:paraId="71D7B07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对入住老年人，根据其经评估确定的中度、重度和完全失能三个等级，分别按每人每月80元、100元、120元的标准给予基础补贴，实行差异化补助。</w:t>
      </w:r>
    </w:p>
    <w:p w14:paraId="5EF4049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核定床位</w:t>
      </w:r>
      <w:r>
        <w:rPr>
          <w:rFonts w:hint="eastAsia"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张</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含</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以上的</w:t>
      </w:r>
      <w:r>
        <w:rPr>
          <w:rFonts w:hint="eastAsia" w:ascii="Times New Roman" w:hAnsi="Times New Roman" w:eastAsia="方正仿宋_GBK" w:cs="Times New Roman"/>
          <w:sz w:val="32"/>
          <w:szCs w:val="32"/>
          <w:lang w:eastAsia="zh-CN"/>
        </w:rPr>
        <w:t>，所需资金由自治区财政部分承担后，缺口部分资金纳入州、县（市）共同事权范围，由州与县（市）按5:5</w:t>
      </w:r>
      <w:r>
        <w:rPr>
          <w:rFonts w:hint="default" w:ascii="Times New Roman" w:hAnsi="Times New Roman" w:eastAsia="方正仿宋_GBK" w:cs="Times New Roman"/>
          <w:sz w:val="32"/>
          <w:szCs w:val="32"/>
        </w:rPr>
        <w:t>比例</w:t>
      </w:r>
      <w:r>
        <w:rPr>
          <w:rFonts w:hint="eastAsia" w:ascii="Times New Roman" w:hAnsi="Times New Roman" w:eastAsia="方正仿宋_GBK" w:cs="Times New Roman"/>
          <w:sz w:val="32"/>
          <w:szCs w:val="32"/>
          <w:lang w:eastAsia="zh-CN"/>
        </w:rPr>
        <w:t>承担支出责任，给予基础运营补贴；</w:t>
      </w:r>
    </w:p>
    <w:p w14:paraId="27056DF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核定床位</w:t>
      </w:r>
      <w:r>
        <w:rPr>
          <w:rFonts w:hint="eastAsia" w:ascii="Times New Roman" w:hAnsi="Times New Roman" w:eastAsia="方正仿宋_GBK" w:cs="Times New Roman"/>
          <w:sz w:val="32"/>
          <w:szCs w:val="32"/>
          <w:lang w:eastAsia="zh-CN"/>
        </w:rPr>
        <w:t>在</w:t>
      </w:r>
      <w:r>
        <w:rPr>
          <w:rFonts w:hint="eastAsia"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张</w:t>
      </w:r>
      <w:r>
        <w:rPr>
          <w:rFonts w:hint="eastAsia" w:ascii="Times New Roman" w:hAnsi="Times New Roman" w:eastAsia="方正仿宋_GBK" w:cs="Times New Roman"/>
          <w:sz w:val="32"/>
          <w:szCs w:val="32"/>
          <w:lang w:eastAsia="zh-CN"/>
        </w:rPr>
        <w:t>以下</w:t>
      </w:r>
      <w:r>
        <w:rPr>
          <w:rFonts w:hint="default" w:ascii="Times New Roman" w:hAnsi="Times New Roman" w:eastAsia="方正仿宋_GBK" w:cs="Times New Roman"/>
          <w:sz w:val="32"/>
          <w:szCs w:val="32"/>
        </w:rPr>
        <w:t>的，</w:t>
      </w:r>
      <w:r>
        <w:rPr>
          <w:rFonts w:hint="eastAsia" w:ascii="Times New Roman" w:hAnsi="Times New Roman" w:eastAsia="方正仿宋_GBK" w:cs="Times New Roman"/>
          <w:sz w:val="32"/>
          <w:szCs w:val="32"/>
          <w:lang w:eastAsia="zh-CN"/>
        </w:rPr>
        <w:t>所需资金纳入州、县（市）共同事权范围，由州与县（市）按5:5</w:t>
      </w:r>
      <w:r>
        <w:rPr>
          <w:rFonts w:hint="default" w:ascii="Times New Roman" w:hAnsi="Times New Roman" w:eastAsia="方正仿宋_GBK" w:cs="Times New Roman"/>
          <w:sz w:val="32"/>
          <w:szCs w:val="32"/>
        </w:rPr>
        <w:t>比例</w:t>
      </w:r>
      <w:r>
        <w:rPr>
          <w:rFonts w:hint="eastAsia" w:ascii="Times New Roman" w:hAnsi="Times New Roman" w:eastAsia="方正仿宋_GBK" w:cs="Times New Roman"/>
          <w:sz w:val="32"/>
          <w:szCs w:val="32"/>
          <w:lang w:eastAsia="zh-CN"/>
        </w:rPr>
        <w:t>承担支出责任，给予基础运营补贴。</w:t>
      </w:r>
    </w:p>
    <w:p w14:paraId="6BAC629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对</w:t>
      </w:r>
      <w:r>
        <w:rPr>
          <w:rFonts w:hint="eastAsia" w:ascii="Times New Roman" w:hAnsi="Times New Roman" w:eastAsia="方正仿宋_GBK" w:cs="Times New Roman"/>
          <w:sz w:val="32"/>
          <w:szCs w:val="32"/>
          <w:lang w:eastAsia="zh-CN"/>
        </w:rPr>
        <w:t>经</w:t>
      </w:r>
      <w:r>
        <w:rPr>
          <w:rFonts w:hint="default" w:ascii="Times New Roman" w:hAnsi="Times New Roman" w:eastAsia="方正仿宋_GBK" w:cs="Times New Roman"/>
          <w:sz w:val="32"/>
          <w:szCs w:val="32"/>
        </w:rPr>
        <w:t>评定为一级至五级</w:t>
      </w:r>
      <w:r>
        <w:rPr>
          <w:rFonts w:hint="eastAsia"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普惠支持型养老机构，在基础补贴标准上每人每月</w:t>
      </w:r>
      <w:r>
        <w:rPr>
          <w:rFonts w:hint="eastAsia" w:ascii="Times New Roman" w:hAnsi="Times New Roman" w:eastAsia="方正仿宋_GBK" w:cs="Times New Roman"/>
          <w:sz w:val="32"/>
          <w:szCs w:val="32"/>
          <w:lang w:eastAsia="zh-CN"/>
        </w:rPr>
        <w:t>分别对应</w:t>
      </w:r>
      <w:r>
        <w:rPr>
          <w:rFonts w:hint="default" w:ascii="Times New Roman" w:hAnsi="Times New Roman" w:eastAsia="方正仿宋_GBK" w:cs="Times New Roman"/>
          <w:sz w:val="32"/>
          <w:szCs w:val="32"/>
        </w:rPr>
        <w:t>增加10%</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20%、30%、40%、</w:t>
      </w:r>
      <w:r>
        <w:rPr>
          <w:rFonts w:hint="default" w:ascii="Times New Roman" w:hAnsi="Times New Roman" w:eastAsia="方正仿宋_GBK" w:cs="Times New Roman"/>
          <w:sz w:val="32"/>
          <w:szCs w:val="32"/>
        </w:rPr>
        <w:t>50%</w:t>
      </w:r>
      <w:r>
        <w:rPr>
          <w:rFonts w:hint="eastAsia" w:ascii="Times New Roman" w:hAnsi="Times New Roman" w:eastAsia="方正仿宋_GBK" w:cs="Times New Roman"/>
          <w:sz w:val="32"/>
          <w:szCs w:val="32"/>
          <w:lang w:eastAsia="zh-CN"/>
        </w:rPr>
        <w:t>的浮动</w:t>
      </w:r>
      <w:r>
        <w:rPr>
          <w:rFonts w:hint="default" w:ascii="Times New Roman" w:hAnsi="Times New Roman" w:eastAsia="方正仿宋_GBK" w:cs="Times New Roman"/>
          <w:sz w:val="32"/>
          <w:szCs w:val="32"/>
        </w:rPr>
        <w:t>补贴</w:t>
      </w:r>
      <w:r>
        <w:rPr>
          <w:rFonts w:hint="eastAsia" w:ascii="Times New Roman" w:hAnsi="Times New Roman" w:eastAsia="方正仿宋_GBK" w:cs="Times New Roman"/>
          <w:sz w:val="32"/>
          <w:szCs w:val="32"/>
          <w:lang w:eastAsia="zh-CN"/>
        </w:rPr>
        <w:t>，所需资金纳入州、县（市）共同事权范围，由州与县（市）按5:5</w:t>
      </w:r>
      <w:r>
        <w:rPr>
          <w:rFonts w:hint="default" w:ascii="Times New Roman" w:hAnsi="Times New Roman" w:eastAsia="方正仿宋_GBK" w:cs="Times New Roman"/>
          <w:sz w:val="32"/>
          <w:szCs w:val="32"/>
        </w:rPr>
        <w:t>比例</w:t>
      </w:r>
      <w:r>
        <w:rPr>
          <w:rFonts w:hint="eastAsia" w:ascii="Times New Roman" w:hAnsi="Times New Roman" w:eastAsia="方正仿宋_GBK" w:cs="Times New Roman"/>
          <w:sz w:val="32"/>
          <w:szCs w:val="32"/>
          <w:lang w:eastAsia="zh-CN"/>
        </w:rPr>
        <w:t>承担支出责任，给予浮动运营补贴</w:t>
      </w:r>
      <w:r>
        <w:rPr>
          <w:rFonts w:hint="default" w:ascii="Times New Roman" w:hAnsi="Times New Roman" w:eastAsia="方正仿宋_GBK" w:cs="Times New Roman"/>
          <w:sz w:val="32"/>
          <w:szCs w:val="32"/>
        </w:rPr>
        <w:t>。</w:t>
      </w:r>
    </w:p>
    <w:p w14:paraId="6731056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各</w:t>
      </w:r>
      <w:r>
        <w:rPr>
          <w:rFonts w:hint="eastAsia" w:ascii="Times New Roman" w:hAnsi="Times New Roman" w:eastAsia="方正仿宋_GBK" w:cs="Times New Roman"/>
          <w:sz w:val="32"/>
          <w:szCs w:val="32"/>
          <w:lang w:eastAsia="zh-CN"/>
        </w:rPr>
        <w:t>县（市）</w:t>
      </w:r>
      <w:r>
        <w:rPr>
          <w:rFonts w:hint="default" w:ascii="Times New Roman" w:hAnsi="Times New Roman" w:eastAsia="方正仿宋_GBK" w:cs="Times New Roman"/>
          <w:sz w:val="32"/>
          <w:szCs w:val="32"/>
        </w:rPr>
        <w:t>可结合当地实际，在</w:t>
      </w:r>
      <w:r>
        <w:rPr>
          <w:rFonts w:hint="eastAsia" w:ascii="Times New Roman" w:hAnsi="Times New Roman" w:eastAsia="方正仿宋_GBK" w:cs="Times New Roman"/>
          <w:sz w:val="32"/>
          <w:szCs w:val="32"/>
          <w:lang w:eastAsia="zh-CN"/>
        </w:rPr>
        <w:t>自治区、自治州补贴</w:t>
      </w:r>
      <w:r>
        <w:rPr>
          <w:rFonts w:hint="default" w:ascii="Times New Roman" w:hAnsi="Times New Roman" w:eastAsia="方正仿宋_GBK" w:cs="Times New Roman"/>
          <w:sz w:val="32"/>
          <w:szCs w:val="32"/>
        </w:rPr>
        <w:t>基础上</w:t>
      </w:r>
      <w:r>
        <w:rPr>
          <w:rFonts w:hint="eastAsia"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rPr>
        <w:t>浮动补贴，补贴幅度自行制定，资金由</w:t>
      </w:r>
      <w:r>
        <w:rPr>
          <w:rFonts w:hint="eastAsia" w:ascii="Times New Roman" w:hAnsi="Times New Roman" w:eastAsia="方正仿宋_GBK" w:cs="Times New Roman"/>
          <w:sz w:val="32"/>
          <w:szCs w:val="32"/>
          <w:lang w:eastAsia="zh-CN"/>
        </w:rPr>
        <w:t>县（市）统筹</w:t>
      </w:r>
      <w:r>
        <w:rPr>
          <w:rFonts w:hint="default" w:ascii="Times New Roman" w:hAnsi="Times New Roman" w:eastAsia="方正仿宋_GBK" w:cs="Times New Roman"/>
          <w:sz w:val="32"/>
          <w:szCs w:val="32"/>
        </w:rPr>
        <w:t>保障。</w:t>
      </w:r>
    </w:p>
    <w:p w14:paraId="7B359CC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符合条件的老年人累计入住满30个自然日视为每月1人次，不足1人次的按以下公式计算：实际入住自然日×对应基础补贴标准/30天。</w:t>
      </w:r>
    </w:p>
    <w:p w14:paraId="2E9F375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四、补贴条件</w:t>
      </w:r>
    </w:p>
    <w:p w14:paraId="7AC8FAD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rPr>
        <w:t>申请一次性建设补贴条件</w:t>
      </w:r>
    </w:p>
    <w:p w14:paraId="2EF182D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1.依法依规进行法人登记和备案，取得《民办非企业单位登记证书》或《企业法人营业执照》，并正常运营的养老机构。</w:t>
      </w:r>
    </w:p>
    <w:p w14:paraId="7DFF626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2.床位面积、设施设备、活动场所等须符合《建筑防火通用规范》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GB55037—2022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、《消防设施通用规范》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GB55036</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、《建筑设计防火规范》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GB50016</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、《老年人照料设施建筑设计标准》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JGJ450——2018</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、《养老机构消防安全管理规定》等相关标</w:t>
      </w:r>
      <w:r>
        <w:rPr>
          <w:rFonts w:hint="eastAsia" w:ascii="Times New Roman" w:hAnsi="Times New Roman" w:eastAsia="方正仿宋_GBK" w:cs="Times New Roman"/>
          <w:sz w:val="32"/>
          <w:szCs w:val="32"/>
          <w:lang w:eastAsia="zh-CN"/>
        </w:rPr>
        <w:t>准和</w:t>
      </w:r>
      <w:r>
        <w:rPr>
          <w:rFonts w:hint="default" w:ascii="Times New Roman" w:hAnsi="Times New Roman" w:eastAsia="方正仿宋_GBK" w:cs="Times New Roman"/>
          <w:sz w:val="32"/>
          <w:szCs w:val="32"/>
        </w:rPr>
        <w:t>规范要求。</w:t>
      </w:r>
    </w:p>
    <w:p w14:paraId="609B686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3.各项管理制度健全，管理服务规范，符合《新疆维吾尔自治区养老机构管理实施细则》《养老机构服务安全基本规范》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GB38600——2019</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等相关规定。</w:t>
      </w:r>
    </w:p>
    <w:p w14:paraId="4505C36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4.依法取得《食品经营许可证》</w:t>
      </w:r>
      <w:r>
        <w:rPr>
          <w:rFonts w:hint="eastAsia" w:ascii="Times New Roman" w:hAnsi="Times New Roman" w:eastAsia="方正仿宋_GBK" w:cs="Times New Roman"/>
          <w:sz w:val="32"/>
          <w:szCs w:val="32"/>
          <w:lang w:eastAsia="zh-CN"/>
        </w:rPr>
        <w:t>。</w:t>
      </w:r>
    </w:p>
    <w:p w14:paraId="041C217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5.床位达到</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张</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含</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以上。</w:t>
      </w:r>
    </w:p>
    <w:p w14:paraId="0C8AA5D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6.护理型床位占比达到55%。</w:t>
      </w:r>
    </w:p>
    <w:p w14:paraId="11A197E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7.开业满6个月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含</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以上且继续经营。</w:t>
      </w:r>
    </w:p>
    <w:p w14:paraId="50D9936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8.年均入住率达到30%以上。</w:t>
      </w:r>
    </w:p>
    <w:p w14:paraId="13D9226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9.入住老年人及亲属满意度达80%以上。</w:t>
      </w:r>
    </w:p>
    <w:p w14:paraId="783BF31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10.持有服务场地相关不动产权证书，或5年以上租赁合同及房屋租赁管理部门出具的《房屋租赁凭证》。</w:t>
      </w:r>
    </w:p>
    <w:p w14:paraId="7E444DB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申请运营补贴条件</w:t>
      </w:r>
    </w:p>
    <w:p w14:paraId="20249AC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1.按照《老年人能力评估规范》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GB/T42195—2022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在备案的民政部门组织下对入住老年人进行老年人能力评估，评估结果作为申请运营补贴的依据。</w:t>
      </w:r>
    </w:p>
    <w:p w14:paraId="743D979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2.床位面积、设施设备、活动场所等须符合《建筑防火通用规范》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GB55037—2022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、《消防设施通用规范》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GB55036</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、《建筑设计防火规范》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GB50016</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、《老年人照料设施建筑设计标准》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JGJ450——2018</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、《养老机构消防安全管理规定》等相关标</w:t>
      </w:r>
      <w:r>
        <w:rPr>
          <w:rFonts w:hint="eastAsia" w:ascii="Times New Roman" w:hAnsi="Times New Roman" w:eastAsia="方正仿宋_GBK" w:cs="Times New Roman"/>
          <w:sz w:val="32"/>
          <w:szCs w:val="32"/>
          <w:lang w:eastAsia="zh-CN"/>
        </w:rPr>
        <w:t>准和</w:t>
      </w:r>
      <w:r>
        <w:rPr>
          <w:rFonts w:hint="default" w:ascii="Times New Roman" w:hAnsi="Times New Roman" w:eastAsia="方正仿宋_GBK" w:cs="Times New Roman"/>
          <w:sz w:val="32"/>
          <w:szCs w:val="32"/>
        </w:rPr>
        <w:t>规范要求。</w:t>
      </w:r>
    </w:p>
    <w:p w14:paraId="20B5A0F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3.各项管理制度健全，管理服务规范，符合《新疆维吾尔自治区养老机构管理实施细则》《养老机构服务安全基本规范》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GB38600—2019</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等相关规定。</w:t>
      </w:r>
    </w:p>
    <w:p w14:paraId="79E49D0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4.依法取得《食品经营许可证》</w:t>
      </w:r>
      <w:r>
        <w:rPr>
          <w:rFonts w:hint="eastAsia" w:ascii="Times New Roman" w:hAnsi="Times New Roman" w:eastAsia="方正仿宋_GBK" w:cs="Times New Roman"/>
          <w:sz w:val="32"/>
          <w:szCs w:val="32"/>
          <w:lang w:eastAsia="zh-CN"/>
        </w:rPr>
        <w:t>。</w:t>
      </w:r>
    </w:p>
    <w:p w14:paraId="25AB88E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5.床位达到</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张</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含</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以上。</w:t>
      </w:r>
    </w:p>
    <w:p w14:paraId="6EE7180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6.护理型床位占比达到55%。</w:t>
      </w:r>
    </w:p>
    <w:p w14:paraId="6819E6A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7.开业满6个月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含</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以上且继续经营。</w:t>
      </w:r>
    </w:p>
    <w:p w14:paraId="6746357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8.年均入住率达到30%以上。</w:t>
      </w:r>
    </w:p>
    <w:p w14:paraId="170C8F3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9.入住老年人及亲属满意度达80%以上。</w:t>
      </w:r>
    </w:p>
    <w:p w14:paraId="27959FF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10.持有服务场地相关不动产权证书，或5年以上租赁合同及房屋租赁管理部门出具的《房屋租赁凭证》。</w:t>
      </w:r>
    </w:p>
    <w:p w14:paraId="01A45FD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11.养老机构从业人员持有资格证书或岗前培训率达到100%。</w:t>
      </w:r>
    </w:p>
    <w:p w14:paraId="2FD4F32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12.内设医疗机构或就近与医疗机构签订医疗合作协议。</w:t>
      </w:r>
    </w:p>
    <w:p w14:paraId="6ACBBFF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13.申请资助年度内无火灾、食物中毒、人员走失、经司法程序认定养老机构应承担责任的人身伤害等严重责任事故且无重大服务纠纷。</w:t>
      </w:r>
    </w:p>
    <w:p w14:paraId="5F95067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14.按要求执行年度报告制度。</w:t>
      </w:r>
    </w:p>
    <w:p w14:paraId="128FB7F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15.按规定与从业人员签订劳动合同，及时足额支付员工薪酬和依法缴纳社会保险费。</w:t>
      </w:r>
    </w:p>
    <w:p w14:paraId="1320FAC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16.未被相关单位列入联合惩戒黑名单，符合国家、自治区规定的其他要求和条件。</w:t>
      </w:r>
    </w:p>
    <w:p w14:paraId="1E1D270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17.对不符合申请条件、弄虚作假或被相关部门列入严重失信主体名单的养老机构不予资助。</w:t>
      </w:r>
    </w:p>
    <w:p w14:paraId="0BD094D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五、补贴申报</w:t>
      </w:r>
    </w:p>
    <w:p w14:paraId="78CA6F3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（一）一次性建设补贴申报材料。</w:t>
      </w:r>
    </w:p>
    <w:p w14:paraId="6ECA7F7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向备案的民政部门提出申请，提交以下材料（一式3份）：</w:t>
      </w:r>
    </w:p>
    <w:p w14:paraId="28430B0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1.《自治区民办养老机构一次性建设补贴申请表》。</w:t>
      </w:r>
    </w:p>
    <w:p w14:paraId="6B9E852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2.《民办非企业单位登记证书》或《企业法人营业执照》，以及法定代表人身份证复印件。</w:t>
      </w:r>
    </w:p>
    <w:p w14:paraId="603ACD0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3.服务场地相关不动产权证书或5年以上租赁合同及房屋租赁管理部门出具的《房屋租赁凭证》。</w:t>
      </w:r>
    </w:p>
    <w:p w14:paraId="22217BE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4.建设规划许可证明、工程竣工验收合格证明、消防验收合格意见书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备案凭证</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14:paraId="6BB03D7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5.6个月以上经营情况证明。</w:t>
      </w:r>
    </w:p>
    <w:p w14:paraId="084552A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6.年度报告，民办非营利性养老机构还需提供年度检查报告。</w:t>
      </w:r>
    </w:p>
    <w:p w14:paraId="145DCC5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7.补贴资金使用计划。</w:t>
      </w:r>
    </w:p>
    <w:p w14:paraId="228A974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（二）运营补贴申报资料。</w:t>
      </w:r>
    </w:p>
    <w:p w14:paraId="77E1670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向备案的民政部门提出申请，并准备好以下材料</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一式3份</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14:paraId="43599EF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1.《自治区民办养老机构服务月统计表》。</w:t>
      </w:r>
    </w:p>
    <w:p w14:paraId="3F09354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2.《自治区民办养老机构运营补贴申请表》，其中，1月至7月的老年人入住情况以实际入住情况为准，对8月至12月的老年人入住情况进行合理预测。</w:t>
      </w:r>
    </w:p>
    <w:p w14:paraId="2B13D43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3.《民办非企业单位登记证书》或《企业法人营业执照》，以及法定代表人身份证复印件。</w:t>
      </w:r>
    </w:p>
    <w:p w14:paraId="3F7AF7C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4.年度报告，民办非营利性养老机构还需提供年度检查报告。</w:t>
      </w:r>
    </w:p>
    <w:p w14:paraId="3A958011">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olor w:val="000000"/>
          <w:spacing w:val="0"/>
          <w:sz w:val="32"/>
          <w:szCs w:val="32"/>
        </w:rPr>
        <w:t>5.补贴资金使用计划。</w:t>
      </w:r>
    </w:p>
    <w:p w14:paraId="6F8F8515">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olor w:val="000000"/>
          <w:spacing w:val="0"/>
          <w:sz w:val="32"/>
          <w:szCs w:val="32"/>
        </w:rPr>
        <w:t>6.《医疗机构执业许可证》或医疗合作协议。</w:t>
      </w:r>
    </w:p>
    <w:p w14:paraId="1DCC9933">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olor w:val="000000"/>
          <w:spacing w:val="0"/>
          <w:sz w:val="32"/>
          <w:szCs w:val="32"/>
        </w:rPr>
        <w:t>7.入住老年人身份证复印件和老年人能力评估报告。</w:t>
      </w:r>
    </w:p>
    <w:p w14:paraId="6FCB300C">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b w:val="0"/>
          <w:i w:val="0"/>
          <w:color w:val="000000"/>
          <w:spacing w:val="0"/>
          <w:sz w:val="32"/>
          <w:szCs w:val="32"/>
        </w:rPr>
        <w:t>8.养老机构与老年人或者其代理人签订的服务协议。</w:t>
      </w:r>
    </w:p>
    <w:p w14:paraId="74658179">
      <w:pPr>
        <w:keepNext w:val="0"/>
        <w:keepLines w:val="0"/>
        <w:pageBreakBefore w:val="0"/>
        <w:widowControl w:val="0"/>
        <w:kinsoku/>
        <w:wordWrap w:val="0"/>
        <w:overflowPunct/>
        <w:topLinePunct w:val="0"/>
        <w:autoSpaceDE/>
        <w:autoSpaceDN/>
        <w:bidi w:val="0"/>
        <w:adjustRightInd/>
        <w:snapToGrid/>
        <w:spacing w:after="0" w:line="560" w:lineRule="exact"/>
        <w:ind w:left="0" w:right="0" w:firstLine="640" w:firstLineChars="200"/>
        <w:jc w:val="both"/>
        <w:textAlignment w:val="baseline"/>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i w:val="0"/>
          <w:color w:val="000000"/>
          <w:spacing w:val="0"/>
          <w:sz w:val="32"/>
          <w:szCs w:val="32"/>
        </w:rPr>
        <w:t>六、资金保障和使用管理</w:t>
      </w:r>
    </w:p>
    <w:p w14:paraId="0451962D">
      <w:pPr>
        <w:keepNext w:val="0"/>
        <w:keepLines w:val="0"/>
        <w:pageBreakBefore w:val="0"/>
        <w:widowControl w:val="0"/>
        <w:kinsoku/>
        <w:wordWrap w:val="0"/>
        <w:overflowPunct/>
        <w:topLinePunct w:val="0"/>
        <w:autoSpaceDE/>
        <w:autoSpaceDN/>
        <w:bidi w:val="0"/>
        <w:adjustRightInd/>
        <w:snapToGrid/>
        <w:spacing w:after="0" w:line="560" w:lineRule="exact"/>
        <w:ind w:right="0" w:firstLine="640" w:firstLineChars="200"/>
        <w:jc w:val="both"/>
        <w:textAlignment w:val="baseline"/>
        <w:rPr>
          <w:rFonts w:hint="eastAsia" w:ascii="Times New Roman" w:hAnsi="Times New Roman" w:eastAsia="方正仿宋_GBK" w:cs="Times New Roman"/>
          <w:sz w:val="32"/>
          <w:szCs w:val="32"/>
          <w:lang w:eastAsia="zh-CN"/>
        </w:rPr>
      </w:pPr>
      <w:r>
        <w:rPr>
          <w:rFonts w:hint="eastAsia" w:ascii="方正楷体_GBK" w:hAnsi="方正楷体_GBK" w:eastAsia="方正楷体_GBK" w:cs="方正楷体_GBK"/>
          <w:b w:val="0"/>
          <w:i w:val="0"/>
          <w:color w:val="000000"/>
          <w:spacing w:val="0"/>
          <w:sz w:val="32"/>
          <w:szCs w:val="32"/>
          <w:lang w:eastAsia="zh-CN"/>
        </w:rPr>
        <w:t>（一）</w:t>
      </w:r>
      <w:r>
        <w:rPr>
          <w:rFonts w:hint="eastAsia" w:ascii="方正楷体_GBK" w:hAnsi="方正楷体_GBK" w:eastAsia="方正楷体_GBK" w:cs="方正楷体_GBK"/>
          <w:b w:val="0"/>
          <w:i w:val="0"/>
          <w:color w:val="000000"/>
          <w:spacing w:val="0"/>
          <w:sz w:val="32"/>
          <w:szCs w:val="32"/>
        </w:rPr>
        <w:t>资金保障。</w:t>
      </w:r>
      <w:r>
        <w:rPr>
          <w:rFonts w:hint="eastAsia" w:ascii="Times New Roman" w:hAnsi="Times New Roman" w:eastAsia="方正仿宋_GBK" w:cs="Times New Roman"/>
          <w:b w:val="0"/>
          <w:i w:val="0"/>
          <w:color w:val="000000"/>
          <w:spacing w:val="0"/>
          <w:sz w:val="32"/>
          <w:szCs w:val="32"/>
          <w:lang w:eastAsia="zh-CN"/>
        </w:rPr>
        <w:t>财政部门要严格落实现行预算管理制度，切实强化经费保障工作，严格按照补贴周期及时足额拨付相关资金。</w:t>
      </w:r>
    </w:p>
    <w:p w14:paraId="189D398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b w:val="0"/>
          <w:i w:val="0"/>
          <w:color w:val="000000"/>
          <w:spacing w:val="0"/>
          <w:sz w:val="32"/>
          <w:szCs w:val="32"/>
        </w:rPr>
      </w:pPr>
      <w:r>
        <w:rPr>
          <w:rFonts w:hint="eastAsia" w:ascii="方正楷体_GBK" w:hAnsi="方正楷体_GBK" w:eastAsia="方正楷体_GBK" w:cs="方正楷体_GBK"/>
          <w:b w:val="0"/>
          <w:i w:val="0"/>
          <w:color w:val="000000"/>
          <w:spacing w:val="0"/>
          <w:sz w:val="32"/>
          <w:szCs w:val="32"/>
          <w:lang w:eastAsia="zh-CN"/>
        </w:rPr>
        <w:t>（二）</w:t>
      </w:r>
      <w:r>
        <w:rPr>
          <w:rFonts w:hint="eastAsia" w:ascii="方正楷体_GBK" w:hAnsi="方正楷体_GBK" w:eastAsia="方正楷体_GBK" w:cs="方正楷体_GBK"/>
          <w:b w:val="0"/>
          <w:i w:val="0"/>
          <w:color w:val="000000"/>
          <w:spacing w:val="0"/>
          <w:sz w:val="32"/>
          <w:szCs w:val="32"/>
        </w:rPr>
        <w:t>资金使用管理。</w:t>
      </w:r>
      <w:r>
        <w:rPr>
          <w:rFonts w:hint="default" w:ascii="Times New Roman" w:hAnsi="Times New Roman" w:eastAsia="方正仿宋_GBK" w:cs="Times New Roman"/>
          <w:b w:val="0"/>
          <w:i w:val="0"/>
          <w:color w:val="000000"/>
          <w:spacing w:val="0"/>
          <w:sz w:val="32"/>
          <w:szCs w:val="32"/>
        </w:rPr>
        <w:t>资助资金可用于养老机构基础设施建设和改造、设施设备更新和维保及其他有益于改善入住老年人生活质量的项目。接受资助的养老机构应当按承诺约定的用途，将资助资金用于符合其宗旨的活动和事业，不得擅自改变资助资金的用途。民政部门与财政部门联合进行监督审查，确保资助资金安全、高效使用。</w:t>
      </w:r>
    </w:p>
    <w:p w14:paraId="703387E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b w:val="0"/>
          <w:i w:val="0"/>
          <w:color w:val="000000"/>
          <w:spacing w:val="0"/>
          <w:sz w:val="32"/>
          <w:szCs w:val="32"/>
          <w:lang w:eastAsia="zh-CN"/>
        </w:rPr>
      </w:pPr>
      <w:r>
        <w:rPr>
          <w:rFonts w:hint="eastAsia" w:ascii="Times New Roman" w:hAnsi="Times New Roman" w:eastAsia="方正仿宋_GBK" w:cs="Times New Roman"/>
          <w:b w:val="0"/>
          <w:i w:val="0"/>
          <w:color w:val="000000"/>
          <w:spacing w:val="0"/>
          <w:sz w:val="32"/>
          <w:szCs w:val="32"/>
          <w:lang w:eastAsia="zh-CN"/>
        </w:rPr>
        <w:t>本具体办法自印发之日次月起施行，有效期与自治区保持一致（5年），如国家和自治区相关政策调整，从其规定。</w:t>
      </w:r>
      <w:r>
        <w:rPr>
          <w:rFonts w:hint="eastAsia" w:ascii="Times New Roman" w:hAnsi="Times New Roman" w:eastAsia="方正仿宋_GBK" w:cs="Times New Roman"/>
          <w:b w:val="0"/>
          <w:i w:val="0"/>
          <w:color w:val="000000"/>
          <w:spacing w:val="0"/>
          <w:sz w:val="32"/>
          <w:szCs w:val="32"/>
          <w:lang w:val="en-US" w:eastAsia="zh-CN"/>
        </w:rPr>
        <w:t>《办法》未明确事项，按照《新疆维吾尔自治区民办养老机构资助办法》执行。</w:t>
      </w:r>
    </w:p>
    <w:sectPr>
      <w:footerReference r:id="rId5" w:type="default"/>
      <w:pgSz w:w="11906" w:h="16838"/>
      <w:pgMar w:top="1871" w:right="1531" w:bottom="1984"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5938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E0E9D9">
                          <w:pPr>
                            <w:pStyle w:val="3"/>
                          </w:pPr>
                          <w: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E0E9D9">
                    <w:pPr>
                      <w:pStyle w:val="3"/>
                    </w:pPr>
                    <w:r>
                      <w:t>—</w:t>
                    </w:r>
                    <w:r>
                      <w:fldChar w:fldCharType="begin"/>
                    </w:r>
                    <w:r>
                      <w:instrText xml:space="preserve"> PAGE  \* MERGEFORMAT </w:instrText>
                    </w:r>
                    <w:r>
                      <w:fldChar w:fldCharType="separate"/>
                    </w:r>
                    <w:r>
                      <w:t>1</w:t>
                    </w:r>
                    <w:r>
                      <w:fldChar w:fldCharType="end"/>
                    </w:r>
                    <w: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E6918"/>
    <w:rsid w:val="04085016"/>
    <w:rsid w:val="06A74223"/>
    <w:rsid w:val="06DF5D71"/>
    <w:rsid w:val="07893F9B"/>
    <w:rsid w:val="0C892DC7"/>
    <w:rsid w:val="14EC0CC3"/>
    <w:rsid w:val="1A645967"/>
    <w:rsid w:val="1BF87D61"/>
    <w:rsid w:val="28873DAE"/>
    <w:rsid w:val="313E5C07"/>
    <w:rsid w:val="32807B59"/>
    <w:rsid w:val="35094BED"/>
    <w:rsid w:val="370A7DC3"/>
    <w:rsid w:val="3B73117C"/>
    <w:rsid w:val="3D8F3346"/>
    <w:rsid w:val="3ECA0DF7"/>
    <w:rsid w:val="42600680"/>
    <w:rsid w:val="4ACD6562"/>
    <w:rsid w:val="4BD50E2E"/>
    <w:rsid w:val="51861AB2"/>
    <w:rsid w:val="55603AEE"/>
    <w:rsid w:val="5FB96DCD"/>
    <w:rsid w:val="60B8021A"/>
    <w:rsid w:val="700F4CDE"/>
    <w:rsid w:val="72FF004B"/>
    <w:rsid w:val="785829AA"/>
    <w:rsid w:val="790F196D"/>
    <w:rsid w:val="7BB01A75"/>
    <w:rsid w:val="7FDE1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0" w:firstLineChars="0"/>
      <w:jc w:val="both"/>
    </w:pPr>
    <w:rPr>
      <w:rFonts w:asciiTheme="minorHAnsi" w:hAnsiTheme="minorHAnsi" w:eastAsiaTheme="minorEastAsia" w:cstheme="minorBidi"/>
      <w:sz w:val="21"/>
      <w:szCs w:val="22"/>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370de90e-76d3-477a-b84b-22ca83847f07</errorID>
      <errorWord>资金资金</errorWord>
      <group>L1_Word</group>
      <groupName>字词问题</groupName>
      <ability>L2_Typo</ability>
      <abilityName>字词错误</abilityName>
      <candidateList>
        <item>资金</item>
      </candidateList>
      <explain/>
      <paraID>7B359CC5</paraID>
      <start>98</start>
      <end>100</end>
      <status>modified</status>
      <modifiedWord>资金</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d0c08c-43da-4fa7-8eca-93d5ee7807a2}">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3042</Words>
  <Characters>3272</Characters>
  <Lines>0</Lines>
  <Paragraphs>0</Paragraphs>
  <TotalTime>0</TotalTime>
  <ScaleCrop>false</ScaleCrop>
  <LinksUpToDate>false</LinksUpToDate>
  <CharactersWithSpaces>3272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2025-02-24T11:50:00Z</dcterms:created>
  <dc:creator>Administrator</dc:creator>
  <cp:lastModifiedBy>球球</cp:lastModifiedBy>
  <cp:lastPrinted>2026-01-29T11:08:12Z</cp:lastPrinted>
  <dcterms:modified xsi:type="dcterms:W3CDTF">2026-01-29T11:08:16Z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EFDEADE09AFD4ED98481CF0BCDF49CE2_12</vt:lpwstr>
  </property>
  <property fmtid="{D5CDD505-2E9C-101B-9397-08002B2CF9AE}" pid="4" name="KSOTemplateDocerSaveRecord">
    <vt:lpwstr>eyJoZGlkIjoiN2ZmMGE0OGMwYTRlZjlhMWJiNTFhZjMyMzZlYmZiNTQiLCJ1c2VySWQiOiI0Mzg4MTM1MzEifQ==</vt:lpwstr>
  </property>
</Properties>
</file>