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751AC">
      <w:pPr>
        <w:jc w:val="center"/>
        <w:rPr>
          <w:rFonts w:hint="default" w:ascii="Times New Roman" w:hAnsi="Times New Roman" w:eastAsia="方正小标宋_GBK" w:cs="Times New Roman"/>
          <w:i w:val="0"/>
          <w:iCs w:val="0"/>
          <w:caps w:val="0"/>
          <w:color w:val="1C1F23"/>
          <w:spacing w:val="0"/>
          <w:sz w:val="40"/>
          <w:szCs w:val="40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1C1F23"/>
          <w:spacing w:val="0"/>
          <w:sz w:val="40"/>
          <w:szCs w:val="40"/>
          <w:shd w:val="clear" w:fill="FFFFFF"/>
        </w:rPr>
        <w:t>《巴州工程建设领域欠薪问题源头治理实施</w:t>
      </w:r>
    </w:p>
    <w:p w14:paraId="5B865D72">
      <w:pPr>
        <w:jc w:val="center"/>
        <w:rPr>
          <w:rFonts w:hint="default" w:ascii="Times New Roman" w:hAnsi="Times New Roman" w:eastAsia="方正小标宋_GBK" w:cs="Times New Roman"/>
          <w:i w:val="0"/>
          <w:iCs w:val="0"/>
          <w:caps w:val="0"/>
          <w:color w:val="1C1F23"/>
          <w:spacing w:val="0"/>
          <w:sz w:val="40"/>
          <w:szCs w:val="40"/>
          <w:shd w:val="clear" w:fill="FFFFFF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1C1F23"/>
          <w:spacing w:val="0"/>
          <w:sz w:val="40"/>
          <w:szCs w:val="40"/>
          <w:shd w:val="clear" w:fill="FFFFFF"/>
        </w:rPr>
        <w:t>办法（征求意见稿）》起草说明</w:t>
      </w:r>
    </w:p>
    <w:p w14:paraId="5D06BFF0">
      <w:pPr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</w:p>
    <w:p w14:paraId="34A584D6">
      <w:pPr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为深入贯彻党中央、国务院关于保障农民工工资支付的决策部署，切实解决巴州工程建设领域拖欠农民工工资问题，维护劳动者合法权益，巴州人力资源和社会保障局起草了《巴州工程建设领域欠薪问题源头治理实施办法（征求意见稿）》（以下简称《实施办法》）。现将有关情况说明如下： </w:t>
      </w:r>
    </w:p>
    <w:p w14:paraId="45B06213">
      <w:pPr>
        <w:ind w:firstLine="640" w:firstLineChars="200"/>
        <w:rPr>
          <w:rFonts w:hint="default" w:ascii="Times New Roman" w:hAnsi="Times New Roman" w:eastAsia="方正黑体_GBK" w:cs="Times New Roman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一、起草背景 </w:t>
      </w:r>
    </w:p>
    <w:p w14:paraId="3F6A88E3">
      <w:pPr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农民工是推动巴州经济社会发展的重要力量，但工程建设领域欠薪问题时有发生，严重损害农民工合法权益，影响社会和谐稳定。近年来，国家和自治区相继出台了一系列保障农民工工资支付的法律法规，如《保障农民工工资支付条例》等。为进一步落实上级要求，结合巴州实际，制定本《实施办法》，从源头加强治理，构建欠薪长效治理机制。 </w:t>
      </w:r>
    </w:p>
    <w:p w14:paraId="1FA979CF">
      <w:pPr>
        <w:ind w:firstLine="640" w:firstLineChars="200"/>
        <w:rPr>
          <w:rFonts w:hint="default" w:ascii="Times New Roman" w:hAnsi="Times New Roman" w:eastAsia="方正黑体_GBK" w:cs="Times New Roman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二、起草依据 </w:t>
      </w:r>
    </w:p>
    <w:p w14:paraId="2D721C3A">
      <w:pPr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《实施办法》依据《中华人民共和国劳动法》《中华人民共和国劳动合同法》《保障农民工工资支付条例》，以及《新疆维吾尔自治区工程建设领域农民工工资保证金管理实施细则》《新疆维吾尔自治区工程建设领域农民工工资专用账户管理实施细则》等相关法律法规起草，确保文件的合法性和权威性。</w:t>
      </w:r>
    </w:p>
    <w:p w14:paraId="5965E817">
      <w:pPr>
        <w:ind w:firstLine="640" w:firstLineChars="200"/>
        <w:rPr>
          <w:rFonts w:hint="default" w:ascii="Times New Roman" w:hAnsi="Times New Roman" w:eastAsia="方正黑体_GBK" w:cs="Times New Roman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三、主要内容 </w:t>
      </w:r>
    </w:p>
    <w:p w14:paraId="5DA41044">
      <w:pPr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1. 基本原则与适用范围：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明确欠薪问题源头治理坚持预防为主、综合治理原则，落实各方责任，构建长效治理机制。规定适用于巴州行政区域内各类新建、扩建、改建工程建设项目农民工工资支付管理与监督，涵盖多个领域。 </w:t>
      </w:r>
    </w:p>
    <w:p w14:paraId="3FD2A960">
      <w:pPr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2. 政府及部门职责：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自治州、县市人民政府及相关管委会负责本行政区域内治理欠薪工作，乡镇和街道负责宣传法规、排查隐患和调处纠纷。人社、住建、交通等各职能部门明确分工，协同治理，如人社部门负责核查和查处欠薪案件，行业主管部门负责处理本领域违法违规行为引发的欠薪问题等。 </w:t>
      </w:r>
    </w:p>
    <w:p w14:paraId="4DE51CF0">
      <w:pPr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3. 参建单位责任：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建设单位需确保资金安排合理、按时拨付人工费用、提供支付担保等；工程总承包单位要开立专户、代发工资、配备劳资专管员等；分包单位应依法签订劳动合同、做好用工管理、按月考核工作量并编制工资支付表。 </w:t>
      </w:r>
    </w:p>
    <w:p w14:paraId="4E279435">
      <w:pPr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4. 监督与处罚：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对政府部门负责人和责任人不依法履职、参建单位不落实要求的行为，明确依法依规处理，构成犯罪的追究刑事责任，强化制度执行力度。 </w:t>
      </w:r>
    </w:p>
    <w:p w14:paraId="79497D11">
      <w:pPr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5. 其他规定：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明确《实施办法》由巴州人力资源和社会保障局负责解释，自公布之日起30日后实施，有效期5年，遇法律法规调整按新规定执行 。 </w:t>
      </w:r>
    </w:p>
    <w:p w14:paraId="20A85C88">
      <w:pPr>
        <w:ind w:firstLine="640" w:firstLineChars="200"/>
        <w:rPr>
          <w:rFonts w:hint="default" w:ascii="Times New Roman" w:hAnsi="Times New Roman" w:eastAsia="方正黑体_GBK" w:cs="Times New Roman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四、征求意见情况 </w:t>
      </w:r>
    </w:p>
    <w:p w14:paraId="5C12E7C8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本《实施办法》在起草过程中，广泛征求了巴州各县市人民政府、库尔勒经济技术开发区管委会、州直各相关部门以及部分工程建设企业的意见建议。经过对反馈意见的梳理和研究，对《实施办法》进行了多次修改完善，力求使其更具科学性、合理性和可操作性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 Serif Collection">
    <w:panose1 w:val="020B0502040504020204"/>
    <w:charset w:val="00"/>
    <w:family w:val="auto"/>
    <w:pitch w:val="default"/>
    <w:sig w:usb0="8807A0C3" w:usb1="02006040" w:usb2="29100001" w:usb3="005B0020" w:csb0="00000001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5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2025-04-28T05:25:00Z</dcterms:created>
  <dc:creator>26238</dc:creator>
  <cp:lastModifiedBy>ulaan</cp:lastModifiedBy>
  <dcterms:modified xsi:type="dcterms:W3CDTF">2025-04-28T05:29:25Z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eyJoZGlkIjoiNDhkYWFjMGJjYjg5NjE2ZTQ3MjU1NDhhMTU2Y2Q2ODciLCJ1c2VySWQiOiI0MTg0NTUwNjAifQ==</vt:lpwstr>
  </property>
  <property fmtid="{D5CDD505-2E9C-101B-9397-08002B2CF9AE}" pid="4" name="ICV">
    <vt:lpwstr>11EEF1D4ACDA458BBD2FD3A67BBAEBD5_12</vt:lpwstr>
  </property>
</Properties>
</file>