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bookmarkStart w:id="0" w:name="_Toc21427"/>
      <w:r>
        <w:rPr>
          <w:color w:val="auto"/>
        </w:rPr>
        <w:t>一、建设项目基本情况</w:t>
      </w:r>
      <w:bookmarkEnd w:id="0"/>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346"/>
        <w:gridCol w:w="2911"/>
        <w:gridCol w:w="1698"/>
        <w:gridCol w:w="29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建设项目名称</w:t>
            </w:r>
          </w:p>
        </w:tc>
        <w:tc>
          <w:tcPr>
            <w:tcW w:w="7524" w:type="dxa"/>
            <w:gridSpan w:val="3"/>
            <w:tcBorders>
              <w:tl2br w:val="nil"/>
              <w:tr2bl w:val="nil"/>
            </w:tcBorders>
            <w:noWrap w:val="0"/>
            <w:vAlign w:val="center"/>
          </w:tcPr>
          <w:p>
            <w:pPr>
              <w:adjustRightInd w:val="0"/>
              <w:snapToGrid w:val="0"/>
              <w:spacing w:line="240" w:lineRule="auto"/>
              <w:jc w:val="center"/>
              <w:rPr>
                <w:rFonts w:hint="default" w:eastAsia="宋体"/>
                <w:spacing w:val="0"/>
                <w:kern w:val="0"/>
                <w:szCs w:val="21"/>
                <w:lang w:val="en-US" w:eastAsia="zh-CN"/>
              </w:rPr>
            </w:pPr>
            <w:bookmarkStart w:id="17" w:name="_GoBack"/>
            <w:bookmarkEnd w:id="17"/>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项目代码</w:t>
            </w:r>
          </w:p>
        </w:tc>
        <w:tc>
          <w:tcPr>
            <w:tcW w:w="7524" w:type="dxa"/>
            <w:gridSpan w:val="3"/>
            <w:tcBorders>
              <w:tl2br w:val="nil"/>
              <w:tr2bl w:val="nil"/>
            </w:tcBorders>
            <w:noWrap w:val="0"/>
            <w:vAlign w:val="center"/>
          </w:tcPr>
          <w:p>
            <w:pPr>
              <w:adjustRightInd w:val="0"/>
              <w:snapToGrid w:val="0"/>
              <w:spacing w:line="240" w:lineRule="auto"/>
              <w:jc w:val="center"/>
              <w:rPr>
                <w:rFonts w:hint="eastAsia" w:eastAsia="宋体"/>
                <w:spacing w:val="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建设单位联系人</w:t>
            </w:r>
          </w:p>
        </w:tc>
        <w:tc>
          <w:tcPr>
            <w:tcW w:w="2911" w:type="dxa"/>
            <w:tcBorders>
              <w:tl2br w:val="nil"/>
              <w:tr2bl w:val="nil"/>
            </w:tcBorders>
            <w:noWrap w:val="0"/>
            <w:vAlign w:val="center"/>
          </w:tcPr>
          <w:p>
            <w:pPr>
              <w:adjustRightInd w:val="0"/>
              <w:snapToGrid w:val="0"/>
              <w:spacing w:line="240" w:lineRule="auto"/>
              <w:jc w:val="center"/>
              <w:rPr>
                <w:rFonts w:hint="eastAsia" w:eastAsia="宋体"/>
                <w:spacing w:val="0"/>
                <w:kern w:val="0"/>
                <w:szCs w:val="21"/>
                <w:lang w:eastAsia="zh-CN"/>
              </w:rPr>
            </w:pPr>
          </w:p>
        </w:tc>
        <w:tc>
          <w:tcPr>
            <w:tcW w:w="1698" w:type="dxa"/>
            <w:tcBorders>
              <w:tl2br w:val="nil"/>
              <w:tr2bl w:val="nil"/>
            </w:tcBorders>
            <w:noWrap w:val="0"/>
            <w:vAlign w:val="center"/>
          </w:tcPr>
          <w:p>
            <w:pPr>
              <w:adjustRightInd w:val="0"/>
              <w:snapToGrid w:val="0"/>
              <w:spacing w:line="240" w:lineRule="auto"/>
              <w:jc w:val="center"/>
              <w:rPr>
                <w:spacing w:val="0"/>
                <w:kern w:val="0"/>
                <w:szCs w:val="21"/>
              </w:rPr>
            </w:pPr>
          </w:p>
        </w:tc>
        <w:tc>
          <w:tcPr>
            <w:tcW w:w="2915" w:type="dxa"/>
            <w:tcBorders>
              <w:tl2br w:val="nil"/>
              <w:tr2bl w:val="nil"/>
            </w:tcBorders>
            <w:noWrap w:val="0"/>
            <w:vAlign w:val="center"/>
          </w:tcPr>
          <w:p>
            <w:pPr>
              <w:adjustRightInd w:val="0"/>
              <w:snapToGrid w:val="0"/>
              <w:spacing w:line="240" w:lineRule="auto"/>
              <w:jc w:val="center"/>
              <w:rPr>
                <w:rFonts w:hint="default" w:eastAsia="宋体"/>
                <w:spacing w:val="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建设地点</w:t>
            </w:r>
          </w:p>
        </w:tc>
        <w:tc>
          <w:tcPr>
            <w:tcW w:w="7524" w:type="dxa"/>
            <w:gridSpan w:val="3"/>
            <w:tcBorders>
              <w:tl2br w:val="nil"/>
              <w:tr2bl w:val="nil"/>
            </w:tcBorders>
            <w:noWrap w:val="0"/>
            <w:vAlign w:val="center"/>
          </w:tcPr>
          <w:p>
            <w:pPr>
              <w:adjustRightInd w:val="0"/>
              <w:snapToGrid w:val="0"/>
              <w:spacing w:line="240" w:lineRule="auto"/>
              <w:jc w:val="center"/>
              <w:rPr>
                <w:spacing w:val="0"/>
                <w:kern w:val="0"/>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地理坐标</w:t>
            </w:r>
          </w:p>
        </w:tc>
        <w:tc>
          <w:tcPr>
            <w:tcW w:w="7524" w:type="dxa"/>
            <w:gridSpan w:val="3"/>
            <w:tcBorders>
              <w:tl2br w:val="nil"/>
              <w:tr2bl w:val="nil"/>
            </w:tcBorders>
            <w:noWrap w:val="0"/>
            <w:vAlign w:val="center"/>
          </w:tcPr>
          <w:p>
            <w:pPr>
              <w:spacing w:line="240" w:lineRule="auto"/>
              <w:jc w:val="center"/>
              <w:rPr>
                <w:spacing w:val="0"/>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国民经济</w:t>
            </w:r>
          </w:p>
          <w:p>
            <w:pPr>
              <w:adjustRightInd w:val="0"/>
              <w:snapToGrid w:val="0"/>
              <w:spacing w:line="240" w:lineRule="auto"/>
              <w:jc w:val="center"/>
              <w:rPr>
                <w:spacing w:val="0"/>
                <w:kern w:val="0"/>
                <w:szCs w:val="21"/>
              </w:rPr>
            </w:pPr>
            <w:r>
              <w:rPr>
                <w:spacing w:val="0"/>
                <w:kern w:val="0"/>
                <w:szCs w:val="21"/>
              </w:rPr>
              <w:t>行业类别</w:t>
            </w:r>
          </w:p>
        </w:tc>
        <w:tc>
          <w:tcPr>
            <w:tcW w:w="291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pacing w:val="0"/>
                <w:kern w:val="0"/>
                <w:sz w:val="24"/>
                <w:szCs w:val="24"/>
                <w:highlight w:val="none"/>
                <w:lang w:val="en-US" w:eastAsia="zh-CN" w:bidi="ar-SA"/>
              </w:rPr>
            </w:pPr>
            <w:r>
              <w:rPr>
                <w:rFonts w:hint="eastAsia"/>
                <w:spacing w:val="0"/>
                <w:kern w:val="0"/>
                <w:szCs w:val="21"/>
                <w:highlight w:val="none"/>
                <w:lang w:val="en-US" w:eastAsia="zh-CN"/>
              </w:rPr>
              <w:t>豆制品制造C1392</w:t>
            </w:r>
          </w:p>
        </w:tc>
        <w:tc>
          <w:tcPr>
            <w:tcW w:w="1698" w:type="dxa"/>
            <w:tcBorders>
              <w:tl2br w:val="nil"/>
              <w:tr2bl w:val="nil"/>
            </w:tcBorders>
            <w:noWrap w:val="0"/>
            <w:vAlign w:val="center"/>
          </w:tcPr>
          <w:p>
            <w:pPr>
              <w:adjustRightInd w:val="0"/>
              <w:snapToGrid w:val="0"/>
              <w:spacing w:line="240" w:lineRule="auto"/>
              <w:jc w:val="center"/>
              <w:rPr>
                <w:spacing w:val="0"/>
                <w:kern w:val="0"/>
                <w:szCs w:val="21"/>
                <w:highlight w:val="none"/>
              </w:rPr>
            </w:pPr>
            <w:bookmarkStart w:id="1" w:name="_Hlk49843745"/>
            <w:r>
              <w:rPr>
                <w:spacing w:val="0"/>
                <w:kern w:val="0"/>
                <w:szCs w:val="21"/>
                <w:highlight w:val="none"/>
              </w:rPr>
              <w:t>建设项目</w:t>
            </w:r>
          </w:p>
          <w:p>
            <w:pPr>
              <w:adjustRightInd w:val="0"/>
              <w:snapToGrid w:val="0"/>
              <w:spacing w:line="240" w:lineRule="auto"/>
              <w:jc w:val="center"/>
              <w:rPr>
                <w:spacing w:val="0"/>
                <w:kern w:val="0"/>
                <w:szCs w:val="21"/>
                <w:highlight w:val="none"/>
              </w:rPr>
            </w:pPr>
            <w:r>
              <w:rPr>
                <w:spacing w:val="0"/>
                <w:kern w:val="0"/>
                <w:szCs w:val="21"/>
                <w:highlight w:val="none"/>
              </w:rPr>
              <w:t>行业类别</w:t>
            </w:r>
            <w:bookmarkEnd w:id="1"/>
          </w:p>
        </w:tc>
        <w:tc>
          <w:tcPr>
            <w:tcW w:w="2915" w:type="dxa"/>
            <w:tcBorders>
              <w:tl2br w:val="nil"/>
              <w:tr2bl w:val="nil"/>
            </w:tcBorders>
            <w:noWrap w:val="0"/>
            <w:vAlign w:val="center"/>
          </w:tcPr>
          <w:p>
            <w:pPr>
              <w:adjustRightInd w:val="0"/>
              <w:snapToGrid w:val="0"/>
              <w:spacing w:line="240" w:lineRule="auto"/>
              <w:jc w:val="center"/>
              <w:rPr>
                <w:spacing w:val="0"/>
                <w:kern w:val="0"/>
                <w:szCs w:val="21"/>
                <w:highlight w:val="none"/>
              </w:rPr>
            </w:pPr>
            <w:r>
              <w:rPr>
                <w:spacing w:val="0"/>
                <w:kern w:val="0"/>
                <w:szCs w:val="21"/>
                <w:highlight w:val="none"/>
                <w:lang w:val="en-US" w:eastAsia="zh-CN"/>
              </w:rPr>
              <w:t>十、农副食品加工业</w:t>
            </w:r>
            <w:r>
              <w:rPr>
                <w:rFonts w:hint="eastAsia"/>
                <w:spacing w:val="0"/>
                <w:kern w:val="0"/>
                <w:lang w:val="en-US" w:eastAsia="zh-CN"/>
              </w:rPr>
              <w:t>20.</w:t>
            </w:r>
            <w:r>
              <w:rPr>
                <w:rFonts w:hint="default"/>
                <w:spacing w:val="0"/>
                <w:kern w:val="0"/>
                <w:szCs w:val="21"/>
                <w:highlight w:val="none"/>
                <w:lang w:val="en-US" w:eastAsia="zh-CN"/>
              </w:rPr>
              <w:t>其他农副食品加工139</w:t>
            </w:r>
            <w:r>
              <w:rPr>
                <w:rFonts w:hint="eastAsia"/>
                <w:spacing w:val="0"/>
                <w:kern w:val="0"/>
                <w:lang w:val="en-US" w:eastAsia="zh-CN"/>
              </w:rPr>
              <w:t>-不含发酵工艺的淀粉、淀粉糖制造；淀粉制品制造；豆制品制造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建设性质</w:t>
            </w:r>
          </w:p>
        </w:tc>
        <w:tc>
          <w:tcPr>
            <w:tcW w:w="2911" w:type="dxa"/>
            <w:tcBorders>
              <w:tl2br w:val="nil"/>
              <w:tr2bl w:val="nil"/>
            </w:tcBorders>
            <w:noWrap w:val="0"/>
            <w:vAlign w:val="center"/>
          </w:tcPr>
          <w:p>
            <w:pPr>
              <w:spacing w:line="240" w:lineRule="auto"/>
              <w:jc w:val="left"/>
              <w:rPr>
                <w:spacing w:val="0"/>
                <w:kern w:val="0"/>
                <w:szCs w:val="21"/>
              </w:rPr>
            </w:pPr>
            <w:r>
              <w:rPr>
                <w:spacing w:val="0"/>
                <w:kern w:val="0"/>
                <w:szCs w:val="21"/>
              </w:rPr>
              <w:sym w:font="Wingdings" w:char="00FE"/>
            </w:r>
            <w:r>
              <w:rPr>
                <w:spacing w:val="0"/>
                <w:kern w:val="0"/>
                <w:szCs w:val="21"/>
              </w:rPr>
              <w:t>新建</w:t>
            </w:r>
          </w:p>
          <w:p>
            <w:pPr>
              <w:spacing w:line="240" w:lineRule="auto"/>
              <w:jc w:val="left"/>
              <w:rPr>
                <w:spacing w:val="0"/>
                <w:kern w:val="0"/>
                <w:szCs w:val="21"/>
              </w:rPr>
            </w:pPr>
            <w:r>
              <w:rPr>
                <w:spacing w:val="0"/>
                <w:kern w:val="0"/>
                <w:szCs w:val="21"/>
              </w:rPr>
              <w:sym w:font="Wingdings" w:char="00A8"/>
            </w:r>
            <w:r>
              <w:rPr>
                <w:spacing w:val="0"/>
                <w:kern w:val="0"/>
                <w:szCs w:val="21"/>
              </w:rPr>
              <w:t>改建</w:t>
            </w:r>
          </w:p>
          <w:p>
            <w:pPr>
              <w:spacing w:line="240" w:lineRule="auto"/>
              <w:jc w:val="left"/>
              <w:rPr>
                <w:spacing w:val="0"/>
                <w:kern w:val="0"/>
                <w:szCs w:val="21"/>
              </w:rPr>
            </w:pPr>
            <w:r>
              <w:rPr>
                <w:spacing w:val="0"/>
                <w:kern w:val="0"/>
                <w:szCs w:val="21"/>
              </w:rPr>
              <w:sym w:font="Wingdings" w:char="00A8"/>
            </w:r>
            <w:r>
              <w:rPr>
                <w:spacing w:val="0"/>
                <w:kern w:val="0"/>
                <w:szCs w:val="21"/>
              </w:rPr>
              <w:t>扩建</w:t>
            </w:r>
          </w:p>
          <w:p>
            <w:pPr>
              <w:spacing w:line="240" w:lineRule="auto"/>
              <w:jc w:val="left"/>
              <w:rPr>
                <w:spacing w:val="0"/>
                <w:kern w:val="0"/>
                <w:szCs w:val="21"/>
              </w:rPr>
            </w:pPr>
            <w:r>
              <w:rPr>
                <w:spacing w:val="0"/>
                <w:kern w:val="0"/>
                <w:szCs w:val="21"/>
              </w:rPr>
              <w:sym w:font="Wingdings" w:char="00A8"/>
            </w:r>
            <w:r>
              <w:rPr>
                <w:spacing w:val="0"/>
                <w:kern w:val="0"/>
                <w:szCs w:val="21"/>
              </w:rPr>
              <w:t>技术改造</w:t>
            </w:r>
          </w:p>
        </w:tc>
        <w:tc>
          <w:tcPr>
            <w:tcW w:w="1698" w:type="dxa"/>
            <w:tcBorders>
              <w:tl2br w:val="nil"/>
              <w:tr2bl w:val="nil"/>
            </w:tcBorders>
            <w:noWrap w:val="0"/>
            <w:vAlign w:val="center"/>
          </w:tcPr>
          <w:p>
            <w:pPr>
              <w:adjustRightInd w:val="0"/>
              <w:snapToGrid w:val="0"/>
              <w:spacing w:line="240" w:lineRule="auto"/>
              <w:jc w:val="center"/>
              <w:rPr>
                <w:spacing w:val="0"/>
                <w:kern w:val="0"/>
                <w:szCs w:val="21"/>
              </w:rPr>
            </w:pPr>
            <w:r>
              <w:rPr>
                <w:spacing w:val="0"/>
                <w:kern w:val="0"/>
                <w:szCs w:val="21"/>
              </w:rPr>
              <w:t>建设项目</w:t>
            </w:r>
          </w:p>
          <w:p>
            <w:pPr>
              <w:adjustRightInd w:val="0"/>
              <w:snapToGrid w:val="0"/>
              <w:spacing w:line="240" w:lineRule="auto"/>
              <w:jc w:val="center"/>
              <w:rPr>
                <w:spacing w:val="0"/>
                <w:kern w:val="0"/>
                <w:szCs w:val="21"/>
              </w:rPr>
            </w:pPr>
            <w:r>
              <w:rPr>
                <w:spacing w:val="0"/>
                <w:kern w:val="0"/>
                <w:szCs w:val="21"/>
              </w:rPr>
              <w:t>申报情形</w:t>
            </w:r>
          </w:p>
        </w:tc>
        <w:tc>
          <w:tcPr>
            <w:tcW w:w="2915" w:type="dxa"/>
            <w:tcBorders>
              <w:tl2br w:val="nil"/>
              <w:tr2bl w:val="nil"/>
            </w:tcBorders>
            <w:noWrap w:val="0"/>
            <w:vAlign w:val="center"/>
          </w:tcPr>
          <w:p>
            <w:pPr>
              <w:spacing w:line="240" w:lineRule="auto"/>
              <w:jc w:val="left"/>
              <w:rPr>
                <w:spacing w:val="0"/>
                <w:kern w:val="0"/>
                <w:szCs w:val="21"/>
              </w:rPr>
            </w:pPr>
            <w:r>
              <w:rPr>
                <w:spacing w:val="0"/>
                <w:kern w:val="0"/>
                <w:szCs w:val="21"/>
              </w:rPr>
              <w:sym w:font="Wingdings" w:char="00FE"/>
            </w:r>
            <w:r>
              <w:rPr>
                <w:spacing w:val="0"/>
                <w:kern w:val="0"/>
                <w:szCs w:val="21"/>
              </w:rPr>
              <w:t xml:space="preserve">首次申报项目             </w:t>
            </w:r>
          </w:p>
          <w:p>
            <w:pPr>
              <w:spacing w:line="240" w:lineRule="auto"/>
              <w:jc w:val="left"/>
              <w:rPr>
                <w:spacing w:val="0"/>
                <w:kern w:val="0"/>
                <w:szCs w:val="21"/>
              </w:rPr>
            </w:pPr>
            <w:r>
              <w:rPr>
                <w:spacing w:val="0"/>
                <w:kern w:val="0"/>
                <w:szCs w:val="21"/>
              </w:rPr>
              <w:sym w:font="Wingdings" w:char="00A8"/>
            </w:r>
            <w:r>
              <w:rPr>
                <w:spacing w:val="0"/>
                <w:kern w:val="0"/>
                <w:szCs w:val="21"/>
              </w:rPr>
              <w:t>不予批准后再次申报项目</w:t>
            </w:r>
          </w:p>
          <w:p>
            <w:pPr>
              <w:spacing w:line="240" w:lineRule="auto"/>
              <w:jc w:val="left"/>
              <w:rPr>
                <w:spacing w:val="0"/>
                <w:kern w:val="0"/>
                <w:szCs w:val="21"/>
              </w:rPr>
            </w:pPr>
            <w:r>
              <w:rPr>
                <w:spacing w:val="0"/>
                <w:kern w:val="0"/>
                <w:szCs w:val="21"/>
              </w:rPr>
              <w:sym w:font="Wingdings" w:char="00A8"/>
            </w:r>
            <w:r>
              <w:rPr>
                <w:spacing w:val="0"/>
                <w:kern w:val="0"/>
                <w:szCs w:val="21"/>
              </w:rPr>
              <w:t xml:space="preserve">超五年重新审核项目     </w:t>
            </w:r>
          </w:p>
          <w:p>
            <w:pPr>
              <w:spacing w:line="240" w:lineRule="auto"/>
              <w:jc w:val="left"/>
              <w:rPr>
                <w:spacing w:val="0"/>
                <w:kern w:val="0"/>
                <w:szCs w:val="21"/>
              </w:rPr>
            </w:pPr>
            <w:r>
              <w:rPr>
                <w:spacing w:val="0"/>
                <w:kern w:val="0"/>
                <w:szCs w:val="21"/>
              </w:rPr>
              <w:sym w:font="Wingdings" w:char="00A8"/>
            </w:r>
            <w:r>
              <w:rPr>
                <w:spacing w:val="0"/>
                <w:kern w:val="0"/>
                <w:szCs w:val="21"/>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项目审批部门</w:t>
            </w:r>
          </w:p>
        </w:tc>
        <w:tc>
          <w:tcPr>
            <w:tcW w:w="2911" w:type="dxa"/>
            <w:tcBorders>
              <w:tl2br w:val="nil"/>
              <w:tr2bl w:val="nil"/>
            </w:tcBorders>
            <w:noWrap w:val="0"/>
            <w:vAlign w:val="center"/>
          </w:tcPr>
          <w:p>
            <w:pPr>
              <w:adjustRightInd w:val="0"/>
              <w:snapToGrid w:val="0"/>
              <w:spacing w:line="240" w:lineRule="auto"/>
              <w:jc w:val="center"/>
              <w:rPr>
                <w:rFonts w:hint="eastAsia" w:eastAsia="宋体"/>
                <w:spacing w:val="0"/>
                <w:kern w:val="0"/>
                <w:szCs w:val="21"/>
                <w:lang w:val="en-US" w:eastAsia="zh-CN"/>
              </w:rPr>
            </w:pPr>
            <w:r>
              <w:rPr>
                <w:rFonts w:hint="eastAsia"/>
                <w:spacing w:val="0"/>
                <w:kern w:val="0"/>
                <w:szCs w:val="21"/>
                <w:lang w:val="en-US" w:eastAsia="zh-CN"/>
              </w:rPr>
              <w:t>无</w:t>
            </w:r>
          </w:p>
        </w:tc>
        <w:tc>
          <w:tcPr>
            <w:tcW w:w="1698" w:type="dxa"/>
            <w:tcBorders>
              <w:tl2br w:val="nil"/>
              <w:tr2bl w:val="nil"/>
            </w:tcBorders>
            <w:noWrap w:val="0"/>
            <w:vAlign w:val="center"/>
          </w:tcPr>
          <w:p>
            <w:pPr>
              <w:adjustRightInd w:val="0"/>
              <w:snapToGrid w:val="0"/>
              <w:spacing w:line="240" w:lineRule="auto"/>
              <w:jc w:val="center"/>
              <w:rPr>
                <w:spacing w:val="0"/>
                <w:kern w:val="0"/>
                <w:szCs w:val="21"/>
              </w:rPr>
            </w:pPr>
            <w:r>
              <w:rPr>
                <w:spacing w:val="0"/>
                <w:kern w:val="0"/>
                <w:szCs w:val="21"/>
              </w:rPr>
              <w:t>项目审批文号</w:t>
            </w:r>
          </w:p>
        </w:tc>
        <w:tc>
          <w:tcPr>
            <w:tcW w:w="2915" w:type="dxa"/>
            <w:tcBorders>
              <w:tl2br w:val="nil"/>
              <w:tr2bl w:val="nil"/>
            </w:tcBorders>
            <w:noWrap w:val="0"/>
            <w:vAlign w:val="center"/>
          </w:tcPr>
          <w:p>
            <w:pPr>
              <w:adjustRightInd w:val="0"/>
              <w:snapToGrid w:val="0"/>
              <w:spacing w:line="240" w:lineRule="auto"/>
              <w:jc w:val="center"/>
              <w:rPr>
                <w:rFonts w:hint="eastAsia" w:eastAsia="宋体"/>
                <w:spacing w:val="0"/>
                <w:kern w:val="0"/>
                <w:szCs w:val="21"/>
                <w:lang w:val="en-US" w:eastAsia="zh-CN"/>
              </w:rPr>
            </w:pPr>
            <w:r>
              <w:rPr>
                <w:rFonts w:hint="eastAsia"/>
                <w:spacing w:val="0"/>
                <w:kern w:val="0"/>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总投资（万元）</w:t>
            </w:r>
          </w:p>
        </w:tc>
        <w:tc>
          <w:tcPr>
            <w:tcW w:w="2911" w:type="dxa"/>
            <w:tcBorders>
              <w:tl2br w:val="nil"/>
              <w:tr2bl w:val="nil"/>
            </w:tcBorders>
            <w:noWrap w:val="0"/>
            <w:vAlign w:val="center"/>
          </w:tcPr>
          <w:p>
            <w:pPr>
              <w:adjustRightInd w:val="0"/>
              <w:snapToGrid w:val="0"/>
              <w:spacing w:line="240" w:lineRule="auto"/>
              <w:jc w:val="center"/>
              <w:rPr>
                <w:rFonts w:hint="default" w:eastAsia="宋体"/>
                <w:spacing w:val="0"/>
                <w:kern w:val="0"/>
                <w:szCs w:val="21"/>
                <w:lang w:val="en-US" w:eastAsia="zh-CN"/>
              </w:rPr>
            </w:pPr>
            <w:r>
              <w:rPr>
                <w:rFonts w:hint="eastAsia"/>
                <w:spacing w:val="0"/>
                <w:kern w:val="0"/>
                <w:szCs w:val="21"/>
                <w:lang w:val="en-US" w:eastAsia="zh-CN"/>
              </w:rPr>
              <w:t>800</w:t>
            </w:r>
          </w:p>
        </w:tc>
        <w:tc>
          <w:tcPr>
            <w:tcW w:w="1698"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环保投资（万元）</w:t>
            </w:r>
          </w:p>
        </w:tc>
        <w:tc>
          <w:tcPr>
            <w:tcW w:w="2915" w:type="dxa"/>
            <w:tcBorders>
              <w:tl2br w:val="nil"/>
              <w:tr2bl w:val="nil"/>
            </w:tcBorders>
            <w:noWrap w:val="0"/>
            <w:vAlign w:val="center"/>
          </w:tcPr>
          <w:p>
            <w:pPr>
              <w:adjustRightInd w:val="0"/>
              <w:snapToGrid w:val="0"/>
              <w:spacing w:line="240" w:lineRule="auto"/>
              <w:jc w:val="center"/>
              <w:rPr>
                <w:rFonts w:hint="default" w:eastAsia="宋体"/>
                <w:spacing w:val="0"/>
                <w:kern w:val="0"/>
                <w:szCs w:val="21"/>
                <w:lang w:val="en-US" w:eastAsia="zh-CN"/>
              </w:rPr>
            </w:pPr>
            <w:r>
              <w:rPr>
                <w:rFonts w:hint="eastAsia"/>
                <w:spacing w:val="0"/>
                <w:kern w:val="0"/>
                <w:lang w:val="en-US" w:eastAsia="zh-CN"/>
              </w:rPr>
              <w:t>33.5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环保投资占比（%）</w:t>
            </w:r>
          </w:p>
        </w:tc>
        <w:tc>
          <w:tcPr>
            <w:tcW w:w="2911" w:type="dxa"/>
            <w:tcBorders>
              <w:tl2br w:val="nil"/>
              <w:tr2bl w:val="nil"/>
            </w:tcBorders>
            <w:noWrap w:val="0"/>
            <w:vAlign w:val="center"/>
          </w:tcPr>
          <w:p>
            <w:pPr>
              <w:adjustRightInd w:val="0"/>
              <w:snapToGrid w:val="0"/>
              <w:spacing w:line="240" w:lineRule="auto"/>
              <w:jc w:val="center"/>
              <w:rPr>
                <w:rFonts w:hint="default" w:eastAsia="宋体"/>
                <w:spacing w:val="0"/>
                <w:kern w:val="0"/>
                <w:szCs w:val="21"/>
                <w:lang w:val="en-US" w:eastAsia="zh-CN"/>
              </w:rPr>
            </w:pPr>
            <w:r>
              <w:rPr>
                <w:rFonts w:hint="eastAsia"/>
                <w:spacing w:val="0"/>
                <w:kern w:val="0"/>
                <w:lang w:val="en-US" w:eastAsia="zh-CN"/>
              </w:rPr>
              <w:t>4.2</w:t>
            </w:r>
          </w:p>
        </w:tc>
        <w:tc>
          <w:tcPr>
            <w:tcW w:w="1698"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施工工期</w:t>
            </w:r>
          </w:p>
        </w:tc>
        <w:tc>
          <w:tcPr>
            <w:tcW w:w="2915" w:type="dxa"/>
            <w:tcBorders>
              <w:tl2br w:val="nil"/>
              <w:tr2bl w:val="nil"/>
            </w:tcBorders>
            <w:noWrap w:val="0"/>
            <w:vAlign w:val="center"/>
          </w:tcPr>
          <w:p>
            <w:pPr>
              <w:adjustRightInd w:val="0"/>
              <w:snapToGrid w:val="0"/>
              <w:spacing w:line="240" w:lineRule="auto"/>
              <w:jc w:val="center"/>
              <w:rPr>
                <w:rFonts w:hint="eastAsia" w:eastAsia="宋体"/>
                <w:spacing w:val="0"/>
                <w:kern w:val="0"/>
                <w:szCs w:val="21"/>
                <w:lang w:val="en-US" w:eastAsia="zh-CN"/>
              </w:rPr>
            </w:pPr>
            <w:r>
              <w:rPr>
                <w:rFonts w:hint="eastAsia"/>
                <w:spacing w:val="0"/>
                <w:kern w:val="0"/>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是否开工建设</w:t>
            </w:r>
          </w:p>
        </w:tc>
        <w:tc>
          <w:tcPr>
            <w:tcW w:w="2911" w:type="dxa"/>
            <w:tcBorders>
              <w:tl2br w:val="nil"/>
              <w:tr2bl w:val="nil"/>
            </w:tcBorders>
            <w:noWrap w:val="0"/>
            <w:vAlign w:val="center"/>
          </w:tcPr>
          <w:p>
            <w:pPr>
              <w:adjustRightInd w:val="0"/>
              <w:snapToGrid w:val="0"/>
              <w:spacing w:line="240" w:lineRule="auto"/>
              <w:rPr>
                <w:spacing w:val="0"/>
                <w:kern w:val="0"/>
                <w:szCs w:val="21"/>
              </w:rPr>
            </w:pPr>
            <w:r>
              <w:rPr>
                <w:spacing w:val="0"/>
                <w:kern w:val="0"/>
                <w:szCs w:val="21"/>
              </w:rPr>
              <w:sym w:font="Wingdings" w:char="00A8"/>
            </w:r>
            <w:r>
              <w:rPr>
                <w:spacing w:val="0"/>
                <w:kern w:val="0"/>
                <w:szCs w:val="21"/>
              </w:rPr>
              <w:t>否</w:t>
            </w:r>
          </w:p>
          <w:p>
            <w:pPr>
              <w:adjustRightInd w:val="0"/>
              <w:snapToGrid w:val="0"/>
              <w:spacing w:line="240" w:lineRule="auto"/>
              <w:rPr>
                <w:rFonts w:hint="eastAsia"/>
                <w:spacing w:val="0"/>
                <w:kern w:val="0"/>
                <w:szCs w:val="21"/>
                <w:highlight w:val="none"/>
                <w:u w:val="single"/>
                <w:lang w:val="en-US" w:eastAsia="zh-CN"/>
              </w:rPr>
            </w:pPr>
            <w:r>
              <w:rPr>
                <w:spacing w:val="0"/>
                <w:kern w:val="0"/>
                <w:szCs w:val="21"/>
                <w:highlight w:val="none"/>
              </w:rPr>
              <w:sym w:font="Wingdings" w:char="00FE"/>
            </w:r>
            <w:r>
              <w:rPr>
                <w:spacing w:val="0"/>
                <w:kern w:val="0"/>
                <w:szCs w:val="21"/>
                <w:highlight w:val="none"/>
              </w:rPr>
              <w:t>是：</w:t>
            </w:r>
            <w:r>
              <w:rPr>
                <w:rFonts w:hint="eastAsia"/>
                <w:spacing w:val="0"/>
                <w:kern w:val="0"/>
                <w:szCs w:val="21"/>
                <w:highlight w:val="none"/>
                <w:u w:val="single"/>
              </w:rPr>
              <w:t xml:space="preserve"> </w:t>
            </w:r>
            <w:r>
              <w:rPr>
                <w:rFonts w:hint="eastAsia"/>
                <w:spacing w:val="0"/>
                <w:kern w:val="0"/>
                <w:szCs w:val="21"/>
                <w:highlight w:val="none"/>
                <w:u w:val="single"/>
                <w:lang w:val="en-US" w:eastAsia="zh-CN"/>
              </w:rPr>
              <w:t>本项目于2023年4月开工建设，2023年5月建设完成，2023年10月投入使用，目前未收到处罚。</w:t>
            </w:r>
          </w:p>
          <w:p>
            <w:pPr>
              <w:adjustRightInd w:val="0"/>
              <w:snapToGrid w:val="0"/>
              <w:spacing w:line="240" w:lineRule="auto"/>
              <w:rPr>
                <w:spacing w:val="0"/>
                <w:kern w:val="0"/>
                <w:szCs w:val="21"/>
              </w:rPr>
            </w:pPr>
            <w:r>
              <w:rPr>
                <w:rFonts w:hint="eastAsia"/>
                <w:spacing w:val="0"/>
                <w:kern w:val="0"/>
                <w:szCs w:val="21"/>
                <w:highlight w:val="none"/>
                <w:u w:val="single"/>
                <w:lang w:val="en-US" w:eastAsia="zh-CN"/>
              </w:rPr>
              <w:t>目前主体工程均已建设完成。</w:t>
            </w:r>
            <w:r>
              <w:rPr>
                <w:rFonts w:hint="eastAsia"/>
                <w:spacing w:val="0"/>
                <w:kern w:val="0"/>
                <w:szCs w:val="21"/>
                <w:highlight w:val="none"/>
                <w:u w:val="single"/>
              </w:rPr>
              <w:t xml:space="preserve">     </w:t>
            </w:r>
            <w:r>
              <w:rPr>
                <w:rFonts w:hint="eastAsia"/>
                <w:spacing w:val="0"/>
                <w:kern w:val="0"/>
                <w:szCs w:val="21"/>
                <w:highlight w:val="none"/>
                <w:u w:val="single"/>
                <w:lang w:val="en-US" w:eastAsia="zh-CN"/>
              </w:rPr>
              <w:t xml:space="preserve">  </w:t>
            </w:r>
            <w:r>
              <w:rPr>
                <w:rFonts w:hint="eastAsia"/>
                <w:spacing w:val="0"/>
                <w:kern w:val="0"/>
                <w:szCs w:val="21"/>
                <w:highlight w:val="none"/>
                <w:u w:val="single"/>
              </w:rPr>
              <w:t xml:space="preserve">     </w:t>
            </w:r>
          </w:p>
        </w:tc>
        <w:tc>
          <w:tcPr>
            <w:tcW w:w="1698"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0"/>
                <w:kern w:val="0"/>
                <w:szCs w:val="21"/>
              </w:rPr>
            </w:pPr>
            <w:r>
              <w:rPr>
                <w:spacing w:val="0"/>
                <w:kern w:val="0"/>
                <w:szCs w:val="21"/>
              </w:rPr>
              <w:t>用地（用海）</w:t>
            </w:r>
          </w:p>
          <w:p>
            <w:pPr>
              <w:adjustRightInd w:val="0"/>
              <w:snapToGrid w:val="0"/>
              <w:spacing w:line="240" w:lineRule="auto"/>
              <w:jc w:val="center"/>
              <w:rPr>
                <w:spacing w:val="0"/>
                <w:kern w:val="0"/>
                <w:szCs w:val="21"/>
              </w:rPr>
            </w:pPr>
            <w:r>
              <w:rPr>
                <w:spacing w:val="0"/>
                <w:kern w:val="0"/>
                <w:szCs w:val="21"/>
              </w:rPr>
              <w:t>面积（m</w:t>
            </w:r>
            <w:r>
              <w:rPr>
                <w:spacing w:val="0"/>
                <w:kern w:val="0"/>
                <w:szCs w:val="21"/>
                <w:vertAlign w:val="superscript"/>
              </w:rPr>
              <w:t>2</w:t>
            </w:r>
            <w:r>
              <w:rPr>
                <w:spacing w:val="0"/>
                <w:kern w:val="0"/>
                <w:szCs w:val="21"/>
              </w:rPr>
              <w:t>）</w:t>
            </w:r>
          </w:p>
        </w:tc>
        <w:tc>
          <w:tcPr>
            <w:tcW w:w="2915" w:type="dxa"/>
            <w:tcBorders>
              <w:tl2br w:val="nil"/>
              <w:tr2bl w:val="nil"/>
            </w:tcBorders>
            <w:noWrap w:val="0"/>
            <w:vAlign w:val="center"/>
          </w:tcPr>
          <w:p>
            <w:pPr>
              <w:adjustRightInd w:val="0"/>
              <w:snapToGrid w:val="0"/>
              <w:spacing w:line="240" w:lineRule="auto"/>
              <w:jc w:val="center"/>
              <w:rPr>
                <w:rFonts w:hint="default" w:eastAsia="宋体"/>
                <w:spacing w:val="0"/>
                <w:kern w:val="0"/>
                <w:szCs w:val="21"/>
                <w:lang w:val="en-US" w:eastAsia="zh-CN"/>
              </w:rPr>
            </w:pPr>
            <w:r>
              <w:rPr>
                <w:rFonts w:hint="eastAsia"/>
                <w:spacing w:val="0"/>
                <w:kern w:val="0"/>
                <w:szCs w:val="21"/>
                <w:lang w:val="en-US" w:eastAsia="zh-CN"/>
              </w:rPr>
              <w:t>3733m</w:t>
            </w:r>
            <w:r>
              <w:rPr>
                <w:rFonts w:hint="eastAsia"/>
                <w:spacing w:val="0"/>
                <w:kern w:val="0"/>
                <w:szCs w:val="21"/>
                <w:vertAlign w:val="superscript"/>
                <w:lang w:val="en-US" w:eastAsia="zh-CN"/>
              </w:rPr>
              <w:t>2</w:t>
            </w:r>
            <w:r>
              <w:rPr>
                <w:rFonts w:hint="eastAsia"/>
                <w:spacing w:val="0"/>
                <w:kern w:val="0"/>
                <w:lang w:eastAsia="zh-CN"/>
              </w:rPr>
              <w:t>（</w:t>
            </w:r>
            <w:r>
              <w:rPr>
                <w:rFonts w:hint="eastAsia"/>
                <w:spacing w:val="0"/>
                <w:kern w:val="0"/>
                <w:lang w:val="en-US"/>
              </w:rPr>
              <w:t>用地性质为工业用地，目前土地证正在办理</w:t>
            </w:r>
            <w:r>
              <w:rPr>
                <w:rFonts w:hint="eastAsia"/>
                <w:spacing w:val="0"/>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spacing w:line="240" w:lineRule="auto"/>
              <w:jc w:val="center"/>
              <w:rPr>
                <w:spacing w:val="0"/>
                <w:kern w:val="0"/>
                <w:szCs w:val="21"/>
              </w:rPr>
            </w:pPr>
            <w:r>
              <w:rPr>
                <w:spacing w:val="0"/>
                <w:kern w:val="0"/>
                <w:szCs w:val="21"/>
              </w:rPr>
              <w:t>专项评价设置情况</w:t>
            </w:r>
          </w:p>
        </w:tc>
        <w:tc>
          <w:tcPr>
            <w:tcW w:w="7524" w:type="dxa"/>
            <w:gridSpan w:val="3"/>
            <w:tcBorders>
              <w:tl2br w:val="nil"/>
              <w:tr2bl w:val="nil"/>
            </w:tcBorders>
            <w:noWrap w:val="0"/>
            <w:vAlign w:val="center"/>
          </w:tcPr>
          <w:p>
            <w:pPr>
              <w:autoSpaceDE w:val="0"/>
              <w:autoSpaceDN w:val="0"/>
              <w:adjustRightInd w:val="0"/>
              <w:snapToGrid w:val="0"/>
              <w:jc w:val="center"/>
              <w:rPr>
                <w:spacing w:val="0"/>
                <w:kern w:val="0"/>
              </w:rPr>
            </w:pPr>
            <w:r>
              <w:rPr>
                <w:spacing w:val="0"/>
                <w:kern w:val="0"/>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spacing w:line="240" w:lineRule="auto"/>
              <w:jc w:val="center"/>
              <w:rPr>
                <w:spacing w:val="0"/>
                <w:kern w:val="0"/>
                <w:szCs w:val="21"/>
              </w:rPr>
            </w:pPr>
            <w:r>
              <w:rPr>
                <w:spacing w:val="0"/>
                <w:kern w:val="0"/>
                <w:szCs w:val="21"/>
              </w:rPr>
              <w:t>规划情况</w:t>
            </w:r>
          </w:p>
        </w:tc>
        <w:tc>
          <w:tcPr>
            <w:tcW w:w="7524" w:type="dxa"/>
            <w:gridSpan w:val="3"/>
            <w:tcBorders>
              <w:tl2br w:val="nil"/>
              <w:tr2bl w:val="nil"/>
            </w:tcBorders>
            <w:noWrap w:val="0"/>
            <w:vAlign w:val="center"/>
          </w:tcPr>
          <w:p>
            <w:pPr>
              <w:autoSpaceDE w:val="0"/>
              <w:autoSpaceDN w:val="0"/>
              <w:adjustRightInd w:val="0"/>
              <w:snapToGrid w:val="0"/>
              <w:jc w:val="center"/>
              <w:rPr>
                <w:rFonts w:hint="eastAsia"/>
                <w:color w:val="000000"/>
                <w:spacing w:val="0"/>
                <w:kern w:val="0"/>
              </w:rPr>
            </w:pPr>
            <w:r>
              <w:rPr>
                <w:rFonts w:hint="eastAsia"/>
                <w:color w:val="000000"/>
                <w:spacing w:val="0"/>
                <w:kern w:val="0"/>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djustRightInd w:val="0"/>
              <w:snapToGrid w:val="0"/>
              <w:spacing w:line="240" w:lineRule="auto"/>
              <w:jc w:val="center"/>
              <w:rPr>
                <w:spacing w:val="0"/>
                <w:kern w:val="0"/>
                <w:szCs w:val="21"/>
              </w:rPr>
            </w:pPr>
            <w:r>
              <w:rPr>
                <w:spacing w:val="0"/>
                <w:kern w:val="0"/>
                <w:szCs w:val="21"/>
              </w:rPr>
              <w:t>规划环境影响评价情况</w:t>
            </w:r>
          </w:p>
        </w:tc>
        <w:tc>
          <w:tcPr>
            <w:tcW w:w="7524" w:type="dxa"/>
            <w:gridSpan w:val="3"/>
            <w:tcBorders>
              <w:tl2br w:val="nil"/>
              <w:tr2bl w:val="nil"/>
            </w:tcBorders>
            <w:noWrap w:val="0"/>
            <w:vAlign w:val="center"/>
          </w:tcPr>
          <w:p>
            <w:pPr>
              <w:autoSpaceDE w:val="0"/>
              <w:autoSpaceDN w:val="0"/>
              <w:adjustRightInd w:val="0"/>
              <w:snapToGrid w:val="0"/>
              <w:jc w:val="center"/>
              <w:rPr>
                <w:color w:val="000000"/>
                <w:spacing w:val="0"/>
                <w:kern w:val="0"/>
              </w:rPr>
            </w:pPr>
            <w:r>
              <w:rPr>
                <w:rFonts w:hint="eastAsia"/>
                <w:color w:val="000000"/>
                <w:spacing w:val="0"/>
                <w:kern w:val="0"/>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spacing w:line="240" w:lineRule="auto"/>
              <w:jc w:val="center"/>
              <w:rPr>
                <w:spacing w:val="0"/>
                <w:kern w:val="0"/>
                <w:szCs w:val="21"/>
              </w:rPr>
            </w:pPr>
            <w:r>
              <w:rPr>
                <w:spacing w:val="0"/>
                <w:kern w:val="0"/>
                <w:szCs w:val="21"/>
              </w:rPr>
              <w:t>规划及规划环境影响评价符合性分析</w:t>
            </w:r>
          </w:p>
        </w:tc>
        <w:tc>
          <w:tcPr>
            <w:tcW w:w="7524" w:type="dxa"/>
            <w:gridSpan w:val="3"/>
            <w:tcBorders>
              <w:tl2br w:val="nil"/>
              <w:tr2bl w:val="nil"/>
            </w:tcBorders>
            <w:noWrap w:val="0"/>
            <w:vAlign w:val="center"/>
          </w:tcPr>
          <w:p>
            <w:pPr>
              <w:adjustRightInd w:val="0"/>
              <w:snapToGrid w:val="0"/>
              <w:jc w:val="center"/>
              <w:rPr>
                <w:color w:val="000000"/>
                <w:spacing w:val="0"/>
                <w:kern w:val="0"/>
              </w:rPr>
            </w:pPr>
            <w:r>
              <w:rPr>
                <w:rFonts w:hint="eastAsia"/>
                <w:color w:val="000000"/>
                <w:spacing w:val="0"/>
                <w:kern w:val="0"/>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jc w:val="center"/>
              <w:rPr>
                <w:spacing w:val="0"/>
                <w:kern w:val="0"/>
                <w:szCs w:val="21"/>
              </w:rPr>
            </w:pPr>
            <w:r>
              <w:rPr>
                <w:spacing w:val="0"/>
                <w:kern w:val="0"/>
                <w:szCs w:val="21"/>
              </w:rPr>
              <w:t>其他符合性分析</w:t>
            </w:r>
          </w:p>
        </w:tc>
        <w:tc>
          <w:tcPr>
            <w:tcW w:w="7524" w:type="dxa"/>
            <w:gridSpan w:val="3"/>
            <w:tcBorders>
              <w:tl2br w:val="nil"/>
              <w:tr2bl w:val="nil"/>
            </w:tcBorders>
            <w:noWrap w:val="0"/>
            <w:vAlign w:val="center"/>
          </w:tcPr>
          <w:p>
            <w:pPr>
              <w:rPr>
                <w:b/>
                <w:bCs/>
                <w:spacing w:val="0"/>
                <w:kern w:val="0"/>
              </w:rPr>
            </w:pPr>
            <w:r>
              <w:rPr>
                <w:rFonts w:hint="eastAsia"/>
                <w:b/>
                <w:bCs/>
                <w:spacing w:val="0"/>
                <w:kern w:val="0"/>
              </w:rPr>
              <w:t>1、</w:t>
            </w:r>
            <w:r>
              <w:rPr>
                <w:b/>
                <w:bCs/>
                <w:spacing w:val="0"/>
                <w:kern w:val="0"/>
              </w:rPr>
              <w:t>产业政策符合性</w:t>
            </w:r>
          </w:p>
          <w:p>
            <w:pPr>
              <w:ind w:firstLine="480" w:firstLineChars="200"/>
              <w:rPr>
                <w:spacing w:val="0"/>
                <w:kern w:val="0"/>
              </w:rPr>
            </w:pPr>
            <w:r>
              <w:rPr>
                <w:spacing w:val="0"/>
                <w:kern w:val="0"/>
              </w:rPr>
              <w:t>根据《产业结构调整指导目录（20</w:t>
            </w:r>
            <w:r>
              <w:rPr>
                <w:rFonts w:hint="eastAsia"/>
                <w:spacing w:val="0"/>
                <w:kern w:val="0"/>
                <w:lang w:val="en-US" w:eastAsia="zh-CN"/>
              </w:rPr>
              <w:t>24</w:t>
            </w:r>
            <w:r>
              <w:rPr>
                <w:spacing w:val="0"/>
                <w:kern w:val="0"/>
              </w:rPr>
              <w:t>年本）》，本项目不属于鼓励、限制类、淘汰类</w:t>
            </w:r>
            <w:r>
              <w:rPr>
                <w:rFonts w:hint="eastAsia"/>
                <w:spacing w:val="0"/>
                <w:kern w:val="0"/>
                <w:lang w:eastAsia="zh-CN"/>
              </w:rPr>
              <w:t>。</w:t>
            </w:r>
            <w:r>
              <w:rPr>
                <w:spacing w:val="0"/>
                <w:kern w:val="0"/>
              </w:rPr>
              <w:t>《产业结构调整指导目录（20</w:t>
            </w:r>
            <w:r>
              <w:rPr>
                <w:rFonts w:hint="eastAsia"/>
                <w:spacing w:val="0"/>
                <w:kern w:val="0"/>
                <w:lang w:val="en-US" w:eastAsia="zh-CN"/>
              </w:rPr>
              <w:t>24</w:t>
            </w:r>
            <w:r>
              <w:rPr>
                <w:spacing w:val="0"/>
                <w:kern w:val="0"/>
              </w:rPr>
              <w:t>年本）》</w:t>
            </w:r>
            <w:r>
              <w:rPr>
                <w:rFonts w:hint="eastAsia"/>
                <w:spacing w:val="0"/>
                <w:kern w:val="0"/>
                <w:lang w:val="en-US" w:eastAsia="zh-CN"/>
              </w:rPr>
              <w:t>中规定</w:t>
            </w:r>
            <w:r>
              <w:rPr>
                <w:rFonts w:hint="eastAsia"/>
                <w:spacing w:val="0"/>
                <w:kern w:val="0"/>
              </w:rPr>
              <w:t>鼓励类、限制类和淘汰类之外的，且符合国家有关法律法规和政策规定的属于允许类</w:t>
            </w:r>
            <w:r>
              <w:rPr>
                <w:rFonts w:hint="eastAsia" w:ascii="宋体" w:hAnsi="宋体" w:cs="宋体"/>
                <w:spacing w:val="0"/>
                <w:kern w:val="0"/>
              </w:rPr>
              <w:t>，</w:t>
            </w:r>
            <w:r>
              <w:rPr>
                <w:spacing w:val="0"/>
                <w:kern w:val="0"/>
              </w:rPr>
              <w:t>因此项目属</w:t>
            </w:r>
            <w:r>
              <w:rPr>
                <w:rFonts w:hint="eastAsia"/>
                <w:spacing w:val="0"/>
                <w:kern w:val="0"/>
                <w:lang w:val="en-US" w:eastAsia="zh-CN"/>
              </w:rPr>
              <w:t>于</w:t>
            </w:r>
            <w:r>
              <w:rPr>
                <w:spacing w:val="0"/>
                <w:kern w:val="0"/>
              </w:rPr>
              <w:t>允许类，符合国家的产业政策。</w:t>
            </w:r>
          </w:p>
          <w:p>
            <w:pPr>
              <w:widowControl w:val="0"/>
              <w:adjustRightInd w:val="0"/>
              <w:snapToGrid w:val="0"/>
              <w:spacing w:line="360" w:lineRule="auto"/>
              <w:ind w:left="0" w:leftChars="0" w:firstLine="0" w:firstLineChars="0"/>
              <w:jc w:val="both"/>
              <w:rPr>
                <w:rFonts w:ascii="Times New Roman" w:hAnsi="Times New Roman" w:eastAsia="宋体" w:cs="Times New Roman"/>
                <w:b/>
                <w:bCs/>
                <w:color w:val="000000"/>
                <w:spacing w:val="0"/>
                <w:kern w:val="0"/>
                <w:sz w:val="24"/>
                <w:szCs w:val="24"/>
                <w:lang w:val="en-US" w:eastAsia="zh-CN" w:bidi="ar-SA"/>
              </w:rPr>
            </w:pPr>
            <w:r>
              <w:rPr>
                <w:rFonts w:hint="eastAsia" w:ascii="Times New Roman" w:hAnsi="Times New Roman" w:eastAsia="宋体" w:cs="Times New Roman"/>
                <w:b/>
                <w:bCs/>
                <w:spacing w:val="0"/>
                <w:kern w:val="0"/>
                <w:sz w:val="24"/>
                <w:szCs w:val="20"/>
                <w:lang w:val="en-US" w:eastAsia="zh-CN" w:bidi="ar-SA"/>
              </w:rPr>
              <w:t>2、</w:t>
            </w:r>
            <w:r>
              <w:rPr>
                <w:rFonts w:hint="eastAsia" w:ascii="Times New Roman" w:hAnsi="Times New Roman" w:eastAsia="宋体" w:cs="Times New Roman"/>
                <w:b/>
                <w:bCs/>
                <w:color w:val="000000"/>
                <w:spacing w:val="0"/>
                <w:kern w:val="0"/>
                <w:sz w:val="24"/>
                <w:szCs w:val="24"/>
                <w:lang w:val="en-US" w:eastAsia="zh-CN" w:bidi="ar-SA"/>
              </w:rPr>
              <w:t>生态环境分区管控要求的符合性分析</w:t>
            </w:r>
          </w:p>
          <w:p>
            <w:pPr>
              <w:ind w:firstLine="480" w:firstLineChars="200"/>
              <w:rPr>
                <w:rFonts w:hint="eastAsia" w:ascii="Times New Roman" w:hAnsi="Times New Roman" w:eastAsia="宋体" w:cs="Times New Roman"/>
                <w:color w:val="000000"/>
                <w:spacing w:val="0"/>
                <w:kern w:val="0"/>
                <w:lang w:val="en-US" w:eastAsia="zh-CN"/>
              </w:rPr>
            </w:pPr>
            <w:r>
              <w:rPr>
                <w:rFonts w:hint="eastAsia" w:ascii="Times New Roman" w:hAnsi="Times New Roman" w:eastAsia="宋体" w:cs="Times New Roman"/>
                <w:color w:val="000000"/>
                <w:spacing w:val="0"/>
                <w:kern w:val="0"/>
                <w:lang w:val="en-US" w:eastAsia="zh-CN"/>
              </w:rPr>
              <w:t>《关于印发&lt;新疆维吾尔自治区生态环境分区管控动态更新成果&gt;的通知》（新政发〔2024〕157号）的符合性分析。</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eastAsia="宋体" w:cs="Times New Roman"/>
                <w:b/>
                <w:bCs/>
                <w:spacing w:val="0"/>
                <w:kern w:val="0"/>
                <w:sz w:val="21"/>
                <w:szCs w:val="21"/>
                <w:lang w:val="en-US" w:eastAsia="zh-CN"/>
              </w:rPr>
            </w:pPr>
            <w:r>
              <w:rPr>
                <w:rFonts w:hint="eastAsia" w:ascii="Times New Roman" w:hAnsi="Times New Roman" w:eastAsia="宋体" w:cs="Times New Roman"/>
                <w:b/>
                <w:bCs/>
                <w:spacing w:val="0"/>
                <w:kern w:val="0"/>
                <w:sz w:val="21"/>
                <w:szCs w:val="21"/>
                <w:lang w:val="en-US" w:eastAsia="zh-CN"/>
              </w:rPr>
              <w:t>表1-1 与《关于印发&lt;新疆维吾尔自治区生态环境分区管控动态更新成果&gt;的通知》（新政发〔2024〕157号）的符合性表</w:t>
            </w:r>
          </w:p>
          <w:tbl>
            <w:tblPr>
              <w:tblStyle w:val="63"/>
              <w:tblW w:w="4987" w:type="pct"/>
              <w:tblInd w:w="1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61"/>
              <w:gridCol w:w="496"/>
              <w:gridCol w:w="4062"/>
              <w:gridCol w:w="247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19" w:type="pct"/>
                  <w:gridSpan w:val="2"/>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管控维度</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管控要求</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79"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A1空间布局约束</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A1.1禁止开发建设的活动</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〔A1.1-1〕禁止新建、扩建《产业结构调整指导目录</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2024年本</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》中淘汰类项目。禁止引入《市场准入负面清单</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w:t>
                  </w:r>
                  <w:r>
                    <w:rPr>
                      <w:rFonts w:hint="eastAsia" w:cs="Times New Roman"/>
                      <w:b w:val="0"/>
                      <w:bCs/>
                      <w:color w:val="000000"/>
                      <w:spacing w:val="0"/>
                      <w:kern w:val="0"/>
                      <w:position w:val="0"/>
                      <w:sz w:val="21"/>
                      <w:szCs w:val="21"/>
                      <w:lang w:val="en-US" w:bidi="zh-CN"/>
                    </w:rPr>
                    <w:t>5</w:t>
                  </w:r>
                  <w:r>
                    <w:rPr>
                      <w:rFonts w:hint="default" w:ascii="Times New Roman" w:hAnsi="Times New Roman" w:eastAsia="宋体" w:cs="Times New Roman"/>
                      <w:b w:val="0"/>
                      <w:bCs/>
                      <w:color w:val="000000"/>
                      <w:spacing w:val="0"/>
                      <w:kern w:val="0"/>
                      <w:position w:val="0"/>
                      <w:sz w:val="21"/>
                      <w:szCs w:val="21"/>
                      <w:lang w:val="en-US" w:bidi="zh-CN"/>
                    </w:rPr>
                    <w:t>年版</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》禁止准入类事项。</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符合，本项目属于《产业结构调整指导目录（2024年本）》</w:t>
                  </w:r>
                  <w:r>
                    <w:rPr>
                      <w:rFonts w:hint="eastAsia" w:ascii="Times New Roman" w:hAnsi="Times New Roman" w:eastAsia="宋体" w:cs="Times New Roman"/>
                      <w:b w:val="0"/>
                      <w:bCs/>
                      <w:color w:val="000000"/>
                      <w:spacing w:val="0"/>
                      <w:kern w:val="0"/>
                      <w:position w:val="0"/>
                      <w:sz w:val="21"/>
                      <w:szCs w:val="21"/>
                      <w:lang w:val="en-US" w:eastAsia="en-US" w:bidi="zh-CN"/>
                    </w:rPr>
                    <w:t>允许</w:t>
                  </w:r>
                  <w:r>
                    <w:rPr>
                      <w:rFonts w:hint="default" w:ascii="Times New Roman" w:hAnsi="Times New Roman" w:eastAsia="宋体" w:cs="Times New Roman"/>
                      <w:b w:val="0"/>
                      <w:bCs/>
                      <w:color w:val="000000"/>
                      <w:spacing w:val="0"/>
                      <w:kern w:val="0"/>
                      <w:position w:val="0"/>
                      <w:sz w:val="21"/>
                      <w:szCs w:val="21"/>
                      <w:lang w:val="en-US" w:eastAsia="en-US" w:bidi="zh-CN"/>
                    </w:rPr>
                    <w:t>类项目，不属于《市场准入负面清单（202</w:t>
                  </w:r>
                  <w:r>
                    <w:rPr>
                      <w:rFonts w:hint="eastAsia" w:cs="Times New Roman"/>
                      <w:b w:val="0"/>
                      <w:bCs/>
                      <w:color w:val="000000"/>
                      <w:spacing w:val="0"/>
                      <w:kern w:val="0"/>
                      <w:position w:val="0"/>
                      <w:sz w:val="21"/>
                      <w:szCs w:val="21"/>
                      <w:lang w:val="en-US" w:eastAsia="en-US" w:bidi="zh-CN"/>
                    </w:rPr>
                    <w:t>5</w:t>
                  </w:r>
                  <w:r>
                    <w:rPr>
                      <w:rFonts w:hint="default" w:ascii="Times New Roman" w:hAnsi="Times New Roman" w:eastAsia="宋体" w:cs="Times New Roman"/>
                      <w:b w:val="0"/>
                      <w:bCs/>
                      <w:color w:val="000000"/>
                      <w:spacing w:val="0"/>
                      <w:kern w:val="0"/>
                      <w:position w:val="0"/>
                      <w:sz w:val="21"/>
                      <w:szCs w:val="21"/>
                      <w:lang w:val="en-US" w:eastAsia="en-US" w:bidi="zh-CN"/>
                    </w:rPr>
                    <w:t>年版）》禁止准入事项。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A1.2限制开发建设的活动</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w:t>
                  </w:r>
                  <w:r>
                    <w:rPr>
                      <w:rFonts w:hint="eastAsia" w:cs="Times New Roman"/>
                      <w:b w:val="0"/>
                      <w:bCs/>
                      <w:color w:val="000000"/>
                      <w:spacing w:val="0"/>
                      <w:kern w:val="0"/>
                      <w:position w:val="0"/>
                      <w:sz w:val="21"/>
                      <w:szCs w:val="21"/>
                      <w:lang w:val="en-US" w:bidi="zh-CN"/>
                    </w:rPr>
                    <w:t>未占用基本农田，用地性质为工业用地，目前土地证正在办理</w:t>
                  </w:r>
                  <w:r>
                    <w:rPr>
                      <w:rFonts w:hint="default" w:ascii="Times New Roman" w:hAnsi="Times New Roman" w:eastAsia="宋体" w:cs="Times New Roman"/>
                      <w:b w:val="0"/>
                      <w:bCs/>
                      <w:color w:val="000000"/>
                      <w:spacing w:val="0"/>
                      <w:kern w:val="0"/>
                      <w:position w:val="0"/>
                      <w:sz w:val="21"/>
                      <w:szCs w:val="21"/>
                      <w:lang w:val="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w:t>
                  </w:r>
                  <w:r>
                    <w:rPr>
                      <w:rFonts w:hint="eastAsia" w:cs="Times New Roman"/>
                      <w:b w:val="0"/>
                      <w:bCs/>
                      <w:color w:val="000000"/>
                      <w:spacing w:val="0"/>
                      <w:kern w:val="0"/>
                      <w:position w:val="0"/>
                      <w:sz w:val="21"/>
                      <w:szCs w:val="21"/>
                      <w:lang w:val="en-US" w:bidi="zh-CN"/>
                    </w:rPr>
                    <w:t>不涉及</w:t>
                  </w:r>
                  <w:r>
                    <w:rPr>
                      <w:rFonts w:hint="default" w:ascii="Times New Roman" w:hAnsi="Times New Roman" w:eastAsia="宋体" w:cs="Times New Roman"/>
                      <w:b w:val="0"/>
                      <w:bCs/>
                      <w:color w:val="000000"/>
                      <w:spacing w:val="0"/>
                      <w:kern w:val="0"/>
                      <w:position w:val="0"/>
                      <w:sz w:val="21"/>
                      <w:szCs w:val="21"/>
                      <w:lang w:val="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69"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A1.3不符合空间布局要求活动的退出要求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1.3-3〕根据《产业结构调整指导目录》《限期淘汰产生严重污染环境的工业固体废物的落后生产工艺设备名录》等要求，配合有关部门依法淘汰烧结-鼓风炉-炼铅工艺炼铅等涉重金属落后产能和化解过剩产能。严格执行生态环境保护等相关法规标准，推动经整改仍达不到要求的产能依法依规关闭退出。</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符合，本项目属于《产业结构调整指导目录（2024年本）》</w:t>
                  </w:r>
                  <w:r>
                    <w:rPr>
                      <w:rFonts w:hint="eastAsia" w:ascii="Times New Roman" w:hAnsi="Times New Roman" w:eastAsia="宋体" w:cs="Times New Roman"/>
                      <w:b w:val="0"/>
                      <w:bCs/>
                      <w:color w:val="000000"/>
                      <w:spacing w:val="0"/>
                      <w:kern w:val="0"/>
                      <w:position w:val="0"/>
                      <w:sz w:val="21"/>
                      <w:szCs w:val="21"/>
                      <w:lang w:val="en-US" w:eastAsia="en-US" w:bidi="zh-CN"/>
                    </w:rPr>
                    <w:t>允许</w:t>
                  </w:r>
                  <w:r>
                    <w:rPr>
                      <w:rFonts w:hint="default" w:ascii="Times New Roman" w:hAnsi="Times New Roman" w:eastAsia="宋体" w:cs="Times New Roman"/>
                      <w:b w:val="0"/>
                      <w:bCs/>
                      <w:color w:val="000000"/>
                      <w:spacing w:val="0"/>
                      <w:kern w:val="0"/>
                      <w:position w:val="0"/>
                      <w:sz w:val="21"/>
                      <w:szCs w:val="21"/>
                      <w:lang w:val="en-US" w:eastAsia="en-US" w:bidi="zh-CN"/>
                    </w:rPr>
                    <w:t>类项目。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A1.4其它布局要求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〔A1.4-2〕新建、扩建石化、化工、焦化、有色金属冶炼、平板玻璃项目应布设在依法合规设立并经规划环评的产业园区。</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w:t>
                  </w:r>
                  <w:r>
                    <w:rPr>
                      <w:rFonts w:hint="eastAsia" w:ascii="Times New Roman" w:hAnsi="Times New Roman" w:eastAsia="宋体" w:cs="Times New Roman"/>
                      <w:b w:val="0"/>
                      <w:bCs/>
                      <w:color w:val="000000"/>
                      <w:spacing w:val="0"/>
                      <w:kern w:val="0"/>
                      <w:position w:val="0"/>
                      <w:sz w:val="21"/>
                      <w:szCs w:val="21"/>
                      <w:lang w:val="en-US" w:bidi="zh-CN"/>
                    </w:rPr>
                    <w:t>不</w:t>
                  </w:r>
                  <w:r>
                    <w:rPr>
                      <w:rFonts w:hint="eastAsia" w:cs="Times New Roman"/>
                      <w:b w:val="0"/>
                      <w:bCs/>
                      <w:color w:val="000000"/>
                      <w:spacing w:val="0"/>
                      <w:kern w:val="0"/>
                      <w:position w:val="0"/>
                      <w:sz w:val="21"/>
                      <w:szCs w:val="21"/>
                      <w:lang w:val="en-US" w:bidi="zh-CN"/>
                    </w:rPr>
                    <w:t>涉及</w:t>
                  </w:r>
                  <w:r>
                    <w:rPr>
                      <w:rFonts w:hint="default" w:ascii="Times New Roman" w:hAnsi="Times New Roman" w:eastAsia="宋体" w:cs="Times New Roman"/>
                      <w:b w:val="0"/>
                      <w:bCs/>
                      <w:color w:val="000000"/>
                      <w:spacing w:val="0"/>
                      <w:kern w:val="0"/>
                      <w:position w:val="0"/>
                      <w:sz w:val="21"/>
                      <w:szCs w:val="21"/>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A2污染物排放管控</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A2.1污染物削减/替代要求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2.1-1〕新、改、扩建重点行业建设项目应符合“三线一单”、产业政策、区域环评、规划环评和行业环境准入管控要求。重点区域的新、改、扩建重点行业建设项目应遵循重点重金属污染物排放“减量替代”原则。</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w:t>
                  </w:r>
                  <w:r>
                    <w:rPr>
                      <w:rFonts w:hint="default" w:ascii="Times New Roman" w:hAnsi="Times New Roman" w:eastAsia="宋体" w:cs="Times New Roman"/>
                      <w:b w:val="0"/>
                      <w:bCs/>
                      <w:color w:val="000000"/>
                      <w:spacing w:val="0"/>
                      <w:kern w:val="0"/>
                      <w:position w:val="0"/>
                      <w:sz w:val="21"/>
                      <w:szCs w:val="21"/>
                      <w:highlight w:val="none"/>
                      <w:lang w:val="en-US" w:bidi="zh-CN"/>
                    </w:rPr>
                    <w:t>本项目位于新疆巴州轮台县阿克萨来乡卡塔苏盖提村发展路323号</w:t>
                  </w:r>
                  <w:r>
                    <w:rPr>
                      <w:rFonts w:hint="eastAsia" w:cs="Times New Roman"/>
                      <w:b w:val="0"/>
                      <w:bCs/>
                      <w:color w:val="000000"/>
                      <w:spacing w:val="0"/>
                      <w:kern w:val="0"/>
                      <w:position w:val="0"/>
                      <w:sz w:val="21"/>
                      <w:szCs w:val="21"/>
                      <w:highlight w:val="none"/>
                      <w:lang w:val="en-US" w:bidi="zh-CN"/>
                    </w:rPr>
                    <w:t>，符合“三线一单”中的要求，属于</w:t>
                  </w:r>
                  <w:r>
                    <w:rPr>
                      <w:rFonts w:hint="eastAsia" w:cs="Times New Roman"/>
                      <w:b w:val="0"/>
                      <w:bCs/>
                      <w:color w:val="000000"/>
                      <w:spacing w:val="0"/>
                      <w:kern w:val="0"/>
                      <w:position w:val="0"/>
                      <w:sz w:val="21"/>
                      <w:szCs w:val="21"/>
                      <w:highlight w:val="none"/>
                      <w:lang w:val="en-US" w:eastAsia="en-US" w:bidi="zh-CN"/>
                    </w:rPr>
                    <w:t>《产业结构调整指导目录（2024年本）》中允许类项目</w:t>
                  </w:r>
                  <w:r>
                    <w:rPr>
                      <w:rFonts w:hint="default" w:ascii="Times New Roman" w:hAnsi="Times New Roman" w:eastAsia="宋体" w:cs="Times New Roman"/>
                      <w:b w:val="0"/>
                      <w:bCs/>
                      <w:color w:val="000000"/>
                      <w:spacing w:val="0"/>
                      <w:kern w:val="0"/>
                      <w:position w:val="0"/>
                      <w:sz w:val="21"/>
                      <w:szCs w:val="21"/>
                      <w:highlight w:val="none"/>
                      <w:lang w:val="en-US" w:eastAsia="zh-CN" w:bidi="zh-CN"/>
                    </w:rPr>
                    <w:t>。本项目不</w:t>
                  </w:r>
                  <w:r>
                    <w:rPr>
                      <w:rFonts w:hint="eastAsia" w:cs="Times New Roman"/>
                      <w:b w:val="0"/>
                      <w:bCs/>
                      <w:color w:val="000000"/>
                      <w:spacing w:val="0"/>
                      <w:kern w:val="0"/>
                      <w:position w:val="0"/>
                      <w:sz w:val="21"/>
                      <w:szCs w:val="21"/>
                      <w:highlight w:val="none"/>
                      <w:lang w:val="en-US" w:eastAsia="zh-CN" w:bidi="zh-CN"/>
                    </w:rPr>
                    <w:t>在重点区域有同时不涉及重金属污染物排放</w:t>
                  </w:r>
                  <w:r>
                    <w:rPr>
                      <w:rFonts w:hint="default" w:ascii="Times New Roman" w:hAnsi="Times New Roman" w:eastAsia="宋体" w:cs="Times New Roman"/>
                      <w:b w:val="0"/>
                      <w:bCs/>
                      <w:color w:val="000000"/>
                      <w:spacing w:val="0"/>
                      <w:kern w:val="0"/>
                      <w:position w:val="0"/>
                      <w:sz w:val="21"/>
                      <w:szCs w:val="21"/>
                      <w:highlight w:val="none"/>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69" w:hRule="atLeast"/>
              </w:trPr>
              <w:tc>
                <w:tcPr>
                  <w:tcW w:w="179"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A3环境风险防控</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A3.2联防联控要求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污</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w:t>
                  </w:r>
                  <w:r>
                    <w:rPr>
                      <w:rFonts w:hint="default" w:ascii="Times New Roman" w:hAnsi="Times New Roman" w:eastAsia="宋体" w:cs="Times New Roman"/>
                      <w:b w:val="0"/>
                      <w:bCs/>
                      <w:color w:val="000000"/>
                      <w:spacing w:val="0"/>
                      <w:kern w:val="0"/>
                      <w:position w:val="0"/>
                      <w:sz w:val="21"/>
                      <w:szCs w:val="21"/>
                      <w:highlight w:val="none"/>
                      <w:lang w:val="en-US" w:bidi="zh-CN"/>
                    </w:rPr>
                    <w:t>本</w:t>
                  </w:r>
                  <w:r>
                    <w:rPr>
                      <w:rFonts w:hint="eastAsia" w:cs="Times New Roman"/>
                      <w:b w:val="0"/>
                      <w:bCs/>
                      <w:color w:val="000000"/>
                      <w:spacing w:val="0"/>
                      <w:kern w:val="0"/>
                      <w:position w:val="0"/>
                      <w:sz w:val="21"/>
                      <w:szCs w:val="21"/>
                      <w:highlight w:val="none"/>
                      <w:lang w:val="en-US" w:eastAsia="zh-CN" w:bidi="zh-CN"/>
                    </w:rPr>
                    <w:t>项目</w:t>
                  </w:r>
                  <w:r>
                    <w:rPr>
                      <w:rFonts w:hint="default" w:ascii="Times New Roman" w:hAnsi="Times New Roman" w:eastAsia="宋体" w:cs="Times New Roman"/>
                      <w:b w:val="0"/>
                      <w:bCs/>
                      <w:color w:val="000000"/>
                      <w:spacing w:val="0"/>
                      <w:kern w:val="0"/>
                      <w:position w:val="0"/>
                      <w:sz w:val="21"/>
                      <w:szCs w:val="21"/>
                      <w:highlight w:val="none"/>
                      <w:lang w:val="en-US" w:eastAsia="zh-CN" w:bidi="zh-CN"/>
                    </w:rPr>
                    <w:t>臭气排放能满足《恶臭污染物排放标准》（GB14554-93）表1厂界标准值二级新扩改建标准排放限值。项目建成后需</w:t>
                  </w:r>
                  <w:r>
                    <w:rPr>
                      <w:rFonts w:hint="eastAsia" w:ascii="Times New Roman" w:hAnsi="Times New Roman" w:eastAsia="宋体" w:cs="Times New Roman"/>
                      <w:b w:val="0"/>
                      <w:bCs/>
                      <w:color w:val="000000"/>
                      <w:spacing w:val="0"/>
                      <w:kern w:val="0"/>
                      <w:position w:val="0"/>
                      <w:sz w:val="21"/>
                      <w:szCs w:val="21"/>
                      <w:highlight w:val="none"/>
                      <w:lang w:val="en-US" w:eastAsia="zh-CN" w:bidi="zh-CN"/>
                    </w:rPr>
                    <w:t>进行排污登记</w:t>
                  </w:r>
                  <w:r>
                    <w:rPr>
                      <w:rFonts w:hint="default" w:ascii="Times New Roman" w:hAnsi="Times New Roman" w:eastAsia="宋体" w:cs="Times New Roman"/>
                      <w:b w:val="0"/>
                      <w:bCs/>
                      <w:color w:val="000000"/>
                      <w:spacing w:val="0"/>
                      <w:kern w:val="0"/>
                      <w:position w:val="0"/>
                      <w:sz w:val="21"/>
                      <w:szCs w:val="21"/>
                      <w:highlight w:val="none"/>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79"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A4资源利用要求</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A4.1水资源</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〔A4.1-2〕加大城镇污水再生利用工程建设力度，推进区域再生水循环利用，到2025年，城市生活污水再生利用率力争达到60%。</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highlight w:val="none"/>
                      <w:lang w:val="en-US" w:eastAsia="zh-CN" w:bidi="zh-CN"/>
                    </w:rPr>
                    <w:t>符合，本项目生产废水经</w:t>
                  </w:r>
                  <w:r>
                    <w:rPr>
                      <w:rFonts w:hint="eastAsia" w:cs="Times New Roman"/>
                      <w:b w:val="0"/>
                      <w:bCs/>
                      <w:color w:val="000000"/>
                      <w:spacing w:val="0"/>
                      <w:kern w:val="0"/>
                      <w:position w:val="0"/>
                      <w:sz w:val="21"/>
                      <w:szCs w:val="21"/>
                      <w:highlight w:val="none"/>
                      <w:lang w:val="en-US" w:eastAsia="zh-CN" w:bidi="zh-CN"/>
                    </w:rPr>
                    <w:t>UASB+AO工艺进行处理后定期清运至轮台县新城区污水处理厂；生活污水经</w:t>
                  </w:r>
                  <w:r>
                    <w:rPr>
                      <w:rFonts w:hint="default" w:ascii="Times New Roman" w:hAnsi="Times New Roman" w:eastAsia="宋体" w:cs="Times New Roman"/>
                      <w:b w:val="0"/>
                      <w:bCs/>
                      <w:color w:val="000000"/>
                      <w:spacing w:val="0"/>
                      <w:kern w:val="0"/>
                      <w:position w:val="0"/>
                      <w:sz w:val="21"/>
                      <w:szCs w:val="21"/>
                      <w:highlight w:val="none"/>
                      <w:lang w:val="en-US" w:eastAsia="zh-CN" w:bidi="zh-CN"/>
                    </w:rPr>
                    <w:t>化粪池收集处理后由吸污车清运至轮台县新城区</w:t>
                  </w:r>
                  <w:r>
                    <w:rPr>
                      <w:rFonts w:hint="eastAsia" w:cs="Times New Roman"/>
                      <w:b w:val="0"/>
                      <w:bCs/>
                      <w:color w:val="000000"/>
                      <w:spacing w:val="0"/>
                      <w:kern w:val="0"/>
                      <w:position w:val="0"/>
                      <w:sz w:val="21"/>
                      <w:szCs w:val="21"/>
                      <w:highlight w:val="none"/>
                      <w:lang w:val="en-US" w:eastAsia="zh-CN" w:bidi="zh-CN"/>
                    </w:rPr>
                    <w:t>污水处理厂</w:t>
                  </w:r>
                  <w:r>
                    <w:rPr>
                      <w:rFonts w:hint="default" w:ascii="Times New Roman" w:hAnsi="Times New Roman" w:eastAsia="宋体" w:cs="Times New Roman"/>
                      <w:b w:val="0"/>
                      <w:bCs/>
                      <w:color w:val="000000"/>
                      <w:spacing w:val="0"/>
                      <w:kern w:val="0"/>
                      <w:position w:val="0"/>
                      <w:sz w:val="21"/>
                      <w:szCs w:val="21"/>
                      <w:highlight w:val="none"/>
                      <w:lang w:val="en-US" w:eastAsia="zh-CN" w:bidi="zh-CN"/>
                    </w:rPr>
                    <w:t>进行处理。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A4.5资源综合利用</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市</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生活垃圾处理设施，到2025年，全疆城市生活垃圾无害化处理率达到99%以上。</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符合，本项目产生的</w:t>
                  </w:r>
                  <w:r>
                    <w:rPr>
                      <w:rFonts w:hint="default" w:ascii="Times New Roman" w:hAnsi="Times New Roman" w:eastAsia="宋体" w:cs="Times New Roman"/>
                      <w:b w:val="0"/>
                      <w:bCs/>
                      <w:color w:val="000000"/>
                      <w:spacing w:val="0"/>
                      <w:kern w:val="0"/>
                      <w:position w:val="0"/>
                      <w:sz w:val="21"/>
                      <w:szCs w:val="21"/>
                      <w:lang w:val="en-US" w:eastAsia="zh-CN" w:bidi="zh-CN"/>
                    </w:rPr>
                    <w:t>生活垃圾集中收集后由环卫部门统一处理；豆渣、废豆及不合格产品集中收集后外售给当地养殖户作为养殖饲料。废离子交换树脂、废包装袋集中收集后交由一般固废处置单位进行处置。污泥及格栅栅渣中收集后定期交由一般固废处置单位进行处理。</w:t>
                  </w:r>
                </w:p>
              </w:tc>
            </w:tr>
          </w:tbl>
          <w:p>
            <w:pPr>
              <w:pStyle w:val="66"/>
              <w:bidi w:val="0"/>
              <w:rPr>
                <w:rFonts w:hint="eastAsia"/>
                <w:spacing w:val="0"/>
                <w:kern w:val="0"/>
                <w:lang w:eastAsia="zh-CN"/>
              </w:rPr>
            </w:pPr>
            <w:r>
              <w:rPr>
                <w:rFonts w:hint="eastAsia"/>
                <w:spacing w:val="0"/>
                <w:kern w:val="0"/>
                <w:lang w:val="en-US" w:eastAsia="zh-CN"/>
              </w:rPr>
              <w:t>综上所述，本项目符合《关于印发&lt;新疆维吾尔自治区生态环境分区管控动态更新成果&gt;的通知》（新政发〔2024〕157号）管控要求</w:t>
            </w:r>
            <w:r>
              <w:rPr>
                <w:rFonts w:hint="eastAsia"/>
                <w:spacing w:val="0"/>
                <w:kern w:val="0"/>
                <w:lang w:eastAsia="zh-CN"/>
              </w:rPr>
              <w:t>。</w:t>
            </w:r>
          </w:p>
          <w:p>
            <w:pPr>
              <w:pStyle w:val="66"/>
              <w:bidi w:val="0"/>
              <w:rPr>
                <w:rFonts w:hint="eastAsia"/>
                <w:spacing w:val="0"/>
                <w:kern w:val="0"/>
                <w:lang w:eastAsia="zh-CN"/>
              </w:rPr>
            </w:pPr>
            <w:r>
              <w:rPr>
                <w:rFonts w:hint="eastAsia"/>
                <w:spacing w:val="0"/>
                <w:kern w:val="0"/>
                <w:lang w:val="en-US" w:eastAsia="zh-CN"/>
              </w:rPr>
              <w:t>本项目与</w:t>
            </w:r>
            <w:r>
              <w:rPr>
                <w:rFonts w:hint="eastAsia"/>
                <w:spacing w:val="0"/>
                <w:kern w:val="0"/>
              </w:rPr>
              <w:t>《新疆维吾尔自治区七大片区</w:t>
            </w:r>
            <w:r>
              <w:rPr>
                <w:rFonts w:hint="eastAsia"/>
                <w:spacing w:val="0"/>
                <w:kern w:val="0"/>
                <w:lang w:eastAsia="zh-CN"/>
              </w:rPr>
              <w:t>“</w:t>
            </w:r>
            <w:r>
              <w:rPr>
                <w:rFonts w:hint="eastAsia"/>
                <w:spacing w:val="0"/>
                <w:kern w:val="0"/>
              </w:rPr>
              <w:t>三线一单</w:t>
            </w:r>
            <w:r>
              <w:rPr>
                <w:rFonts w:hint="eastAsia"/>
                <w:spacing w:val="0"/>
                <w:kern w:val="0"/>
                <w:lang w:eastAsia="zh-CN"/>
              </w:rPr>
              <w:t>”</w:t>
            </w:r>
            <w:r>
              <w:rPr>
                <w:rFonts w:hint="eastAsia"/>
                <w:spacing w:val="0"/>
                <w:kern w:val="0"/>
              </w:rPr>
              <w:t>生态环境分区管控要求》（2021年版）（新环环评发〔2021〕162号）</w:t>
            </w:r>
            <w:r>
              <w:rPr>
                <w:rFonts w:hint="eastAsia"/>
                <w:spacing w:val="0"/>
                <w:kern w:val="0"/>
                <w:lang w:val="en-US" w:eastAsia="zh-CN"/>
              </w:rPr>
              <w:t>符合性分析见表1-2</w:t>
            </w:r>
            <w:r>
              <w:rPr>
                <w:rFonts w:hint="eastAsia"/>
                <w:spacing w:val="0"/>
                <w:kern w:val="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bCs/>
                <w:spacing w:val="0"/>
                <w:kern w:val="0"/>
                <w:sz w:val="24"/>
                <w:szCs w:val="24"/>
                <w:lang w:val="en-US" w:eastAsia="zh-CN"/>
              </w:rPr>
            </w:pPr>
            <w:r>
              <w:rPr>
                <w:rFonts w:hint="default" w:ascii="Times New Roman" w:hAnsi="Times New Roman" w:eastAsia="宋体" w:cs="Times New Roman"/>
                <w:b/>
                <w:bCs/>
                <w:spacing w:val="0"/>
                <w:kern w:val="0"/>
                <w:sz w:val="24"/>
                <w:szCs w:val="24"/>
                <w:lang w:val="en-US" w:eastAsia="zh-CN"/>
              </w:rPr>
              <w:t>表1-</w:t>
            </w:r>
            <w:r>
              <w:rPr>
                <w:rFonts w:hint="eastAsia" w:ascii="Times New Roman" w:hAnsi="Times New Roman" w:eastAsia="宋体" w:cs="Times New Roman"/>
                <w:b/>
                <w:bCs/>
                <w:spacing w:val="0"/>
                <w:kern w:val="0"/>
                <w:sz w:val="24"/>
                <w:szCs w:val="24"/>
                <w:lang w:val="en-US" w:eastAsia="zh-CN"/>
              </w:rPr>
              <w:t>2</w:t>
            </w:r>
            <w:r>
              <w:rPr>
                <w:rFonts w:hint="default" w:ascii="Times New Roman" w:hAnsi="Times New Roman" w:eastAsia="宋体" w:cs="Times New Roman"/>
                <w:b/>
                <w:bCs/>
                <w:spacing w:val="0"/>
                <w:kern w:val="0"/>
                <w:sz w:val="24"/>
                <w:szCs w:val="24"/>
                <w:lang w:val="en-US" w:eastAsia="zh-CN"/>
              </w:rPr>
              <w:t xml:space="preserve"> </w:t>
            </w:r>
            <w:r>
              <w:rPr>
                <w:rFonts w:hint="eastAsia" w:ascii="Times New Roman" w:hAnsi="Times New Roman" w:eastAsia="宋体" w:cs="Times New Roman"/>
                <w:b/>
                <w:bCs/>
                <w:spacing w:val="0"/>
                <w:kern w:val="0"/>
                <w:sz w:val="24"/>
                <w:szCs w:val="24"/>
                <w:lang w:val="en-US" w:eastAsia="zh-CN"/>
              </w:rPr>
              <w:t xml:space="preserve">  </w:t>
            </w:r>
            <w:r>
              <w:rPr>
                <w:rFonts w:hint="default" w:ascii="Times New Roman" w:hAnsi="Times New Roman" w:eastAsia="宋体" w:cs="Times New Roman"/>
                <w:b/>
                <w:bCs/>
                <w:spacing w:val="0"/>
                <w:kern w:val="0"/>
                <w:sz w:val="24"/>
                <w:szCs w:val="24"/>
                <w:lang w:val="en-US" w:eastAsia="zh-CN"/>
              </w:rPr>
              <w:t>新疆维吾尔自治区七大片区“三线一单”分析</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192"/>
              <w:gridCol w:w="2776"/>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管控要求</w:t>
                  </w:r>
                </w:p>
              </w:tc>
              <w:tc>
                <w:tcPr>
                  <w:tcW w:w="3192"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“三线一单”要求</w:t>
                  </w:r>
                </w:p>
              </w:tc>
              <w:tc>
                <w:tcPr>
                  <w:tcW w:w="2776"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工程具体情况</w:t>
                  </w:r>
                </w:p>
              </w:tc>
              <w:tc>
                <w:tcPr>
                  <w:tcW w:w="716"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空间布局约束</w:t>
                  </w:r>
                </w:p>
              </w:tc>
              <w:tc>
                <w:tcPr>
                  <w:tcW w:w="3192"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严格执行国家、自治区产业政策和环境准入要求，严禁</w:t>
                  </w:r>
                  <w:r>
                    <w:rPr>
                      <w:rFonts w:hint="eastAsia"/>
                      <w:spacing w:val="0"/>
                      <w:kern w:val="0"/>
                      <w:lang w:eastAsia="zh-CN"/>
                    </w:rPr>
                    <w:t>“</w:t>
                  </w:r>
                  <w:r>
                    <w:rPr>
                      <w:rFonts w:hint="eastAsia"/>
                      <w:spacing w:val="0"/>
                      <w:kern w:val="0"/>
                    </w:rPr>
                    <w:t>三高</w:t>
                  </w:r>
                  <w:r>
                    <w:rPr>
                      <w:rFonts w:hint="eastAsia"/>
                      <w:spacing w:val="0"/>
                      <w:kern w:val="0"/>
                      <w:lang w:eastAsia="zh-CN"/>
                    </w:rPr>
                    <w:t>”</w:t>
                  </w:r>
                  <w:r>
                    <w:rPr>
                      <w:rFonts w:hint="eastAsia"/>
                      <w:spacing w:val="0"/>
                      <w:kern w:val="0"/>
                    </w:rPr>
                    <w:t>项目进入新疆，坚决遏制</w:t>
                  </w:r>
                  <w:r>
                    <w:rPr>
                      <w:rFonts w:hint="eastAsia"/>
                      <w:spacing w:val="0"/>
                      <w:kern w:val="0"/>
                      <w:lang w:eastAsia="zh-CN"/>
                    </w:rPr>
                    <w:t>“</w:t>
                  </w:r>
                  <w:r>
                    <w:rPr>
                      <w:rFonts w:hint="eastAsia"/>
                      <w:spacing w:val="0"/>
                      <w:kern w:val="0"/>
                    </w:rPr>
                    <w:t>两高</w:t>
                  </w:r>
                  <w:r>
                    <w:rPr>
                      <w:rFonts w:hint="eastAsia"/>
                      <w:spacing w:val="0"/>
                      <w:kern w:val="0"/>
                      <w:lang w:eastAsia="zh-CN"/>
                    </w:rPr>
                    <w:t>”</w:t>
                  </w:r>
                  <w:r>
                    <w:rPr>
                      <w:rFonts w:hint="eastAsia"/>
                      <w:spacing w:val="0"/>
                      <w:kern w:val="0"/>
                    </w:rPr>
                    <w:t>项目盲目发展。不得在水源涵养区、饮用水水源保护区内和河流、湖泊、水库周围建设重化工、涉重金属等工业污染项目。推动项目集聚发展，新建、改建、扩建工业项目原则应布置于县级及以上人民政府批准建立、环境保护设施完善的产业园区、工业聚集区或规划矿区，并且符合相关规划和规划环评要求。</w:t>
                  </w:r>
                </w:p>
              </w:tc>
              <w:tc>
                <w:tcPr>
                  <w:tcW w:w="2776"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spacing w:val="0"/>
                      <w:kern w:val="0"/>
                    </w:rPr>
                  </w:pPr>
                  <w:r>
                    <w:rPr>
                      <w:rFonts w:hint="eastAsia"/>
                      <w:spacing w:val="0"/>
                      <w:kern w:val="0"/>
                    </w:rPr>
                    <w:t>本项目不属于</w:t>
                  </w:r>
                  <w:r>
                    <w:rPr>
                      <w:rFonts w:hint="eastAsia"/>
                      <w:spacing w:val="0"/>
                      <w:kern w:val="0"/>
                      <w:lang w:eastAsia="zh-CN"/>
                    </w:rPr>
                    <w:t>“</w:t>
                  </w:r>
                  <w:r>
                    <w:rPr>
                      <w:rFonts w:hint="eastAsia"/>
                      <w:spacing w:val="0"/>
                      <w:kern w:val="0"/>
                    </w:rPr>
                    <w:t>三高项目</w:t>
                  </w:r>
                  <w:r>
                    <w:rPr>
                      <w:rFonts w:hint="eastAsia"/>
                      <w:spacing w:val="0"/>
                      <w:kern w:val="0"/>
                      <w:lang w:eastAsia="zh-CN"/>
                    </w:rPr>
                    <w:t>”</w:t>
                  </w:r>
                  <w:r>
                    <w:rPr>
                      <w:rFonts w:hint="eastAsia"/>
                      <w:spacing w:val="0"/>
                      <w:kern w:val="0"/>
                    </w:rPr>
                    <w:t>。项目周边无水源涵养区、</w:t>
                  </w:r>
                  <w:r>
                    <w:rPr>
                      <w:rFonts w:hint="eastAsia"/>
                      <w:spacing w:val="0"/>
                      <w:kern w:val="0"/>
                      <w:highlight w:val="none"/>
                    </w:rPr>
                    <w:t>饮用水水源</w:t>
                  </w:r>
                  <w:r>
                    <w:rPr>
                      <w:rFonts w:hint="eastAsia"/>
                      <w:spacing w:val="0"/>
                      <w:kern w:val="0"/>
                      <w:highlight w:val="none"/>
                      <w:lang w:eastAsia="zh-CN"/>
                    </w:rPr>
                    <w:t>保护区</w:t>
                  </w:r>
                  <w:r>
                    <w:rPr>
                      <w:rFonts w:hint="eastAsia"/>
                      <w:spacing w:val="0"/>
                      <w:kern w:val="0"/>
                      <w:highlight w:val="none"/>
                    </w:rPr>
                    <w:t>和河流、湖泊、水库。</w:t>
                  </w:r>
                  <w:r>
                    <w:rPr>
                      <w:rFonts w:hint="eastAsia"/>
                      <w:spacing w:val="0"/>
                      <w:kern w:val="0"/>
                      <w:highlight w:val="none"/>
                      <w:lang w:val="en-US"/>
                    </w:rPr>
                    <w:t>项目位于新疆巴州轮台县阿克萨来乡卡塔苏盖提村发展路323号</w:t>
                  </w:r>
                  <w:r>
                    <w:rPr>
                      <w:rFonts w:hint="eastAsia"/>
                      <w:spacing w:val="0"/>
                      <w:kern w:val="0"/>
                      <w:highlight w:val="none"/>
                      <w:lang w:val="en-US" w:eastAsia="zh-CN"/>
                    </w:rPr>
                    <w:t>。</w:t>
                  </w:r>
                </w:p>
              </w:tc>
              <w:tc>
                <w:tcPr>
                  <w:tcW w:w="716" w:type="dxa"/>
                  <w:tcBorders>
                    <w:tl2br w:val="nil"/>
                    <w:tr2bl w:val="nil"/>
                  </w:tcBorders>
                  <w:noWrap w:val="0"/>
                  <w:vAlign w:val="center"/>
                </w:tcPr>
                <w:p>
                  <w:pPr>
                    <w:pStyle w:val="67"/>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污染物排放管控</w:t>
                  </w:r>
                </w:p>
              </w:tc>
              <w:tc>
                <w:tcPr>
                  <w:tcW w:w="3192"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深化行业污染源头治理，深入开展火电行业减排，全力推进钢铁行业超低排放改造，有序推进石化行业</w:t>
                  </w:r>
                  <w:r>
                    <w:rPr>
                      <w:rFonts w:hint="eastAsia"/>
                      <w:spacing w:val="0"/>
                      <w:kern w:val="0"/>
                      <w:lang w:eastAsia="zh-CN"/>
                    </w:rPr>
                    <w:t>“</w:t>
                  </w:r>
                  <w:r>
                    <w:rPr>
                      <w:rFonts w:hint="eastAsia"/>
                      <w:spacing w:val="0"/>
                      <w:kern w:val="0"/>
                    </w:rPr>
                    <w:t>泄漏检测与修复</w:t>
                  </w:r>
                  <w:r>
                    <w:rPr>
                      <w:rFonts w:hint="eastAsia"/>
                      <w:spacing w:val="0"/>
                      <w:kern w:val="0"/>
                      <w:lang w:eastAsia="zh-CN"/>
                    </w:rPr>
                    <w:t>”</w:t>
                  </w:r>
                  <w:r>
                    <w:rPr>
                      <w:rFonts w:hint="eastAsia"/>
                      <w:spacing w:val="0"/>
                      <w:kern w:val="0"/>
                    </w:rPr>
                    <w:t>技术改造。强化煤化工、石化、有机化工、表面涂装、包装印刷等重点行业挥发性有机物控制。深入开展燃煤锅炉污染综合整治，深化工业炉窑综合治理。加强</w:t>
                  </w:r>
                  <w:r>
                    <w:rPr>
                      <w:rFonts w:hint="eastAsia"/>
                      <w:spacing w:val="0"/>
                      <w:kern w:val="0"/>
                      <w:lang w:eastAsia="zh-CN"/>
                    </w:rPr>
                    <w:t>“</w:t>
                  </w:r>
                  <w:r>
                    <w:rPr>
                      <w:rFonts w:hint="eastAsia"/>
                      <w:spacing w:val="0"/>
                      <w:kern w:val="0"/>
                    </w:rPr>
                    <w:t>散乱污</w:t>
                  </w:r>
                  <w:r>
                    <w:rPr>
                      <w:rFonts w:hint="eastAsia"/>
                      <w:spacing w:val="0"/>
                      <w:kern w:val="0"/>
                      <w:lang w:eastAsia="zh-CN"/>
                    </w:rPr>
                    <w:t>”</w:t>
                  </w:r>
                  <w:r>
                    <w:rPr>
                      <w:rFonts w:hint="eastAsia"/>
                      <w:spacing w:val="0"/>
                      <w:kern w:val="0"/>
                    </w:rPr>
                    <w:t>企业综合整治。优化区域交通运输结构，加快货物运输绿色转型，做好车油联合管控。</w:t>
                  </w:r>
                </w:p>
              </w:tc>
              <w:tc>
                <w:tcPr>
                  <w:tcW w:w="2776"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default"/>
                      <w:spacing w:val="0"/>
                      <w:kern w:val="0"/>
                      <w:lang w:val="en-US" w:eastAsia="zh-CN"/>
                    </w:rPr>
                  </w:pPr>
                  <w:r>
                    <w:rPr>
                      <w:rFonts w:hint="eastAsia"/>
                      <w:spacing w:val="0"/>
                      <w:kern w:val="0"/>
                      <w:lang w:val="en-US" w:eastAsia="zh-CN"/>
                    </w:rPr>
                    <w:t>本项目</w:t>
                  </w:r>
                  <w:r>
                    <w:rPr>
                      <w:rFonts w:hint="eastAsia"/>
                      <w:spacing w:val="0"/>
                      <w:kern w:val="0"/>
                      <w:highlight w:val="none"/>
                      <w:lang w:val="en-US" w:eastAsia="zh-CN"/>
                    </w:rPr>
                    <w:t>不涉及。</w:t>
                  </w:r>
                </w:p>
              </w:tc>
              <w:tc>
                <w:tcPr>
                  <w:tcW w:w="716" w:type="dxa"/>
                  <w:tcBorders>
                    <w:tl2br w:val="nil"/>
                    <w:tr2bl w:val="nil"/>
                  </w:tcBorders>
                  <w:noWrap w:val="0"/>
                  <w:vAlign w:val="center"/>
                </w:tcPr>
                <w:p>
                  <w:pPr>
                    <w:pStyle w:val="67"/>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环境风险防控</w:t>
                  </w:r>
                </w:p>
              </w:tc>
              <w:tc>
                <w:tcPr>
                  <w:tcW w:w="3192"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禁止在化工园区外新建、扩建危险化学品生产项目。严格落实危险废物处置相关要求。加强重点流域水环境风险管控，保障水环境安全。</w:t>
                  </w:r>
                </w:p>
              </w:tc>
              <w:tc>
                <w:tcPr>
                  <w:tcW w:w="2776"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spacing w:val="0"/>
                      <w:kern w:val="0"/>
                    </w:rPr>
                  </w:pPr>
                  <w:r>
                    <w:rPr>
                      <w:rFonts w:hint="eastAsia"/>
                      <w:spacing w:val="0"/>
                      <w:kern w:val="0"/>
                      <w:lang w:val="en-US" w:eastAsia="zh-CN"/>
                    </w:rPr>
                    <w:t>本</w:t>
                  </w:r>
                  <w:r>
                    <w:rPr>
                      <w:rFonts w:hint="eastAsia"/>
                      <w:spacing w:val="0"/>
                      <w:kern w:val="0"/>
                    </w:rPr>
                    <w:t>项目</w:t>
                  </w:r>
                  <w:r>
                    <w:rPr>
                      <w:rFonts w:hint="eastAsia"/>
                      <w:spacing w:val="0"/>
                      <w:kern w:val="0"/>
                      <w:lang w:val="en-US" w:eastAsia="zh-CN"/>
                    </w:rPr>
                    <w:t>不涉及</w:t>
                  </w:r>
                  <w:r>
                    <w:rPr>
                      <w:rFonts w:hint="eastAsia"/>
                      <w:spacing w:val="0"/>
                      <w:kern w:val="0"/>
                    </w:rPr>
                    <w:t>。</w:t>
                  </w:r>
                </w:p>
              </w:tc>
              <w:tc>
                <w:tcPr>
                  <w:tcW w:w="716" w:type="dxa"/>
                  <w:tcBorders>
                    <w:tl2br w:val="nil"/>
                    <w:tr2bl w:val="nil"/>
                  </w:tcBorders>
                  <w:noWrap w:val="0"/>
                  <w:vAlign w:val="center"/>
                </w:tcPr>
                <w:p>
                  <w:pPr>
                    <w:pStyle w:val="67"/>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资源利用效率要求</w:t>
                  </w:r>
                </w:p>
              </w:tc>
              <w:tc>
                <w:tcPr>
                  <w:tcW w:w="3192"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优化能源结构，控制煤炭等化石能源使用量，鼓励使用清洁能源，协同推进减污降碳。全面实施节水工程，合理开发利用水资源，提升水资源利用效率，保障生态用水，严防地下水超采。</w:t>
                  </w:r>
                </w:p>
              </w:tc>
              <w:tc>
                <w:tcPr>
                  <w:tcW w:w="2776" w:type="dxa"/>
                  <w:tcBorders>
                    <w:tl2br w:val="nil"/>
                    <w:tr2bl w:val="nil"/>
                  </w:tcBorders>
                  <w:noWrap w:val="0"/>
                  <w:vAlign w:val="center"/>
                </w:tcPr>
                <w:p>
                  <w:pPr>
                    <w:pStyle w:val="67"/>
                    <w:keepNext w:val="0"/>
                    <w:keepLines w:val="0"/>
                    <w:pageBreakBefore w:val="0"/>
                    <w:widowControl w:val="0"/>
                    <w:kinsoku/>
                    <w:wordWrap/>
                    <w:overflowPunct/>
                    <w:topLinePunct w:val="0"/>
                    <w:autoSpaceDE/>
                    <w:autoSpaceDN/>
                    <w:bidi w:val="0"/>
                    <w:adjustRightInd w:val="0"/>
                    <w:snapToGrid/>
                    <w:jc w:val="both"/>
                    <w:textAlignment w:val="baseline"/>
                    <w:rPr>
                      <w:spacing w:val="0"/>
                      <w:kern w:val="0"/>
                    </w:rPr>
                  </w:pPr>
                  <w:r>
                    <w:rPr>
                      <w:rFonts w:hint="eastAsia"/>
                      <w:spacing w:val="0"/>
                      <w:kern w:val="0"/>
                    </w:rPr>
                    <w:t>项目运营过程中消耗一定量的电力及</w:t>
                  </w:r>
                  <w:r>
                    <w:rPr>
                      <w:rFonts w:hint="eastAsia"/>
                      <w:spacing w:val="0"/>
                      <w:kern w:val="0"/>
                      <w:lang w:val="en-US" w:eastAsia="zh-CN"/>
                    </w:rPr>
                    <w:t>水</w:t>
                  </w:r>
                  <w:r>
                    <w:rPr>
                      <w:rFonts w:hint="eastAsia"/>
                      <w:spacing w:val="0"/>
                      <w:kern w:val="0"/>
                    </w:rPr>
                    <w:t>资源，项目资源消耗相对区域资源利用总量较少，不会超过当地资源利用上线。</w:t>
                  </w:r>
                </w:p>
              </w:tc>
              <w:tc>
                <w:tcPr>
                  <w:tcW w:w="716" w:type="dxa"/>
                  <w:tcBorders>
                    <w:tl2br w:val="nil"/>
                    <w:tr2bl w:val="nil"/>
                  </w:tcBorders>
                  <w:noWrap w:val="0"/>
                  <w:vAlign w:val="center"/>
                </w:tcPr>
                <w:p>
                  <w:pPr>
                    <w:pStyle w:val="67"/>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天山南坡片区总体管控要求</w:t>
                  </w:r>
                </w:p>
              </w:tc>
              <w:tc>
                <w:tcPr>
                  <w:tcW w:w="3192" w:type="dxa"/>
                  <w:tcBorders>
                    <w:tl2br w:val="nil"/>
                    <w:tr2bl w:val="nil"/>
                  </w:tcBorders>
                  <w:noWrap w:val="0"/>
                  <w:vAlign w:val="center"/>
                </w:tcPr>
                <w:p>
                  <w:pPr>
                    <w:widowControl/>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lang w:bidi="ar"/>
                    </w:rPr>
                    <w:t>本项目不在托木尔峰和天山南坡中段冰雪水源及生物多样性保护生态功能区</w:t>
                  </w:r>
                  <w:r>
                    <w:rPr>
                      <w:rFonts w:hint="eastAsia" w:hAnsi="宋体" w:cs="宋体"/>
                      <w:color w:val="auto"/>
                      <w:spacing w:val="0"/>
                      <w:kern w:val="0"/>
                      <w:sz w:val="21"/>
                      <w:szCs w:val="21"/>
                      <w:highlight w:val="none"/>
                      <w:lang w:eastAsia="zh-CN" w:bidi="ar"/>
                    </w:rPr>
                    <w:t>。</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widowControl/>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重点做好塔里木盆地北缘荒漠化防治。加强荒漠植被及河岸荒漠林保护，规范油气勘探开发作业，建立油田和公路扰动区域工程与生物相结合的防风固沙体系，逐步形成生态屏障。</w:t>
                  </w:r>
                </w:p>
              </w:tc>
              <w:tc>
                <w:tcPr>
                  <w:tcW w:w="2776" w:type="dxa"/>
                  <w:tcBorders>
                    <w:tl2br w:val="nil"/>
                    <w:tr2bl w:val="nil"/>
                  </w:tcBorders>
                  <w:noWrap w:val="0"/>
                  <w:vAlign w:val="center"/>
                </w:tcPr>
                <w:p>
                  <w:pPr>
                    <w:adjustRightInd w:val="0"/>
                    <w:spacing w:line="0" w:lineRule="atLeast"/>
                    <w:jc w:val="center"/>
                    <w:rPr>
                      <w:rFonts w:hint="default"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lang w:val="en-US" w:eastAsia="zh-CN"/>
                    </w:rPr>
                    <w:t>本项目区周边已进行了绿化。</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推进塔里木河流域用水结构调整，维护塔里木河、博斯腾湖基本生态用水。</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w:t>
                  </w:r>
                  <w:r>
                    <w:rPr>
                      <w:rFonts w:hint="eastAsia" w:hAnsi="宋体" w:cs="宋体"/>
                      <w:color w:val="auto"/>
                      <w:spacing w:val="0"/>
                      <w:kern w:val="0"/>
                      <w:sz w:val="21"/>
                      <w:szCs w:val="21"/>
                      <w:highlight w:val="none"/>
                      <w:lang w:eastAsia="zh-CN"/>
                    </w:rPr>
                    <w:t>。</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rPr>
                    <w:t>加强塔里木河流域水环境风险管控。加大博斯腾湖污染源头达标排放治理和监督力度，实施博斯腾湖综合治理。</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w:t>
                  </w:r>
                  <w:r>
                    <w:rPr>
                      <w:rFonts w:hint="eastAsia" w:hAnsi="宋体" w:cs="宋体"/>
                      <w:color w:val="auto"/>
                      <w:spacing w:val="0"/>
                      <w:kern w:val="0"/>
                      <w:sz w:val="21"/>
                      <w:szCs w:val="21"/>
                      <w:highlight w:val="none"/>
                      <w:lang w:eastAsia="zh-CN"/>
                    </w:rPr>
                    <w:t>。</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rPr>
                    <w:t>加强油</w:t>
                  </w:r>
                  <w:r>
                    <w:rPr>
                      <w:rFonts w:hint="eastAsia" w:ascii="Times New Roman" w:hAnsi="宋体" w:eastAsia="宋体" w:cs="宋体"/>
                      <w:color w:val="auto"/>
                      <w:spacing w:val="0"/>
                      <w:kern w:val="0"/>
                      <w:sz w:val="21"/>
                      <w:szCs w:val="21"/>
                      <w:highlight w:val="none"/>
                      <w:lang w:eastAsia="zh-CN"/>
                    </w:rPr>
                    <w:t>（</w:t>
                  </w:r>
                  <w:r>
                    <w:rPr>
                      <w:rFonts w:hint="eastAsia" w:ascii="Times New Roman" w:hAnsi="宋体" w:eastAsia="宋体" w:cs="宋体"/>
                      <w:color w:val="auto"/>
                      <w:spacing w:val="0"/>
                      <w:kern w:val="0"/>
                      <w:sz w:val="21"/>
                      <w:szCs w:val="21"/>
                      <w:highlight w:val="none"/>
                    </w:rPr>
                    <w:t>气</w:t>
                  </w:r>
                  <w:r>
                    <w:rPr>
                      <w:rFonts w:hint="eastAsia" w:ascii="Times New Roman" w:hAnsi="宋体" w:eastAsia="宋体" w:cs="宋体"/>
                      <w:color w:val="auto"/>
                      <w:spacing w:val="0"/>
                      <w:kern w:val="0"/>
                      <w:sz w:val="21"/>
                      <w:szCs w:val="21"/>
                      <w:highlight w:val="none"/>
                      <w:lang w:eastAsia="zh-CN"/>
                    </w:rPr>
                    <w:t>）</w:t>
                  </w:r>
                  <w:r>
                    <w:rPr>
                      <w:rFonts w:hint="eastAsia" w:ascii="Times New Roman" w:hAnsi="宋体" w:eastAsia="宋体" w:cs="宋体"/>
                      <w:color w:val="auto"/>
                      <w:spacing w:val="0"/>
                      <w:kern w:val="0"/>
                      <w:sz w:val="21"/>
                      <w:szCs w:val="21"/>
                      <w:highlight w:val="none"/>
                    </w:rPr>
                    <w:t>资源开发区土壤环境污染综合整治。强化涉重金属行业污染防控与工业废物处理处置。</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w:t>
                  </w:r>
                  <w:r>
                    <w:rPr>
                      <w:rFonts w:hint="eastAsia" w:ascii="Times New Roman" w:hAnsi="宋体" w:eastAsia="宋体" w:cs="宋体"/>
                      <w:color w:val="auto"/>
                      <w:spacing w:val="0"/>
                      <w:kern w:val="0"/>
                      <w:sz w:val="21"/>
                      <w:szCs w:val="21"/>
                      <w:highlight w:val="none"/>
                      <w:lang w:bidi="ar"/>
                    </w:rPr>
                    <w:t>不涉及</w:t>
                  </w:r>
                  <w:r>
                    <w:rPr>
                      <w:rFonts w:hint="eastAsia" w:hAnsi="宋体" w:cs="宋体"/>
                      <w:color w:val="auto"/>
                      <w:spacing w:val="0"/>
                      <w:kern w:val="0"/>
                      <w:sz w:val="21"/>
                      <w:szCs w:val="21"/>
                      <w:highlight w:val="none"/>
                      <w:lang w:eastAsia="zh-CN" w:bidi="ar"/>
                    </w:rPr>
                    <w:t>。</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bl>
          <w:p>
            <w:pPr>
              <w:pStyle w:val="66"/>
              <w:bidi w:val="0"/>
              <w:rPr>
                <w:rFonts w:hint="eastAsia"/>
                <w:spacing w:val="0"/>
                <w:kern w:val="0"/>
                <w:lang w:eastAsia="zh-CN"/>
              </w:rPr>
            </w:pPr>
            <w:r>
              <w:rPr>
                <w:rFonts w:hint="eastAsia"/>
                <w:spacing w:val="0"/>
                <w:kern w:val="0"/>
                <w:lang w:val="en-US" w:eastAsia="zh-CN"/>
              </w:rPr>
              <w:t>综上所述，本项目符合</w:t>
            </w:r>
            <w:r>
              <w:rPr>
                <w:rFonts w:hint="eastAsia"/>
                <w:spacing w:val="0"/>
                <w:kern w:val="0"/>
              </w:rPr>
              <w:t>《新疆维吾尔自治区七大片区</w:t>
            </w:r>
            <w:r>
              <w:rPr>
                <w:rFonts w:hint="eastAsia"/>
                <w:spacing w:val="0"/>
                <w:kern w:val="0"/>
                <w:lang w:eastAsia="zh-CN"/>
              </w:rPr>
              <w:t>“</w:t>
            </w:r>
            <w:r>
              <w:rPr>
                <w:rFonts w:hint="eastAsia"/>
                <w:spacing w:val="0"/>
                <w:kern w:val="0"/>
              </w:rPr>
              <w:t>三线一单</w:t>
            </w:r>
            <w:r>
              <w:rPr>
                <w:rFonts w:hint="eastAsia"/>
                <w:spacing w:val="0"/>
                <w:kern w:val="0"/>
                <w:lang w:eastAsia="zh-CN"/>
              </w:rPr>
              <w:t>”</w:t>
            </w:r>
            <w:r>
              <w:rPr>
                <w:rFonts w:hint="eastAsia"/>
                <w:spacing w:val="0"/>
                <w:kern w:val="0"/>
              </w:rPr>
              <w:t>生态环境分区管控要求》（2021年版）（新环环评发〔2021〕162号）</w:t>
            </w:r>
            <w:r>
              <w:rPr>
                <w:rFonts w:hint="eastAsia"/>
                <w:spacing w:val="0"/>
                <w:kern w:val="0"/>
                <w:lang w:val="en-US" w:eastAsia="zh-CN"/>
              </w:rPr>
              <w:t>管控要求</w:t>
            </w:r>
            <w:r>
              <w:rPr>
                <w:rFonts w:hint="eastAsia"/>
                <w:spacing w:val="0"/>
                <w:kern w:val="0"/>
                <w:lang w:eastAsia="zh-CN"/>
              </w:rPr>
              <w:t>。</w:t>
            </w:r>
          </w:p>
          <w:p>
            <w:pPr>
              <w:pStyle w:val="38"/>
              <w:adjustRightInd w:val="0"/>
              <w:snapToGrid w:val="0"/>
              <w:rPr>
                <w:rFonts w:hint="eastAsia"/>
                <w:spacing w:val="0"/>
                <w:kern w:val="0"/>
                <w:lang w:val="en-US" w:eastAsia="zh-CN"/>
              </w:rPr>
            </w:pPr>
            <w:r>
              <w:rPr>
                <w:rFonts w:hint="eastAsia"/>
                <w:spacing w:val="0"/>
                <w:kern w:val="0"/>
                <w:lang w:val="en-US" w:eastAsia="zh-CN"/>
              </w:rPr>
              <w:t>本项目与《关于印发巴音郭楞蒙古自治州“三线一单”生态环境分区管控动态更新成果（2023年）的通知》（巴政办发〔2024〕32号）表1-3</w:t>
            </w:r>
            <w:r>
              <w:rPr>
                <w:rFonts w:hint="eastAsia"/>
                <w:spacing w:val="0"/>
                <w:kern w:val="0"/>
                <w:lang w:eastAsia="zh-CN"/>
              </w:rPr>
              <w:t>。</w:t>
            </w:r>
            <w:r>
              <w:rPr>
                <w:rFonts w:hint="eastAsia"/>
                <w:spacing w:val="0"/>
                <w:kern w:val="0"/>
                <w:lang w:val="en-US" w:eastAsia="zh-CN"/>
              </w:rPr>
              <w:t>项目与巴音郭楞蒙古自治州“三线一单”生态环境分区管控方案位置关系图见</w:t>
            </w:r>
            <w:r>
              <w:rPr>
                <w:rFonts w:hint="eastAsia"/>
                <w:color w:val="000000" w:themeColor="text1"/>
                <w:spacing w:val="0"/>
                <w:kern w:val="0"/>
                <w:lang w:val="en-US" w:eastAsia="zh-CN"/>
                <w14:textFill>
                  <w14:solidFill>
                    <w14:schemeClr w14:val="tx1"/>
                  </w14:solidFill>
                </w14:textFill>
              </w:rPr>
              <w:t>附图1。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spacing w:val="0"/>
                <w:kern w:val="0"/>
                <w:sz w:val="24"/>
                <w:szCs w:val="21"/>
                <w:highlight w:val="none"/>
                <w:lang w:val="en-US" w:eastAsia="zh-CN" w:bidi="ar-SA"/>
              </w:rPr>
            </w:pPr>
            <w:r>
              <w:rPr>
                <w:rFonts w:hint="eastAsia" w:cs="Times New Roman"/>
                <w:b/>
                <w:bCs w:val="0"/>
                <w:color w:val="auto"/>
                <w:spacing w:val="0"/>
                <w:kern w:val="0"/>
                <w:sz w:val="24"/>
                <w:szCs w:val="21"/>
                <w:highlight w:val="none"/>
                <w:lang w:val="en-US" w:eastAsia="zh-CN" w:bidi="ar-SA"/>
              </w:rPr>
              <w:t>表</w:t>
            </w:r>
            <w:r>
              <w:rPr>
                <w:rFonts w:hint="eastAsia" w:ascii="Times New Roman" w:hAnsi="Times New Roman" w:eastAsia="宋体" w:cs="Times New Roman"/>
                <w:b/>
                <w:bCs w:val="0"/>
                <w:color w:val="auto"/>
                <w:spacing w:val="0"/>
                <w:kern w:val="0"/>
                <w:sz w:val="24"/>
                <w:szCs w:val="21"/>
                <w:highlight w:val="none"/>
                <w:lang w:val="en-US" w:eastAsia="zh-CN" w:bidi="ar-SA"/>
              </w:rPr>
              <w:t>1-3 与自治州“三线一单”生态环境分区管控方案</w:t>
            </w:r>
            <w:r>
              <w:rPr>
                <w:rFonts w:hint="default" w:ascii="Times New Roman" w:hAnsi="Times New Roman" w:eastAsia="宋体" w:cs="Times New Roman"/>
                <w:b/>
                <w:bCs w:val="0"/>
                <w:color w:val="auto"/>
                <w:spacing w:val="0"/>
                <w:kern w:val="0"/>
                <w:sz w:val="24"/>
                <w:szCs w:val="21"/>
                <w:highlight w:val="none"/>
                <w:lang w:val="en-US" w:eastAsia="zh-CN" w:bidi="ar-SA"/>
              </w:rPr>
              <w:t>符合分析</w:t>
            </w:r>
          </w:p>
          <w:tbl>
            <w:tblPr>
              <w:tblStyle w:val="28"/>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580"/>
              <w:gridCol w:w="3921"/>
              <w:gridCol w:w="17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bCs/>
                      <w:i w:val="0"/>
                      <w:caps w:val="0"/>
                      <w:color w:val="000000"/>
                      <w:spacing w:val="0"/>
                      <w:w w:val="100"/>
                      <w:kern w:val="0"/>
                      <w:sz w:val="21"/>
                      <w:szCs w:val="21"/>
                      <w:highlight w:val="none"/>
                      <w:lang w:val="en-US" w:eastAsia="zh-CN" w:bidi="ar-SA"/>
                    </w:rPr>
                    <w:t>环境管控单元名称及编码</w:t>
                  </w:r>
                </w:p>
              </w:tc>
              <w:tc>
                <w:tcPr>
                  <w:tcW w:w="3079"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bCs/>
                      <w:i w:val="0"/>
                      <w:caps w:val="0"/>
                      <w:color w:val="000000"/>
                      <w:spacing w:val="0"/>
                      <w:w w:val="100"/>
                      <w:kern w:val="0"/>
                      <w:sz w:val="21"/>
                      <w:szCs w:val="21"/>
                      <w:highlight w:val="none"/>
                      <w:lang w:val="en-US" w:eastAsia="zh-CN" w:bidi="ar-SA"/>
                    </w:rPr>
                    <w:t>“三线一单”要求</w:t>
                  </w:r>
                </w:p>
              </w:tc>
              <w:tc>
                <w:tcPr>
                  <w:tcW w:w="12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bCs/>
                      <w:i w:val="0"/>
                      <w:caps w:val="0"/>
                      <w:color w:val="000000"/>
                      <w:spacing w:val="0"/>
                      <w:w w:val="100"/>
                      <w:kern w:val="0"/>
                      <w:sz w:val="21"/>
                      <w:szCs w:val="21"/>
                      <w:highlight w:val="none"/>
                      <w:lang w:val="en-US" w:eastAsia="zh-CN" w:bidi="ar-SA"/>
                    </w:rPr>
                    <w:t>本项目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cs="Times New Roman"/>
                      <w:b w:val="0"/>
                      <w:i w:val="0"/>
                      <w:caps w:val="0"/>
                      <w:color w:val="000000"/>
                      <w:spacing w:val="0"/>
                      <w:w w:val="100"/>
                      <w:kern w:val="0"/>
                      <w:sz w:val="21"/>
                      <w:szCs w:val="21"/>
                      <w:highlight w:val="none"/>
                      <w:lang w:val="en-US" w:eastAsia="zh-CN" w:bidi="ar-SA"/>
                    </w:rPr>
                    <w:t>轮台县一般管控单元</w:t>
                  </w: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（ZH65282230001）</w:t>
                  </w:r>
                </w:p>
              </w:tc>
              <w:tc>
                <w:tcPr>
                  <w:tcW w:w="39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空间管控约束</w:t>
                  </w: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bidi="ar-SA"/>
                    </w:rPr>
                  </w:pPr>
                  <w:r>
                    <w:rPr>
                      <w:rFonts w:hint="default" w:ascii="Times New Roman" w:hAnsi="Times New Roman" w:eastAsia="宋体" w:cs="Times New Roman"/>
                      <w:spacing w:val="0"/>
                      <w:kern w:val="0"/>
                      <w:sz w:val="21"/>
                      <w:szCs w:val="21"/>
                      <w:highlight w:val="none"/>
                      <w:lang w:val="en-US" w:eastAsia="zh-CN" w:bidi="ar-SA"/>
                    </w:rPr>
                    <w:t>1.建设项目用地原则上不得占用基本农田，确需占用基本农田的建设项目须符合《中华人民共和国基本农田保护条例》中相关要求，占用耕地、林地或草地的建设项目须按照国家、自治区相关补偿要求进行补偿。</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w:t>
                  </w:r>
                  <w:r>
                    <w:rPr>
                      <w:rFonts w:hint="eastAsia" w:cs="Times New Roman"/>
                      <w:b w:val="0"/>
                      <w:i w:val="0"/>
                      <w:caps w:val="0"/>
                      <w:color w:val="000000"/>
                      <w:spacing w:val="0"/>
                      <w:w w:val="100"/>
                      <w:kern w:val="0"/>
                      <w:sz w:val="21"/>
                      <w:szCs w:val="21"/>
                      <w:highlight w:val="none"/>
                      <w:lang w:val="en-US" w:eastAsia="zh-CN" w:bidi="ar-SA"/>
                    </w:rPr>
                    <w:t>不占用基本农田用地性质为工业用地，目前土地证正在办理</w:t>
                  </w: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bidi="ar-SA"/>
                    </w:rPr>
                  </w:pPr>
                  <w:r>
                    <w:rPr>
                      <w:rFonts w:hint="default" w:ascii="Times New Roman" w:hAnsi="Times New Roman" w:eastAsia="宋体" w:cs="Times New Roman"/>
                      <w:spacing w:val="0"/>
                      <w:kern w:val="0"/>
                      <w:sz w:val="21"/>
                      <w:szCs w:val="21"/>
                      <w:highlight w:val="none"/>
                      <w:lang w:val="en-US" w:eastAsia="zh-CN" w:bidi="ar-SA"/>
                    </w:rPr>
                    <w:t>2.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符合，本项目不属于采矿业。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bidi="ar-SA"/>
                    </w:rPr>
                  </w:pPr>
                  <w:r>
                    <w:rPr>
                      <w:rFonts w:hint="default" w:ascii="Times New Roman" w:hAnsi="Times New Roman" w:eastAsia="宋体" w:cs="Times New Roman"/>
                      <w:spacing w:val="0"/>
                      <w:kern w:val="0"/>
                      <w:sz w:val="21"/>
                      <w:szCs w:val="21"/>
                      <w:highlight w:val="none"/>
                      <w:lang w:val="en-US" w:eastAsia="zh-CN" w:bidi="ar-SA"/>
                    </w:rPr>
                    <w:t>3.永久基本农田集中区域禁止规划新建可能造成土壤污染的建设项目。涉及有毒有害物质可能造成土壤污染的新(改、扩)建项目，提出并落实土壤和地下水污染防治要求。</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符合，本项目不涉及</w:t>
                  </w:r>
                  <w:r>
                    <w:rPr>
                      <w:rFonts w:hint="eastAsia" w:cs="Times New Roman"/>
                      <w:b w:val="0"/>
                      <w:i w:val="0"/>
                      <w:caps w:val="0"/>
                      <w:color w:val="000000"/>
                      <w:spacing w:val="0"/>
                      <w:w w:val="100"/>
                      <w:kern w:val="0"/>
                      <w:sz w:val="21"/>
                      <w:szCs w:val="21"/>
                      <w:highlight w:val="none"/>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bidi="ar-SA"/>
                    </w:rPr>
                  </w:pPr>
                  <w:r>
                    <w:rPr>
                      <w:rFonts w:hint="default" w:ascii="Times New Roman" w:hAnsi="Times New Roman" w:eastAsia="宋体" w:cs="Times New Roman"/>
                      <w:spacing w:val="0"/>
                      <w:kern w:val="0"/>
                      <w:sz w:val="21"/>
                      <w:szCs w:val="21"/>
                      <w:highlight w:val="none"/>
                      <w:lang w:val="en-US" w:eastAsia="zh-CN" w:bidi="ar-SA"/>
                    </w:rPr>
                    <w:t>4.严格执行畜禽养殖禁养区规定，根据区域用地和消纳水平，合理确定养殖规模。</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符合，本项目不</w:t>
                  </w:r>
                  <w:r>
                    <w:rPr>
                      <w:rFonts w:hint="eastAsia" w:cs="Times New Roman"/>
                      <w:b w:val="0"/>
                      <w:i w:val="0"/>
                      <w:caps w:val="0"/>
                      <w:color w:val="000000"/>
                      <w:spacing w:val="0"/>
                      <w:w w:val="100"/>
                      <w:kern w:val="0"/>
                      <w:sz w:val="21"/>
                      <w:szCs w:val="21"/>
                      <w:highlight w:val="none"/>
                      <w:lang w:val="en-US" w:eastAsia="zh-CN" w:bidi="ar-SA"/>
                    </w:rPr>
                    <w:t>涉及</w:t>
                  </w: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bidi="ar-SA"/>
                    </w:rPr>
                  </w:pPr>
                  <w:r>
                    <w:rPr>
                      <w:rFonts w:hint="default" w:ascii="Times New Roman" w:hAnsi="Times New Roman" w:eastAsia="宋体" w:cs="Times New Roman"/>
                      <w:spacing w:val="0"/>
                      <w:kern w:val="0"/>
                      <w:sz w:val="21"/>
                      <w:szCs w:val="21"/>
                      <w:highlight w:val="none"/>
                      <w:lang w:val="en-US" w:eastAsia="zh-CN" w:bidi="ar-SA"/>
                    </w:rPr>
                    <w:t>5.禁止向沙漠、滩涂、盐碱地、沼泽地等非法排污、倾倒有毒有害物质。</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w:t>
                  </w:r>
                  <w:r>
                    <w:rPr>
                      <w:rFonts w:hint="eastAsia" w:cs="Times New Roman"/>
                      <w:b w:val="0"/>
                      <w:i w:val="0"/>
                      <w:caps w:val="0"/>
                      <w:color w:val="000000"/>
                      <w:spacing w:val="0"/>
                      <w:w w:val="100"/>
                      <w:kern w:val="0"/>
                      <w:sz w:val="21"/>
                      <w:szCs w:val="21"/>
                      <w:highlight w:val="none"/>
                      <w:lang w:val="en-US" w:eastAsia="zh-CN" w:bidi="ar-SA"/>
                    </w:rPr>
                    <w:t>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bidi="ar-SA"/>
                    </w:rPr>
                  </w:pPr>
                  <w:r>
                    <w:rPr>
                      <w:rFonts w:hint="default" w:ascii="Times New Roman" w:hAnsi="Times New Roman" w:eastAsia="宋体" w:cs="Times New Roman"/>
                      <w:spacing w:val="0"/>
                      <w:kern w:val="0"/>
                      <w:sz w:val="21"/>
                      <w:szCs w:val="21"/>
                      <w:highlight w:val="none"/>
                      <w:lang w:val="en-US" w:eastAsia="zh-CN" w:bidi="ar-SA"/>
                    </w:rPr>
                    <w:t>6.禁止利用渗坑、裂隙、溶洞或者采用稀释等方法处置危险废物。</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符合，本项目</w:t>
                  </w:r>
                  <w:r>
                    <w:rPr>
                      <w:rFonts w:hint="eastAsia" w:cs="Times New Roman"/>
                      <w:b w:val="0"/>
                      <w:i w:val="0"/>
                      <w:caps w:val="0"/>
                      <w:color w:val="000000"/>
                      <w:spacing w:val="0"/>
                      <w:w w:val="100"/>
                      <w:kern w:val="0"/>
                      <w:sz w:val="21"/>
                      <w:szCs w:val="21"/>
                      <w:highlight w:val="none"/>
                      <w:lang w:val="en-US" w:eastAsia="zh-CN" w:bidi="ar-SA"/>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污染物排放管控</w:t>
                  </w: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color w:val="000000"/>
                      <w:spacing w:val="0"/>
                      <w:kern w:val="0"/>
                      <w:sz w:val="20"/>
                      <w:szCs w:val="20"/>
                      <w:lang w:val="en-US" w:eastAsia="zh-CN" w:bidi="ar"/>
                    </w:rPr>
                    <w:t>1.</w:t>
                  </w:r>
                  <w:r>
                    <w:rPr>
                      <w:rFonts w:hint="eastAsia" w:ascii="宋体" w:hAnsi="宋体" w:eastAsia="宋体" w:cs="宋体"/>
                      <w:color w:val="000000"/>
                      <w:spacing w:val="0"/>
                      <w:kern w:val="0"/>
                      <w:sz w:val="20"/>
                      <w:szCs w:val="20"/>
                      <w:lang w:val="en-US" w:eastAsia="zh-CN" w:bidi="ar"/>
                    </w:rPr>
                    <w:t>强化畜禽粪污资源化利用，改善养殖场通风环境，提高畜禽粪污综合利用率，减少氨挥发排放。鼓励和支持散养密集区实行畜禽粪污分户收集、集中处理。</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pacing w:val="0"/>
                      <w:kern w:val="0"/>
                      <w:sz w:val="21"/>
                      <w:lang w:val="en-US" w:eastAsia="zh-CN"/>
                    </w:rPr>
                  </w:pPr>
                  <w:r>
                    <w:rPr>
                      <w:rFonts w:hint="eastAsia" w:ascii="Times New Roman" w:hAnsi="Times New Roman" w:eastAsia="宋体" w:cs="Times New Roman"/>
                      <w:spacing w:val="0"/>
                      <w:kern w:val="0"/>
                      <w:sz w:val="21"/>
                      <w:lang w:val="en-US" w:eastAsia="zh-CN"/>
                    </w:rPr>
                    <w:t>符合，本项目不属于畜禽养殖行业。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color w:val="000000"/>
                      <w:spacing w:val="0"/>
                      <w:kern w:val="0"/>
                      <w:sz w:val="20"/>
                      <w:szCs w:val="20"/>
                      <w:lang w:val="en-US" w:eastAsia="zh-CN" w:bidi="ar"/>
                    </w:rPr>
                  </w:pPr>
                  <w:r>
                    <w:rPr>
                      <w:rFonts w:hint="default" w:ascii="Times New Roman" w:hAnsi="Times New Roman" w:eastAsia="宋体" w:cs="Times New Roman"/>
                      <w:color w:val="000000"/>
                      <w:spacing w:val="0"/>
                      <w:kern w:val="0"/>
                      <w:sz w:val="20"/>
                      <w:szCs w:val="20"/>
                      <w:lang w:val="en-US" w:eastAsia="zh-CN" w:bidi="ar"/>
                    </w:rPr>
                    <w:t>2.</w:t>
                  </w:r>
                  <w:r>
                    <w:rPr>
                      <w:rFonts w:hint="eastAsia" w:ascii="宋体" w:hAnsi="宋体" w:eastAsia="宋体" w:cs="宋体"/>
                      <w:color w:val="000000"/>
                      <w:spacing w:val="0"/>
                      <w:kern w:val="0"/>
                      <w:sz w:val="20"/>
                      <w:szCs w:val="20"/>
                      <w:lang w:val="en-US" w:eastAsia="zh-CN" w:bidi="ar"/>
                    </w:rPr>
                    <w:t>严格控制林地、草地、园地农药使用量，禁止使用高毒、高残留农药。</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pacing w:val="0"/>
                      <w:kern w:val="0"/>
                      <w:sz w:val="21"/>
                      <w:lang w:val="en-US" w:eastAsia="zh-CN"/>
                    </w:rPr>
                  </w:pPr>
                  <w:r>
                    <w:rPr>
                      <w:rFonts w:hint="eastAsia" w:ascii="Times New Roman" w:hAnsi="Times New Roman" w:eastAsia="宋体" w:cs="Times New Roman"/>
                      <w:spacing w:val="0"/>
                      <w:kern w:val="0"/>
                      <w:sz w:val="21"/>
                      <w:lang w:val="en-US" w:eastAsia="zh-CN"/>
                    </w:rPr>
                    <w:t>符合，本项目不使用农药。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color w:val="000000"/>
                      <w:spacing w:val="0"/>
                      <w:kern w:val="0"/>
                      <w:sz w:val="20"/>
                      <w:szCs w:val="20"/>
                      <w:lang w:val="en-US" w:eastAsia="zh-CN" w:bidi="ar"/>
                    </w:rPr>
                  </w:pPr>
                  <w:r>
                    <w:rPr>
                      <w:rFonts w:hint="default" w:ascii="Times New Roman" w:hAnsi="Times New Roman" w:eastAsia="宋体" w:cs="Times New Roman"/>
                      <w:color w:val="000000"/>
                      <w:spacing w:val="0"/>
                      <w:kern w:val="0"/>
                      <w:sz w:val="20"/>
                      <w:szCs w:val="20"/>
                      <w:lang w:val="en-US" w:eastAsia="zh-CN" w:bidi="ar"/>
                    </w:rPr>
                    <w:t>3.</w:t>
                  </w:r>
                  <w:r>
                    <w:rPr>
                      <w:rFonts w:hint="eastAsia" w:ascii="宋体" w:hAnsi="宋体" w:eastAsia="宋体" w:cs="宋体"/>
                      <w:color w:val="000000"/>
                      <w:spacing w:val="0"/>
                      <w:kern w:val="0"/>
                      <w:sz w:val="20"/>
                      <w:szCs w:val="20"/>
                      <w:lang w:val="en-US" w:eastAsia="zh-CN" w:bidi="ar"/>
                    </w:rPr>
                    <w:t>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pacing w:val="0"/>
                      <w:kern w:val="0"/>
                      <w:sz w:val="21"/>
                      <w:lang w:val="en-US" w:eastAsia="zh-CN"/>
                    </w:rPr>
                  </w:pPr>
                  <w:r>
                    <w:rPr>
                      <w:rFonts w:hint="eastAsia" w:ascii="Times New Roman" w:hAnsi="Times New Roman" w:eastAsia="宋体" w:cs="Times New Roman"/>
                      <w:spacing w:val="0"/>
                      <w:kern w:val="0"/>
                      <w:sz w:val="21"/>
                      <w:lang w:val="en-US" w:eastAsia="zh-CN"/>
                    </w:rPr>
                    <w:t>符合，本项目不属于种植业。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color w:val="000000"/>
                      <w:spacing w:val="0"/>
                      <w:kern w:val="0"/>
                      <w:sz w:val="20"/>
                      <w:szCs w:val="20"/>
                      <w:lang w:val="en-US" w:eastAsia="zh-CN" w:bidi="ar"/>
                    </w:rPr>
                  </w:pPr>
                  <w:r>
                    <w:rPr>
                      <w:rFonts w:hint="default" w:ascii="Times New Roman" w:hAnsi="Times New Roman" w:eastAsia="宋体" w:cs="Times New Roman"/>
                      <w:color w:val="000000"/>
                      <w:spacing w:val="0"/>
                      <w:kern w:val="0"/>
                      <w:sz w:val="20"/>
                      <w:szCs w:val="20"/>
                      <w:lang w:val="en-US" w:eastAsia="zh-CN" w:bidi="ar"/>
                    </w:rPr>
                    <w:t>4.</w:t>
                  </w:r>
                  <w:r>
                    <w:rPr>
                      <w:rFonts w:hint="eastAsia" w:ascii="宋体" w:hAnsi="宋体" w:eastAsia="宋体" w:cs="宋体"/>
                      <w:color w:val="000000"/>
                      <w:spacing w:val="0"/>
                      <w:kern w:val="0"/>
                      <w:sz w:val="20"/>
                      <w:szCs w:val="20"/>
                      <w:lang w:val="en-US" w:eastAsia="zh-CN" w:bidi="ar"/>
                    </w:rPr>
                    <w:t>对化学品生产企业、工业集聚区、尾矿库、矿山开采区、危险废物处置场、垃圾填埋场等</w:t>
                  </w:r>
                  <w:r>
                    <w:rPr>
                      <w:rFonts w:hint="default" w:ascii="Times New Roman" w:hAnsi="Times New Roman" w:eastAsia="宋体" w:cs="Times New Roman"/>
                      <w:spacing w:val="0"/>
                      <w:kern w:val="0"/>
                      <w:sz w:val="21"/>
                      <w:szCs w:val="21"/>
                      <w:highlight w:val="none"/>
                      <w:lang w:val="en-US" w:eastAsia="zh-CN"/>
                    </w:rPr>
                    <w:t>地下水污染源及周边区域，逐步开展地下水环境状况调查评估，加强风险管控。</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pacing w:val="0"/>
                      <w:kern w:val="0"/>
                      <w:sz w:val="21"/>
                      <w:lang w:val="en-US" w:eastAsia="zh-CN"/>
                    </w:rPr>
                  </w:pPr>
                  <w:r>
                    <w:rPr>
                      <w:rFonts w:hint="eastAsia" w:ascii="Times New Roman" w:hAnsi="Times New Roman" w:eastAsia="宋体" w:cs="Times New Roman"/>
                      <w:spacing w:val="0"/>
                      <w:kern w:val="0"/>
                      <w:sz w:val="21"/>
                      <w:lang w:val="en-US" w:eastAsia="zh-CN"/>
                    </w:rPr>
                    <w:t>符合，本项目不属于上述行业。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5.严控土壤重金属污染，加强油（气）田开发土壤污染防治，以历史遗留工业企业污染场地为重点，开展土壤污染风险管控与修复工程。</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pacing w:val="0"/>
                      <w:kern w:val="0"/>
                      <w:sz w:val="21"/>
                      <w:lang w:val="en-US" w:eastAsia="zh-CN"/>
                    </w:rPr>
                  </w:pPr>
                  <w:r>
                    <w:rPr>
                      <w:rFonts w:hint="eastAsia" w:ascii="Times New Roman" w:hAnsi="Times New Roman" w:eastAsia="宋体" w:cs="Times New Roman"/>
                      <w:spacing w:val="0"/>
                      <w:kern w:val="0"/>
                      <w:sz w:val="21"/>
                      <w:lang w:val="en-US" w:eastAsia="zh-CN"/>
                    </w:rPr>
                    <w:t>符合，本项目不涉及土壤污染。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spacing w:val="0"/>
                      <w:kern w:val="0"/>
                      <w:sz w:val="21"/>
                      <w:szCs w:val="21"/>
                      <w:highlight w:val="none"/>
                      <w:lang w:val="en-US" w:eastAsia="zh-CN"/>
                    </w:rPr>
                  </w:pPr>
                  <w:r>
                    <w:rPr>
                      <w:rFonts w:hint="default" w:ascii="Times New Roman" w:hAnsi="Times New Roman" w:eastAsia="宋体" w:cs="Times New Roman"/>
                      <w:spacing w:val="0"/>
                      <w:kern w:val="0"/>
                      <w:sz w:val="21"/>
                      <w:szCs w:val="21"/>
                      <w:highlight w:val="none"/>
                      <w:lang w:val="en-US" w:eastAsia="zh-CN"/>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pacing w:val="0"/>
                      <w:kern w:val="0"/>
                      <w:sz w:val="21"/>
                      <w:lang w:val="en-US" w:eastAsia="zh-CN"/>
                    </w:rPr>
                  </w:pPr>
                  <w:r>
                    <w:rPr>
                      <w:rFonts w:hint="eastAsia" w:ascii="Times New Roman" w:hAnsi="Times New Roman" w:eastAsia="宋体" w:cs="Times New Roman"/>
                      <w:spacing w:val="0"/>
                      <w:kern w:val="0"/>
                      <w:sz w:val="21"/>
                      <w:lang w:val="en-US" w:eastAsia="zh-CN"/>
                    </w:rPr>
                    <w:t>符合，本项目不涉及上述行业。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环境风险防控</w:t>
                  </w:r>
                </w:p>
              </w:tc>
              <w:tc>
                <w:tcPr>
                  <w:tcW w:w="268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1.加强对矿山、油田等矿产资源开采影响区域内未利用地的环境监管，发现土壤污染问题的，要坚决查处，并及时督促有关单位采取有效防治措施消除或减轻污染。</w:t>
                  </w:r>
                </w:p>
              </w:tc>
              <w:tc>
                <w:tcPr>
                  <w:tcW w:w="12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符合，本项目不涉及土壤污染。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2.对排查出的危库和病库以及风险评估有严重环境安全隐患的尾矿库，要求企业完善污染治理设施、进行治理和修复。全面整治历史遗留尾矿库，完善覆膜、压土、排洪、堤坝加固等隐患治理和闭库措施。</w:t>
                  </w:r>
                </w:p>
              </w:tc>
              <w:tc>
                <w:tcPr>
                  <w:tcW w:w="12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符合，本项目不涉及上述行业。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3.依法推行农用地分类管理制度，强化受污染耕地安全利用和风险管控。因地制宜制定实施安全利用方案，鼓励采取种植结构调整等措施，确保受污染耕地全部实现安全利用。</w:t>
                  </w:r>
                </w:p>
              </w:tc>
              <w:tc>
                <w:tcPr>
                  <w:tcW w:w="12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符合，本项目用地</w:t>
                  </w:r>
                  <w:r>
                    <w:rPr>
                      <w:rFonts w:hint="eastAsia" w:cs="Times New Roman"/>
                      <w:spacing w:val="0"/>
                      <w:kern w:val="0"/>
                      <w:sz w:val="21"/>
                      <w:szCs w:val="21"/>
                      <w:lang w:val="en-US" w:eastAsia="zh-CN"/>
                    </w:rPr>
                    <w:t>不属于农用地</w:t>
                  </w:r>
                  <w:r>
                    <w:rPr>
                      <w:rFonts w:hint="eastAsia" w:ascii="Times New Roman" w:hAnsi="Times New Roman" w:eastAsia="宋体" w:cs="Times New Roman"/>
                      <w:spacing w:val="0"/>
                      <w:kern w:val="0"/>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资源利用效率</w:t>
                  </w:r>
                </w:p>
              </w:tc>
              <w:tc>
                <w:tcPr>
                  <w:tcW w:w="26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1.全面推进秸秆综合利用，鼓励秸秆资源化、饲料化、肥料化利用，推动秸秆还田与离田收集。</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2.减少化肥农药使用量，增加有机肥使用量，实现化肥农药使用量负增长。</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39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t>3.推广渠道防渗、管道输水、喷灌、微灌等节水灌溉技术，完善灌溉用水计量设施。推进规模化高效节水灌溉，推广农作物节水抗旱技术。建立灌区墒情测报网络，提高农业用水效率，降低农业用水比重。</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0"/>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0"/>
                      <w:sz w:val="21"/>
                      <w:szCs w:val="21"/>
                      <w:highlight w:val="none"/>
                      <w:lang w:val="en-US" w:eastAsia="zh-CN" w:bidi="ar-SA"/>
                    </w:rPr>
                    <w:t>符合，本项目不涉及。</w:t>
                  </w:r>
                </w:p>
              </w:tc>
            </w:tr>
          </w:tbl>
          <w:p>
            <w:pPr>
              <w:pStyle w:val="38"/>
              <w:adjustRightInd w:val="0"/>
              <w:snapToGrid w:val="0"/>
              <w:rPr>
                <w:rFonts w:hint="eastAsia" w:ascii="Times New Roman" w:hAnsi="Times New Roman" w:eastAsia="宋体" w:cs="Times New Roman"/>
                <w:spacing w:val="0"/>
                <w:kern w:val="0"/>
                <w:lang w:eastAsia="zh-CN"/>
              </w:rPr>
            </w:pPr>
            <w:r>
              <w:rPr>
                <w:rFonts w:hint="eastAsia" w:ascii="Times New Roman" w:hAnsi="Times New Roman" w:eastAsia="宋体" w:cs="Times New Roman"/>
                <w:spacing w:val="0"/>
                <w:kern w:val="0"/>
              </w:rPr>
              <w:t>综合</w:t>
            </w:r>
            <w:r>
              <w:rPr>
                <w:rFonts w:hint="eastAsia" w:ascii="Times New Roman" w:hAnsi="Times New Roman" w:eastAsia="宋体" w:cs="Times New Roman"/>
                <w:spacing w:val="0"/>
                <w:kern w:val="0"/>
                <w:lang w:val="en-US" w:eastAsia="zh-CN"/>
              </w:rPr>
              <w:t>所述</w:t>
            </w:r>
            <w:r>
              <w:rPr>
                <w:rFonts w:hint="eastAsia" w:ascii="Times New Roman" w:hAnsi="Times New Roman" w:eastAsia="宋体" w:cs="Times New Roman"/>
                <w:spacing w:val="0"/>
                <w:kern w:val="0"/>
              </w:rPr>
              <w:t>，本项目符合</w:t>
            </w:r>
            <w:r>
              <w:rPr>
                <w:rFonts w:hint="eastAsia" w:ascii="Times New Roman" w:hAnsi="Times New Roman" w:eastAsia="宋体" w:cs="Times New Roman"/>
                <w:spacing w:val="0"/>
                <w:kern w:val="0"/>
                <w:lang w:val="en-US" w:eastAsia="zh-CN"/>
              </w:rPr>
              <w:t>《关于印发巴音郭楞蒙古自治州“三线一单”生态环境分区管控动态更新成果（2023年）的通知》（巴政办发〔2024〕32号）</w:t>
            </w:r>
            <w:r>
              <w:rPr>
                <w:rFonts w:hint="eastAsia" w:ascii="Times New Roman" w:hAnsi="Times New Roman" w:eastAsia="宋体" w:cs="Times New Roman"/>
                <w:spacing w:val="0"/>
                <w:kern w:val="0"/>
              </w:rPr>
              <w:t>文件</w:t>
            </w:r>
            <w:r>
              <w:rPr>
                <w:rFonts w:hint="eastAsia" w:ascii="Times New Roman" w:hAnsi="Times New Roman" w:eastAsia="宋体" w:cs="Times New Roman"/>
                <w:spacing w:val="0"/>
                <w:kern w:val="0"/>
                <w:lang w:val="en-US" w:eastAsia="zh-CN"/>
              </w:rPr>
              <w:t>管控</w:t>
            </w:r>
            <w:r>
              <w:rPr>
                <w:rFonts w:hint="eastAsia" w:ascii="Times New Roman" w:hAnsi="Times New Roman" w:eastAsia="宋体" w:cs="Times New Roman"/>
                <w:spacing w:val="0"/>
                <w:kern w:val="0"/>
              </w:rPr>
              <w:t>要求</w:t>
            </w:r>
            <w:r>
              <w:rPr>
                <w:rFonts w:hint="eastAsia" w:ascii="Times New Roman" w:hAnsi="Times New Roman" w:eastAsia="宋体" w:cs="Times New Roman"/>
                <w:spacing w:val="0"/>
                <w:kern w:val="0"/>
                <w:lang w:eastAsia="zh-CN"/>
              </w:rPr>
              <w:t>。</w:t>
            </w:r>
          </w:p>
          <w:p>
            <w:pPr>
              <w:widowControl/>
              <w:spacing w:line="360" w:lineRule="auto"/>
              <w:jc w:val="left"/>
              <w:rPr>
                <w:rFonts w:hint="eastAsia" w:ascii="Times New Roman" w:hAnsi="Times New Roman" w:eastAsia="宋体" w:cs="Times New Roman"/>
                <w:b/>
                <w:bCs/>
                <w:snapToGrid w:val="0"/>
                <w:spacing w:val="0"/>
                <w:kern w:val="0"/>
                <w:sz w:val="24"/>
              </w:rPr>
            </w:pPr>
            <w:r>
              <w:rPr>
                <w:rFonts w:hint="eastAsia" w:cs="Times New Roman"/>
                <w:b/>
                <w:bCs/>
                <w:spacing w:val="0"/>
                <w:kern w:val="0"/>
                <w:sz w:val="24"/>
                <w:szCs w:val="20"/>
                <w:lang w:val="en-US" w:eastAsia="zh-CN"/>
              </w:rPr>
              <w:t>3</w:t>
            </w:r>
            <w:r>
              <w:rPr>
                <w:rFonts w:hint="eastAsia" w:ascii="Times New Roman" w:hAnsi="Times New Roman" w:eastAsia="宋体" w:cs="Times New Roman"/>
                <w:b/>
                <w:bCs/>
                <w:spacing w:val="0"/>
                <w:kern w:val="0"/>
                <w:sz w:val="24"/>
                <w:szCs w:val="20"/>
                <w:lang w:val="en-US" w:eastAsia="zh-CN"/>
              </w:rPr>
              <w:t>、</w:t>
            </w:r>
            <w:r>
              <w:rPr>
                <w:rFonts w:hint="eastAsia" w:ascii="Times New Roman" w:hAnsi="Times New Roman" w:eastAsia="宋体" w:cs="Times New Roman"/>
                <w:b/>
                <w:bCs/>
                <w:snapToGrid w:val="0"/>
                <w:spacing w:val="0"/>
                <w:kern w:val="0"/>
                <w:sz w:val="24"/>
              </w:rPr>
              <w:t>与</w:t>
            </w:r>
            <w:r>
              <w:rPr>
                <w:rFonts w:ascii="Times New Roman" w:hAnsi="Times New Roman" w:eastAsia="宋体" w:cs="Times New Roman"/>
                <w:b/>
                <w:bCs/>
                <w:snapToGrid w:val="0"/>
                <w:spacing w:val="0"/>
                <w:kern w:val="0"/>
                <w:sz w:val="24"/>
              </w:rPr>
              <w:t>《</w:t>
            </w:r>
            <w:r>
              <w:rPr>
                <w:rFonts w:ascii="Times New Roman" w:hAnsi="Times New Roman" w:eastAsia="宋体" w:cs="Times New Roman"/>
                <w:b/>
                <w:bCs/>
                <w:color w:val="000000"/>
                <w:spacing w:val="0"/>
                <w:kern w:val="0"/>
                <w:sz w:val="24"/>
              </w:rPr>
              <w:t>新疆生态环境保护“十四五”规划</w:t>
            </w:r>
            <w:r>
              <w:rPr>
                <w:rFonts w:ascii="Times New Roman" w:hAnsi="Times New Roman" w:eastAsia="宋体" w:cs="Times New Roman"/>
                <w:b/>
                <w:bCs/>
                <w:snapToGrid w:val="0"/>
                <w:spacing w:val="0"/>
                <w:kern w:val="0"/>
                <w:sz w:val="24"/>
              </w:rPr>
              <w:t>》</w:t>
            </w:r>
            <w:r>
              <w:rPr>
                <w:rFonts w:hint="eastAsia" w:ascii="Times New Roman" w:hAnsi="Times New Roman" w:eastAsia="宋体" w:cs="Times New Roman"/>
                <w:b/>
                <w:bCs/>
                <w:snapToGrid w:val="0"/>
                <w:spacing w:val="0"/>
                <w:kern w:val="0"/>
                <w:sz w:val="24"/>
              </w:rPr>
              <w:t>的符合性分析</w:t>
            </w:r>
          </w:p>
          <w:p>
            <w:pPr>
              <w:widowControl/>
              <w:adjustRightInd w:val="0"/>
              <w:snapToGrid w:val="0"/>
              <w:spacing w:line="360" w:lineRule="auto"/>
              <w:ind w:firstLine="480" w:firstLineChars="200"/>
              <w:jc w:val="left"/>
              <w:rPr>
                <w:rFonts w:hint="eastAsia" w:ascii="Times New Roman" w:hAnsi="Times New Roman" w:eastAsia="宋体" w:cs="Times New Roman"/>
                <w:snapToGrid w:val="0"/>
                <w:spacing w:val="0"/>
                <w:kern w:val="0"/>
                <w:sz w:val="24"/>
                <w:szCs w:val="24"/>
                <w:highlight w:val="none"/>
                <w:lang w:val="en-US" w:eastAsia="zh-CN"/>
              </w:rPr>
            </w:pPr>
            <w:r>
              <w:rPr>
                <w:rFonts w:hint="eastAsia" w:ascii="Times New Roman" w:hAnsi="Times New Roman" w:eastAsia="宋体" w:cs="Times New Roman"/>
                <w:snapToGrid w:val="0"/>
                <w:spacing w:val="0"/>
                <w:kern w:val="0"/>
                <w:sz w:val="24"/>
                <w:szCs w:val="24"/>
                <w:highlight w:val="none"/>
                <w:lang w:val="en-US" w:eastAsia="zh-CN"/>
              </w:rPr>
              <w:t>第二节持续深化水污染治理</w:t>
            </w:r>
          </w:p>
          <w:p>
            <w:pPr>
              <w:widowControl/>
              <w:adjustRightInd w:val="0"/>
              <w:snapToGrid w:val="0"/>
              <w:spacing w:line="360" w:lineRule="auto"/>
              <w:ind w:firstLine="480" w:firstLineChars="200"/>
              <w:jc w:val="left"/>
              <w:rPr>
                <w:rFonts w:hint="eastAsia" w:ascii="Times New Roman" w:hAnsi="Times New Roman" w:eastAsia="宋体" w:cs="Times New Roman"/>
                <w:snapToGrid w:val="0"/>
                <w:spacing w:val="0"/>
                <w:kern w:val="0"/>
                <w:sz w:val="24"/>
                <w:szCs w:val="24"/>
                <w:highlight w:val="none"/>
                <w:lang w:val="en-US" w:eastAsia="zh-CN"/>
              </w:rPr>
            </w:pPr>
            <w:r>
              <w:rPr>
                <w:rFonts w:hint="eastAsia" w:ascii="Times New Roman" w:hAnsi="Times New Roman" w:eastAsia="宋体" w:cs="Times New Roman"/>
                <w:snapToGrid w:val="0"/>
                <w:spacing w:val="0"/>
                <w:kern w:val="0"/>
                <w:sz w:val="24"/>
                <w:szCs w:val="24"/>
                <w:highlight w:val="none"/>
                <w:lang w:val="en-US" w:eastAsia="zh-CN"/>
              </w:rPr>
              <w:t>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p>
            <w:pPr>
              <w:widowControl/>
              <w:adjustRightInd w:val="0"/>
              <w:snapToGrid w:val="0"/>
              <w:spacing w:line="360" w:lineRule="auto"/>
              <w:ind w:firstLine="480" w:firstLineChars="200"/>
              <w:jc w:val="both"/>
              <w:rPr>
                <w:rFonts w:hint="default" w:ascii="Times New Roman" w:hAnsi="Times New Roman" w:eastAsia="宋体" w:cs="Times New Roman"/>
                <w:snapToGrid w:val="0"/>
                <w:spacing w:val="0"/>
                <w:kern w:val="0"/>
                <w:sz w:val="24"/>
                <w:szCs w:val="24"/>
                <w:highlight w:val="none"/>
                <w:lang w:val="en-US" w:eastAsia="zh-CN"/>
              </w:rPr>
            </w:pPr>
            <w:r>
              <w:rPr>
                <w:rFonts w:hint="eastAsia" w:ascii="Times New Roman" w:hAnsi="Times New Roman" w:eastAsia="宋体" w:cs="Times New Roman"/>
                <w:b w:val="0"/>
                <w:bCs/>
                <w:color w:val="000000"/>
                <w:spacing w:val="0"/>
                <w:kern w:val="0"/>
                <w:sz w:val="24"/>
                <w:szCs w:val="24"/>
                <w:highlight w:val="none"/>
                <w:lang w:val="en-US" w:eastAsia="zh-CN"/>
              </w:rPr>
              <w:t>本项目生产废水经</w:t>
            </w:r>
            <w:r>
              <w:rPr>
                <w:rFonts w:hint="eastAsia" w:cs="Times New Roman"/>
                <w:b w:val="0"/>
                <w:bCs/>
                <w:color w:val="000000"/>
                <w:spacing w:val="0"/>
                <w:kern w:val="0"/>
                <w:sz w:val="24"/>
                <w:szCs w:val="24"/>
                <w:highlight w:val="none"/>
                <w:lang w:val="en-US" w:eastAsia="zh-CN"/>
              </w:rPr>
              <w:t>格栅+调节池+UASB+AO</w:t>
            </w:r>
            <w:r>
              <w:rPr>
                <w:rFonts w:hint="eastAsia" w:ascii="Times New Roman" w:hAnsi="Times New Roman" w:eastAsia="宋体" w:cs="Times New Roman"/>
                <w:b w:val="0"/>
                <w:bCs/>
                <w:color w:val="000000"/>
                <w:spacing w:val="0"/>
                <w:kern w:val="0"/>
                <w:sz w:val="24"/>
                <w:szCs w:val="24"/>
                <w:highlight w:val="none"/>
                <w:lang w:val="en-US" w:eastAsia="zh-CN"/>
              </w:rPr>
              <w:t>工艺进行处理后定期清运至轮台县新城区污水处理厂；</w:t>
            </w:r>
            <w:r>
              <w:rPr>
                <w:rFonts w:hint="eastAsia" w:cs="Times New Roman"/>
                <w:b w:val="0"/>
                <w:bCs/>
                <w:color w:val="000000"/>
                <w:spacing w:val="0"/>
                <w:kern w:val="0"/>
                <w:sz w:val="24"/>
                <w:szCs w:val="24"/>
                <w:highlight w:val="none"/>
                <w:lang w:val="en-US" w:eastAsia="zh-CN"/>
              </w:rPr>
              <w:t>生活污水</w:t>
            </w:r>
            <w:r>
              <w:rPr>
                <w:rFonts w:hint="eastAsia" w:ascii="Times New Roman" w:hAnsi="Times New Roman" w:eastAsia="宋体" w:cs="Times New Roman"/>
                <w:b w:val="0"/>
                <w:bCs/>
                <w:color w:val="000000"/>
                <w:spacing w:val="0"/>
                <w:kern w:val="0"/>
                <w:sz w:val="24"/>
                <w:szCs w:val="24"/>
                <w:highlight w:val="none"/>
                <w:lang w:val="en-US" w:eastAsia="zh-CN"/>
              </w:rPr>
              <w:t>经化粪池收集处理后由吸污车清运至轮台县新城区</w:t>
            </w:r>
            <w:r>
              <w:rPr>
                <w:rFonts w:hint="eastAsia" w:cs="Times New Roman"/>
                <w:b w:val="0"/>
                <w:bCs/>
                <w:color w:val="000000"/>
                <w:spacing w:val="0"/>
                <w:kern w:val="0"/>
                <w:sz w:val="24"/>
                <w:szCs w:val="24"/>
                <w:highlight w:val="none"/>
                <w:lang w:val="en-US" w:eastAsia="zh-CN"/>
              </w:rPr>
              <w:t>污水处理厂</w:t>
            </w:r>
            <w:r>
              <w:rPr>
                <w:rFonts w:hint="eastAsia" w:ascii="Times New Roman" w:hAnsi="Times New Roman" w:eastAsia="宋体" w:cs="Times New Roman"/>
                <w:b w:val="0"/>
                <w:bCs/>
                <w:color w:val="000000"/>
                <w:spacing w:val="0"/>
                <w:kern w:val="0"/>
                <w:sz w:val="24"/>
                <w:szCs w:val="24"/>
                <w:highlight w:val="none"/>
                <w:lang w:val="en-US" w:eastAsia="zh-CN"/>
              </w:rPr>
              <w:t>进行处理。综上所述，本项目符合《新疆生态环境保护“十四五”规划》中的要求。</w:t>
            </w:r>
          </w:p>
          <w:p>
            <w:pPr>
              <w:spacing w:line="360" w:lineRule="auto"/>
              <w:rPr>
                <w:rFonts w:hint="default" w:ascii="Times New Roman" w:hAnsi="Times New Roman" w:eastAsia="宋体" w:cs="Times New Roman"/>
                <w:b/>
                <w:bCs/>
                <w:spacing w:val="0"/>
                <w:kern w:val="0"/>
                <w:sz w:val="24"/>
                <w:szCs w:val="20"/>
                <w:lang w:val="en-US" w:eastAsia="zh-CN"/>
              </w:rPr>
            </w:pPr>
            <w:r>
              <w:rPr>
                <w:rFonts w:hint="eastAsia" w:cs="Times New Roman"/>
                <w:b/>
                <w:bCs/>
                <w:spacing w:val="0"/>
                <w:kern w:val="0"/>
                <w:sz w:val="24"/>
                <w:szCs w:val="20"/>
                <w:lang w:val="en-US" w:eastAsia="zh-CN"/>
              </w:rPr>
              <w:t>4</w:t>
            </w:r>
            <w:r>
              <w:rPr>
                <w:rFonts w:hint="eastAsia" w:ascii="Times New Roman" w:hAnsi="Times New Roman" w:eastAsia="宋体" w:cs="Times New Roman"/>
                <w:b/>
                <w:bCs/>
                <w:spacing w:val="0"/>
                <w:kern w:val="0"/>
                <w:sz w:val="24"/>
                <w:szCs w:val="20"/>
                <w:lang w:eastAsia="zh-CN"/>
              </w:rPr>
              <w:t>、</w:t>
            </w:r>
            <w:r>
              <w:rPr>
                <w:rFonts w:hint="eastAsia" w:ascii="Times New Roman" w:hAnsi="Times New Roman" w:eastAsia="宋体" w:cs="Times New Roman"/>
                <w:b/>
                <w:bCs/>
                <w:spacing w:val="0"/>
                <w:kern w:val="0"/>
                <w:sz w:val="24"/>
                <w:szCs w:val="20"/>
                <w:lang w:val="en-US" w:eastAsia="zh-CN"/>
              </w:rPr>
              <w:t>与《巴音郭楞蒙古自治州生态环境“十四五”规划》的符合性分析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spacing w:val="0"/>
                <w:kern w:val="0"/>
                <w:sz w:val="24"/>
                <w:szCs w:val="20"/>
                <w:highlight w:val="none"/>
                <w:lang w:eastAsia="zh-CN"/>
              </w:rPr>
            </w:pPr>
            <w:r>
              <w:rPr>
                <w:rFonts w:hint="eastAsia" w:ascii="Times New Roman" w:hAnsi="Times New Roman" w:eastAsia="宋体" w:cs="Times New Roman"/>
                <w:b w:val="0"/>
                <w:bCs w:val="0"/>
                <w:spacing w:val="0"/>
                <w:kern w:val="0"/>
                <w:sz w:val="24"/>
                <w:szCs w:val="20"/>
                <w:highlight w:val="none"/>
                <w:lang w:eastAsia="zh-CN"/>
              </w:rPr>
              <w:t>促进再生水利用。制定促进再生水利用的政策，以城市及产业集聚区为重点，持续推进污水收集处理，实施再生水利用工程，完善再生水利用设施，工业生产、城市绿化、道路清扫、车辆冲洗、建筑施工以及生态景观等用水，优先使用再生水。具备使用再生水条件但未充分利用的钢铁、火电、化工、制浆造纸、印染等项目，不得批准其新增取水许可。加强农副食品加工、化工、印染、棉浆粕、粘胶纤维、制糖等企业综合治理和清洁化改造</w:t>
            </w:r>
            <w:r>
              <w:rPr>
                <w:rFonts w:hint="eastAsia" w:cs="Times New Roman"/>
                <w:b w:val="0"/>
                <w:bCs w:val="0"/>
                <w:spacing w:val="0"/>
                <w:kern w:val="0"/>
                <w:sz w:val="24"/>
                <w:szCs w:val="20"/>
                <w:highlight w:val="none"/>
                <w:lang w:eastAsia="zh-CN"/>
              </w:rPr>
              <w:t>；</w:t>
            </w:r>
            <w:r>
              <w:rPr>
                <w:rFonts w:hint="eastAsia" w:ascii="Times New Roman" w:hAnsi="Times New Roman" w:eastAsia="宋体" w:cs="Times New Roman"/>
                <w:b w:val="0"/>
                <w:bCs w:val="0"/>
                <w:spacing w:val="0"/>
                <w:kern w:val="0"/>
                <w:sz w:val="24"/>
                <w:szCs w:val="20"/>
                <w:highlight w:val="none"/>
                <w:lang w:eastAsia="zh-CN"/>
              </w:rPr>
              <w:t>加大城镇污水再生利用工程建设力度，推进区域再生水循环利用，到2025年，城市生活污水再生利用率力争达到60%。</w:t>
            </w:r>
          </w:p>
          <w:p>
            <w:pPr>
              <w:widowControl/>
              <w:adjustRightInd w:val="0"/>
              <w:snapToGrid w:val="0"/>
              <w:spacing w:line="360" w:lineRule="auto"/>
              <w:ind w:firstLine="480" w:firstLineChars="200"/>
              <w:jc w:val="left"/>
              <w:rPr>
                <w:rFonts w:hint="eastAsia" w:ascii="Times New Roman" w:hAnsi="Times New Roman" w:eastAsia="宋体" w:cs="Times New Roman"/>
                <w:b w:val="0"/>
                <w:bCs w:val="0"/>
                <w:spacing w:val="0"/>
                <w:kern w:val="0"/>
                <w:sz w:val="24"/>
                <w:szCs w:val="20"/>
                <w:highlight w:val="none"/>
                <w:lang w:eastAsia="zh-CN"/>
              </w:rPr>
            </w:pPr>
            <w:r>
              <w:rPr>
                <w:rFonts w:hint="eastAsia" w:ascii="Times New Roman" w:hAnsi="Times New Roman" w:eastAsia="宋体" w:cs="Times New Roman"/>
                <w:b w:val="0"/>
                <w:bCs/>
                <w:color w:val="000000"/>
                <w:spacing w:val="0"/>
                <w:kern w:val="0"/>
                <w:sz w:val="24"/>
                <w:szCs w:val="24"/>
                <w:highlight w:val="none"/>
                <w:lang w:val="en-US" w:eastAsia="zh-CN"/>
              </w:rPr>
              <w:t>本项目生产废水经UASB+AO工艺进行处理后定期清运至轮台县新城区污水处理厂；</w:t>
            </w:r>
            <w:r>
              <w:rPr>
                <w:rFonts w:hint="eastAsia" w:cs="Times New Roman"/>
                <w:b w:val="0"/>
                <w:bCs/>
                <w:color w:val="000000"/>
                <w:spacing w:val="0"/>
                <w:kern w:val="0"/>
                <w:sz w:val="24"/>
                <w:szCs w:val="24"/>
                <w:highlight w:val="none"/>
                <w:lang w:val="en-US" w:eastAsia="zh-CN"/>
              </w:rPr>
              <w:t>生活污水</w:t>
            </w:r>
            <w:r>
              <w:rPr>
                <w:rFonts w:hint="eastAsia" w:ascii="Times New Roman" w:hAnsi="Times New Roman" w:eastAsia="宋体" w:cs="Times New Roman"/>
                <w:b w:val="0"/>
                <w:bCs/>
                <w:color w:val="000000"/>
                <w:spacing w:val="0"/>
                <w:kern w:val="0"/>
                <w:sz w:val="24"/>
                <w:szCs w:val="24"/>
                <w:highlight w:val="none"/>
                <w:lang w:val="en-US" w:eastAsia="zh-CN"/>
              </w:rPr>
              <w:t>经化粪池收集处理后由吸污车清运至轮台县新城区</w:t>
            </w:r>
            <w:r>
              <w:rPr>
                <w:rFonts w:hint="eastAsia" w:cs="Times New Roman"/>
                <w:b w:val="0"/>
                <w:bCs/>
                <w:color w:val="000000"/>
                <w:spacing w:val="0"/>
                <w:kern w:val="0"/>
                <w:sz w:val="24"/>
                <w:szCs w:val="24"/>
                <w:highlight w:val="none"/>
                <w:lang w:val="en-US" w:eastAsia="zh-CN"/>
              </w:rPr>
              <w:t>污水处理厂</w:t>
            </w:r>
            <w:r>
              <w:rPr>
                <w:rFonts w:hint="eastAsia" w:ascii="Times New Roman" w:hAnsi="Times New Roman" w:eastAsia="宋体" w:cs="Times New Roman"/>
                <w:b w:val="0"/>
                <w:bCs/>
                <w:color w:val="000000"/>
                <w:spacing w:val="0"/>
                <w:kern w:val="0"/>
                <w:sz w:val="24"/>
                <w:szCs w:val="24"/>
                <w:highlight w:val="none"/>
                <w:lang w:val="en-US" w:eastAsia="zh-CN"/>
              </w:rPr>
              <w:t>进行处理。</w:t>
            </w:r>
            <w:r>
              <w:rPr>
                <w:rFonts w:hint="eastAsia" w:ascii="Times New Roman" w:hAnsi="Times New Roman" w:eastAsia="宋体" w:cs="Times New Roman"/>
                <w:b w:val="0"/>
                <w:bCs w:val="0"/>
                <w:spacing w:val="0"/>
                <w:kern w:val="0"/>
                <w:sz w:val="24"/>
                <w:szCs w:val="20"/>
                <w:highlight w:val="none"/>
                <w:lang w:val="en-US" w:eastAsia="zh-CN"/>
              </w:rPr>
              <w:t>综上所述，本项目符合《巴州生态环境“十四五”规划》中的要求。</w:t>
            </w:r>
          </w:p>
          <w:p>
            <w:pPr>
              <w:widowControl w:val="0"/>
              <w:adjustRightInd w:val="0"/>
              <w:snapToGrid w:val="0"/>
              <w:spacing w:line="360" w:lineRule="auto"/>
              <w:ind w:firstLine="0" w:firstLineChars="0"/>
              <w:jc w:val="both"/>
              <w:rPr>
                <w:rFonts w:hint="eastAsia" w:ascii="Times New Roman" w:hAnsi="Times New Roman" w:eastAsia="宋体" w:cs="Times New Roman"/>
                <w:b/>
                <w:bCs/>
                <w:spacing w:val="0"/>
                <w:kern w:val="0"/>
                <w:sz w:val="24"/>
                <w:szCs w:val="24"/>
                <w:lang w:val="en-US" w:eastAsia="zh-CN" w:bidi="ar-SA"/>
              </w:rPr>
            </w:pPr>
            <w:r>
              <w:rPr>
                <w:rFonts w:hint="eastAsia" w:cs="Times New Roman"/>
                <w:b/>
                <w:bCs/>
                <w:spacing w:val="0"/>
                <w:kern w:val="0"/>
                <w:sz w:val="24"/>
                <w:szCs w:val="24"/>
                <w:lang w:val="en-US" w:eastAsia="zh-CN" w:bidi="ar-SA"/>
              </w:rPr>
              <w:t>5</w:t>
            </w:r>
            <w:r>
              <w:rPr>
                <w:rFonts w:hint="eastAsia" w:ascii="Times New Roman" w:hAnsi="Times New Roman" w:eastAsia="宋体" w:cs="Times New Roman"/>
                <w:b/>
                <w:bCs/>
                <w:spacing w:val="0"/>
                <w:kern w:val="0"/>
                <w:sz w:val="24"/>
                <w:szCs w:val="24"/>
                <w:lang w:val="en-US" w:eastAsia="zh-CN" w:bidi="ar-SA"/>
              </w:rPr>
              <w:t>、选址合理性分析</w:t>
            </w:r>
          </w:p>
          <w:p>
            <w:pPr>
              <w:pStyle w:val="11"/>
              <w:keepNext w:val="0"/>
              <w:keepLines w:val="0"/>
              <w:pageBreakBefore w:val="0"/>
              <w:widowControl w:val="0"/>
              <w:kinsoku/>
              <w:wordWrap/>
              <w:overflowPunct/>
              <w:topLinePunct w:val="0"/>
              <w:autoSpaceDE/>
              <w:autoSpaceDN/>
              <w:bidi w:val="0"/>
              <w:adjustRightInd w:val="0"/>
              <w:snapToGrid w:val="0"/>
              <w:spacing w:after="0"/>
              <w:ind w:left="0" w:leftChars="0" w:firstLine="480" w:firstLineChars="200"/>
              <w:textAlignment w:val="auto"/>
              <w:rPr>
                <w:rFonts w:hint="eastAsia"/>
                <w:spacing w:val="0"/>
                <w:kern w:val="0"/>
                <w:lang w:val="en-US" w:eastAsia="zh-CN"/>
              </w:rPr>
            </w:pPr>
            <w:r>
              <w:rPr>
                <w:rFonts w:hint="eastAsia"/>
                <w:spacing w:val="0"/>
                <w:kern w:val="0"/>
                <w:lang w:val="en-US" w:eastAsia="zh-CN"/>
              </w:rPr>
              <w:t>本项目厂址位于新疆巴州轮台县阿克萨来乡卡塔苏盖提村发展路323号。场址周围无饮用水源地、自然保护区、文物景观等环境敏感目标。项目区道路交通条件完备，项目用水用电均有保障。选址符合“三线一单”中的要求。因此，本项目建设交通、能源方面均有保障，项目内部、外部条件均能满足建设要求。</w:t>
            </w:r>
          </w:p>
          <w:p>
            <w:pPr>
              <w:pStyle w:val="11"/>
              <w:ind w:left="480"/>
              <w:rPr>
                <w:rFonts w:hint="eastAsia"/>
                <w:spacing w:val="0"/>
                <w:kern w:val="0"/>
              </w:rPr>
            </w:pPr>
          </w:p>
          <w:p>
            <w:pPr>
              <w:pStyle w:val="11"/>
              <w:ind w:left="480"/>
              <w:rPr>
                <w:rFonts w:hint="eastAsia"/>
                <w:spacing w:val="0"/>
                <w:kern w:val="0"/>
              </w:rPr>
            </w:pPr>
          </w:p>
          <w:p>
            <w:pPr>
              <w:pStyle w:val="11"/>
              <w:ind w:left="480"/>
              <w:rPr>
                <w:rFonts w:hint="eastAsia"/>
                <w:spacing w:val="0"/>
                <w:kern w:val="0"/>
              </w:rPr>
            </w:pPr>
          </w:p>
          <w:p>
            <w:pPr>
              <w:pStyle w:val="5"/>
              <w:rPr>
                <w:rFonts w:hint="eastAsia"/>
                <w:spacing w:val="0"/>
                <w:kern w:val="0"/>
              </w:rPr>
            </w:pPr>
          </w:p>
          <w:p>
            <w:pPr>
              <w:pStyle w:val="7"/>
              <w:ind w:left="0" w:leftChars="0" w:firstLine="0" w:firstLineChars="0"/>
              <w:rPr>
                <w:spacing w:val="0"/>
                <w:kern w:val="0"/>
              </w:rPr>
            </w:pPr>
          </w:p>
          <w:p>
            <w:pPr>
              <w:pStyle w:val="8"/>
              <w:rPr>
                <w:spacing w:val="0"/>
                <w:kern w:val="0"/>
              </w:rPr>
            </w:pPr>
          </w:p>
          <w:p>
            <w:pPr>
              <w:rPr>
                <w:spacing w:val="0"/>
                <w:kern w:val="0"/>
              </w:rPr>
            </w:pPr>
          </w:p>
        </w:tc>
      </w:tr>
    </w:tbl>
    <w:p>
      <w:pPr>
        <w:rPr>
          <w:rFonts w:eastAsia="黑体"/>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
        <w:rPr>
          <w:color w:val="auto"/>
        </w:rPr>
      </w:pPr>
      <w:bookmarkStart w:id="2" w:name="_Toc18574"/>
      <w:r>
        <w:rPr>
          <w:color w:val="auto"/>
        </w:rPr>
        <w:t>二、建设项目工程分析</w:t>
      </w:r>
      <w:bookmarkEnd w:id="2"/>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4"/>
        <w:gridCol w:w="806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2" w:type="dxa"/>
            <w:tcBorders>
              <w:tl2br w:val="nil"/>
              <w:tr2bl w:val="nil"/>
            </w:tcBorders>
            <w:noWrap w:val="0"/>
            <w:vAlign w:val="center"/>
          </w:tcPr>
          <w:p>
            <w:pPr>
              <w:pStyle w:val="23"/>
              <w:keepNext/>
              <w:keepLines w:val="0"/>
              <w:pageBreakBefore w:val="0"/>
              <w:widowControl/>
              <w:kinsoku/>
              <w:wordWrap/>
              <w:overflowPunct/>
              <w:topLinePunct w:val="0"/>
              <w:autoSpaceDE/>
              <w:autoSpaceDN/>
              <w:bidi w:val="0"/>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建设内容</w:t>
            </w:r>
          </w:p>
        </w:tc>
        <w:tc>
          <w:tcPr>
            <w:tcW w:w="8054" w:type="dxa"/>
            <w:tcBorders>
              <w:tl2br w:val="nil"/>
              <w:tr2bl w:val="nil"/>
            </w:tcBorders>
            <w:noWrap w:val="0"/>
            <w:vAlign w:val="top"/>
          </w:tcPr>
          <w:p>
            <w:pPr>
              <w:keepNext/>
              <w:keepLines w:val="0"/>
              <w:pageBreakBefore w:val="0"/>
              <w:widowControl/>
              <w:numPr>
                <w:ilvl w:val="0"/>
                <w:numId w:val="2"/>
              </w:numPr>
              <w:kinsoku/>
              <w:wordWrap/>
              <w:overflowPunct/>
              <w:topLinePunct w:val="0"/>
              <w:autoSpaceDE/>
              <w:autoSpaceDN/>
              <w:bidi w:val="0"/>
              <w:adjustRightInd w:val="0"/>
              <w:snapToGrid w:val="0"/>
              <w:rPr>
                <w:b/>
                <w:bCs/>
                <w:color w:val="000000"/>
                <w:kern w:val="0"/>
              </w:rPr>
            </w:pPr>
            <w:r>
              <w:rPr>
                <w:rFonts w:hint="eastAsia"/>
                <w:b/>
                <w:bCs/>
                <w:color w:val="000000"/>
                <w:kern w:val="0"/>
                <w:lang w:val="en-US" w:eastAsia="zh-CN"/>
              </w:rPr>
              <w:t>项目背景</w:t>
            </w:r>
          </w:p>
          <w:p>
            <w:pPr>
              <w:keepNext/>
              <w:keepLines w:val="0"/>
              <w:pageBreakBefore w:val="0"/>
              <w:widowControl/>
              <w:numPr>
                <w:ilvl w:val="0"/>
                <w:numId w:val="0"/>
              </w:numPr>
              <w:kinsoku/>
              <w:wordWrap/>
              <w:overflowPunct/>
              <w:topLinePunct w:val="0"/>
              <w:autoSpaceDE/>
              <w:autoSpaceDN/>
              <w:bidi w:val="0"/>
              <w:adjustRightInd w:val="0"/>
              <w:snapToGrid w:val="0"/>
              <w:ind w:firstLine="480" w:firstLineChars="200"/>
              <w:textAlignment w:val="auto"/>
              <w:rPr>
                <w:rFonts w:hint="eastAsia"/>
                <w:b w:val="0"/>
                <w:bCs w:val="0"/>
                <w:color w:val="000000"/>
                <w:kern w:val="0"/>
                <w:lang w:val="en-US" w:eastAsia="zh-CN"/>
              </w:rPr>
            </w:pPr>
            <w:r>
              <w:rPr>
                <w:rFonts w:hint="eastAsia"/>
                <w:b w:val="0"/>
                <w:bCs w:val="0"/>
                <w:color w:val="000000"/>
                <w:kern w:val="0"/>
                <w:lang w:val="en-US" w:eastAsia="zh-CN"/>
              </w:rPr>
              <w:t>巴州铭溪食品有限公司于2023年4月租用轮台县阿克萨来乡卡塔苏盖提村股份经济合作社1座现有生产车间及其他辅助工程进行豆制品加工生产，2023年5月建设完成并于2023年10月投入生产。因未批先建问题已被巴州生态环境局轮台县分局发现，目前正在整改中。本次属于补作环评。</w:t>
            </w:r>
          </w:p>
          <w:p>
            <w:pPr>
              <w:keepNext/>
              <w:keepLines w:val="0"/>
              <w:pageBreakBefore w:val="0"/>
              <w:widowControl/>
              <w:numPr>
                <w:ilvl w:val="0"/>
                <w:numId w:val="0"/>
              </w:numPr>
              <w:kinsoku/>
              <w:wordWrap/>
              <w:overflowPunct/>
              <w:topLinePunct w:val="0"/>
              <w:autoSpaceDE/>
              <w:autoSpaceDN/>
              <w:bidi w:val="0"/>
              <w:adjustRightInd w:val="0"/>
              <w:snapToGrid w:val="0"/>
              <w:ind w:firstLine="480" w:firstLineChars="200"/>
              <w:textAlignment w:val="auto"/>
              <w:rPr>
                <w:rFonts w:hint="default"/>
                <w:b w:val="0"/>
                <w:bCs w:val="0"/>
                <w:color w:val="000000"/>
                <w:kern w:val="0"/>
                <w:lang w:val="en-US" w:eastAsia="zh-CN"/>
              </w:rPr>
            </w:pPr>
            <w:r>
              <w:rPr>
                <w:rFonts w:hint="default"/>
                <w:b w:val="0"/>
                <w:bCs w:val="0"/>
                <w:color w:val="000000"/>
                <w:kern w:val="0"/>
                <w:lang w:val="en-US" w:eastAsia="zh-CN"/>
              </w:rPr>
              <w:t>根据《中华人民共和国环境影响评价法》的有关规定和《建设项目环境影响评价分类管理名录》（2021年），项目类别为十、农副食品加工业20.其他农副食品加工139-不含发酵工艺的淀粉、淀粉糖制造；淀粉制品制造；豆制品制造，环评类别为“报告表”。因此，本项目应编制建设项目环境影响报告表。巴州铭溪食品有限公司委托我单位编制“巴州铭溪食品有限公司豆制品加工生产建设项目”环境影响报告表，针对项目实施过程中对环境造成的影响，提出相应的治理措施。</w:t>
            </w:r>
          </w:p>
          <w:p>
            <w:pPr>
              <w:keepNext/>
              <w:keepLines w:val="0"/>
              <w:pageBreakBefore w:val="0"/>
              <w:widowControl/>
              <w:numPr>
                <w:ilvl w:val="0"/>
                <w:numId w:val="0"/>
              </w:numPr>
              <w:kinsoku/>
              <w:wordWrap/>
              <w:overflowPunct/>
              <w:topLinePunct w:val="0"/>
              <w:autoSpaceDE/>
              <w:autoSpaceDN/>
              <w:bidi w:val="0"/>
              <w:adjustRightInd w:val="0"/>
              <w:snapToGrid w:val="0"/>
              <w:ind w:firstLine="480" w:firstLineChars="200"/>
              <w:textAlignment w:val="auto"/>
              <w:rPr>
                <w:rFonts w:hint="default"/>
                <w:b w:val="0"/>
                <w:bCs w:val="0"/>
                <w:color w:val="000000"/>
                <w:kern w:val="0"/>
                <w:lang w:val="en-US" w:eastAsia="zh-CN"/>
              </w:rPr>
            </w:pPr>
            <w:r>
              <w:rPr>
                <w:rFonts w:hint="default"/>
                <w:b w:val="0"/>
                <w:bCs w:val="0"/>
                <w:color w:val="000000"/>
                <w:kern w:val="0"/>
                <w:lang w:val="en-US" w:eastAsia="zh-CN"/>
              </w:rPr>
              <w:t>我单位接受委托后，认真研究了该项目的有关资料，调查、收集建设项目资料和项目实际运营及产排污情况的基础上，根据项目所在区域的环境特征、结合工程实际污染特性等因素，以及项目现有的环保治理设施和管理制度编制了本项目环境影响报告表。通过环境影响评价，阐明建设项目对周围环境影响的程度和范围，并进一步提出环境污染控制措施，报请主管部门审批。</w:t>
            </w:r>
          </w:p>
          <w:p>
            <w:pPr>
              <w:keepNext/>
              <w:keepLines w:val="0"/>
              <w:pageBreakBefore w:val="0"/>
              <w:widowControl/>
              <w:numPr>
                <w:ilvl w:val="0"/>
                <w:numId w:val="2"/>
              </w:numPr>
              <w:kinsoku/>
              <w:wordWrap/>
              <w:overflowPunct/>
              <w:topLinePunct w:val="0"/>
              <w:autoSpaceDE/>
              <w:autoSpaceDN/>
              <w:bidi w:val="0"/>
              <w:ind w:left="0" w:leftChars="0" w:firstLine="0" w:firstLineChars="0"/>
              <w:rPr>
                <w:b/>
                <w:bCs/>
                <w:color w:val="000000"/>
                <w:kern w:val="0"/>
              </w:rPr>
            </w:pPr>
            <w:r>
              <w:rPr>
                <w:b/>
                <w:bCs/>
                <w:color w:val="000000"/>
                <w:kern w:val="0"/>
              </w:rPr>
              <w:t>建设内容</w:t>
            </w:r>
          </w:p>
          <w:p>
            <w:pPr>
              <w:keepNext/>
              <w:keepLines w:val="0"/>
              <w:pageBreakBefore w:val="0"/>
              <w:widowControl/>
              <w:numPr>
                <w:ilvl w:val="0"/>
                <w:numId w:val="0"/>
              </w:numPr>
              <w:kinsoku/>
              <w:wordWrap/>
              <w:overflowPunct/>
              <w:topLinePunct w:val="0"/>
              <w:autoSpaceDE/>
              <w:autoSpaceDN/>
              <w:bidi w:val="0"/>
              <w:adjustRightInd w:val="0"/>
              <w:snapToGrid w:val="0"/>
              <w:ind w:leftChars="0" w:firstLine="480" w:firstLineChars="200"/>
              <w:textAlignment w:val="auto"/>
              <w:rPr>
                <w:b/>
                <w:bCs/>
                <w:color w:val="000000"/>
                <w:kern w:val="0"/>
              </w:rPr>
            </w:pPr>
            <w:r>
              <w:rPr>
                <w:color w:val="000000"/>
                <w:kern w:val="0"/>
              </w:rPr>
              <w:t>本项目位于</w:t>
            </w:r>
            <w:r>
              <w:rPr>
                <w:rFonts w:hint="eastAsia"/>
                <w:color w:val="000000"/>
                <w:kern w:val="0"/>
                <w:highlight w:val="none"/>
                <w:lang w:val="en-US" w:eastAsia="zh-CN"/>
              </w:rPr>
              <w:t>新疆巴州轮台县阿克萨来乡卡塔苏盖提村发展路323号</w:t>
            </w:r>
            <w:r>
              <w:rPr>
                <w:rFonts w:hint="eastAsia"/>
                <w:color w:val="000000"/>
                <w:kern w:val="0"/>
              </w:rPr>
              <w:t>，</w:t>
            </w:r>
            <w:r>
              <w:rPr>
                <w:color w:val="000000"/>
                <w:kern w:val="0"/>
              </w:rPr>
              <w:t>项目区中心地理坐标：</w:t>
            </w:r>
            <w:r>
              <w:rPr>
                <w:rFonts w:hint="eastAsia"/>
                <w:color w:val="000000"/>
                <w:kern w:val="0"/>
                <w:lang w:val="en-US" w:eastAsia="zh-CN"/>
              </w:rPr>
              <w:t>东经：</w:t>
            </w:r>
            <w:r>
              <w:rPr>
                <w:rFonts w:hint="default" w:ascii="Times New Roman" w:hAnsi="Times New Roman" w:eastAsia="宋体" w:cs="Times New Roman"/>
                <w:color w:val="000000"/>
                <w:kern w:val="0"/>
                <w:lang w:val="en-US" w:eastAsia="zh-CN"/>
              </w:rPr>
              <w:t>84°13′4.290″</w:t>
            </w:r>
            <w:r>
              <w:rPr>
                <w:rFonts w:hint="default" w:ascii="Times New Roman" w:hAnsi="Times New Roman" w:cs="Times New Roman"/>
                <w:color w:val="000000"/>
                <w:kern w:val="0"/>
                <w:highlight w:val="none"/>
                <w:lang w:eastAsia="zh-CN"/>
              </w:rPr>
              <w:t>，</w:t>
            </w:r>
            <w:r>
              <w:rPr>
                <w:rFonts w:hint="default" w:ascii="Times New Roman" w:hAnsi="Times New Roman" w:cs="Times New Roman"/>
                <w:color w:val="000000"/>
                <w:kern w:val="0"/>
                <w:highlight w:val="none"/>
                <w:lang w:val="en-US" w:eastAsia="zh-CN"/>
              </w:rPr>
              <w:t>北纬：</w:t>
            </w:r>
            <w:r>
              <w:rPr>
                <w:rFonts w:hint="default" w:ascii="Times New Roman" w:hAnsi="Times New Roman" w:eastAsia="宋体" w:cs="Times New Roman"/>
                <w:color w:val="000000"/>
                <w:kern w:val="0"/>
                <w:lang w:val="en-US" w:eastAsia="zh-CN"/>
              </w:rPr>
              <w:t>41°51′42.136″</w:t>
            </w:r>
            <w:r>
              <w:rPr>
                <w:color w:val="000000"/>
                <w:kern w:val="0"/>
              </w:rPr>
              <w:t>，具体位置见：</w:t>
            </w:r>
            <w:r>
              <w:rPr>
                <w:color w:val="000000"/>
                <w:kern w:val="0"/>
                <w:highlight w:val="none"/>
              </w:rPr>
              <w:t>附图</w:t>
            </w:r>
            <w:r>
              <w:rPr>
                <w:rFonts w:hint="eastAsia"/>
                <w:color w:val="000000"/>
                <w:kern w:val="0"/>
                <w:highlight w:val="none"/>
                <w:lang w:val="en-US" w:eastAsia="zh-CN"/>
              </w:rPr>
              <w:t>2</w:t>
            </w:r>
            <w:r>
              <w:rPr>
                <w:color w:val="000000"/>
                <w:kern w:val="0"/>
                <w:highlight w:val="none"/>
              </w:rPr>
              <w:t>建设项目地理位置图，项目区</w:t>
            </w:r>
            <w:r>
              <w:rPr>
                <w:rFonts w:hint="eastAsia"/>
                <w:color w:val="000000"/>
                <w:kern w:val="0"/>
                <w:highlight w:val="none"/>
                <w:lang w:val="en-US" w:eastAsia="zh-CN"/>
              </w:rPr>
              <w:t>东</w:t>
            </w:r>
            <w:r>
              <w:rPr>
                <w:color w:val="000000"/>
                <w:kern w:val="0"/>
                <w:highlight w:val="none"/>
              </w:rPr>
              <w:t>侧为</w:t>
            </w:r>
            <w:r>
              <w:rPr>
                <w:rFonts w:hint="eastAsia"/>
                <w:color w:val="000000"/>
                <w:kern w:val="0"/>
                <w:highlight w:val="none"/>
                <w:lang w:val="en-US" w:eastAsia="zh-CN"/>
              </w:rPr>
              <w:t>闲置厂区</w:t>
            </w:r>
            <w:r>
              <w:rPr>
                <w:color w:val="000000"/>
                <w:kern w:val="0"/>
                <w:highlight w:val="none"/>
              </w:rPr>
              <w:t>、</w:t>
            </w:r>
            <w:r>
              <w:rPr>
                <w:rFonts w:hint="eastAsia"/>
                <w:color w:val="000000"/>
                <w:kern w:val="0"/>
                <w:highlight w:val="none"/>
                <w:lang w:val="en-US" w:eastAsia="zh-CN"/>
              </w:rPr>
              <w:t>南侧为轮台县征程农机维修店及巴州穗安商贸有限公司，西侧为空地，北侧为农田</w:t>
            </w:r>
            <w:r>
              <w:rPr>
                <w:color w:val="000000"/>
                <w:kern w:val="0"/>
              </w:rPr>
              <w:t>，周边关系见：附图</w:t>
            </w:r>
            <w:r>
              <w:rPr>
                <w:rFonts w:hint="eastAsia"/>
                <w:color w:val="000000"/>
                <w:kern w:val="0"/>
                <w:lang w:val="en-US" w:eastAsia="zh-CN"/>
              </w:rPr>
              <w:t>3</w:t>
            </w:r>
            <w:r>
              <w:rPr>
                <w:color w:val="000000"/>
                <w:kern w:val="0"/>
              </w:rPr>
              <w:t>建设项目周边关系图</w:t>
            </w:r>
            <w:r>
              <w:rPr>
                <w:rFonts w:hint="eastAsia"/>
                <w:color w:val="000000"/>
                <w:kern w:val="0"/>
              </w:rPr>
              <w:t>。</w:t>
            </w:r>
          </w:p>
          <w:p>
            <w:pPr>
              <w:ind w:firstLine="480" w:firstLineChars="200"/>
              <w:rPr>
                <w:rFonts w:hint="default" w:eastAsia="宋体"/>
                <w:lang w:val="en-US" w:eastAsia="zh-CN"/>
              </w:rPr>
            </w:pPr>
            <w:r>
              <w:rPr>
                <w:rFonts w:hint="eastAsia" w:ascii="Times New Roman" w:hAnsi="Times New Roman" w:eastAsia="宋体" w:cs="Times New Roman"/>
                <w:color w:val="000000"/>
                <w:kern w:val="0"/>
                <w:lang w:val="en-US" w:eastAsia="zh-CN"/>
              </w:rPr>
              <w:t>本项目</w:t>
            </w:r>
            <w:r>
              <w:rPr>
                <w:rFonts w:hint="eastAsia" w:cs="Times New Roman"/>
                <w:color w:val="000000"/>
                <w:sz w:val="24"/>
                <w:szCs w:val="24"/>
                <w:highlight w:val="none"/>
                <w:lang w:val="en-US" w:eastAsia="zh-CN"/>
              </w:rPr>
              <w:t>租赁轮台县阿克萨来乡卡塔苏盖提村股份经济合作社</w:t>
            </w:r>
            <w:r>
              <w:rPr>
                <w:rFonts w:hint="eastAsia"/>
                <w:highlight w:val="none"/>
                <w:lang w:val="en-US" w:eastAsia="zh-CN"/>
              </w:rPr>
              <w:t>1座现有生产车间及其他辅助工程进行生产。本项目总占地面积3733m</w:t>
            </w:r>
            <w:r>
              <w:rPr>
                <w:rFonts w:hint="eastAsia"/>
                <w:highlight w:val="none"/>
                <w:vertAlign w:val="superscript"/>
                <w:lang w:val="en-US" w:eastAsia="zh-CN"/>
              </w:rPr>
              <w:t>2</w:t>
            </w:r>
            <w:r>
              <w:rPr>
                <w:rFonts w:hint="eastAsia"/>
                <w:highlight w:val="none"/>
                <w:lang w:val="en-US" w:eastAsia="zh-CN"/>
              </w:rPr>
              <w:t>、总建筑面积1620m</w:t>
            </w:r>
            <w:r>
              <w:rPr>
                <w:rFonts w:hint="eastAsia"/>
                <w:highlight w:val="none"/>
                <w:vertAlign w:val="superscript"/>
                <w:lang w:val="en-US" w:eastAsia="zh-CN"/>
              </w:rPr>
              <w:t>2</w:t>
            </w:r>
            <w:r>
              <w:rPr>
                <w:rFonts w:hint="eastAsia"/>
                <w:highlight w:val="none"/>
                <w:lang w:val="en-US" w:eastAsia="zh-CN"/>
              </w:rPr>
              <w:t>。新建豆制品产线一条，建成后年产豆制品共186t/a，其中年产豆腐144t/a、豆皮13t/a、豆干5t/a、素鸡24t/a。</w:t>
            </w:r>
          </w:p>
          <w:p>
            <w:pPr>
              <w:keepNext/>
              <w:keepLines w:val="0"/>
              <w:pageBreakBefore w:val="0"/>
              <w:widowControl/>
              <w:kinsoku/>
              <w:wordWrap/>
              <w:overflowPunct/>
              <w:topLinePunct w:val="0"/>
              <w:autoSpaceDE/>
              <w:autoSpaceDN/>
              <w:bidi w:val="0"/>
              <w:ind w:firstLine="480" w:firstLineChars="200"/>
              <w:rPr>
                <w:color w:val="000000"/>
                <w:kern w:val="0"/>
              </w:rPr>
            </w:pPr>
            <w:r>
              <w:rPr>
                <w:color w:val="000000"/>
                <w:kern w:val="0"/>
              </w:rPr>
              <w:t>项目主要工程内容见表</w:t>
            </w:r>
            <w:r>
              <w:rPr>
                <w:rFonts w:hint="eastAsia"/>
                <w:color w:val="000000"/>
                <w:kern w:val="0"/>
                <w:lang w:val="en-US" w:eastAsia="zh-CN"/>
              </w:rPr>
              <w:t>2-1</w:t>
            </w:r>
            <w:r>
              <w:rPr>
                <w:color w:val="000000"/>
                <w:kern w:val="0"/>
              </w:rPr>
              <w:t>。</w:t>
            </w:r>
          </w:p>
          <w:p>
            <w:pPr>
              <w:adjustRightInd w:val="0"/>
              <w:snapToGrid w:val="0"/>
              <w:spacing w:line="240" w:lineRule="auto"/>
              <w:ind w:firstLine="422" w:firstLineChars="200"/>
              <w:rPr>
                <w:b/>
                <w:bCs/>
                <w:color w:val="000000"/>
                <w:kern w:val="0"/>
                <w:sz w:val="21"/>
                <w:szCs w:val="21"/>
                <w:highlight w:val="yellow"/>
              </w:rPr>
            </w:pPr>
            <w:r>
              <w:rPr>
                <w:b/>
                <w:bCs/>
                <w:color w:val="000000"/>
                <w:kern w:val="0"/>
                <w:sz w:val="21"/>
                <w:szCs w:val="21"/>
                <w:highlight w:val="none"/>
              </w:rPr>
              <w:t>表</w:t>
            </w:r>
            <w:r>
              <w:rPr>
                <w:rFonts w:hint="eastAsia"/>
                <w:b/>
                <w:bCs/>
                <w:color w:val="000000"/>
                <w:kern w:val="0"/>
                <w:sz w:val="21"/>
                <w:szCs w:val="21"/>
                <w:highlight w:val="none"/>
                <w:lang w:val="en-US" w:eastAsia="zh-CN"/>
              </w:rPr>
              <w:t>2-1</w:t>
            </w:r>
            <w:r>
              <w:rPr>
                <w:b/>
                <w:bCs/>
                <w:color w:val="000000"/>
                <w:kern w:val="0"/>
                <w:sz w:val="21"/>
                <w:szCs w:val="21"/>
                <w:highlight w:val="none"/>
              </w:rPr>
              <w:t xml:space="preserve">                   项目主要工程内容一览表</w:t>
            </w:r>
          </w:p>
          <w:tbl>
            <w:tblPr>
              <w:tblStyle w:val="28"/>
              <w:tblW w:w="487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670"/>
              <w:gridCol w:w="5115"/>
              <w:gridCol w:w="11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noWrap w:val="0"/>
                  <w:vAlign w:val="center"/>
                </w:tcPr>
                <w:p>
                  <w:pPr>
                    <w:pStyle w:val="51"/>
                    <w:adjustRightInd w:val="0"/>
                    <w:snapToGrid w:val="0"/>
                    <w:rPr>
                      <w:color w:val="000000"/>
                      <w:kern w:val="0"/>
                      <w:lang w:val="zh-CN"/>
                    </w:rPr>
                  </w:pPr>
                  <w:r>
                    <w:rPr>
                      <w:color w:val="000000"/>
                      <w:kern w:val="0"/>
                      <w:lang w:val="zh-CN"/>
                    </w:rPr>
                    <w:t>类别</w:t>
                  </w:r>
                </w:p>
              </w:tc>
              <w:tc>
                <w:tcPr>
                  <w:tcW w:w="3783" w:type="pct"/>
                  <w:gridSpan w:val="2"/>
                  <w:noWrap w:val="0"/>
                  <w:vAlign w:val="center"/>
                </w:tcPr>
                <w:p>
                  <w:pPr>
                    <w:pStyle w:val="51"/>
                    <w:adjustRightInd w:val="0"/>
                    <w:snapToGrid w:val="0"/>
                    <w:rPr>
                      <w:rFonts w:hint="eastAsia" w:eastAsia="宋体"/>
                      <w:color w:val="000000"/>
                      <w:kern w:val="0"/>
                      <w:lang w:val="en-US" w:eastAsia="zh-CN"/>
                    </w:rPr>
                  </w:pPr>
                  <w:r>
                    <w:rPr>
                      <w:color w:val="000000"/>
                      <w:kern w:val="0"/>
                    </w:rPr>
                    <w:t>建设内容</w:t>
                  </w:r>
                </w:p>
              </w:tc>
              <w:tc>
                <w:tcPr>
                  <w:tcW w:w="756" w:type="pct"/>
                  <w:noWrap w:val="0"/>
                  <w:vAlign w:val="center"/>
                </w:tcPr>
                <w:p>
                  <w:pPr>
                    <w:pStyle w:val="51"/>
                    <w:adjustRightInd w:val="0"/>
                    <w:snapToGrid w:val="0"/>
                    <w:rPr>
                      <w:rFonts w:hint="eastAsia" w:eastAsia="宋体"/>
                      <w:color w:val="000000"/>
                      <w:kern w:val="0"/>
                      <w:lang w:val="en-US" w:eastAsia="zh-CN"/>
                    </w:rPr>
                  </w:pPr>
                  <w:r>
                    <w:rPr>
                      <w:rFonts w:hint="eastAsia"/>
                      <w:color w:val="000000"/>
                      <w:kern w:val="0"/>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60" w:type="pct"/>
                  <w:noWrap w:val="0"/>
                  <w:vAlign w:val="center"/>
                </w:tcPr>
                <w:p>
                  <w:pPr>
                    <w:pStyle w:val="51"/>
                    <w:adjustRightInd w:val="0"/>
                    <w:snapToGrid w:val="0"/>
                    <w:rPr>
                      <w:color w:val="000000"/>
                      <w:kern w:val="0"/>
                      <w:lang w:val="zh-CN"/>
                    </w:rPr>
                  </w:pPr>
                  <w:r>
                    <w:rPr>
                      <w:color w:val="000000"/>
                      <w:kern w:val="0"/>
                      <w:lang w:val="zh-CN"/>
                    </w:rPr>
                    <w:t>主体工程</w:t>
                  </w:r>
                </w:p>
              </w:tc>
              <w:tc>
                <w:tcPr>
                  <w:tcW w:w="438" w:type="pct"/>
                  <w:noWrap w:val="0"/>
                  <w:vAlign w:val="center"/>
                </w:tcPr>
                <w:p>
                  <w:pPr>
                    <w:pStyle w:val="51"/>
                    <w:adjustRightInd w:val="0"/>
                    <w:snapToGrid w:val="0"/>
                    <w:rPr>
                      <w:rFonts w:hint="eastAsia" w:eastAsia="宋体"/>
                      <w:color w:val="000000"/>
                      <w:kern w:val="0"/>
                      <w:lang w:val="en-US" w:eastAsia="zh-CN"/>
                    </w:rPr>
                  </w:pPr>
                  <w:r>
                    <w:rPr>
                      <w:rFonts w:hint="eastAsia"/>
                      <w:color w:val="000000"/>
                      <w:kern w:val="0"/>
                      <w:lang w:val="en-US" w:eastAsia="zh-CN"/>
                    </w:rPr>
                    <w:t>生产车间</w:t>
                  </w:r>
                </w:p>
              </w:tc>
              <w:tc>
                <w:tcPr>
                  <w:tcW w:w="3345" w:type="pct"/>
                  <w:noWrap w:val="0"/>
                  <w:vAlign w:val="center"/>
                </w:tcPr>
                <w:p>
                  <w:pPr>
                    <w:pStyle w:val="51"/>
                    <w:adjustRightInd w:val="0"/>
                    <w:snapToGrid w:val="0"/>
                    <w:rPr>
                      <w:rFonts w:hint="default"/>
                      <w:color w:val="000000"/>
                      <w:kern w:val="0"/>
                      <w:lang w:val="en-US" w:eastAsia="zh-CN"/>
                    </w:rPr>
                  </w:pPr>
                  <w:r>
                    <w:rPr>
                      <w:rFonts w:hint="eastAsia"/>
                      <w:color w:val="000000"/>
                      <w:kern w:val="0"/>
                      <w:lang w:val="en-US" w:eastAsia="zh-CN"/>
                    </w:rPr>
                    <w:t>租赁轮台县阿克萨来乡卡塔苏盖提村股份经济合作社现有生产车间1座，建筑面积</w:t>
                  </w:r>
                  <w:r>
                    <w:rPr>
                      <w:rFonts w:hint="eastAsia"/>
                      <w:color w:val="000000"/>
                      <w:kern w:val="0"/>
                      <w:highlight w:val="none"/>
                      <w:lang w:val="en-US" w:eastAsia="zh-CN"/>
                    </w:rPr>
                    <w:t>1200m</w:t>
                  </w:r>
                  <w:r>
                    <w:rPr>
                      <w:rFonts w:hint="eastAsia"/>
                      <w:color w:val="000000"/>
                      <w:kern w:val="0"/>
                      <w:highlight w:val="none"/>
                      <w:vertAlign w:val="superscript"/>
                      <w:lang w:val="en-US" w:eastAsia="zh-CN"/>
                    </w:rPr>
                    <w:t>2</w:t>
                  </w:r>
                  <w:r>
                    <w:rPr>
                      <w:rFonts w:hint="eastAsia"/>
                      <w:lang w:val="en-US" w:eastAsia="zh-CN"/>
                    </w:rPr>
                    <w:t>，</w:t>
                  </w:r>
                  <w:r>
                    <w:rPr>
                      <w:rFonts w:hint="eastAsia"/>
                      <w:color w:val="000000"/>
                      <w:kern w:val="0"/>
                      <w:vertAlign w:val="baseline"/>
                      <w:lang w:val="en-US" w:eastAsia="zh-CN"/>
                    </w:rPr>
                    <w:t>1F，钢结构，新建豆制品生产线1条。</w:t>
                  </w:r>
                </w:p>
              </w:tc>
              <w:tc>
                <w:tcPr>
                  <w:tcW w:w="756" w:type="pct"/>
                  <w:noWrap w:val="0"/>
                  <w:vAlign w:val="center"/>
                </w:tcPr>
                <w:p>
                  <w:pPr>
                    <w:pStyle w:val="51"/>
                    <w:adjustRightInd w:val="0"/>
                    <w:snapToGrid w:val="0"/>
                    <w:rPr>
                      <w:rFonts w:hint="default"/>
                      <w:color w:val="000000"/>
                      <w:kern w:val="0"/>
                      <w:lang w:val="en-US" w:eastAsia="zh-CN"/>
                    </w:rPr>
                  </w:pPr>
                  <w:r>
                    <w:rPr>
                      <w:rFonts w:hint="eastAsia" w:cs="Times New Roman"/>
                      <w:color w:val="000000"/>
                      <w:kern w:val="0"/>
                      <w:sz w:val="21"/>
                      <w:szCs w:val="21"/>
                      <w:lang w:val="en-US" w:eastAsia="zh-CN" w:bidi="ar-SA"/>
                    </w:rPr>
                    <w:t>生产车间租赁现有，生产线</w:t>
                  </w:r>
                  <w:r>
                    <w:rPr>
                      <w:rFonts w:hint="eastAsia" w:cs="Times New Roman"/>
                      <w:b w:val="0"/>
                      <w:color w:val="000000"/>
                      <w:sz w:val="21"/>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restart"/>
                  <w:noWrap w:val="0"/>
                  <w:vAlign w:val="center"/>
                </w:tcPr>
                <w:p>
                  <w:pPr>
                    <w:pStyle w:val="51"/>
                    <w:adjustRightInd w:val="0"/>
                    <w:snapToGrid w:val="0"/>
                    <w:rPr>
                      <w:rFonts w:hint="default" w:eastAsia="宋体"/>
                      <w:color w:val="000000"/>
                      <w:kern w:val="0"/>
                      <w:lang w:val="en-US" w:eastAsia="zh-CN"/>
                    </w:rPr>
                  </w:pPr>
                  <w:r>
                    <w:rPr>
                      <w:rFonts w:hint="eastAsia"/>
                      <w:color w:val="000000"/>
                      <w:kern w:val="0"/>
                      <w:lang w:val="en-US" w:eastAsia="zh-CN"/>
                    </w:rPr>
                    <w:t>储运工程</w:t>
                  </w:r>
                </w:p>
              </w:tc>
              <w:tc>
                <w:tcPr>
                  <w:tcW w:w="438"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cs="Times New Roman"/>
                      <w:lang w:val="en-US" w:eastAsia="zh-CN"/>
                    </w:rPr>
                    <w:t>原料库</w:t>
                  </w:r>
                </w:p>
              </w:tc>
              <w:tc>
                <w:tcPr>
                  <w:tcW w:w="3345" w:type="pct"/>
                  <w:noWrap w:val="0"/>
                  <w:vAlign w:val="center"/>
                </w:tcPr>
                <w:p>
                  <w:pPr>
                    <w:pStyle w:val="51"/>
                    <w:adjustRightInd w:val="0"/>
                    <w:snapToGrid w:val="0"/>
                    <w:rPr>
                      <w:rFonts w:hint="default" w:ascii="Times New Roman" w:hAnsi="Times New Roman" w:eastAsia="宋体" w:cs="Times New Roman"/>
                      <w:lang w:val="en-US" w:eastAsia="zh-CN"/>
                    </w:rPr>
                  </w:pPr>
                  <w:r>
                    <w:rPr>
                      <w:rFonts w:hint="default" w:ascii="Times New Roman" w:hAnsi="Times New Roman" w:eastAsia="宋体" w:cs="Times New Roman"/>
                      <w:color w:val="000000"/>
                      <w:sz w:val="21"/>
                      <w:szCs w:val="21"/>
                      <w:highlight w:val="none"/>
                      <w:lang w:val="en-US" w:eastAsia="zh-CN"/>
                    </w:rPr>
                    <w:t>于</w:t>
                  </w:r>
                  <w:r>
                    <w:rPr>
                      <w:rFonts w:hint="eastAsia" w:ascii="Times New Roman" w:hAnsi="Times New Roman" w:eastAsia="宋体" w:cs="Times New Roman"/>
                      <w:color w:val="000000"/>
                      <w:sz w:val="21"/>
                      <w:szCs w:val="21"/>
                      <w:highlight w:val="none"/>
                      <w:lang w:val="en-US" w:eastAsia="zh-CN"/>
                    </w:rPr>
                    <w:t>生产车间</w:t>
                  </w:r>
                  <w:r>
                    <w:rPr>
                      <w:rFonts w:hint="eastAsia" w:cs="Times New Roman"/>
                      <w:color w:val="000000"/>
                      <w:sz w:val="21"/>
                      <w:szCs w:val="21"/>
                      <w:highlight w:val="none"/>
                      <w:lang w:val="en-US" w:eastAsia="zh-CN"/>
                    </w:rPr>
                    <w:t>内东北侧设置</w:t>
                  </w:r>
                  <w:r>
                    <w:rPr>
                      <w:rFonts w:hint="eastAsia" w:cs="Times New Roman"/>
                      <w:lang w:val="en-US" w:eastAsia="zh-CN"/>
                    </w:rPr>
                    <w:t>原料库一间</w:t>
                  </w:r>
                  <w:r>
                    <w:rPr>
                      <w:rFonts w:hint="eastAsia" w:cs="Times New Roman"/>
                      <w:color w:val="000000"/>
                      <w:sz w:val="21"/>
                      <w:szCs w:val="21"/>
                      <w:highlight w:val="none"/>
                      <w:lang w:val="en-US" w:eastAsia="zh-CN"/>
                    </w:rPr>
                    <w:t>，占地</w:t>
                  </w:r>
                  <w:r>
                    <w:rPr>
                      <w:rFonts w:hint="default" w:ascii="Times New Roman" w:hAnsi="Times New Roman" w:eastAsia="宋体" w:cs="Times New Roman"/>
                      <w:color w:val="000000"/>
                      <w:sz w:val="21"/>
                      <w:szCs w:val="21"/>
                      <w:highlight w:val="none"/>
                      <w:lang w:val="en-US" w:eastAsia="zh-CN"/>
                    </w:rPr>
                    <w:t>面积</w:t>
                  </w:r>
                  <w:r>
                    <w:rPr>
                      <w:rFonts w:hint="eastAsia" w:cs="Times New Roman"/>
                      <w:color w:val="000000"/>
                      <w:sz w:val="21"/>
                      <w:szCs w:val="21"/>
                      <w:highlight w:val="none"/>
                      <w:lang w:val="en-US" w:eastAsia="zh-CN"/>
                    </w:rPr>
                    <w:t>120</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2</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1F，</w:t>
                  </w:r>
                  <w:r>
                    <w:rPr>
                      <w:rFonts w:hint="eastAsia" w:cs="Times New Roman"/>
                      <w:color w:val="000000"/>
                      <w:sz w:val="21"/>
                      <w:szCs w:val="21"/>
                      <w:highlight w:val="none"/>
                      <w:lang w:val="en-US" w:eastAsia="zh-CN"/>
                    </w:rPr>
                    <w:t>用于储存生产原料。</w:t>
                  </w:r>
                </w:p>
              </w:tc>
              <w:tc>
                <w:tcPr>
                  <w:tcW w:w="756" w:type="pct"/>
                  <w:noWrap w:val="0"/>
                  <w:vAlign w:val="center"/>
                </w:tcPr>
                <w:p>
                  <w:pPr>
                    <w:pStyle w:val="51"/>
                    <w:adjustRightInd w:val="0"/>
                    <w:snapToGrid w:val="0"/>
                    <w:rPr>
                      <w:rFonts w:hint="default" w:ascii="Times New Roman" w:hAnsi="Times New Roman" w:eastAsia="宋体" w:cs="Times New Roman"/>
                      <w:lang w:val="en-US" w:eastAsia="zh-CN"/>
                    </w:rPr>
                  </w:pPr>
                  <w:r>
                    <w:rPr>
                      <w:rFonts w:hint="eastAsia" w:cs="Times New Roman"/>
                      <w:color w:val="000000"/>
                      <w:kern w:val="0"/>
                      <w:sz w:val="21"/>
                      <w:szCs w:val="21"/>
                      <w:highlight w:val="none"/>
                      <w:lang w:val="en-US" w:eastAsia="zh-CN" w:bidi="ar-SA"/>
                    </w:rPr>
                    <w:t>生产车间租赁现有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continue"/>
                  <w:noWrap w:val="0"/>
                  <w:vAlign w:val="center"/>
                </w:tcPr>
                <w:p>
                  <w:pPr>
                    <w:pStyle w:val="51"/>
                    <w:adjustRightInd w:val="0"/>
                    <w:snapToGrid w:val="0"/>
                    <w:rPr>
                      <w:rFonts w:hint="eastAsia"/>
                      <w:color w:val="000000"/>
                      <w:kern w:val="0"/>
                      <w:lang w:val="en-US" w:eastAsia="zh-CN"/>
                    </w:rPr>
                  </w:pPr>
                </w:p>
              </w:tc>
              <w:tc>
                <w:tcPr>
                  <w:tcW w:w="438" w:type="pct"/>
                  <w:noWrap w:val="0"/>
                  <w:vAlign w:val="center"/>
                </w:tcPr>
                <w:p>
                  <w:pPr>
                    <w:pStyle w:val="51"/>
                    <w:adjustRightInd w:val="0"/>
                    <w:snapToGrid w:val="0"/>
                    <w:rPr>
                      <w:rFonts w:hint="default" w:ascii="Times New Roman" w:hAnsi="Times New Roman" w:eastAsia="宋体" w:cs="Times New Roman"/>
                      <w:highlight w:val="yellow"/>
                      <w:lang w:val="en-US" w:eastAsia="zh-CN"/>
                    </w:rPr>
                  </w:pPr>
                  <w:r>
                    <w:rPr>
                      <w:rFonts w:hint="eastAsia" w:cs="Times New Roman"/>
                      <w:highlight w:val="none"/>
                      <w:lang w:val="en-US" w:eastAsia="zh-CN"/>
                    </w:rPr>
                    <w:t>成品库</w:t>
                  </w:r>
                </w:p>
              </w:tc>
              <w:tc>
                <w:tcPr>
                  <w:tcW w:w="3345" w:type="pct"/>
                  <w:noWrap w:val="0"/>
                  <w:vAlign w:val="center"/>
                </w:tcPr>
                <w:p>
                  <w:pPr>
                    <w:pStyle w:val="51"/>
                    <w:adjustRightInd w:val="0"/>
                    <w:snapToGrid w:val="0"/>
                    <w:rPr>
                      <w:rFonts w:hint="eastAsia" w:ascii="Times New Roman" w:hAnsi="Times New Roman" w:eastAsia="宋体" w:cs="Times New Roman"/>
                      <w:highlight w:val="yellow"/>
                      <w:lang w:val="en-US" w:eastAsia="zh-CN"/>
                    </w:rPr>
                  </w:pPr>
                  <w:r>
                    <w:rPr>
                      <w:rFonts w:hint="default" w:ascii="Times New Roman" w:hAnsi="Times New Roman" w:eastAsia="宋体" w:cs="Times New Roman"/>
                      <w:color w:val="000000"/>
                      <w:sz w:val="21"/>
                      <w:szCs w:val="21"/>
                      <w:highlight w:val="none"/>
                      <w:lang w:val="en-US" w:eastAsia="zh-CN"/>
                    </w:rPr>
                    <w:t>于</w:t>
                  </w:r>
                  <w:r>
                    <w:rPr>
                      <w:rFonts w:hint="eastAsia" w:ascii="Times New Roman" w:hAnsi="Times New Roman" w:eastAsia="宋体" w:cs="Times New Roman"/>
                      <w:color w:val="000000"/>
                      <w:sz w:val="21"/>
                      <w:szCs w:val="21"/>
                      <w:highlight w:val="none"/>
                      <w:lang w:val="en-US" w:eastAsia="zh-CN"/>
                    </w:rPr>
                    <w:t>生产车间</w:t>
                  </w:r>
                  <w:r>
                    <w:rPr>
                      <w:rFonts w:hint="eastAsia" w:cs="Times New Roman"/>
                      <w:color w:val="000000"/>
                      <w:sz w:val="21"/>
                      <w:szCs w:val="21"/>
                      <w:highlight w:val="none"/>
                      <w:lang w:val="en-US" w:eastAsia="zh-CN"/>
                    </w:rPr>
                    <w:t>内东南侧设置</w:t>
                  </w:r>
                  <w:r>
                    <w:rPr>
                      <w:rFonts w:hint="eastAsia" w:cs="Times New Roman"/>
                      <w:lang w:val="en-US" w:eastAsia="zh-CN"/>
                    </w:rPr>
                    <w:t>成品库一间</w:t>
                  </w:r>
                  <w:r>
                    <w:rPr>
                      <w:rFonts w:hint="eastAsia" w:cs="Times New Roman"/>
                      <w:color w:val="000000"/>
                      <w:sz w:val="21"/>
                      <w:szCs w:val="21"/>
                      <w:highlight w:val="none"/>
                      <w:lang w:val="en-US" w:eastAsia="zh-CN"/>
                    </w:rPr>
                    <w:t>，占地</w:t>
                  </w:r>
                  <w:r>
                    <w:rPr>
                      <w:rFonts w:hint="default" w:ascii="Times New Roman" w:hAnsi="Times New Roman" w:eastAsia="宋体" w:cs="Times New Roman"/>
                      <w:color w:val="000000"/>
                      <w:sz w:val="21"/>
                      <w:szCs w:val="21"/>
                      <w:highlight w:val="none"/>
                      <w:lang w:val="en-US" w:eastAsia="zh-CN"/>
                    </w:rPr>
                    <w:t>面积</w:t>
                  </w:r>
                  <w:r>
                    <w:rPr>
                      <w:rFonts w:hint="eastAsia" w:cs="Times New Roman"/>
                      <w:color w:val="000000"/>
                      <w:sz w:val="21"/>
                      <w:szCs w:val="21"/>
                      <w:highlight w:val="none"/>
                      <w:lang w:val="en-US" w:eastAsia="zh-CN"/>
                    </w:rPr>
                    <w:t>130</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2</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1F，</w:t>
                  </w:r>
                  <w:r>
                    <w:rPr>
                      <w:rFonts w:hint="eastAsia" w:cs="Times New Roman"/>
                      <w:color w:val="000000"/>
                      <w:sz w:val="21"/>
                      <w:szCs w:val="21"/>
                      <w:highlight w:val="none"/>
                      <w:lang w:val="en-US" w:eastAsia="zh-CN"/>
                    </w:rPr>
                    <w:t>用于储存生产原料。</w:t>
                  </w:r>
                </w:p>
              </w:tc>
              <w:tc>
                <w:tcPr>
                  <w:tcW w:w="756" w:type="pct"/>
                  <w:noWrap w:val="0"/>
                  <w:vAlign w:val="center"/>
                </w:tcPr>
                <w:p>
                  <w:pPr>
                    <w:pStyle w:val="51"/>
                    <w:adjustRightInd w:val="0"/>
                    <w:snapToGrid w:val="0"/>
                    <w:rPr>
                      <w:rFonts w:hint="eastAsia" w:ascii="Times New Roman" w:hAnsi="Times New Roman" w:eastAsia="宋体" w:cs="Times New Roman"/>
                      <w:highlight w:val="yellow"/>
                      <w:lang w:val="en-US" w:eastAsia="zh-CN"/>
                    </w:rPr>
                  </w:pPr>
                  <w:r>
                    <w:rPr>
                      <w:rFonts w:hint="eastAsia" w:cs="Times New Roman"/>
                      <w:color w:val="000000"/>
                      <w:kern w:val="0"/>
                      <w:sz w:val="21"/>
                      <w:szCs w:val="21"/>
                      <w:highlight w:val="none"/>
                      <w:lang w:val="en-US" w:eastAsia="zh-CN" w:bidi="ar-SA"/>
                    </w:rPr>
                    <w:t>生产车间租赁现有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restart"/>
                  <w:noWrap w:val="0"/>
                  <w:vAlign w:val="center"/>
                </w:tcPr>
                <w:p>
                  <w:pPr>
                    <w:pStyle w:val="51"/>
                    <w:adjustRightInd w:val="0"/>
                    <w:snapToGrid w:val="0"/>
                    <w:rPr>
                      <w:rFonts w:hint="default"/>
                      <w:color w:val="000000"/>
                      <w:kern w:val="0"/>
                      <w:lang w:val="en-US" w:eastAsia="zh-CN"/>
                    </w:rPr>
                  </w:pPr>
                  <w:r>
                    <w:rPr>
                      <w:rFonts w:hint="eastAsia"/>
                      <w:color w:val="000000"/>
                      <w:kern w:val="0"/>
                      <w:lang w:val="en-US" w:eastAsia="zh-CN"/>
                    </w:rPr>
                    <w:t>辅助工程</w:t>
                  </w:r>
                </w:p>
              </w:tc>
              <w:tc>
                <w:tcPr>
                  <w:tcW w:w="438" w:type="pct"/>
                  <w:noWrap w:val="0"/>
                  <w:vAlign w:val="center"/>
                </w:tcPr>
                <w:p>
                  <w:pPr>
                    <w:pStyle w:val="51"/>
                    <w:adjustRightInd w:val="0"/>
                    <w:snapToGrid w:val="0"/>
                    <w:rPr>
                      <w:rFonts w:hint="default" w:eastAsia="宋体"/>
                      <w:color w:val="000000"/>
                      <w:kern w:val="0"/>
                      <w:lang w:val="en-US" w:eastAsia="zh-CN"/>
                    </w:rPr>
                  </w:pPr>
                  <w:r>
                    <w:rPr>
                      <w:rFonts w:hint="eastAsia" w:eastAsia="宋体"/>
                      <w:color w:val="000000"/>
                      <w:kern w:val="0"/>
                      <w:lang w:val="en-US" w:eastAsia="zh-CN"/>
                    </w:rPr>
                    <w:t>办公</w:t>
                  </w:r>
                  <w:r>
                    <w:rPr>
                      <w:rFonts w:hint="eastAsia"/>
                      <w:color w:val="000000"/>
                      <w:kern w:val="0"/>
                      <w:lang w:val="en-US" w:eastAsia="zh-CN"/>
                    </w:rPr>
                    <w:t>楼</w:t>
                  </w:r>
                </w:p>
              </w:tc>
              <w:tc>
                <w:tcPr>
                  <w:tcW w:w="3345" w:type="pct"/>
                  <w:noWrap w:val="0"/>
                  <w:vAlign w:val="center"/>
                </w:tcPr>
                <w:p>
                  <w:pPr>
                    <w:pStyle w:val="51"/>
                    <w:adjustRightInd w:val="0"/>
                    <w:snapToGrid w:val="0"/>
                    <w:rPr>
                      <w:rFonts w:hint="default"/>
                      <w:color w:val="000000"/>
                      <w:kern w:val="0"/>
                      <w:lang w:val="en-US" w:eastAsia="zh-CN"/>
                    </w:rPr>
                  </w:pPr>
                  <w:r>
                    <w:rPr>
                      <w:rFonts w:hint="eastAsia"/>
                      <w:color w:val="000000"/>
                      <w:kern w:val="0"/>
                      <w:lang w:val="en-US" w:eastAsia="zh-CN"/>
                    </w:rPr>
                    <w:t>租赁台县阿克萨来乡卡塔苏盖提村股份经济合作社原有办公楼一座，砖混结构，建筑面积190m</w:t>
                  </w:r>
                  <w:r>
                    <w:rPr>
                      <w:rFonts w:hint="eastAsia"/>
                      <w:color w:val="000000"/>
                      <w:kern w:val="0"/>
                      <w:vertAlign w:val="superscript"/>
                      <w:lang w:val="en-US" w:eastAsia="zh-CN"/>
                    </w:rPr>
                    <w:t>2</w:t>
                  </w:r>
                  <w:r>
                    <w:rPr>
                      <w:rFonts w:hint="eastAsia"/>
                      <w:lang w:val="en-US" w:eastAsia="zh-CN"/>
                    </w:rPr>
                    <w:t>，1F，</w:t>
                  </w:r>
                  <w:r>
                    <w:rPr>
                      <w:rFonts w:hint="eastAsia"/>
                      <w:color w:val="000000"/>
                      <w:kern w:val="0"/>
                      <w:vertAlign w:val="baseline"/>
                      <w:lang w:val="en-US" w:eastAsia="zh-CN"/>
                    </w:rPr>
                    <w:t>用于员工办公</w:t>
                  </w:r>
                </w:p>
              </w:tc>
              <w:tc>
                <w:tcPr>
                  <w:tcW w:w="756" w:type="pct"/>
                  <w:noWrap w:val="0"/>
                  <w:vAlign w:val="center"/>
                </w:tcPr>
                <w:p>
                  <w:pPr>
                    <w:pStyle w:val="51"/>
                    <w:adjustRightInd w:val="0"/>
                    <w:snapToGrid w:val="0"/>
                    <w:rPr>
                      <w:rFonts w:hint="default"/>
                      <w:color w:val="000000"/>
                      <w:kern w:val="0"/>
                      <w:lang w:val="en-US" w:eastAsia="zh-CN"/>
                    </w:rPr>
                  </w:pPr>
                  <w:r>
                    <w:rPr>
                      <w:rFonts w:hint="default"/>
                      <w:color w:val="000000"/>
                      <w:kern w:val="0"/>
                      <w:lang w:val="en-US" w:eastAsia="zh-CN"/>
                    </w:rPr>
                    <w:t>租赁现有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vMerge w:val="continue"/>
                  <w:noWrap w:val="0"/>
                  <w:vAlign w:val="center"/>
                </w:tcPr>
                <w:p>
                  <w:pPr>
                    <w:pStyle w:val="51"/>
                    <w:adjustRightInd w:val="0"/>
                    <w:snapToGrid w:val="0"/>
                    <w:rPr>
                      <w:rFonts w:hint="eastAsia"/>
                      <w:color w:val="000000"/>
                      <w:kern w:val="0"/>
                      <w:lang w:val="en-US" w:eastAsia="zh-CN"/>
                    </w:rPr>
                  </w:pPr>
                </w:p>
              </w:tc>
              <w:tc>
                <w:tcPr>
                  <w:tcW w:w="438" w:type="pct"/>
                  <w:noWrap w:val="0"/>
                  <w:vAlign w:val="center"/>
                </w:tcPr>
                <w:p>
                  <w:pPr>
                    <w:pStyle w:val="51"/>
                    <w:adjustRightInd w:val="0"/>
                    <w:snapToGrid w:val="0"/>
                    <w:rPr>
                      <w:rFonts w:hint="default" w:eastAsia="宋体"/>
                      <w:color w:val="000000"/>
                      <w:kern w:val="0"/>
                      <w:lang w:val="en-US" w:eastAsia="zh-CN"/>
                    </w:rPr>
                  </w:pPr>
                  <w:r>
                    <w:rPr>
                      <w:rFonts w:hint="eastAsia" w:eastAsia="宋体"/>
                      <w:color w:val="000000"/>
                      <w:kern w:val="0"/>
                      <w:lang w:val="en-US" w:eastAsia="zh-CN"/>
                    </w:rPr>
                    <w:t>宿舍</w:t>
                  </w:r>
                </w:p>
              </w:tc>
              <w:tc>
                <w:tcPr>
                  <w:tcW w:w="3345" w:type="pct"/>
                  <w:noWrap w:val="0"/>
                  <w:vAlign w:val="center"/>
                </w:tcPr>
                <w:p>
                  <w:pPr>
                    <w:pStyle w:val="51"/>
                    <w:adjustRightInd w:val="0"/>
                    <w:snapToGrid w:val="0"/>
                    <w:ind w:firstLine="0" w:firstLineChars="0"/>
                    <w:rPr>
                      <w:rFonts w:hint="default"/>
                      <w:color w:val="000000"/>
                      <w:kern w:val="0"/>
                      <w:lang w:val="en-US" w:eastAsia="zh-CN"/>
                    </w:rPr>
                  </w:pPr>
                  <w:r>
                    <w:rPr>
                      <w:rFonts w:hint="eastAsia"/>
                      <w:color w:val="000000"/>
                      <w:kern w:val="0"/>
                      <w:lang w:val="en-US" w:eastAsia="zh-CN"/>
                    </w:rPr>
                    <w:t>租赁台县阿克萨来乡卡塔苏盖提村股份经济合作社原有员工宿舍一座，砖混结构，建筑面积270m</w:t>
                  </w:r>
                  <w:r>
                    <w:rPr>
                      <w:rFonts w:hint="eastAsia"/>
                      <w:color w:val="000000"/>
                      <w:kern w:val="0"/>
                      <w:vertAlign w:val="superscript"/>
                      <w:lang w:val="en-US" w:eastAsia="zh-CN"/>
                    </w:rPr>
                    <w:t>2</w:t>
                  </w:r>
                  <w:r>
                    <w:rPr>
                      <w:rFonts w:hint="eastAsia"/>
                      <w:lang w:val="en-US" w:eastAsia="zh-CN"/>
                    </w:rPr>
                    <w:t>，1F，</w:t>
                  </w:r>
                  <w:r>
                    <w:rPr>
                      <w:rFonts w:hint="eastAsia"/>
                      <w:color w:val="000000"/>
                      <w:kern w:val="0"/>
                      <w:vertAlign w:val="baseline"/>
                      <w:lang w:val="en-US" w:eastAsia="zh-CN"/>
                    </w:rPr>
                    <w:t>用于员工食宿</w:t>
                  </w:r>
                </w:p>
              </w:tc>
              <w:tc>
                <w:tcPr>
                  <w:tcW w:w="756" w:type="pct"/>
                  <w:noWrap w:val="0"/>
                  <w:vAlign w:val="center"/>
                </w:tcPr>
                <w:p>
                  <w:pPr>
                    <w:pStyle w:val="51"/>
                    <w:adjustRightInd w:val="0"/>
                    <w:snapToGrid w:val="0"/>
                    <w:ind w:firstLine="0" w:firstLineChars="0"/>
                    <w:rPr>
                      <w:rFonts w:hint="default"/>
                      <w:color w:val="000000"/>
                      <w:kern w:val="0"/>
                      <w:lang w:val="en-US" w:eastAsia="zh-CN"/>
                    </w:rPr>
                  </w:pPr>
                  <w:r>
                    <w:rPr>
                      <w:rFonts w:hint="default"/>
                      <w:color w:val="000000"/>
                      <w:kern w:val="0"/>
                      <w:lang w:val="en-US" w:eastAsia="zh-CN"/>
                    </w:rPr>
                    <w:t>租赁现有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restart"/>
                  <w:noWrap w:val="0"/>
                  <w:vAlign w:val="center"/>
                </w:tcPr>
                <w:p>
                  <w:pPr>
                    <w:pStyle w:val="51"/>
                    <w:adjustRightInd w:val="0"/>
                    <w:snapToGrid w:val="0"/>
                    <w:rPr>
                      <w:color w:val="000000"/>
                      <w:kern w:val="0"/>
                      <w:lang w:val="zh-CN"/>
                    </w:rPr>
                  </w:pPr>
                  <w:r>
                    <w:rPr>
                      <w:color w:val="000000"/>
                      <w:kern w:val="0"/>
                      <w:lang w:val="zh-CN"/>
                    </w:rPr>
                    <w:t>公用工程</w:t>
                  </w:r>
                </w:p>
              </w:tc>
              <w:tc>
                <w:tcPr>
                  <w:tcW w:w="438" w:type="pct"/>
                  <w:noWrap w:val="0"/>
                  <w:vAlign w:val="center"/>
                </w:tcPr>
                <w:p>
                  <w:pPr>
                    <w:pStyle w:val="51"/>
                    <w:adjustRightInd w:val="0"/>
                    <w:snapToGrid w:val="0"/>
                    <w:rPr>
                      <w:color w:val="000000"/>
                      <w:kern w:val="0"/>
                    </w:rPr>
                  </w:pPr>
                  <w:r>
                    <w:rPr>
                      <w:color w:val="000000"/>
                      <w:kern w:val="0"/>
                    </w:rPr>
                    <w:t>供水</w:t>
                  </w:r>
                </w:p>
              </w:tc>
              <w:tc>
                <w:tcPr>
                  <w:tcW w:w="3345" w:type="pct"/>
                  <w:noWrap w:val="0"/>
                  <w:vAlign w:val="center"/>
                </w:tcPr>
                <w:p>
                  <w:pPr>
                    <w:pStyle w:val="51"/>
                    <w:adjustRightInd w:val="0"/>
                    <w:snapToGrid w:val="0"/>
                    <w:rPr>
                      <w:rFonts w:hint="eastAsia"/>
                      <w:color w:val="000000"/>
                      <w:kern w:val="0"/>
                      <w:lang w:val="en-US" w:eastAsia="zh-CN"/>
                    </w:rPr>
                  </w:pPr>
                  <w:r>
                    <w:rPr>
                      <w:rFonts w:hint="eastAsia"/>
                      <w:color w:val="000000"/>
                      <w:kern w:val="0"/>
                      <w:lang w:val="en-US" w:eastAsia="zh-CN"/>
                    </w:rPr>
                    <w:t>供水管网</w:t>
                  </w:r>
                </w:p>
              </w:tc>
              <w:tc>
                <w:tcPr>
                  <w:tcW w:w="756" w:type="pct"/>
                  <w:noWrap w:val="0"/>
                  <w:vAlign w:val="center"/>
                </w:tcPr>
                <w:p>
                  <w:pPr>
                    <w:pStyle w:val="51"/>
                    <w:adjustRightInd w:val="0"/>
                    <w:snapToGrid w:val="0"/>
                    <w:rPr>
                      <w:rFonts w:hint="eastAsia"/>
                      <w:color w:val="000000"/>
                      <w:kern w:val="0"/>
                      <w:lang w:val="en-US" w:eastAsia="zh-CN"/>
                    </w:rPr>
                  </w:pPr>
                  <w:r>
                    <w:rPr>
                      <w:rFonts w:hint="eastAsia"/>
                      <w:color w:val="000000"/>
                      <w:kern w:val="0"/>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continue"/>
                  <w:noWrap w:val="0"/>
                  <w:vAlign w:val="center"/>
                </w:tcPr>
                <w:p>
                  <w:pPr>
                    <w:pStyle w:val="51"/>
                    <w:adjustRightInd w:val="0"/>
                    <w:snapToGrid w:val="0"/>
                    <w:rPr>
                      <w:color w:val="000000"/>
                      <w:kern w:val="0"/>
                      <w:lang w:val="zh-CN"/>
                    </w:rPr>
                  </w:pPr>
                </w:p>
              </w:tc>
              <w:tc>
                <w:tcPr>
                  <w:tcW w:w="438" w:type="pct"/>
                  <w:noWrap w:val="0"/>
                  <w:vAlign w:val="center"/>
                </w:tcPr>
                <w:p>
                  <w:pPr>
                    <w:pStyle w:val="51"/>
                    <w:adjustRightInd w:val="0"/>
                    <w:snapToGrid w:val="0"/>
                    <w:rPr>
                      <w:color w:val="000000"/>
                      <w:kern w:val="0"/>
                    </w:rPr>
                  </w:pPr>
                  <w:r>
                    <w:rPr>
                      <w:color w:val="000000"/>
                      <w:kern w:val="0"/>
                    </w:rPr>
                    <w:t>供电</w:t>
                  </w:r>
                </w:p>
              </w:tc>
              <w:tc>
                <w:tcPr>
                  <w:tcW w:w="3345" w:type="pct"/>
                  <w:noWrap w:val="0"/>
                  <w:vAlign w:val="center"/>
                </w:tcPr>
                <w:p>
                  <w:pPr>
                    <w:pStyle w:val="51"/>
                    <w:adjustRightInd w:val="0"/>
                    <w:snapToGrid w:val="0"/>
                    <w:rPr>
                      <w:color w:val="000000"/>
                      <w:kern w:val="0"/>
                    </w:rPr>
                  </w:pPr>
                  <w:r>
                    <w:rPr>
                      <w:color w:val="000000"/>
                      <w:kern w:val="0"/>
                    </w:rPr>
                    <w:t>国家电网</w:t>
                  </w:r>
                </w:p>
              </w:tc>
              <w:tc>
                <w:tcPr>
                  <w:tcW w:w="756" w:type="pct"/>
                  <w:noWrap w:val="0"/>
                  <w:vAlign w:val="center"/>
                </w:tcPr>
                <w:p>
                  <w:pPr>
                    <w:pStyle w:val="51"/>
                    <w:adjustRightInd w:val="0"/>
                    <w:snapToGrid w:val="0"/>
                    <w:rPr>
                      <w:color w:val="000000"/>
                      <w:kern w:val="0"/>
                    </w:rPr>
                  </w:pPr>
                  <w:r>
                    <w:rPr>
                      <w:rFonts w:hint="eastAsia"/>
                      <w:color w:val="000000"/>
                      <w:kern w:val="0"/>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0" w:type="pct"/>
                  <w:vMerge w:val="continue"/>
                  <w:noWrap w:val="0"/>
                  <w:vAlign w:val="center"/>
                </w:tcPr>
                <w:p>
                  <w:pPr>
                    <w:pStyle w:val="51"/>
                    <w:adjustRightInd w:val="0"/>
                    <w:snapToGrid w:val="0"/>
                    <w:rPr>
                      <w:color w:val="000000"/>
                      <w:kern w:val="0"/>
                      <w:lang w:val="zh-CN"/>
                    </w:rPr>
                  </w:pPr>
                </w:p>
              </w:tc>
              <w:tc>
                <w:tcPr>
                  <w:tcW w:w="438" w:type="pct"/>
                  <w:noWrap w:val="0"/>
                  <w:vAlign w:val="center"/>
                </w:tcPr>
                <w:p>
                  <w:pPr>
                    <w:pStyle w:val="51"/>
                    <w:adjustRightInd w:val="0"/>
                    <w:snapToGrid w:val="0"/>
                    <w:rPr>
                      <w:color w:val="000000"/>
                      <w:kern w:val="0"/>
                    </w:rPr>
                  </w:pPr>
                  <w:r>
                    <w:rPr>
                      <w:color w:val="000000"/>
                      <w:kern w:val="0"/>
                    </w:rPr>
                    <w:t>排水</w:t>
                  </w:r>
                </w:p>
              </w:tc>
              <w:tc>
                <w:tcPr>
                  <w:tcW w:w="3345" w:type="pct"/>
                  <w:noWrap w:val="0"/>
                  <w:vAlign w:val="center"/>
                </w:tcPr>
                <w:p>
                  <w:pPr>
                    <w:pStyle w:val="51"/>
                    <w:adjustRightInd w:val="0"/>
                    <w:snapToGrid w:val="0"/>
                    <w:rPr>
                      <w:rFonts w:hint="default"/>
                      <w:color w:val="000000"/>
                      <w:kern w:val="0"/>
                      <w:lang w:val="en-US" w:eastAsia="zh-CN"/>
                    </w:rPr>
                  </w:pPr>
                  <w:r>
                    <w:rPr>
                      <w:rFonts w:hint="eastAsia"/>
                      <w:color w:val="000000"/>
                      <w:kern w:val="0"/>
                      <w:lang w:val="en-US" w:eastAsia="zh-CN"/>
                    </w:rPr>
                    <w:t>本项目生产废水经格栅+调节池+UASB+AO工艺进行处理后定期清运至轮台县新城区污水处理厂</w:t>
                  </w:r>
                  <w:r>
                    <w:rPr>
                      <w:rFonts w:hint="default"/>
                      <w:color w:val="000000"/>
                      <w:kern w:val="0"/>
                      <w:lang w:val="en-US" w:eastAsia="zh-CN"/>
                    </w:rPr>
                    <w:t>；</w:t>
                  </w:r>
                  <w:r>
                    <w:rPr>
                      <w:rFonts w:hint="eastAsia"/>
                      <w:color w:val="000000"/>
                      <w:kern w:val="0"/>
                      <w:lang w:val="en-US" w:eastAsia="zh-CN"/>
                    </w:rPr>
                    <w:t>生活污水</w:t>
                  </w:r>
                  <w:r>
                    <w:rPr>
                      <w:rFonts w:hint="default"/>
                      <w:color w:val="000000"/>
                      <w:kern w:val="0"/>
                      <w:lang w:val="en-US" w:eastAsia="zh-CN"/>
                    </w:rPr>
                    <w:t>经化粪池收集处理后由吸污车清运至轮台县新城区污水处理</w:t>
                  </w:r>
                  <w:r>
                    <w:rPr>
                      <w:rFonts w:hint="eastAsia"/>
                      <w:color w:val="000000"/>
                      <w:kern w:val="0"/>
                      <w:lang w:val="en-US" w:eastAsia="zh-CN"/>
                    </w:rPr>
                    <w:t>厂</w:t>
                  </w:r>
                  <w:r>
                    <w:rPr>
                      <w:rFonts w:hint="default"/>
                      <w:color w:val="000000"/>
                      <w:kern w:val="0"/>
                      <w:lang w:val="en-US" w:eastAsia="zh-CN"/>
                    </w:rPr>
                    <w:t>进行处理。</w:t>
                  </w:r>
                </w:p>
              </w:tc>
              <w:tc>
                <w:tcPr>
                  <w:tcW w:w="756" w:type="pct"/>
                  <w:noWrap w:val="0"/>
                  <w:vAlign w:val="center"/>
                </w:tcPr>
                <w:p>
                  <w:pPr>
                    <w:pStyle w:val="51"/>
                    <w:adjustRightInd w:val="0"/>
                    <w:snapToGrid w:val="0"/>
                    <w:rPr>
                      <w:rFonts w:hint="default"/>
                      <w:color w:val="000000"/>
                      <w:kern w:val="0"/>
                      <w:lang w:val="en-US" w:eastAsia="zh-CN"/>
                    </w:rPr>
                  </w:pPr>
                  <w:r>
                    <w:rPr>
                      <w:rFonts w:hint="eastAsia"/>
                      <w:color w:val="000000"/>
                      <w:kern w:val="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0" w:type="pct"/>
                  <w:vMerge w:val="continue"/>
                  <w:noWrap w:val="0"/>
                  <w:vAlign w:val="center"/>
                </w:tcPr>
                <w:p>
                  <w:pPr>
                    <w:pStyle w:val="51"/>
                    <w:adjustRightInd w:val="0"/>
                    <w:snapToGrid w:val="0"/>
                    <w:rPr>
                      <w:color w:val="000000"/>
                      <w:kern w:val="0"/>
                      <w:lang w:val="zh-CN"/>
                    </w:rPr>
                  </w:pPr>
                </w:p>
              </w:tc>
              <w:tc>
                <w:tcPr>
                  <w:tcW w:w="438" w:type="pct"/>
                  <w:noWrap w:val="0"/>
                  <w:vAlign w:val="center"/>
                </w:tcPr>
                <w:p>
                  <w:pPr>
                    <w:pStyle w:val="51"/>
                    <w:adjustRightInd w:val="0"/>
                    <w:snapToGrid w:val="0"/>
                    <w:rPr>
                      <w:rFonts w:hint="eastAsia" w:eastAsia="宋体"/>
                      <w:color w:val="000000"/>
                      <w:kern w:val="0"/>
                      <w:lang w:val="en-US" w:eastAsia="zh-CN"/>
                    </w:rPr>
                  </w:pPr>
                  <w:r>
                    <w:rPr>
                      <w:rFonts w:hint="eastAsia"/>
                      <w:color w:val="000000"/>
                      <w:kern w:val="0"/>
                      <w:lang w:val="en-US" w:eastAsia="zh-CN"/>
                    </w:rPr>
                    <w:t>供热</w:t>
                  </w:r>
                </w:p>
              </w:tc>
              <w:tc>
                <w:tcPr>
                  <w:tcW w:w="3345" w:type="pct"/>
                  <w:noWrap w:val="0"/>
                  <w:vAlign w:val="center"/>
                </w:tcPr>
                <w:p>
                  <w:pPr>
                    <w:pStyle w:val="51"/>
                    <w:adjustRightInd w:val="0"/>
                    <w:snapToGrid w:val="0"/>
                    <w:rPr>
                      <w:rFonts w:hint="eastAsia"/>
                      <w:color w:val="000000"/>
                      <w:kern w:val="0"/>
                      <w:lang w:val="en-US" w:eastAsia="zh-CN"/>
                    </w:rPr>
                  </w:pPr>
                  <w:r>
                    <w:rPr>
                      <w:rFonts w:hint="eastAsia"/>
                      <w:color w:val="auto"/>
                      <w:lang w:val="en-US" w:eastAsia="zh-CN"/>
                    </w:rPr>
                    <w:t>生产用热采用电锅炉供热，生活用热</w:t>
                  </w:r>
                  <w:r>
                    <w:rPr>
                      <w:rFonts w:hint="eastAsia"/>
                      <w:color w:val="auto"/>
                      <w:lang w:eastAsia="zh-CN"/>
                    </w:rPr>
                    <w:t>采用电暖器供暖</w:t>
                  </w:r>
                </w:p>
              </w:tc>
              <w:tc>
                <w:tcPr>
                  <w:tcW w:w="756" w:type="pct"/>
                  <w:noWrap w:val="0"/>
                  <w:vAlign w:val="center"/>
                </w:tcPr>
                <w:p>
                  <w:pPr>
                    <w:pStyle w:val="51"/>
                    <w:adjustRightInd w:val="0"/>
                    <w:snapToGrid w:val="0"/>
                    <w:rPr>
                      <w:rFonts w:hint="eastAsia"/>
                      <w:color w:val="auto"/>
                      <w:lang w:val="en-US" w:eastAsia="zh-CN"/>
                    </w:rPr>
                  </w:pPr>
                  <w:r>
                    <w:rPr>
                      <w:rFonts w:hint="eastAsia"/>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60" w:type="pct"/>
                  <w:vMerge w:val="restart"/>
                  <w:noWrap w:val="0"/>
                  <w:vAlign w:val="center"/>
                </w:tcPr>
                <w:p>
                  <w:pPr>
                    <w:pStyle w:val="51"/>
                    <w:adjustRightInd w:val="0"/>
                    <w:snapToGrid w:val="0"/>
                    <w:rPr>
                      <w:color w:val="000000"/>
                      <w:kern w:val="0"/>
                    </w:rPr>
                  </w:pPr>
                  <w:r>
                    <w:rPr>
                      <w:color w:val="000000"/>
                      <w:kern w:val="0"/>
                      <w:lang w:val="zh-CN"/>
                    </w:rPr>
                    <w:t>环保工程</w:t>
                  </w:r>
                </w:p>
              </w:tc>
              <w:tc>
                <w:tcPr>
                  <w:tcW w:w="438" w:type="pct"/>
                  <w:noWrap w:val="0"/>
                  <w:vAlign w:val="center"/>
                </w:tcPr>
                <w:p>
                  <w:pPr>
                    <w:pStyle w:val="51"/>
                    <w:adjustRightInd w:val="0"/>
                    <w:snapToGrid w:val="0"/>
                    <w:rPr>
                      <w:color w:val="000000"/>
                      <w:kern w:val="0"/>
                    </w:rPr>
                  </w:pPr>
                  <w:r>
                    <w:rPr>
                      <w:color w:val="000000"/>
                      <w:kern w:val="0"/>
                    </w:rPr>
                    <w:t>废气</w:t>
                  </w:r>
                </w:p>
              </w:tc>
              <w:tc>
                <w:tcPr>
                  <w:tcW w:w="3345" w:type="pct"/>
                  <w:noWrap w:val="0"/>
                  <w:vAlign w:val="center"/>
                </w:tcPr>
                <w:p>
                  <w:pPr>
                    <w:pStyle w:val="51"/>
                    <w:adjustRightInd w:val="0"/>
                    <w:snapToGrid w:val="0"/>
                    <w:jc w:val="left"/>
                    <w:rPr>
                      <w:rFonts w:hint="default" w:eastAsia="宋体"/>
                      <w:color w:val="000000"/>
                      <w:kern w:val="0"/>
                      <w:lang w:val="en-US" w:eastAsia="zh-CN"/>
                    </w:rPr>
                  </w:pPr>
                  <w:r>
                    <w:rPr>
                      <w:rFonts w:hint="default" w:eastAsia="宋体"/>
                      <w:color w:val="000000"/>
                      <w:kern w:val="0"/>
                      <w:highlight w:val="none"/>
                      <w:lang w:val="en-US" w:eastAsia="zh-CN"/>
                    </w:rPr>
                    <w:t>豆腥味及卤料蒸煮废气通过换气扇排出。</w:t>
                  </w:r>
                  <w:r>
                    <w:rPr>
                      <w:rFonts w:hint="default"/>
                      <w:lang w:val="en-US" w:eastAsia="zh-CN"/>
                    </w:rPr>
                    <w:t>污水设备运行</w:t>
                  </w:r>
                  <w:r>
                    <w:rPr>
                      <w:rFonts w:hint="eastAsia"/>
                      <w:lang w:val="en-US" w:eastAsia="zh-CN"/>
                    </w:rPr>
                    <w:t>过程</w:t>
                  </w:r>
                  <w:r>
                    <w:rPr>
                      <w:rFonts w:hint="default"/>
                      <w:lang w:val="en-US" w:eastAsia="zh-CN"/>
                    </w:rPr>
                    <w:t>喷洒除臭剂、并对产臭区域进行加盖密闭；</w:t>
                  </w:r>
                </w:p>
              </w:tc>
              <w:tc>
                <w:tcPr>
                  <w:tcW w:w="756" w:type="pct"/>
                  <w:noWrap w:val="0"/>
                  <w:vAlign w:val="center"/>
                </w:tcPr>
                <w:p>
                  <w:pPr>
                    <w:pStyle w:val="51"/>
                    <w:adjustRightInd w:val="0"/>
                    <w:snapToGrid w:val="0"/>
                    <w:jc w:val="center"/>
                    <w:rPr>
                      <w:rFonts w:hint="eastAsia"/>
                      <w:color w:val="000000"/>
                      <w:kern w:val="0"/>
                      <w:lang w:val="en-US" w:eastAsia="zh-CN"/>
                    </w:rPr>
                  </w:pPr>
                  <w:r>
                    <w:rPr>
                      <w:rFonts w:hint="eastAsia"/>
                      <w:color w:val="000000"/>
                      <w:kern w:val="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continue"/>
                  <w:noWrap w:val="0"/>
                  <w:vAlign w:val="center"/>
                </w:tcPr>
                <w:p>
                  <w:pPr>
                    <w:pStyle w:val="51"/>
                    <w:adjustRightInd w:val="0"/>
                    <w:snapToGrid w:val="0"/>
                    <w:rPr>
                      <w:color w:val="000000"/>
                      <w:kern w:val="0"/>
                    </w:rPr>
                  </w:pPr>
                </w:p>
              </w:tc>
              <w:tc>
                <w:tcPr>
                  <w:tcW w:w="438" w:type="pct"/>
                  <w:noWrap w:val="0"/>
                  <w:vAlign w:val="center"/>
                </w:tcPr>
                <w:p>
                  <w:pPr>
                    <w:pStyle w:val="51"/>
                    <w:adjustRightInd w:val="0"/>
                    <w:snapToGrid w:val="0"/>
                    <w:rPr>
                      <w:color w:val="000000"/>
                      <w:kern w:val="0"/>
                    </w:rPr>
                  </w:pPr>
                  <w:r>
                    <w:rPr>
                      <w:color w:val="000000"/>
                      <w:kern w:val="0"/>
                    </w:rPr>
                    <w:t>废水</w:t>
                  </w:r>
                </w:p>
              </w:tc>
              <w:tc>
                <w:tcPr>
                  <w:tcW w:w="3345" w:type="pct"/>
                  <w:noWrap w:val="0"/>
                  <w:vAlign w:val="center"/>
                </w:tcPr>
                <w:p>
                  <w:pPr>
                    <w:pStyle w:val="51"/>
                    <w:adjustRightInd w:val="0"/>
                    <w:snapToGrid w:val="0"/>
                    <w:rPr>
                      <w:rFonts w:hint="eastAsia"/>
                      <w:color w:val="000000"/>
                      <w:kern w:val="0"/>
                      <w:lang w:val="en-US" w:eastAsia="zh-CN"/>
                    </w:rPr>
                  </w:pPr>
                  <w:r>
                    <w:rPr>
                      <w:rFonts w:hint="eastAsia"/>
                      <w:color w:val="000000"/>
                      <w:kern w:val="0"/>
                      <w:lang w:val="en-US" w:eastAsia="zh-CN"/>
                    </w:rPr>
                    <w:t>生活污水收集至化粪池内（6m</w:t>
                  </w:r>
                  <w:r>
                    <w:rPr>
                      <w:rFonts w:hint="eastAsia"/>
                      <w:color w:val="000000"/>
                      <w:kern w:val="0"/>
                      <w:vertAlign w:val="superscript"/>
                      <w:lang w:val="en-US" w:eastAsia="zh-CN"/>
                    </w:rPr>
                    <w:t>3</w:t>
                  </w:r>
                  <w:r>
                    <w:rPr>
                      <w:rFonts w:hint="eastAsia"/>
                      <w:color w:val="000000"/>
                      <w:kern w:val="0"/>
                      <w:lang w:val="en-US" w:eastAsia="zh-CN"/>
                    </w:rPr>
                    <w:t>）定期清运至轮台县新城区污水处理厂作为污水处理厂进行处理；</w:t>
                  </w:r>
                  <w:r>
                    <w:rPr>
                      <w:rFonts w:hint="default"/>
                      <w:color w:val="000000"/>
                      <w:kern w:val="0"/>
                      <w:lang w:val="en-US" w:eastAsia="zh-CN"/>
                    </w:rPr>
                    <w:t>本项目生产废水经</w:t>
                  </w:r>
                  <w:r>
                    <w:rPr>
                      <w:rFonts w:hint="eastAsia"/>
                      <w:color w:val="000000"/>
                      <w:kern w:val="0"/>
                      <w:lang w:val="en-US" w:eastAsia="zh-CN"/>
                    </w:rPr>
                    <w:t>格栅+调节池+UASB+AO</w:t>
                  </w:r>
                  <w:r>
                    <w:rPr>
                      <w:rFonts w:hint="default"/>
                      <w:color w:val="000000"/>
                      <w:kern w:val="0"/>
                      <w:lang w:val="en-US" w:eastAsia="zh-CN"/>
                    </w:rPr>
                    <w:t>工艺</w:t>
                  </w:r>
                  <w:r>
                    <w:rPr>
                      <w:rFonts w:hint="eastAsia"/>
                      <w:color w:val="000000"/>
                      <w:kern w:val="0"/>
                      <w:lang w:val="en-US" w:eastAsia="zh-CN"/>
                    </w:rPr>
                    <w:t>（处理量为5m</w:t>
                  </w:r>
                  <w:r>
                    <w:rPr>
                      <w:rFonts w:hint="eastAsia"/>
                      <w:color w:val="000000"/>
                      <w:kern w:val="0"/>
                      <w:vertAlign w:val="superscript"/>
                      <w:lang w:val="en-US" w:eastAsia="zh-CN"/>
                    </w:rPr>
                    <w:t>3</w:t>
                  </w:r>
                  <w:r>
                    <w:rPr>
                      <w:rFonts w:hint="eastAsia"/>
                      <w:color w:val="000000"/>
                      <w:kern w:val="0"/>
                      <w:vertAlign w:val="baseline"/>
                      <w:lang w:val="en-US" w:eastAsia="zh-CN"/>
                    </w:rPr>
                    <w:t>/d</w:t>
                  </w:r>
                  <w:r>
                    <w:rPr>
                      <w:rFonts w:hint="eastAsia"/>
                      <w:color w:val="000000"/>
                      <w:kern w:val="0"/>
                      <w:lang w:val="en-US" w:eastAsia="zh-CN"/>
                    </w:rPr>
                    <w:t>）</w:t>
                  </w:r>
                  <w:r>
                    <w:rPr>
                      <w:rFonts w:hint="default"/>
                      <w:color w:val="000000"/>
                      <w:kern w:val="0"/>
                      <w:lang w:val="en-US" w:eastAsia="zh-CN"/>
                    </w:rPr>
                    <w:t>进行处理</w:t>
                  </w:r>
                  <w:r>
                    <w:rPr>
                      <w:rFonts w:hint="eastAsia"/>
                      <w:color w:val="000000"/>
                      <w:kern w:val="0"/>
                      <w:lang w:val="en-US" w:eastAsia="zh-CN"/>
                    </w:rPr>
                    <w:t>，处理后的废水暂存于化粪池内（15m</w:t>
                  </w:r>
                  <w:r>
                    <w:rPr>
                      <w:rFonts w:hint="eastAsia"/>
                      <w:color w:val="000000"/>
                      <w:kern w:val="0"/>
                      <w:vertAlign w:val="superscript"/>
                      <w:lang w:val="en-US" w:eastAsia="zh-CN"/>
                    </w:rPr>
                    <w:t>3</w:t>
                  </w:r>
                  <w:r>
                    <w:rPr>
                      <w:rFonts w:hint="eastAsia"/>
                      <w:color w:val="000000"/>
                      <w:kern w:val="0"/>
                      <w:lang w:val="en-US" w:eastAsia="zh-CN"/>
                    </w:rPr>
                    <w:t>）</w:t>
                  </w:r>
                  <w:r>
                    <w:rPr>
                      <w:rFonts w:hint="default"/>
                      <w:color w:val="000000"/>
                      <w:kern w:val="0"/>
                      <w:lang w:val="en-US" w:eastAsia="zh-CN"/>
                    </w:rPr>
                    <w:t>定期清运至轮台县新城区污水处理厂</w:t>
                  </w:r>
                </w:p>
              </w:tc>
              <w:tc>
                <w:tcPr>
                  <w:tcW w:w="756" w:type="pct"/>
                  <w:noWrap w:val="0"/>
                  <w:vAlign w:val="center"/>
                </w:tcPr>
                <w:p>
                  <w:pPr>
                    <w:pStyle w:val="51"/>
                    <w:adjustRightInd w:val="0"/>
                    <w:snapToGrid w:val="0"/>
                    <w:rPr>
                      <w:rFonts w:hint="default"/>
                      <w:color w:val="000000"/>
                      <w:kern w:val="0"/>
                      <w:lang w:val="en-US" w:eastAsia="zh-CN"/>
                    </w:rPr>
                  </w:pPr>
                  <w:r>
                    <w:rPr>
                      <w:rFonts w:hint="eastAsia"/>
                      <w:color w:val="000000"/>
                      <w:kern w:val="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continue"/>
                  <w:noWrap w:val="0"/>
                  <w:vAlign w:val="center"/>
                </w:tcPr>
                <w:p>
                  <w:pPr>
                    <w:pStyle w:val="51"/>
                    <w:adjustRightInd w:val="0"/>
                    <w:snapToGrid w:val="0"/>
                    <w:rPr>
                      <w:color w:val="000000"/>
                      <w:kern w:val="0"/>
                    </w:rPr>
                  </w:pPr>
                </w:p>
              </w:tc>
              <w:tc>
                <w:tcPr>
                  <w:tcW w:w="438" w:type="pct"/>
                  <w:noWrap w:val="0"/>
                  <w:vAlign w:val="center"/>
                </w:tcPr>
                <w:p>
                  <w:pPr>
                    <w:pStyle w:val="51"/>
                    <w:adjustRightInd w:val="0"/>
                    <w:snapToGrid w:val="0"/>
                    <w:rPr>
                      <w:color w:val="000000"/>
                      <w:kern w:val="0"/>
                    </w:rPr>
                  </w:pPr>
                  <w:r>
                    <w:rPr>
                      <w:color w:val="000000"/>
                      <w:kern w:val="0"/>
                    </w:rPr>
                    <w:t>噪声</w:t>
                  </w:r>
                </w:p>
              </w:tc>
              <w:tc>
                <w:tcPr>
                  <w:tcW w:w="3345" w:type="pct"/>
                  <w:noWrap w:val="0"/>
                  <w:vAlign w:val="center"/>
                </w:tcPr>
                <w:p>
                  <w:pPr>
                    <w:pStyle w:val="51"/>
                    <w:adjustRightInd w:val="0"/>
                    <w:snapToGrid w:val="0"/>
                    <w:rPr>
                      <w:color w:val="000000"/>
                      <w:kern w:val="0"/>
                    </w:rPr>
                  </w:pPr>
                  <w:r>
                    <w:rPr>
                      <w:color w:val="000000"/>
                      <w:kern w:val="0"/>
                    </w:rPr>
                    <w:t>本项目产生的噪声主要为生产过程中各类机械设备，设备噪声主要采用基础</w:t>
                  </w:r>
                  <w:r>
                    <w:rPr>
                      <w:rFonts w:hint="eastAsia"/>
                      <w:color w:val="000000"/>
                      <w:kern w:val="0"/>
                      <w:lang w:val="en-US" w:eastAsia="zh-CN"/>
                    </w:rPr>
                    <w:t>减振</w:t>
                  </w:r>
                  <w:r>
                    <w:rPr>
                      <w:color w:val="000000"/>
                      <w:kern w:val="0"/>
                    </w:rPr>
                    <w:t>、厂房隔声、设备维护等减</w:t>
                  </w:r>
                  <w:r>
                    <w:rPr>
                      <w:rFonts w:hint="eastAsia"/>
                      <w:color w:val="000000"/>
                      <w:kern w:val="0"/>
                      <w:lang w:val="en-US" w:eastAsia="zh-CN"/>
                    </w:rPr>
                    <w:t>振</w:t>
                  </w:r>
                  <w:r>
                    <w:rPr>
                      <w:color w:val="000000"/>
                      <w:kern w:val="0"/>
                    </w:rPr>
                    <w:t>、降噪措施。</w:t>
                  </w:r>
                </w:p>
              </w:tc>
              <w:tc>
                <w:tcPr>
                  <w:tcW w:w="756" w:type="pct"/>
                  <w:noWrap w:val="0"/>
                  <w:vAlign w:val="center"/>
                </w:tcPr>
                <w:p>
                  <w:pPr>
                    <w:pStyle w:val="51"/>
                    <w:adjustRightInd w:val="0"/>
                    <w:snapToGrid w:val="0"/>
                    <w:rPr>
                      <w:rFonts w:hint="default"/>
                      <w:color w:val="000000"/>
                      <w:kern w:val="0"/>
                      <w:lang w:val="en-US"/>
                    </w:rPr>
                  </w:pPr>
                  <w:r>
                    <w:rPr>
                      <w:rFonts w:hint="eastAsia"/>
                      <w:color w:val="000000"/>
                      <w:kern w:val="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0" w:type="pct"/>
                  <w:vMerge w:val="continue"/>
                  <w:noWrap w:val="0"/>
                  <w:vAlign w:val="center"/>
                </w:tcPr>
                <w:p>
                  <w:pPr>
                    <w:pStyle w:val="51"/>
                    <w:adjustRightInd w:val="0"/>
                    <w:snapToGrid w:val="0"/>
                    <w:rPr>
                      <w:color w:val="000000"/>
                      <w:kern w:val="0"/>
                    </w:rPr>
                  </w:pPr>
                </w:p>
              </w:tc>
              <w:tc>
                <w:tcPr>
                  <w:tcW w:w="438" w:type="pct"/>
                  <w:noWrap w:val="0"/>
                  <w:vAlign w:val="center"/>
                </w:tcPr>
                <w:p>
                  <w:pPr>
                    <w:pStyle w:val="51"/>
                    <w:adjustRightInd w:val="0"/>
                    <w:snapToGrid w:val="0"/>
                    <w:rPr>
                      <w:color w:val="000000"/>
                      <w:kern w:val="0"/>
                    </w:rPr>
                  </w:pPr>
                  <w:r>
                    <w:rPr>
                      <w:color w:val="000000"/>
                      <w:kern w:val="0"/>
                    </w:rPr>
                    <w:t>固废</w:t>
                  </w:r>
                </w:p>
              </w:tc>
              <w:tc>
                <w:tcPr>
                  <w:tcW w:w="3345" w:type="pct"/>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240" w:lineRule="auto"/>
                    <w:jc w:val="both"/>
                    <w:textAlignment w:val="auto"/>
                    <w:rPr>
                      <w:rFonts w:hint="default" w:eastAsia="宋体"/>
                      <w:color w:val="000000"/>
                      <w:kern w:val="0"/>
                      <w:lang w:val="en-US" w:eastAsia="zh-C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生活垃圾集中收集后由环卫部门统一处理；</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豆渣、废豆及不合格产品</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集中收集后外售给当地养殖户作为养殖饲料。</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废离子交换树脂、废包装袋集中收集</w:t>
                  </w:r>
                  <w:r>
                    <w:rPr>
                      <w:rFonts w:hint="eastAsia" w:cs="Times New Roman"/>
                      <w:color w:val="000000" w:themeColor="text1"/>
                      <w:sz w:val="21"/>
                      <w:szCs w:val="21"/>
                      <w:vertAlign w:val="baseline"/>
                      <w:lang w:val="en-US" w:eastAsia="zh-CN"/>
                      <w14:textFill>
                        <w14:solidFill>
                          <w14:schemeClr w14:val="tx1"/>
                        </w14:solidFill>
                      </w14:textFill>
                    </w:rPr>
                    <w:t>至一般固废堆场（</w:t>
                  </w:r>
                  <w:r>
                    <w:rPr>
                      <w:rFonts w:hint="default" w:ascii="Times New Roman" w:hAnsi="Times New Roman" w:eastAsia="宋体" w:cs="Times New Roman"/>
                      <w:color w:val="000000"/>
                      <w:sz w:val="21"/>
                      <w:szCs w:val="21"/>
                      <w:highlight w:val="none"/>
                      <w:lang w:val="en-US" w:eastAsia="zh-CN"/>
                    </w:rPr>
                    <w:t>于</w:t>
                  </w:r>
                  <w:r>
                    <w:rPr>
                      <w:rFonts w:hint="eastAsia" w:ascii="Times New Roman" w:hAnsi="Times New Roman" w:eastAsia="宋体" w:cs="Times New Roman"/>
                      <w:color w:val="000000"/>
                      <w:sz w:val="21"/>
                      <w:szCs w:val="21"/>
                      <w:highlight w:val="none"/>
                      <w:lang w:val="en-US" w:eastAsia="zh-CN"/>
                    </w:rPr>
                    <w:t>生产车间</w:t>
                  </w:r>
                  <w:r>
                    <w:rPr>
                      <w:rFonts w:hint="eastAsia" w:cs="Times New Roman"/>
                      <w:color w:val="000000"/>
                      <w:sz w:val="21"/>
                      <w:szCs w:val="21"/>
                      <w:highlight w:val="none"/>
                      <w:lang w:val="en-US" w:eastAsia="zh-CN"/>
                    </w:rPr>
                    <w:t>内东侧晾晒间内设置一般固废堆场，占地</w:t>
                  </w:r>
                  <w:r>
                    <w:rPr>
                      <w:rFonts w:hint="default" w:ascii="Times New Roman" w:hAnsi="Times New Roman" w:eastAsia="宋体" w:cs="Times New Roman"/>
                      <w:color w:val="000000"/>
                      <w:sz w:val="21"/>
                      <w:szCs w:val="21"/>
                      <w:highlight w:val="none"/>
                      <w:lang w:val="en-US" w:eastAsia="zh-CN"/>
                    </w:rPr>
                    <w:t>面积10m</w:t>
                  </w:r>
                  <w:r>
                    <w:rPr>
                      <w:rFonts w:hint="default" w:ascii="Times New Roman" w:hAnsi="Times New Roman" w:eastAsia="宋体" w:cs="Times New Roman"/>
                      <w:color w:val="000000"/>
                      <w:sz w:val="21"/>
                      <w:szCs w:val="21"/>
                      <w:highlight w:val="none"/>
                      <w:vertAlign w:val="superscript"/>
                      <w:lang w:val="en-US" w:eastAsia="zh-CN"/>
                    </w:rPr>
                    <w:t>2</w:t>
                  </w:r>
                  <w:r>
                    <w:rPr>
                      <w:rFonts w:hint="eastAsia"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交由一般固废处置单位进行处置。污泥及格栅栅渣中收集后定期交由一般固废处置单位进行处理。</w:t>
                  </w:r>
                </w:p>
              </w:tc>
              <w:tc>
                <w:tcPr>
                  <w:tcW w:w="756" w:type="pct"/>
                  <w:noWrap w:val="0"/>
                  <w:vAlign w:val="center"/>
                </w:tcPr>
                <w:p>
                  <w:pPr>
                    <w:pStyle w:val="51"/>
                    <w:adjustRightInd w:val="0"/>
                    <w:snapToGrid w:val="0"/>
                    <w:jc w:val="center"/>
                    <w:rPr>
                      <w:rFonts w:hint="default"/>
                      <w:color w:val="000000"/>
                      <w:kern w:val="0"/>
                      <w:lang w:val="en-US"/>
                    </w:rPr>
                  </w:pPr>
                  <w:r>
                    <w:rPr>
                      <w:rFonts w:hint="eastAsia"/>
                      <w:color w:val="000000"/>
                      <w:kern w:val="0"/>
                      <w:lang w:val="en-US" w:eastAsia="zh-CN"/>
                    </w:rPr>
                    <w:t>新建</w:t>
                  </w:r>
                </w:p>
              </w:tc>
            </w:tr>
          </w:tbl>
          <w:p>
            <w:pPr>
              <w:keepNext/>
              <w:keepLines w:val="0"/>
              <w:pageBreakBefore w:val="0"/>
              <w:widowControl/>
              <w:kinsoku/>
              <w:wordWrap/>
              <w:overflowPunct/>
              <w:topLinePunct w:val="0"/>
              <w:autoSpaceDE/>
              <w:autoSpaceDN/>
              <w:bidi w:val="0"/>
              <w:rPr>
                <w:b/>
                <w:bCs/>
                <w:color w:val="000000"/>
                <w:kern w:val="0"/>
                <w:sz w:val="21"/>
                <w:szCs w:val="21"/>
              </w:rPr>
            </w:pPr>
            <w:r>
              <w:rPr>
                <w:b/>
                <w:bCs/>
                <w:color w:val="000000"/>
                <w:kern w:val="0"/>
                <w:sz w:val="21"/>
                <w:szCs w:val="21"/>
              </w:rPr>
              <w:t>2主要产品产能</w:t>
            </w:r>
          </w:p>
          <w:p>
            <w:pPr>
              <w:keepNext/>
              <w:keepLines w:val="0"/>
              <w:pageBreakBefore w:val="0"/>
              <w:widowControl/>
              <w:kinsoku/>
              <w:wordWrap/>
              <w:overflowPunct/>
              <w:topLinePunct w:val="0"/>
              <w:autoSpaceDE/>
              <w:autoSpaceDN/>
              <w:bidi w:val="0"/>
              <w:ind w:firstLine="420" w:firstLineChars="200"/>
              <w:rPr>
                <w:b/>
                <w:bCs/>
                <w:color w:val="000000"/>
                <w:kern w:val="0"/>
                <w:sz w:val="21"/>
                <w:szCs w:val="21"/>
              </w:rPr>
            </w:pPr>
            <w:r>
              <w:rPr>
                <w:color w:val="000000"/>
                <w:kern w:val="0"/>
                <w:sz w:val="21"/>
                <w:szCs w:val="21"/>
              </w:rPr>
              <w:t>厂区主要生产产品见表</w:t>
            </w:r>
            <w:r>
              <w:rPr>
                <w:rFonts w:hint="eastAsia"/>
                <w:color w:val="000000"/>
                <w:kern w:val="0"/>
                <w:sz w:val="21"/>
                <w:szCs w:val="21"/>
                <w:lang w:val="en-US" w:eastAsia="zh-CN"/>
              </w:rPr>
              <w:t>2-2</w:t>
            </w:r>
            <w:r>
              <w:rPr>
                <w:rFonts w:hint="eastAsia"/>
                <w:color w:val="000000"/>
                <w:kern w:val="0"/>
                <w:sz w:val="21"/>
                <w:szCs w:val="21"/>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kern w:val="0"/>
                <w:sz w:val="21"/>
                <w:szCs w:val="21"/>
              </w:rPr>
            </w:pPr>
            <w:r>
              <w:rPr>
                <w:b/>
                <w:bCs/>
                <w:color w:val="000000"/>
                <w:kern w:val="0"/>
                <w:sz w:val="21"/>
                <w:szCs w:val="21"/>
              </w:rPr>
              <w:t>表</w:t>
            </w:r>
            <w:r>
              <w:rPr>
                <w:rFonts w:hint="eastAsia"/>
                <w:b/>
                <w:bCs/>
                <w:color w:val="000000"/>
                <w:kern w:val="0"/>
                <w:sz w:val="21"/>
                <w:szCs w:val="21"/>
                <w:lang w:val="en-US" w:eastAsia="zh-CN"/>
              </w:rPr>
              <w:t>2-2</w:t>
            </w:r>
            <w:r>
              <w:rPr>
                <w:b/>
                <w:bCs/>
                <w:color w:val="000000"/>
                <w:kern w:val="0"/>
                <w:sz w:val="21"/>
                <w:szCs w:val="21"/>
              </w:rPr>
              <w:t xml:space="preserve">                    主要产品产能表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04"/>
              <w:gridCol w:w="1358"/>
              <w:gridCol w:w="818"/>
              <w:gridCol w:w="32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序号</w:t>
                  </w:r>
                </w:p>
              </w:tc>
              <w:tc>
                <w:tcPr>
                  <w:tcW w:w="10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名称</w:t>
                  </w:r>
                </w:p>
              </w:tc>
              <w:tc>
                <w:tcPr>
                  <w:tcW w:w="86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设计产量</w:t>
                  </w:r>
                </w:p>
              </w:tc>
              <w:tc>
                <w:tcPr>
                  <w:tcW w:w="52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单位</w:t>
                  </w:r>
                </w:p>
              </w:tc>
              <w:tc>
                <w:tcPr>
                  <w:tcW w:w="206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color w:val="000000"/>
                      <w:kern w:val="0"/>
                      <w:sz w:val="21"/>
                      <w:szCs w:val="21"/>
                      <w:lang w:val="en-US" w:eastAsia="zh-CN"/>
                    </w:rPr>
                    <w:t>产品标准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r>
                    <w:rPr>
                      <w:rFonts w:hint="eastAsia"/>
                      <w:color w:val="000000"/>
                      <w:kern w:val="0"/>
                      <w:sz w:val="21"/>
                      <w:szCs w:val="21"/>
                      <w:lang w:val="en-US" w:eastAsia="zh-CN"/>
                    </w:rPr>
                    <w:t>1</w:t>
                  </w:r>
                </w:p>
              </w:tc>
              <w:tc>
                <w:tcPr>
                  <w:tcW w:w="10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eastAsia="zh-CN"/>
                    </w:rPr>
                  </w:pPr>
                  <w:r>
                    <w:rPr>
                      <w:rFonts w:hint="eastAsia"/>
                      <w:color w:val="000000"/>
                      <w:kern w:val="0"/>
                      <w:sz w:val="21"/>
                      <w:szCs w:val="21"/>
                      <w:lang w:val="en-US" w:eastAsia="zh-CN"/>
                    </w:rPr>
                    <w:t>豆腐</w:t>
                  </w:r>
                </w:p>
              </w:tc>
              <w:tc>
                <w:tcPr>
                  <w:tcW w:w="86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color w:val="000000"/>
                      <w:kern w:val="0"/>
                      <w:sz w:val="21"/>
                      <w:szCs w:val="21"/>
                      <w:lang w:val="en-US" w:eastAsia="zh-CN"/>
                    </w:rPr>
                    <w:t>144</w:t>
                  </w:r>
                </w:p>
              </w:tc>
              <w:tc>
                <w:tcPr>
                  <w:tcW w:w="52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2069"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eastAsia="宋体"/>
                      <w:color w:val="000000"/>
                      <w:kern w:val="0"/>
                      <w:sz w:val="21"/>
                      <w:szCs w:val="21"/>
                      <w:lang w:val="en-US" w:eastAsia="zh-CN"/>
                    </w:rPr>
                    <w:t>《食品安全国家标准豆制品》（GB2712-2014）、《非发酵豆制品》（GB/T22106-2008）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2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2</w:t>
                  </w:r>
                </w:p>
              </w:tc>
              <w:tc>
                <w:tcPr>
                  <w:tcW w:w="10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r>
                    <w:rPr>
                      <w:rFonts w:hint="eastAsia"/>
                      <w:color w:val="000000"/>
                      <w:kern w:val="0"/>
                      <w:sz w:val="21"/>
                      <w:szCs w:val="21"/>
                      <w:lang w:val="en-US" w:eastAsia="zh-CN"/>
                    </w:rPr>
                    <w:t>豆皮</w:t>
                  </w:r>
                </w:p>
              </w:tc>
              <w:tc>
                <w:tcPr>
                  <w:tcW w:w="86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13</w:t>
                  </w:r>
                </w:p>
              </w:tc>
              <w:tc>
                <w:tcPr>
                  <w:tcW w:w="52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2069"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3</w:t>
                  </w:r>
                </w:p>
              </w:tc>
              <w:tc>
                <w:tcPr>
                  <w:tcW w:w="10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r>
                    <w:rPr>
                      <w:rFonts w:hint="eastAsia"/>
                      <w:color w:val="000000"/>
                      <w:kern w:val="0"/>
                      <w:sz w:val="21"/>
                      <w:szCs w:val="21"/>
                      <w:lang w:val="en-US" w:eastAsia="zh-CN"/>
                    </w:rPr>
                    <w:t>豆干</w:t>
                  </w:r>
                </w:p>
              </w:tc>
              <w:tc>
                <w:tcPr>
                  <w:tcW w:w="86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5</w:t>
                  </w:r>
                </w:p>
              </w:tc>
              <w:tc>
                <w:tcPr>
                  <w:tcW w:w="52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2069"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4</w:t>
                  </w:r>
                </w:p>
              </w:tc>
              <w:tc>
                <w:tcPr>
                  <w:tcW w:w="1022"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r>
                    <w:rPr>
                      <w:rFonts w:hint="eastAsia"/>
                      <w:color w:val="000000"/>
                      <w:kern w:val="0"/>
                      <w:sz w:val="21"/>
                      <w:szCs w:val="21"/>
                      <w:lang w:val="en-US" w:eastAsia="zh-CN"/>
                    </w:rPr>
                    <w:t>素鸡</w:t>
                  </w:r>
                </w:p>
              </w:tc>
              <w:tc>
                <w:tcPr>
                  <w:tcW w:w="86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24</w:t>
                  </w:r>
                </w:p>
              </w:tc>
              <w:tc>
                <w:tcPr>
                  <w:tcW w:w="52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2069"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p>
              </w:tc>
            </w:tr>
          </w:tbl>
          <w:p>
            <w:pPr>
              <w:keepNext/>
              <w:keepLines w:val="0"/>
              <w:pageBreakBefore w:val="0"/>
              <w:widowControl/>
              <w:kinsoku/>
              <w:wordWrap/>
              <w:overflowPunct/>
              <w:topLinePunct w:val="0"/>
              <w:autoSpaceDE/>
              <w:autoSpaceDN/>
              <w:bidi w:val="0"/>
              <w:rPr>
                <w:b/>
                <w:bCs/>
                <w:color w:val="000000"/>
                <w:kern w:val="0"/>
                <w:sz w:val="24"/>
                <w:szCs w:val="24"/>
              </w:rPr>
            </w:pPr>
            <w:r>
              <w:rPr>
                <w:rFonts w:hint="eastAsia"/>
                <w:b/>
                <w:bCs/>
                <w:color w:val="000000"/>
                <w:kern w:val="0"/>
                <w:sz w:val="24"/>
                <w:szCs w:val="24"/>
              </w:rPr>
              <w:t>3</w:t>
            </w:r>
            <w:r>
              <w:rPr>
                <w:b/>
                <w:bCs/>
                <w:color w:val="000000"/>
                <w:kern w:val="0"/>
                <w:sz w:val="24"/>
                <w:szCs w:val="24"/>
              </w:rPr>
              <w:t>主要生产设施及参数</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kern w:val="0"/>
                <w:sz w:val="21"/>
                <w:szCs w:val="21"/>
              </w:rPr>
            </w:pPr>
            <w:r>
              <w:rPr>
                <w:b/>
                <w:bCs/>
                <w:color w:val="000000"/>
                <w:kern w:val="0"/>
                <w:sz w:val="21"/>
                <w:szCs w:val="21"/>
              </w:rPr>
              <w:t>表</w:t>
            </w:r>
            <w:r>
              <w:rPr>
                <w:rFonts w:hint="eastAsia"/>
                <w:b/>
                <w:bCs/>
                <w:color w:val="000000"/>
                <w:kern w:val="0"/>
                <w:sz w:val="21"/>
                <w:szCs w:val="21"/>
                <w:lang w:val="en-US" w:eastAsia="zh-CN"/>
              </w:rPr>
              <w:t>2-3</w:t>
            </w:r>
            <w:r>
              <w:rPr>
                <w:b/>
                <w:bCs/>
                <w:color w:val="000000"/>
                <w:kern w:val="0"/>
                <w:sz w:val="21"/>
                <w:szCs w:val="21"/>
              </w:rPr>
              <w:t xml:space="preserve">                    项目生产设备设施表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3234"/>
              <w:gridCol w:w="2136"/>
              <w:gridCol w:w="700"/>
              <w:gridCol w:w="8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设备名称</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型号</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泡豆桶</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lang w:val="en-US" w:eastAsia="zh-CN"/>
                    </w:rPr>
                    <w:t>50*50*3.5</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highlight w:val="none"/>
                      <w:lang w:eastAsia="zh-CN"/>
                    </w:rPr>
                  </w:pPr>
                  <w:r>
                    <w:rPr>
                      <w:rFonts w:hint="eastAsia" w:ascii="Times New Roman" w:hAnsi="Times New Roman" w:eastAsia="宋体" w:cs="Times New Roman"/>
                      <w:color w:val="000000"/>
                      <w:kern w:val="0"/>
                      <w:sz w:val="21"/>
                      <w:szCs w:val="21"/>
                      <w:highlight w:val="none"/>
                      <w:lang w:val="en-US" w:eastAsia="zh-CN"/>
                    </w:rPr>
                    <w:t>磨浆机</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FSM-225</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煮浆桶</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ZGJ-6</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浆渣分离机</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SZ-130</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lang w:val="en-US" w:eastAsia="zh-CN"/>
                    </w:rPr>
                    <w:t>压制成型机</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HV-02</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lang w:val="en-US" w:eastAsia="zh-CN"/>
                    </w:rPr>
                    <w:t>豆皮</w:t>
                  </w:r>
                  <w:r>
                    <w:rPr>
                      <w:rFonts w:hint="eastAsia" w:cs="Times New Roman"/>
                      <w:color w:val="000000"/>
                      <w:kern w:val="0"/>
                      <w:sz w:val="21"/>
                      <w:szCs w:val="21"/>
                      <w:highlight w:val="none"/>
                      <w:lang w:val="en-US" w:eastAsia="zh-CN"/>
                    </w:rPr>
                    <w:t>压制</w:t>
                  </w:r>
                  <w:r>
                    <w:rPr>
                      <w:rFonts w:hint="eastAsia" w:ascii="Times New Roman" w:hAnsi="Times New Roman" w:eastAsia="宋体" w:cs="Times New Roman"/>
                      <w:color w:val="000000"/>
                      <w:kern w:val="0"/>
                      <w:sz w:val="21"/>
                      <w:szCs w:val="21"/>
                      <w:highlight w:val="none"/>
                      <w:lang w:val="en-US" w:eastAsia="zh-CN"/>
                    </w:rPr>
                    <w:t>机</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NMRV-050</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7</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素鸡压制机</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NMRV-050</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8</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电</w:t>
                  </w:r>
                  <w:r>
                    <w:rPr>
                      <w:rFonts w:hint="eastAsia" w:cs="Times New Roman"/>
                      <w:color w:val="000000"/>
                      <w:kern w:val="0"/>
                      <w:sz w:val="21"/>
                      <w:szCs w:val="21"/>
                      <w:lang w:val="en-US" w:eastAsia="zh-CN"/>
                    </w:rPr>
                    <w:t>蒸汽</w:t>
                  </w:r>
                  <w:r>
                    <w:rPr>
                      <w:rFonts w:hint="eastAsia" w:ascii="Times New Roman" w:hAnsi="Times New Roman" w:eastAsia="宋体" w:cs="Times New Roman"/>
                      <w:color w:val="000000"/>
                      <w:kern w:val="0"/>
                      <w:sz w:val="21"/>
                      <w:szCs w:val="21"/>
                      <w:lang w:val="en-US" w:eastAsia="zh-CN"/>
                    </w:rPr>
                    <w:t>锅炉</w:t>
                  </w:r>
                  <w:r>
                    <w:rPr>
                      <w:rFonts w:hint="eastAsia"/>
                      <w:sz w:val="21"/>
                      <w:szCs w:val="21"/>
                      <w:lang w:eastAsia="zh-CN"/>
                    </w:rPr>
                    <w:t>（</w:t>
                  </w:r>
                  <w:r>
                    <w:rPr>
                      <w:rFonts w:hint="eastAsia"/>
                      <w:sz w:val="21"/>
                      <w:szCs w:val="21"/>
                      <w:lang w:val="en-US" w:eastAsia="zh-CN"/>
                    </w:rPr>
                    <w:t>0.5t/h</w:t>
                  </w:r>
                  <w:r>
                    <w:rPr>
                      <w:rFonts w:hint="eastAsia"/>
                      <w:sz w:val="21"/>
                      <w:szCs w:val="21"/>
                      <w:lang w:eastAsia="zh-CN"/>
                    </w:rPr>
                    <w:t>）</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P27W-10T</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9</w:t>
                  </w:r>
                </w:p>
              </w:tc>
              <w:tc>
                <w:tcPr>
                  <w:tcW w:w="20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lang w:val="en-US" w:eastAsia="zh-CN"/>
                    </w:rPr>
                    <w:t>空压机</w:t>
                  </w:r>
                </w:p>
              </w:tc>
              <w:tc>
                <w:tcPr>
                  <w:tcW w:w="136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MODEL:SC100*500</w:t>
                  </w:r>
                </w:p>
              </w:tc>
              <w:tc>
                <w:tcPr>
                  <w:tcW w:w="4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个</w:t>
                  </w:r>
                </w:p>
              </w:tc>
              <w:tc>
                <w:tcPr>
                  <w:tcW w:w="56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r>
          </w:tbl>
          <w:p>
            <w:pPr>
              <w:keepNext/>
              <w:keepLines w:val="0"/>
              <w:pageBreakBefore w:val="0"/>
              <w:widowControl/>
              <w:kinsoku/>
              <w:wordWrap/>
              <w:overflowPunct/>
              <w:topLinePunct w:val="0"/>
              <w:autoSpaceDE/>
              <w:autoSpaceDN/>
              <w:bidi w:val="0"/>
              <w:rPr>
                <w:b/>
                <w:bCs/>
                <w:color w:val="000000"/>
                <w:kern w:val="0"/>
                <w:sz w:val="21"/>
                <w:szCs w:val="21"/>
              </w:rPr>
            </w:pPr>
            <w:r>
              <w:rPr>
                <w:rFonts w:hint="eastAsia"/>
                <w:b/>
                <w:bCs/>
                <w:color w:val="000000"/>
                <w:kern w:val="0"/>
                <w:sz w:val="21"/>
                <w:szCs w:val="21"/>
              </w:rPr>
              <w:t>4</w:t>
            </w:r>
            <w:r>
              <w:rPr>
                <w:b/>
                <w:bCs/>
                <w:color w:val="000000"/>
                <w:kern w:val="0"/>
                <w:sz w:val="21"/>
                <w:szCs w:val="21"/>
              </w:rPr>
              <w:t>主要原辅材料及种类</w:t>
            </w:r>
          </w:p>
          <w:p>
            <w:pPr>
              <w:keepNext/>
              <w:keepLines w:val="0"/>
              <w:pageBreakBefore w:val="0"/>
              <w:widowControl/>
              <w:kinsoku/>
              <w:wordWrap/>
              <w:overflowPunct/>
              <w:topLinePunct w:val="0"/>
              <w:autoSpaceDE/>
              <w:autoSpaceDN/>
              <w:bidi w:val="0"/>
              <w:ind w:firstLine="480" w:firstLineChars="200"/>
              <w:rPr>
                <w:color w:val="000000"/>
                <w:kern w:val="0"/>
              </w:rPr>
            </w:pPr>
            <w:r>
              <w:rPr>
                <w:color w:val="000000"/>
                <w:kern w:val="0"/>
              </w:rPr>
              <w:t>项目主要原辅料及燃料种类见表</w:t>
            </w:r>
            <w:r>
              <w:rPr>
                <w:rFonts w:hint="eastAsia"/>
                <w:color w:val="000000"/>
                <w:kern w:val="0"/>
                <w:lang w:val="en-US" w:eastAsia="zh-CN"/>
              </w:rPr>
              <w:t>2-4</w:t>
            </w:r>
            <w:r>
              <w:rPr>
                <w:color w:val="000000"/>
                <w:kern w:val="0"/>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kern w:val="0"/>
                <w:sz w:val="21"/>
                <w:szCs w:val="21"/>
              </w:rPr>
            </w:pPr>
            <w:r>
              <w:rPr>
                <w:b/>
                <w:bCs/>
                <w:color w:val="000000"/>
                <w:kern w:val="0"/>
                <w:sz w:val="21"/>
                <w:szCs w:val="21"/>
              </w:rPr>
              <w:t>表</w:t>
            </w:r>
            <w:r>
              <w:rPr>
                <w:rFonts w:hint="eastAsia"/>
                <w:b/>
                <w:bCs/>
                <w:color w:val="000000"/>
                <w:kern w:val="0"/>
                <w:sz w:val="21"/>
                <w:szCs w:val="21"/>
                <w:lang w:val="en-US" w:eastAsia="zh-CN"/>
              </w:rPr>
              <w:t>2-4</w:t>
            </w:r>
            <w:r>
              <w:rPr>
                <w:b/>
                <w:bCs/>
                <w:color w:val="000000"/>
                <w:kern w:val="0"/>
                <w:sz w:val="21"/>
                <w:szCs w:val="21"/>
              </w:rPr>
              <w:t xml:space="preserve">                 主要原辅材料种类表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45"/>
              <w:gridCol w:w="3794"/>
              <w:gridCol w:w="1499"/>
              <w:gridCol w:w="857"/>
              <w:gridCol w:w="848"/>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53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原料名称</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w:t>
                  </w:r>
                </w:p>
              </w:tc>
              <w:tc>
                <w:tcPr>
                  <w:tcW w:w="5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用量</w:t>
                  </w:r>
                </w:p>
              </w:tc>
              <w:tc>
                <w:tcPr>
                  <w:tcW w:w="5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53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黄豆</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54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70.5</w:t>
                  </w:r>
                </w:p>
              </w:tc>
              <w:tc>
                <w:tcPr>
                  <w:tcW w:w="54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53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2</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消泡剂</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c>
                <w:tcPr>
                  <w:tcW w:w="54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0.6</w:t>
                  </w:r>
                </w:p>
              </w:tc>
              <w:tc>
                <w:tcPr>
                  <w:tcW w:w="54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53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3</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bidi="ar"/>
                    </w:rPr>
                    <w:t>食用碱</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c>
                <w:tcPr>
                  <w:tcW w:w="54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0.2</w:t>
                  </w:r>
                </w:p>
              </w:tc>
              <w:tc>
                <w:tcPr>
                  <w:tcW w:w="54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53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4</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bidi="ar"/>
                    </w:rPr>
                    <w:t>食用石膏</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c>
                <w:tcPr>
                  <w:tcW w:w="54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0.6</w:t>
                  </w:r>
                </w:p>
              </w:tc>
              <w:tc>
                <w:tcPr>
                  <w:tcW w:w="54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5</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食品级葡萄糖酸内酯</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c>
                <w:tcPr>
                  <w:tcW w:w="54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0.2</w:t>
                  </w:r>
                </w:p>
              </w:tc>
              <w:tc>
                <w:tcPr>
                  <w:tcW w:w="54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53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6</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万</w:t>
                  </w:r>
                  <w:r>
                    <w:rPr>
                      <w:rFonts w:hint="default" w:ascii="Times New Roman" w:hAnsi="Times New Roman" w:eastAsia="宋体" w:cs="Times New Roman"/>
                      <w:color w:val="000000"/>
                      <w:kern w:val="0"/>
                      <w:sz w:val="21"/>
                      <w:szCs w:val="21"/>
                      <w:lang w:val="en-US" w:eastAsia="zh-CN"/>
                    </w:rPr>
                    <w:t>kW</w:t>
                  </w:r>
                  <w:r>
                    <w:rPr>
                      <w:rFonts w:hint="default" w:ascii="Times New Roman" w:hAnsi="Times New Roman" w:eastAsia="宋体" w:cs="Times New Roman"/>
                      <w:color w:val="000000"/>
                      <w:kern w:val="0"/>
                      <w:sz w:val="21"/>
                      <w:szCs w:val="21"/>
                    </w:rPr>
                    <w:t>·h</w:t>
                  </w:r>
                </w:p>
              </w:tc>
              <w:tc>
                <w:tcPr>
                  <w:tcW w:w="5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2.4</w:t>
                  </w:r>
                </w:p>
              </w:tc>
              <w:tc>
                <w:tcPr>
                  <w:tcW w:w="5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53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7</w:t>
                  </w:r>
                </w:p>
              </w:tc>
              <w:tc>
                <w:tcPr>
                  <w:tcW w:w="241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水</w:t>
                  </w:r>
                </w:p>
              </w:tc>
              <w:tc>
                <w:tcPr>
                  <w:tcW w:w="95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m</w:t>
                  </w:r>
                  <w:r>
                    <w:rPr>
                      <w:rFonts w:hint="default" w:ascii="Times New Roman" w:hAnsi="Times New Roman" w:eastAsia="宋体" w:cs="Times New Roman"/>
                      <w:color w:val="000000"/>
                      <w:kern w:val="0"/>
                      <w:sz w:val="21"/>
                      <w:szCs w:val="21"/>
                      <w:vertAlign w:val="superscript"/>
                      <w:lang w:val="en-US" w:eastAsia="zh-CN"/>
                    </w:rPr>
                    <w:t>3</w:t>
                  </w:r>
                  <w:r>
                    <w:rPr>
                      <w:rFonts w:hint="default" w:ascii="Times New Roman" w:hAnsi="Times New Roman" w:eastAsia="宋体" w:cs="Times New Roman"/>
                      <w:color w:val="000000"/>
                      <w:kern w:val="0"/>
                      <w:sz w:val="21"/>
                      <w:szCs w:val="21"/>
                      <w:lang w:val="en-US" w:eastAsia="zh-CN"/>
                    </w:rPr>
                    <w:t>/a</w:t>
                  </w:r>
                </w:p>
              </w:tc>
              <w:tc>
                <w:tcPr>
                  <w:tcW w:w="54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highlight w:val="none"/>
                      <w:lang w:val="en-US" w:eastAsia="zh-CN"/>
                    </w:rPr>
                    <w:t>1849</w:t>
                  </w:r>
                </w:p>
              </w:tc>
              <w:tc>
                <w:tcPr>
                  <w:tcW w:w="54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w:t>
                  </w:r>
                </w:p>
              </w:tc>
            </w:tr>
          </w:tbl>
          <w:p>
            <w:pPr>
              <w:keepNext/>
              <w:keepLines w:val="0"/>
              <w:pageBreakBefore w:val="0"/>
              <w:widowControl/>
              <w:kinsoku/>
              <w:wordWrap/>
              <w:overflowPunct/>
              <w:topLinePunct w:val="0"/>
              <w:autoSpaceDE/>
              <w:autoSpaceDN/>
              <w:bidi w:val="0"/>
              <w:rPr>
                <w:rFonts w:ascii="宋体" w:hAnsi="宋体" w:cs="宋体"/>
                <w:b/>
                <w:bCs/>
                <w:color w:val="000000"/>
                <w:kern w:val="0"/>
              </w:rPr>
            </w:pPr>
            <w:r>
              <w:rPr>
                <w:rFonts w:hint="eastAsia" w:ascii="宋体" w:hAnsi="宋体" w:cs="宋体"/>
                <w:b/>
                <w:bCs/>
                <w:color w:val="000000"/>
                <w:kern w:val="0"/>
              </w:rPr>
              <w:t>5公用工程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kern w:val="0"/>
                <w:lang w:val="en-US" w:eastAsia="zh-CN"/>
              </w:rPr>
            </w:pPr>
            <w:r>
              <w:rPr>
                <w:rFonts w:hint="eastAsia"/>
                <w:color w:val="000000"/>
                <w:kern w:val="0"/>
                <w:lang w:val="en-US" w:eastAsia="zh-CN"/>
              </w:rPr>
              <w:t>（1）给水：本项目用水主要为生产用水及生活用水。</w:t>
            </w:r>
          </w:p>
          <w:p>
            <w:pPr>
              <w:keepNext/>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color w:val="000000"/>
                <w:kern w:val="0"/>
                <w:lang w:val="en-US" w:eastAsia="zh-CN"/>
              </w:rPr>
            </w:pPr>
            <w:r>
              <w:rPr>
                <w:rFonts w:hint="eastAsia"/>
                <w:color w:val="000000"/>
                <w:kern w:val="0"/>
                <w:lang w:val="en-US" w:eastAsia="zh-CN"/>
              </w:rPr>
              <w:t>生活用水：依据《新疆维吾尔自治区生活用水定额》中的用水量估算，本项目定员13人，用水量按照每人平均80L/人·d计算，年工作日305天，则年生活用水量为317m</w:t>
            </w:r>
            <w:r>
              <w:rPr>
                <w:rFonts w:hint="eastAsia"/>
                <w:color w:val="000000"/>
                <w:kern w:val="0"/>
                <w:vertAlign w:val="superscript"/>
                <w:lang w:val="en-US" w:eastAsia="zh-CN"/>
              </w:rPr>
              <w:t>3</w:t>
            </w:r>
            <w:r>
              <w:rPr>
                <w:rFonts w:hint="eastAsia"/>
                <w:color w:val="000000"/>
                <w:kern w:val="0"/>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kern w:val="0"/>
                <w:lang w:val="en-US" w:eastAsia="zh-CN"/>
              </w:rPr>
            </w:pP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生产用水：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本项目生产用水包括</w:t>
            </w:r>
            <w:r>
              <w:rPr>
                <w:rFonts w:hint="eastAsia" w:cs="Times New Roman"/>
                <w:color w:val="000000" w:themeColor="text1"/>
                <w:sz w:val="24"/>
                <w:szCs w:val="24"/>
                <w:vertAlign w:val="baseline"/>
                <w:lang w:val="en-US" w:eastAsia="zh-CN"/>
                <w14:textFill>
                  <w14:solidFill>
                    <w14:schemeClr w14:val="tx1"/>
                  </w14:solidFill>
                </w14:textFill>
              </w:rPr>
              <w:t>黄豆</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清洗用水、泡豆用水、制浆用水、设备清洗用水和地面清洗用水。</w:t>
            </w:r>
            <w:r>
              <w:rPr>
                <w:rFonts w:hint="eastAsia"/>
                <w:color w:val="000000"/>
                <w:kern w:val="0"/>
                <w:lang w:val="en-US" w:eastAsia="zh-CN"/>
              </w:rPr>
              <w:t>依据《新疆维吾尔自治区工业用水定额》中的用水量估算，豆腐生产的用水定额为5.00立方米/吨（产品），K值（用水波动系数）取最大1.32，则本项目生产用水约为1227m</w:t>
            </w:r>
            <w:r>
              <w:rPr>
                <w:rFonts w:hint="eastAsia"/>
                <w:color w:val="000000"/>
                <w:kern w:val="0"/>
                <w:vertAlign w:val="superscript"/>
                <w:lang w:val="en-US" w:eastAsia="zh-CN"/>
              </w:rPr>
              <w:t>3</w:t>
            </w:r>
            <w:r>
              <w:rPr>
                <w:rFonts w:hint="eastAsia"/>
                <w:color w:val="000000"/>
                <w:kern w:val="0"/>
                <w:lang w:val="en-US" w:eastAsia="zh-CN"/>
              </w:rPr>
              <w:t>/a，4.023m</w:t>
            </w:r>
            <w:r>
              <w:rPr>
                <w:rFonts w:hint="eastAsia"/>
                <w:color w:val="000000"/>
                <w:kern w:val="0"/>
                <w:vertAlign w:val="superscript"/>
                <w:lang w:val="en-US" w:eastAsia="zh-CN"/>
              </w:rPr>
              <w:t>3</w:t>
            </w:r>
            <w:r>
              <w:rPr>
                <w:rFonts w:hint="eastAsia"/>
                <w:color w:val="000000"/>
                <w:kern w:val="0"/>
                <w:lang w:val="en-US" w:eastAsia="zh-CN"/>
              </w:rPr>
              <w:t>/d。</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olor w:val="000000"/>
                <w:kern w:val="0"/>
                <w:lang w:val="en-US" w:eastAsia="zh-CN"/>
              </w:rPr>
            </w:pPr>
            <w:r>
              <w:rPr>
                <w:rFonts w:hint="eastAsia"/>
                <w:color w:val="000000"/>
                <w:kern w:val="0"/>
                <w:lang w:val="en-US" w:eastAsia="zh-CN"/>
              </w:rPr>
              <w:t>锅炉补水：本项目设置1个0.5t/h的电蒸汽锅炉，产生的整齐用于煮浆，蒸汽循环使用没定期补充损耗，蒸汽损耗量为0.6m</w:t>
            </w:r>
            <w:r>
              <w:rPr>
                <w:rFonts w:hint="eastAsia"/>
                <w:color w:val="000000"/>
                <w:kern w:val="0"/>
                <w:vertAlign w:val="superscript"/>
                <w:lang w:val="en-US" w:eastAsia="zh-CN"/>
              </w:rPr>
              <w:t>3</w:t>
            </w:r>
            <w:r>
              <w:rPr>
                <w:rFonts w:hint="eastAsia"/>
                <w:color w:val="000000"/>
                <w:kern w:val="0"/>
                <w:lang w:val="en-US" w:eastAsia="zh-CN"/>
              </w:rPr>
              <w:t>/d（183m</w:t>
            </w:r>
            <w:r>
              <w:rPr>
                <w:rFonts w:hint="eastAsia"/>
                <w:color w:val="000000"/>
                <w:kern w:val="0"/>
                <w:vertAlign w:val="superscript"/>
                <w:lang w:val="en-US" w:eastAsia="zh-CN"/>
              </w:rPr>
              <w:t>3</w:t>
            </w:r>
            <w:r>
              <w:rPr>
                <w:rFonts w:hint="eastAsia"/>
                <w:color w:val="000000"/>
                <w:kern w:val="0"/>
                <w:lang w:val="en-US" w:eastAsia="zh-CN"/>
              </w:rPr>
              <w:t>/a），锅炉定期排水量约为0.2m</w:t>
            </w:r>
            <w:r>
              <w:rPr>
                <w:rFonts w:hint="eastAsia"/>
                <w:color w:val="000000"/>
                <w:kern w:val="0"/>
                <w:vertAlign w:val="superscript"/>
                <w:lang w:val="en-US" w:eastAsia="zh-CN"/>
              </w:rPr>
              <w:t>3</w:t>
            </w:r>
            <w:r>
              <w:rPr>
                <w:rFonts w:hint="eastAsia"/>
                <w:color w:val="000000"/>
                <w:kern w:val="0"/>
                <w:lang w:val="en-US" w:eastAsia="zh-CN"/>
              </w:rPr>
              <w:t>/d（61m</w:t>
            </w:r>
            <w:r>
              <w:rPr>
                <w:rFonts w:hint="eastAsia"/>
                <w:color w:val="000000"/>
                <w:kern w:val="0"/>
                <w:vertAlign w:val="superscript"/>
                <w:lang w:val="en-US" w:eastAsia="zh-CN"/>
              </w:rPr>
              <w:t>3</w:t>
            </w:r>
            <w:r>
              <w:rPr>
                <w:rFonts w:hint="eastAsia"/>
                <w:color w:val="000000"/>
                <w:kern w:val="0"/>
                <w:lang w:val="en-US" w:eastAsia="zh-CN"/>
              </w:rPr>
              <w:t>/a），则锅炉补水量为244m</w:t>
            </w:r>
            <w:r>
              <w:rPr>
                <w:rFonts w:hint="eastAsia"/>
                <w:color w:val="000000"/>
                <w:kern w:val="0"/>
                <w:vertAlign w:val="superscript"/>
                <w:lang w:val="en-US" w:eastAsia="zh-CN"/>
              </w:rPr>
              <w:t>3</w:t>
            </w:r>
            <w:r>
              <w:rPr>
                <w:rFonts w:hint="eastAsia"/>
                <w:color w:val="000000"/>
                <w:kern w:val="0"/>
                <w:lang w:val="en-US" w:eastAsia="zh-CN"/>
              </w:rPr>
              <w:t>/a。锅炉补水为软化水，软化水制备效率为80%，则新鲜水用量为305m</w:t>
            </w:r>
            <w:r>
              <w:rPr>
                <w:rFonts w:hint="eastAsia"/>
                <w:color w:val="000000"/>
                <w:kern w:val="0"/>
                <w:vertAlign w:val="superscript"/>
                <w:lang w:val="en-US" w:eastAsia="zh-CN"/>
              </w:rPr>
              <w:t>3</w:t>
            </w:r>
            <w:r>
              <w:rPr>
                <w:rFonts w:hint="eastAsia"/>
                <w:color w:val="000000"/>
                <w:kern w:val="0"/>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本项目总用水量约为</w:t>
            </w:r>
            <w:r>
              <w:rPr>
                <w:rFonts w:hint="eastAsia" w:cs="Times New Roman"/>
                <w:sz w:val="24"/>
                <w:szCs w:val="24"/>
                <w:vertAlign w:val="baseline"/>
                <w:lang w:val="en-US" w:eastAsia="zh-CN"/>
              </w:rPr>
              <w:t>1849</w:t>
            </w:r>
            <w:r>
              <w:rPr>
                <w:rFonts w:hint="eastAsia"/>
                <w:color w:val="000000"/>
                <w:kern w:val="0"/>
                <w:lang w:val="en-US" w:eastAsia="zh-CN"/>
              </w:rPr>
              <w:t>m</w:t>
            </w:r>
            <w:r>
              <w:rPr>
                <w:rFonts w:hint="eastAsia"/>
                <w:color w:val="000000"/>
                <w:kern w:val="0"/>
                <w:vertAlign w:val="superscript"/>
                <w:lang w:val="en-US" w:eastAsia="zh-CN"/>
              </w:rPr>
              <w:t>3</w:t>
            </w:r>
            <w:r>
              <w:rPr>
                <w:rFonts w:hint="eastAsia" w:ascii="Times New Roman" w:hAnsi="Times New Roman" w:eastAsia="宋体" w:cs="Times New Roman"/>
                <w:sz w:val="24"/>
                <w:szCs w:val="24"/>
                <w:vertAlign w:val="baseline"/>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（2）排水：</w:t>
            </w:r>
          </w:p>
          <w:p>
            <w:pPr>
              <w:keepNext/>
              <w:keepLines w:val="0"/>
              <w:pageBreakBefore w:val="0"/>
              <w:widowControl/>
              <w:kinsoku/>
              <w:wordWrap/>
              <w:overflowPunct/>
              <w:topLinePunct w:val="0"/>
              <w:autoSpaceDE/>
              <w:autoSpaceDN/>
              <w:bidi w:val="0"/>
              <w:ind w:firstLine="480" w:firstLineChars="200"/>
              <w:jc w:val="both"/>
              <w:rPr>
                <w:rFonts w:hint="eastAsia"/>
                <w:highlight w:val="none"/>
                <w:lang w:val="en-US" w:eastAsia="zh-CN"/>
              </w:rPr>
            </w:pPr>
            <w:r>
              <w:rPr>
                <w:rFonts w:hint="eastAsia"/>
                <w:highlight w:val="none"/>
                <w:lang w:val="en-US" w:eastAsia="zh-CN"/>
              </w:rPr>
              <w:t>生活污水：生活用水量为317m</w:t>
            </w:r>
            <w:r>
              <w:rPr>
                <w:rFonts w:hint="eastAsia"/>
                <w:highlight w:val="none"/>
                <w:vertAlign w:val="superscript"/>
                <w:lang w:val="en-US" w:eastAsia="zh-CN"/>
              </w:rPr>
              <w:t>3</w:t>
            </w:r>
            <w:r>
              <w:rPr>
                <w:rFonts w:hint="eastAsia"/>
                <w:highlight w:val="none"/>
                <w:lang w:val="en-US" w:eastAsia="zh-CN"/>
              </w:rPr>
              <w:t>/a，产生量按照80%计算，则生活污水量为253.6m</w:t>
            </w:r>
            <w:r>
              <w:rPr>
                <w:rFonts w:hint="eastAsia"/>
                <w:highlight w:val="none"/>
                <w:vertAlign w:val="superscript"/>
                <w:lang w:val="en-US" w:eastAsia="zh-CN"/>
              </w:rPr>
              <w:t>3</w:t>
            </w:r>
            <w:r>
              <w:rPr>
                <w:rFonts w:hint="eastAsia"/>
                <w:highlight w:val="none"/>
                <w:lang w:val="en-US" w:eastAsia="zh-CN"/>
              </w:rPr>
              <w:t>/a。生活污水经化粪池收集后，定期</w:t>
            </w:r>
            <w:r>
              <w:rPr>
                <w:rFonts w:hint="eastAsia"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由吸污车拉运至</w:t>
            </w:r>
            <w:r>
              <w:rPr>
                <w:rFonts w:hint="eastAsia"/>
                <w:highlight w:val="none"/>
                <w:lang w:val="en-US" w:eastAsia="zh-CN"/>
              </w:rPr>
              <w:t>轮台县新城区污水处理厂进行处理。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highlight w:val="none"/>
                <w:lang w:val="en-US" w:eastAsia="zh-CN"/>
              </w:rPr>
            </w:pPr>
            <w:r>
              <w:rPr>
                <w:rFonts w:hint="eastAsia"/>
                <w:highlight w:val="none"/>
                <w:lang w:val="en-US" w:eastAsia="zh-CN"/>
              </w:rPr>
              <w:t>生产废水：生产用水部分进入产品豆腐（含水率85%）、豆皮（含水率15%）、豆干（含水率55%）、素鸡（含水率50%），部分进入一般固废豆渣（含水率80%）。剩余部分损耗量约20%，80%（790.88</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/a</w:t>
            </w:r>
            <w:r>
              <w:rPr>
                <w:rFonts w:hint="eastAsia"/>
                <w:highlight w:val="none"/>
                <w:lang w:val="en-US" w:eastAsia="zh-CN"/>
              </w:rPr>
              <w:t>）进入厂区污水处理站进行处理，处理后的废水定期由吸污车拉运至轮台县新城区污水处理厂。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highlight w:val="none"/>
                <w:lang w:val="en-US" w:eastAsia="zh-CN"/>
              </w:rPr>
            </w:pPr>
            <w:r>
              <w:rPr>
                <w:rFonts w:hint="eastAsia"/>
                <w:highlight w:val="none"/>
                <w:lang w:val="en-US" w:eastAsia="zh-CN"/>
              </w:rPr>
              <w:t>本项目电锅炉锅炉排水与软化水制备过程产生的浓水属于清净下水，排进入厂区污水处理站进行处理，处理后的废水定期由吸污车拉运至轮台县新城区污水处理厂。排水量为122m</w:t>
            </w:r>
            <w:r>
              <w:rPr>
                <w:rFonts w:hint="eastAsia"/>
                <w:highlight w:val="none"/>
                <w:vertAlign w:val="superscript"/>
                <w:lang w:val="en-US" w:eastAsia="zh-CN"/>
              </w:rPr>
              <w:t>3</w:t>
            </w:r>
            <w:r>
              <w:rPr>
                <w:rFonts w:hint="eastAsia"/>
                <w:highlight w:val="none"/>
                <w:lang w:val="en-US" w:eastAsia="zh-CN"/>
              </w:rPr>
              <w: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highlight w:val="none"/>
                <w:lang w:val="en-US" w:eastAsia="zh-CN"/>
              </w:rPr>
            </w:pPr>
            <w:r>
              <w:rPr>
                <w:rFonts w:hint="eastAsia"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项目总废水排放量为</w:t>
            </w:r>
            <w:r>
              <w:rPr>
                <w:rFonts w:hint="eastAsia" w:cs="Times New Roman"/>
                <w:color w:val="000000" w:themeColor="text1"/>
                <w:sz w:val="24"/>
                <w:szCs w:val="24"/>
                <w:highlight w:val="none"/>
                <w:vertAlign w:val="baseline"/>
                <w:lang w:val="en-US" w:eastAsia="zh-CN"/>
                <w14:textFill>
                  <w14:solidFill>
                    <w14:schemeClr w14:val="tx1"/>
                  </w14:solidFill>
                </w14:textFill>
              </w:rPr>
              <w:t>1168.48</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/a</w:t>
            </w:r>
            <w:r>
              <w:rPr>
                <w:rFonts w:hint="eastAsia"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w:t>
            </w:r>
          </w:p>
          <w:p>
            <w:pPr>
              <w:keepNext/>
              <w:keepLines w:val="0"/>
              <w:pageBreakBefore w:val="0"/>
              <w:widowControl/>
              <w:kinsoku/>
              <w:wordWrap/>
              <w:overflowPunct/>
              <w:topLinePunct w:val="0"/>
              <w:autoSpaceDE/>
              <w:autoSpaceDN/>
              <w:bidi w:val="0"/>
              <w:jc w:val="left"/>
              <w:rPr>
                <w:rFonts w:hint="eastAsia"/>
                <w:color w:val="000000"/>
                <w:kern w:val="0"/>
                <w:lang w:val="en-US" w:eastAsia="zh-CN"/>
              </w:rPr>
            </w:pPr>
            <w:r>
              <w:rPr>
                <w:rFonts w:hint="eastAsia"/>
                <w:color w:val="000000"/>
                <w:kern w:val="0"/>
                <w:lang w:val="en-US" w:eastAsia="zh-CN"/>
              </w:rPr>
              <w:drawing>
                <wp:inline distT="0" distB="0" distL="114300" distR="114300">
                  <wp:extent cx="5023485" cy="3967480"/>
                  <wp:effectExtent l="0" t="0" r="5715" b="0"/>
                  <wp:docPr id="1" name="ECB019B1-382A-4266-B25C-5B523AA43C14-1" descr="C:/Users/MyPC/AppData/Local/Temp/wps.UqCKN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MyPC/AppData/Local/Temp/wps.UqCKNtwps"/>
                          <pic:cNvPicPr>
                            <a:picLocks noChangeAspect="1"/>
                          </pic:cNvPicPr>
                        </pic:nvPicPr>
                        <pic:blipFill>
                          <a:blip r:embed="rId9"/>
                          <a:stretch>
                            <a:fillRect/>
                          </a:stretch>
                        </pic:blipFill>
                        <pic:spPr>
                          <a:xfrm>
                            <a:off x="0" y="0"/>
                            <a:ext cx="5023485" cy="3967480"/>
                          </a:xfrm>
                          <a:prstGeom prst="rect">
                            <a:avLst/>
                          </a:prstGeom>
                        </pic:spPr>
                      </pic:pic>
                    </a:graphicData>
                  </a:graphic>
                </wp:inline>
              </w:drawing>
            </w:r>
          </w:p>
          <w:p>
            <w:pPr>
              <w:keepNext/>
              <w:keepLines w:val="0"/>
              <w:pageBreakBefore w:val="0"/>
              <w:widowControl/>
              <w:kinsoku/>
              <w:wordWrap/>
              <w:overflowPunct/>
              <w:topLinePunct w:val="0"/>
              <w:autoSpaceDE/>
              <w:autoSpaceDN/>
              <w:bidi w:val="0"/>
              <w:jc w:val="center"/>
              <w:rPr>
                <w:rFonts w:hint="default"/>
                <w:b/>
                <w:bCs/>
                <w:color w:val="000000"/>
                <w:kern w:val="0"/>
                <w:highlight w:val="none"/>
                <w:lang w:val="en-US" w:eastAsia="zh-CN"/>
              </w:rPr>
            </w:pPr>
            <w:r>
              <w:rPr>
                <w:rFonts w:hint="eastAsia"/>
                <w:b/>
                <w:bCs/>
                <w:color w:val="000000"/>
                <w:kern w:val="0"/>
                <w:highlight w:val="none"/>
                <w:lang w:val="en-US" w:eastAsia="zh-CN"/>
              </w:rPr>
              <w:t>图2-1    水平衡图（单位：m</w:t>
            </w:r>
            <w:r>
              <w:rPr>
                <w:rFonts w:hint="eastAsia"/>
                <w:b/>
                <w:bCs/>
                <w:color w:val="000000"/>
                <w:kern w:val="0"/>
                <w:highlight w:val="none"/>
                <w:vertAlign w:val="superscript"/>
                <w:lang w:val="en-US" w:eastAsia="zh-CN"/>
              </w:rPr>
              <w:t>3</w:t>
            </w:r>
            <w:r>
              <w:rPr>
                <w:rFonts w:hint="eastAsia"/>
                <w:b/>
                <w:bCs/>
                <w:color w:val="000000"/>
                <w:kern w:val="0"/>
                <w:highlight w:val="none"/>
                <w:lang w:val="en-US" w:eastAsia="zh-CN"/>
              </w:rPr>
              <w:t>/a）</w:t>
            </w:r>
          </w:p>
          <w:p>
            <w:pPr>
              <w:keepNext/>
              <w:keepLines w:val="0"/>
              <w:pageBreakBefore w:val="0"/>
              <w:widowControl/>
              <w:suppressLineNumbers w:val="0"/>
              <w:kinsoku/>
              <w:wordWrap/>
              <w:overflowPunct/>
              <w:topLinePunct/>
              <w:autoSpaceDE/>
              <w:autoSpaceDN/>
              <w:bidi w:val="0"/>
              <w:adjustRightInd w:val="0"/>
              <w:snapToGrid w:val="0"/>
              <w:spacing w:line="240" w:lineRule="auto"/>
              <w:ind w:left="0" w:leftChars="0" w:right="0" w:firstLine="482" w:firstLineChars="200"/>
              <w:jc w:val="both"/>
              <w:textAlignment w:val="auto"/>
              <w:rPr>
                <w:rFonts w:hint="default" w:ascii="Times New Roman" w:hAnsi="Times New Roman" w:eastAsia="宋体" w:cs="Times New Roman"/>
                <w:b/>
                <w:bCs/>
                <w:color w:val="000000" w:themeColor="text1"/>
                <w:spacing w:val="0"/>
                <w:kern w:val="0"/>
                <w:position w:val="0"/>
                <w:sz w:val="24"/>
                <w:szCs w:val="24"/>
                <w:lang w:val="en-US" w:eastAsia="zh-CN" w:bidi="ar"/>
                <w14:textFill>
                  <w14:solidFill>
                    <w14:schemeClr w14:val="tx1"/>
                  </w14:solidFill>
                </w14:textFill>
              </w:rPr>
            </w:pPr>
          </w:p>
          <w:p>
            <w:pPr>
              <w:keepNext/>
              <w:keepLines w:val="0"/>
              <w:pageBreakBefore w:val="0"/>
              <w:widowControl/>
              <w:suppressLineNumbers w:val="0"/>
              <w:kinsoku/>
              <w:wordWrap/>
              <w:overflowPunct/>
              <w:topLinePunct/>
              <w:autoSpaceDE/>
              <w:autoSpaceDN/>
              <w:bidi w:val="0"/>
              <w:adjustRightInd w:val="0"/>
              <w:snapToGrid w:val="0"/>
              <w:spacing w:line="240" w:lineRule="auto"/>
              <w:ind w:left="0" w:leftChars="0" w:right="0" w:firstLine="422" w:firstLineChars="200"/>
              <w:jc w:val="both"/>
              <w:textAlignment w:val="auto"/>
              <w:rPr>
                <w:rFonts w:hint="default"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t>表</w:t>
            </w:r>
            <w:r>
              <w:rPr>
                <w:rFonts w:hint="eastAsia"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t>2-5</w:t>
            </w:r>
            <w:r>
              <w:rPr>
                <w:rFonts w:hint="default"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t xml:space="preserve">           项目</w:t>
            </w:r>
            <w:r>
              <w:rPr>
                <w:rFonts w:hint="eastAsia"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t>水平衡一览表</w:t>
            </w:r>
            <w:r>
              <w:rPr>
                <w:rFonts w:hint="default"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t xml:space="preserve">            </w:t>
            </w:r>
            <w:r>
              <w:rPr>
                <w:rFonts w:hint="default" w:ascii="Times New Roman" w:hAnsi="Times New Roman" w:eastAsia="宋体" w:cs="Times New Roman"/>
                <w:b/>
                <w:bCs/>
                <w:color w:val="000000" w:themeColor="text1"/>
                <w:spacing w:val="0"/>
                <w:kern w:val="0"/>
                <w:position w:val="0"/>
                <w:sz w:val="21"/>
                <w:szCs w:val="21"/>
                <w:lang w:val="en-US" w:eastAsia="en-US" w:bidi="ar"/>
                <w14:textFill>
                  <w14:solidFill>
                    <w14:schemeClr w14:val="tx1"/>
                  </w14:solidFill>
                </w14:textFill>
              </w:rPr>
              <w:t xml:space="preserve">     单位：m</w:t>
            </w:r>
            <w:r>
              <w:rPr>
                <w:rFonts w:hint="default" w:ascii="Times New Roman" w:hAnsi="Times New Roman" w:eastAsia="宋体" w:cs="Times New Roman"/>
                <w:b/>
                <w:bCs/>
                <w:color w:val="000000" w:themeColor="text1"/>
                <w:spacing w:val="0"/>
                <w:kern w:val="0"/>
                <w:position w:val="0"/>
                <w:sz w:val="21"/>
                <w:szCs w:val="21"/>
                <w:vertAlign w:val="superscript"/>
                <w:lang w:val="en-US" w:eastAsia="en-US" w:bidi="ar"/>
                <w14:textFill>
                  <w14:solidFill>
                    <w14:schemeClr w14:val="tx1"/>
                  </w14:solidFill>
                </w14:textFill>
              </w:rPr>
              <w:t>3</w:t>
            </w:r>
            <w:r>
              <w:rPr>
                <w:rFonts w:hint="default" w:ascii="Times New Roman" w:hAnsi="Times New Roman" w:eastAsia="宋体" w:cs="Times New Roman"/>
                <w:b/>
                <w:bCs/>
                <w:color w:val="000000" w:themeColor="text1"/>
                <w:spacing w:val="0"/>
                <w:kern w:val="0"/>
                <w:position w:val="0"/>
                <w:sz w:val="21"/>
                <w:szCs w:val="21"/>
                <w:lang w:val="en-US" w:eastAsia="en-US" w:bidi="ar"/>
                <w14:textFill>
                  <w14:solidFill>
                    <w14:schemeClr w14:val="tx1"/>
                  </w14:solidFill>
                </w14:textFill>
              </w:rPr>
              <w:t>/</w:t>
            </w:r>
            <w:r>
              <w:rPr>
                <w:rFonts w:hint="default" w:ascii="Times New Roman" w:hAnsi="Times New Roman" w:eastAsia="宋体" w:cs="Times New Roman"/>
                <w:b/>
                <w:bCs/>
                <w:color w:val="000000" w:themeColor="text1"/>
                <w:spacing w:val="0"/>
                <w:kern w:val="0"/>
                <w:position w:val="0"/>
                <w:sz w:val="21"/>
                <w:szCs w:val="21"/>
                <w:lang w:val="en-US" w:eastAsia="zh-CN" w:bidi="ar"/>
                <w14:textFill>
                  <w14:solidFill>
                    <w14:schemeClr w14:val="tx1"/>
                  </w14:solidFill>
                </w14:textFill>
              </w:rPr>
              <w:t>a</w:t>
            </w:r>
          </w:p>
          <w:tbl>
            <w:tblPr>
              <w:tblStyle w:val="28"/>
              <w:tblW w:w="4997"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410"/>
              <w:gridCol w:w="1760"/>
              <w:gridCol w:w="1410"/>
              <w:gridCol w:w="15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t>项目</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t>新鲜水</w:t>
                  </w:r>
                </w:p>
              </w:tc>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bidi="zh-CN"/>
                      <w14:textFill>
                        <w14:solidFill>
                          <w14:schemeClr w14:val="tx1"/>
                        </w14:solidFill>
                      </w14:textFill>
                    </w:rPr>
                    <w:t>进入产品</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t>损耗量</w:t>
                  </w:r>
                </w:p>
              </w:tc>
              <w:tc>
                <w:tcPr>
                  <w:tcW w:w="956"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t>废水量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生活用水</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317</w:t>
                  </w:r>
                </w:p>
              </w:tc>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63.4</w:t>
                  </w:r>
                </w:p>
              </w:tc>
              <w:tc>
                <w:tcPr>
                  <w:tcW w:w="956"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253.6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锅炉补水</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305</w:t>
                  </w:r>
                </w:p>
              </w:tc>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183</w:t>
                  </w:r>
                </w:p>
              </w:tc>
              <w:tc>
                <w:tcPr>
                  <w:tcW w:w="956"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bidi="zh-CN"/>
                      <w14:textFill>
                        <w14:solidFill>
                          <w14:schemeClr w14:val="tx1"/>
                        </w14:solidFill>
                      </w14:textFill>
                    </w:rPr>
                    <w:t>生产用水</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1227</w:t>
                  </w:r>
                </w:p>
              </w:tc>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238.4</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197.72</w:t>
                  </w:r>
                </w:p>
              </w:tc>
              <w:tc>
                <w:tcPr>
                  <w:tcW w:w="956"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790.88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zh-CN" w:bidi="zh-CN"/>
                      <w14:textFill>
                        <w14:solidFill>
                          <w14:schemeClr w14:val="tx1"/>
                        </w14:solidFill>
                      </w14:textFill>
                    </w:rPr>
                    <w:t>合计</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1849</w:t>
                  </w:r>
                </w:p>
              </w:tc>
              <w:tc>
                <w:tcPr>
                  <w:tcW w:w="1122"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238.4</w:t>
                  </w:r>
                </w:p>
              </w:tc>
              <w:tc>
                <w:tcPr>
                  <w:tcW w:w="899"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444.12</w:t>
                  </w:r>
                </w:p>
              </w:tc>
              <w:tc>
                <w:tcPr>
                  <w:tcW w:w="956" w:type="pct"/>
                  <w:tcBorders>
                    <w:tl2br w:val="nil"/>
                    <w:tr2bl w:val="nil"/>
                  </w:tcBorders>
                  <w:noWrap w:val="0"/>
                  <w:vAlign w:val="center"/>
                </w:tcPr>
                <w:p>
                  <w:pPr>
                    <w:keepNext/>
                    <w:keepLines w:val="0"/>
                    <w:pageBreakBefore w:val="0"/>
                    <w:widowControl/>
                    <w:kinsoku/>
                    <w:wordWrap/>
                    <w:overflowPunct/>
                    <w:topLinePunct/>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t>1166.48</w:t>
                  </w:r>
                </w:p>
              </w:tc>
            </w:tr>
          </w:tbl>
          <w:p>
            <w:pPr>
              <w:keepNext/>
              <w:keepLines w:val="0"/>
              <w:pageBreakBefore w:val="0"/>
              <w:widowControl/>
              <w:kinsoku/>
              <w:wordWrap/>
              <w:overflowPunct/>
              <w:topLinePunct w:val="0"/>
              <w:autoSpaceDE/>
              <w:autoSpaceDN/>
              <w:bidi w:val="0"/>
              <w:ind w:firstLine="480" w:firstLineChars="200"/>
              <w:jc w:val="left"/>
              <w:rPr>
                <w:rFonts w:hint="eastAsia"/>
                <w:color w:val="000000"/>
                <w:kern w:val="0"/>
                <w:lang w:val="en-US" w:eastAsia="zh-CN"/>
              </w:rPr>
            </w:pPr>
            <w:r>
              <w:rPr>
                <w:rFonts w:hint="eastAsia"/>
                <w:color w:val="000000"/>
                <w:kern w:val="0"/>
                <w:lang w:val="en-US" w:eastAsia="zh-CN"/>
              </w:rPr>
              <w:t>供电：依托现有供电设施。</w:t>
            </w:r>
          </w:p>
          <w:p>
            <w:pPr>
              <w:keepNext/>
              <w:keepLines w:val="0"/>
              <w:pageBreakBefore w:val="0"/>
              <w:widowControl/>
              <w:kinsoku/>
              <w:wordWrap/>
              <w:overflowPunct/>
              <w:topLinePunct w:val="0"/>
              <w:autoSpaceDE/>
              <w:autoSpaceDN/>
              <w:bidi w:val="0"/>
              <w:ind w:firstLine="480" w:firstLineChars="200"/>
              <w:jc w:val="left"/>
              <w:rPr>
                <w:rFonts w:hint="default"/>
                <w:color w:val="000000"/>
                <w:kern w:val="0"/>
                <w:lang w:val="en-US" w:eastAsia="zh-CN"/>
              </w:rPr>
            </w:pPr>
            <w:r>
              <w:rPr>
                <w:rFonts w:hint="eastAsia"/>
                <w:color w:val="000000"/>
                <w:kern w:val="0"/>
                <w:lang w:val="en-US" w:eastAsia="zh-CN"/>
              </w:rPr>
              <w:t>供热：项目生产采用设备电供热，冬季生活区供暖采用电采暖。</w:t>
            </w:r>
          </w:p>
          <w:p>
            <w:pPr>
              <w:keepNext/>
              <w:keepLines w:val="0"/>
              <w:pageBreakBefore w:val="0"/>
              <w:widowControl/>
              <w:kinsoku/>
              <w:wordWrap/>
              <w:overflowPunct/>
              <w:topLinePunct w:val="0"/>
              <w:autoSpaceDE/>
              <w:autoSpaceDN/>
              <w:bidi w:val="0"/>
              <w:rPr>
                <w:b/>
                <w:bCs/>
                <w:color w:val="000000"/>
                <w:kern w:val="0"/>
              </w:rPr>
            </w:pPr>
            <w:r>
              <w:rPr>
                <w:rFonts w:hint="eastAsia"/>
                <w:b/>
                <w:bCs/>
                <w:color w:val="000000"/>
                <w:kern w:val="0"/>
              </w:rPr>
              <w:t>6</w:t>
            </w:r>
            <w:r>
              <w:rPr>
                <w:b/>
                <w:bCs/>
                <w:color w:val="000000"/>
                <w:kern w:val="0"/>
              </w:rPr>
              <w:t>劳动定员</w:t>
            </w:r>
          </w:p>
          <w:p>
            <w:pPr>
              <w:keepNext/>
              <w:keepLines w:val="0"/>
              <w:pageBreakBefore w:val="0"/>
              <w:widowControl/>
              <w:kinsoku/>
              <w:wordWrap/>
              <w:overflowPunct/>
              <w:topLinePunct w:val="0"/>
              <w:autoSpaceDE/>
              <w:autoSpaceDN/>
              <w:bidi w:val="0"/>
              <w:ind w:firstLine="480" w:firstLineChars="200"/>
              <w:jc w:val="both"/>
              <w:rPr>
                <w:rFonts w:hint="default"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本项目</w:t>
            </w:r>
            <w:r>
              <w:rPr>
                <w:rFonts w:hint="eastAsia" w:cs="Times New Roman"/>
                <w:color w:val="000000"/>
                <w:kern w:val="0"/>
                <w:lang w:val="en-US" w:eastAsia="zh-CN"/>
              </w:rPr>
              <w:t>工作人员共13人，每天1班，每班8小时（10:00-14:00，16:00-20:00），年工作305d</w:t>
            </w:r>
            <w:r>
              <w:rPr>
                <w:rFonts w:hint="eastAsia" w:ascii="Times New Roman" w:hAnsi="Times New Roman" w:eastAsia="宋体" w:cs="Times New Roman"/>
                <w:color w:val="000000"/>
                <w:kern w:val="0"/>
                <w:lang w:val="en-US" w:eastAsia="zh-CN"/>
              </w:rPr>
              <w:t>。</w:t>
            </w:r>
          </w:p>
          <w:p>
            <w:pPr>
              <w:keepNext/>
              <w:keepLines w:val="0"/>
              <w:pageBreakBefore w:val="0"/>
              <w:widowControl/>
              <w:kinsoku/>
              <w:wordWrap/>
              <w:overflowPunct/>
              <w:topLinePunct w:val="0"/>
              <w:autoSpaceDE/>
              <w:autoSpaceDN/>
              <w:bidi w:val="0"/>
              <w:rPr>
                <w:b/>
                <w:bCs/>
                <w:color w:val="000000"/>
                <w:kern w:val="0"/>
              </w:rPr>
            </w:pPr>
            <w:r>
              <w:rPr>
                <w:rFonts w:hint="eastAsia"/>
                <w:b/>
                <w:bCs/>
                <w:color w:val="000000"/>
                <w:kern w:val="0"/>
              </w:rPr>
              <w:t>7</w:t>
            </w:r>
            <w:r>
              <w:rPr>
                <w:b/>
                <w:bCs/>
                <w:color w:val="000000"/>
                <w:kern w:val="0"/>
              </w:rPr>
              <w:t>厂区平面布置</w:t>
            </w:r>
          </w:p>
          <w:p>
            <w:pPr>
              <w:keepNext/>
              <w:keepLines w:val="0"/>
              <w:pageBreakBefore w:val="0"/>
              <w:widowControl/>
              <w:kinsoku/>
              <w:wordWrap/>
              <w:overflowPunct/>
              <w:topLinePunct w:val="0"/>
              <w:autoSpaceDE/>
              <w:autoSpaceDN/>
              <w:bidi w:val="0"/>
              <w:adjustRightInd w:val="0"/>
              <w:snapToGrid w:val="0"/>
              <w:ind w:firstLine="480" w:firstLineChars="200"/>
              <w:rPr>
                <w:rFonts w:hint="eastAsia"/>
                <w:color w:val="000000"/>
                <w:kern w:val="0"/>
              </w:rPr>
            </w:pPr>
            <w:r>
              <w:rPr>
                <w:color w:val="000000"/>
                <w:kern w:val="0"/>
              </w:rPr>
              <w:t>项目区</w:t>
            </w:r>
            <w:r>
              <w:rPr>
                <w:rFonts w:hint="eastAsia"/>
                <w:color w:val="000000"/>
                <w:kern w:val="0"/>
              </w:rPr>
              <w:t>主入口位于项目区</w:t>
            </w:r>
            <w:r>
              <w:rPr>
                <w:rFonts w:hint="eastAsia"/>
                <w:color w:val="000000"/>
                <w:kern w:val="0"/>
                <w:lang w:val="en-US" w:eastAsia="zh-CN"/>
              </w:rPr>
              <w:t>南</w:t>
            </w:r>
            <w:r>
              <w:rPr>
                <w:rFonts w:hint="eastAsia"/>
                <w:color w:val="000000"/>
                <w:kern w:val="0"/>
              </w:rPr>
              <w:t>侧，</w:t>
            </w:r>
            <w:r>
              <w:rPr>
                <w:rFonts w:hint="eastAsia"/>
                <w:color w:val="000000"/>
                <w:kern w:val="0"/>
                <w:lang w:val="en-US" w:eastAsia="zh-CN"/>
              </w:rPr>
              <w:t>现有生产车间位于项目区东侧，办公楼位于项目区中间，员工宿舍位于项目区西侧。生产废水处理设施位于生产车间北侧，生活污水化粪池位于生产车间东侧，</w:t>
            </w:r>
            <w:r>
              <w:rPr>
                <w:rFonts w:hint="eastAsia"/>
                <w:color w:val="000000"/>
                <w:kern w:val="0"/>
              </w:rPr>
              <w:t>项目区主导风向为东北风</w:t>
            </w:r>
            <w:r>
              <w:rPr>
                <w:rFonts w:hint="eastAsia"/>
                <w:color w:val="000000"/>
              </w:rPr>
              <w:t>，</w:t>
            </w:r>
            <w:r>
              <w:rPr>
                <w:rFonts w:hint="eastAsia"/>
                <w:color w:val="000000"/>
                <w:kern w:val="0"/>
                <w:lang w:val="en-US" w:eastAsia="zh-CN"/>
              </w:rPr>
              <w:t>生活区位于生产车间、污水处理设施的侧风向</w:t>
            </w:r>
            <w:r>
              <w:rPr>
                <w:rFonts w:hint="eastAsia"/>
                <w:color w:val="000000"/>
                <w:kern w:val="0"/>
              </w:rPr>
              <w:t>，</w:t>
            </w:r>
            <w:r>
              <w:rPr>
                <w:color w:val="000000"/>
                <w:kern w:val="0"/>
              </w:rPr>
              <w:t>从环境防护角度，项目平面布局合理，项目平面布置见</w:t>
            </w:r>
            <w:r>
              <w:rPr>
                <w:rFonts w:hint="eastAsia"/>
                <w:color w:val="000000"/>
                <w:kern w:val="0"/>
              </w:rPr>
              <w:t>：</w:t>
            </w:r>
            <w:r>
              <w:rPr>
                <w:color w:val="000000"/>
                <w:kern w:val="0"/>
              </w:rPr>
              <w:t>附图</w:t>
            </w:r>
            <w:r>
              <w:rPr>
                <w:rFonts w:hint="eastAsia"/>
                <w:color w:val="000000"/>
                <w:kern w:val="0"/>
                <w:lang w:val="en-US" w:eastAsia="zh-CN"/>
              </w:rPr>
              <w:t>4</w:t>
            </w:r>
            <w:r>
              <w:rPr>
                <w:rFonts w:hint="eastAsia"/>
                <w:color w:val="000000"/>
                <w:kern w:val="0"/>
              </w:rPr>
              <w:t>。</w:t>
            </w:r>
          </w:p>
          <w:p>
            <w:pPr>
              <w:keepNext/>
              <w:keepLines w:val="0"/>
              <w:pageBreakBefore w:val="0"/>
              <w:widowControl/>
              <w:kinsoku/>
              <w:wordWrap/>
              <w:overflowPunct/>
              <w:topLinePunct w:val="0"/>
              <w:autoSpaceDE/>
              <w:autoSpaceDN/>
              <w:bidi w:val="0"/>
              <w:adjustRightInd w:val="0"/>
              <w:snapToGrid w:val="0"/>
              <w:rPr>
                <w:b/>
                <w:color w:val="000000"/>
                <w:kern w:val="0"/>
              </w:rPr>
            </w:pPr>
            <w:r>
              <w:rPr>
                <w:rFonts w:hint="eastAsia"/>
                <w:b/>
                <w:color w:val="000000"/>
                <w:kern w:val="0"/>
              </w:rPr>
              <w:t>8、</w:t>
            </w:r>
            <w:r>
              <w:rPr>
                <w:b/>
                <w:color w:val="000000"/>
                <w:kern w:val="0"/>
              </w:rPr>
              <w:t>环保投资</w:t>
            </w:r>
          </w:p>
          <w:p>
            <w:pPr>
              <w:pStyle w:val="64"/>
              <w:keepNext/>
              <w:keepLines w:val="0"/>
              <w:pageBreakBefore w:val="0"/>
              <w:widowControl/>
              <w:kinsoku/>
              <w:wordWrap/>
              <w:overflowPunct/>
              <w:topLinePunct w:val="0"/>
              <w:autoSpaceDE/>
              <w:autoSpaceDN/>
              <w:bidi w:val="0"/>
              <w:adjustRightInd w:val="0"/>
              <w:snapToGrid w:val="0"/>
              <w:rPr>
                <w:rFonts w:cs="Times New Roman"/>
                <w:color w:val="000000"/>
              </w:rPr>
            </w:pPr>
            <w:r>
              <w:rPr>
                <w:rFonts w:cs="Times New Roman"/>
                <w:color w:val="000000"/>
              </w:rPr>
              <w:t>项目</w:t>
            </w:r>
            <w:r>
              <w:rPr>
                <w:rFonts w:hint="eastAsia" w:cs="Times New Roman"/>
                <w:color w:val="000000"/>
              </w:rPr>
              <w:t>环保</w:t>
            </w:r>
            <w:r>
              <w:rPr>
                <w:rFonts w:cs="Times New Roman"/>
                <w:color w:val="000000"/>
              </w:rPr>
              <w:t>投资</w:t>
            </w:r>
            <w:r>
              <w:rPr>
                <w:rFonts w:hint="eastAsia" w:cs="Times New Roman"/>
                <w:color w:val="000000"/>
                <w:lang w:val="en-US" w:eastAsia="zh-CN"/>
              </w:rPr>
              <w:t>33.5</w:t>
            </w:r>
            <w:r>
              <w:rPr>
                <w:rFonts w:cs="Times New Roman"/>
                <w:color w:val="000000"/>
              </w:rPr>
              <w:t>万元，占本项目总投资</w:t>
            </w:r>
            <w:r>
              <w:rPr>
                <w:rFonts w:hint="eastAsia" w:cs="Times New Roman"/>
                <w:color w:val="000000"/>
                <w:lang w:val="en-US" w:eastAsia="zh-CN"/>
              </w:rPr>
              <w:t>800</w:t>
            </w:r>
            <w:r>
              <w:rPr>
                <w:rFonts w:cs="Times New Roman"/>
                <w:color w:val="000000"/>
              </w:rPr>
              <w:t>万元的</w:t>
            </w:r>
            <w:r>
              <w:rPr>
                <w:rFonts w:hint="eastAsia" w:cs="Times New Roman"/>
                <w:color w:val="000000"/>
                <w:lang w:val="en-US" w:eastAsia="zh-CN"/>
              </w:rPr>
              <w:t>4.2</w:t>
            </w:r>
            <w:r>
              <w:rPr>
                <w:rFonts w:cs="Times New Roman"/>
                <w:color w:val="000000"/>
              </w:rPr>
              <w:t>%，本项目环保设施及投资见下表。</w:t>
            </w:r>
          </w:p>
          <w:p>
            <w:pPr>
              <w:pStyle w:val="64"/>
              <w:keepNext/>
              <w:keepLines w:val="0"/>
              <w:pageBreakBefore w:val="0"/>
              <w:widowControl/>
              <w:kinsoku/>
              <w:wordWrap/>
              <w:overflowPunct/>
              <w:topLinePunct w:val="0"/>
              <w:autoSpaceDE/>
              <w:autoSpaceDN/>
              <w:bidi w:val="0"/>
              <w:adjustRightInd w:val="0"/>
              <w:snapToGrid w:val="0"/>
              <w:spacing w:line="240" w:lineRule="auto"/>
              <w:ind w:firstLine="422"/>
              <w:rPr>
                <w:rFonts w:cs="Times New Roman"/>
                <w:b/>
                <w:bCs/>
                <w:color w:val="000000"/>
                <w:sz w:val="21"/>
                <w:szCs w:val="21"/>
                <w:highlight w:val="none"/>
              </w:rPr>
            </w:pPr>
            <w:r>
              <w:rPr>
                <w:rFonts w:cs="Times New Roman"/>
                <w:b/>
                <w:bCs/>
                <w:color w:val="000000"/>
                <w:sz w:val="21"/>
                <w:szCs w:val="21"/>
                <w:highlight w:val="none"/>
              </w:rPr>
              <w:t>表</w:t>
            </w:r>
            <w:r>
              <w:rPr>
                <w:rFonts w:hint="eastAsia" w:cs="Times New Roman"/>
                <w:b/>
                <w:bCs/>
                <w:color w:val="000000"/>
                <w:sz w:val="21"/>
                <w:szCs w:val="21"/>
                <w:highlight w:val="none"/>
                <w:lang w:val="en-US" w:eastAsia="zh-CN"/>
              </w:rPr>
              <w:t>2-6</w:t>
            </w:r>
            <w:r>
              <w:rPr>
                <w:rFonts w:cs="Times New Roman"/>
                <w:b/>
                <w:bCs/>
                <w:color w:val="000000"/>
                <w:sz w:val="21"/>
                <w:szCs w:val="21"/>
                <w:highlight w:val="none"/>
              </w:rPr>
              <w:t xml:space="preserve">    </w:t>
            </w:r>
            <w:r>
              <w:rPr>
                <w:rFonts w:hint="eastAsia" w:cs="Times New Roman"/>
                <w:b/>
                <w:bCs/>
                <w:color w:val="000000"/>
                <w:sz w:val="21"/>
                <w:szCs w:val="21"/>
                <w:highlight w:val="none"/>
              </w:rPr>
              <w:t xml:space="preserve">                环保设施及投资一览表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64"/>
              <w:gridCol w:w="989"/>
              <w:gridCol w:w="4131"/>
              <w:gridCol w:w="13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序号</w:t>
                  </w:r>
                </w:p>
              </w:tc>
              <w:tc>
                <w:tcPr>
                  <w:tcW w:w="487"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类别</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内容</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环保投资（万元）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restar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t>施工期</w:t>
                  </w:r>
                </w:p>
              </w:tc>
              <w:tc>
                <w:tcPr>
                  <w:tcW w:w="764" w:type="dxa"/>
                  <w:noWrap w:val="0"/>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bCs/>
                      <w:color w:val="000000" w:themeColor="text1"/>
                      <w:sz w:val="21"/>
                      <w:szCs w:val="21"/>
                      <w14:textFill>
                        <w14:solidFill>
                          <w14:schemeClr w14:val="tx1"/>
                        </w14:solidFill>
                      </w14:textFill>
                    </w:rPr>
                    <w:t>施工扬尘</w:t>
                  </w:r>
                </w:p>
              </w:tc>
              <w:tc>
                <w:tcPr>
                  <w:tcW w:w="5115" w:type="dxa"/>
                  <w:gridSpan w:val="2"/>
                  <w:noWrap w:val="0"/>
                  <w:vAlign w:val="center"/>
                </w:tcPr>
                <w:p>
                  <w:pPr>
                    <w:spacing w:line="240"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bCs/>
                      <w:color w:val="000000" w:themeColor="text1"/>
                      <w:sz w:val="21"/>
                      <w:szCs w:val="21"/>
                      <w14:textFill>
                        <w14:solidFill>
                          <w14:schemeClr w14:val="tx1"/>
                        </w14:solidFill>
                      </w14:textFill>
                    </w:rPr>
                    <w:t>进行洒水抑尘</w:t>
                  </w:r>
                  <w:r>
                    <w:rPr>
                      <w:rFonts w:hint="default" w:ascii="Times New Roman" w:hAnsi="Times New Roman" w:cs="Times New Roman"/>
                      <w:bCs/>
                      <w:color w:val="000000" w:themeColor="text1"/>
                      <w:sz w:val="21"/>
                      <w:szCs w:val="21"/>
                      <w:lang w:eastAsia="zh-CN"/>
                      <w14:textFill>
                        <w14:solidFill>
                          <w14:schemeClr w14:val="tx1"/>
                        </w14:solidFill>
                      </w14:textFill>
                    </w:rPr>
                    <w:t>，建设临时防风抑尘网</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000000"/>
                      <w:sz w:val="21"/>
                      <w:szCs w:val="21"/>
                      <w:lang w:val="en-US" w:eastAsia="zh-CN"/>
                    </w:rPr>
                  </w:pPr>
                  <w:r>
                    <w:rPr>
                      <w:rFonts w:hint="eastAsia"/>
                      <w:color w:val="000000"/>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000000"/>
                      <w:sz w:val="21"/>
                      <w:szCs w:val="21"/>
                      <w:lang w:val="en-US"/>
                    </w:rPr>
                  </w:pPr>
                </w:p>
              </w:tc>
              <w:tc>
                <w:tcPr>
                  <w:tcW w:w="764" w:type="dxa"/>
                  <w:noWrap w:val="0"/>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bCs/>
                      <w:color w:val="000000" w:themeColor="text1"/>
                      <w:sz w:val="21"/>
                      <w:szCs w:val="21"/>
                      <w14:textFill>
                        <w14:solidFill>
                          <w14:schemeClr w14:val="tx1"/>
                        </w14:solidFill>
                      </w14:textFill>
                    </w:rPr>
                    <w:t>固废处置</w:t>
                  </w:r>
                </w:p>
              </w:tc>
              <w:tc>
                <w:tcPr>
                  <w:tcW w:w="5115" w:type="dxa"/>
                  <w:gridSpan w:val="2"/>
                  <w:noWrap w:val="0"/>
                  <w:vAlign w:val="center"/>
                </w:tcPr>
                <w:p>
                  <w:pPr>
                    <w:spacing w:line="240" w:lineRule="auto"/>
                    <w:jc w:val="center"/>
                    <w:rPr>
                      <w:rFonts w:hint="default" w:ascii="Times New Roman" w:hAnsi="Times New Roman" w:cs="Times New Roman"/>
                      <w:color w:val="000000"/>
                      <w:sz w:val="21"/>
                      <w:szCs w:val="21"/>
                      <w:lang w:val="en-US" w:eastAsia="zh-CN"/>
                    </w:rPr>
                  </w:pPr>
                  <w:r>
                    <w:rPr>
                      <w:rFonts w:hint="default" w:ascii="Times New Roman" w:hAnsi="Times New Roman" w:cs="Times New Roman"/>
                      <w:bCs/>
                      <w:color w:val="000000" w:themeColor="text1"/>
                      <w:sz w:val="21"/>
                      <w:szCs w:val="21"/>
                      <w14:textFill>
                        <w14:solidFill>
                          <w14:schemeClr w14:val="tx1"/>
                        </w14:solidFill>
                      </w14:textFill>
                    </w:rPr>
                    <w:t>安装废弃物、生活垃圾</w:t>
                  </w:r>
                  <w:r>
                    <w:rPr>
                      <w:rFonts w:hint="default" w:ascii="Times New Roman" w:hAnsi="Times New Roman" w:cs="Times New Roman"/>
                      <w:bCs/>
                      <w:color w:val="000000" w:themeColor="text1"/>
                      <w:sz w:val="21"/>
                      <w:szCs w:val="21"/>
                      <w:lang w:eastAsia="zh-CN"/>
                      <w14:textFill>
                        <w14:solidFill>
                          <w14:schemeClr w14:val="tx1"/>
                        </w14:solidFill>
                      </w14:textFill>
                    </w:rPr>
                    <w:t>、土建弃土转运</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000000"/>
                      <w:sz w:val="21"/>
                      <w:szCs w:val="21"/>
                      <w:lang w:val="en-US" w:eastAsia="zh-CN"/>
                    </w:rPr>
                  </w:pPr>
                  <w:r>
                    <w:rPr>
                      <w:rFonts w:hint="eastAsia"/>
                      <w:color w:val="000000"/>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restar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运营期</w:t>
                  </w:r>
                </w:p>
              </w:tc>
              <w:tc>
                <w:tcPr>
                  <w:tcW w:w="487"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废气治理</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olor w:val="000000"/>
                      <w:sz w:val="21"/>
                      <w:szCs w:val="21"/>
                      <w:lang w:val="en-US"/>
                    </w:rPr>
                  </w:pPr>
                  <w:r>
                    <w:rPr>
                      <w:rFonts w:hint="eastAsia"/>
                      <w:color w:val="000000"/>
                      <w:sz w:val="21"/>
                      <w:szCs w:val="21"/>
                      <w:lang w:val="en-US" w:eastAsia="zh-CN"/>
                    </w:rPr>
                    <w:t>除臭剂、加盖密闭</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7"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噪声治理</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采取对设备基础减振、车间隔声等降噪措施</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3"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7"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废水治理</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污水处理站（1个）、吸污车清运化粪池（2个，6m</w:t>
                  </w:r>
                  <w:r>
                    <w:rPr>
                      <w:rFonts w:hint="eastAsia"/>
                      <w:color w:val="000000"/>
                      <w:sz w:val="21"/>
                      <w:szCs w:val="21"/>
                      <w:vertAlign w:val="superscript"/>
                      <w:lang w:val="en-US" w:eastAsia="zh-CN"/>
                    </w:rPr>
                    <w:t>3</w:t>
                  </w:r>
                  <w:r>
                    <w:rPr>
                      <w:rFonts w:hint="eastAsia"/>
                      <w:color w:val="000000"/>
                      <w:sz w:val="21"/>
                      <w:szCs w:val="21"/>
                      <w:lang w:val="en-US" w:eastAsia="zh-CN"/>
                    </w:rPr>
                    <w:t>、15m</w:t>
                  </w:r>
                  <w:r>
                    <w:rPr>
                      <w:rFonts w:hint="eastAsia"/>
                      <w:color w:val="000000"/>
                      <w:sz w:val="21"/>
                      <w:szCs w:val="21"/>
                      <w:vertAlign w:val="superscript"/>
                      <w:lang w:val="en-US" w:eastAsia="zh-CN"/>
                    </w:rPr>
                    <w:t>3</w:t>
                  </w:r>
                  <w:r>
                    <w:rPr>
                      <w:rFonts w:hint="eastAsia"/>
                      <w:color w:val="000000"/>
                      <w:sz w:val="21"/>
                      <w:szCs w:val="21"/>
                      <w:lang w:val="en-US" w:eastAsia="zh-CN"/>
                    </w:rPr>
                    <w:t>）</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3"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7"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固废治理</w:t>
                  </w:r>
                </w:p>
              </w:tc>
              <w:tc>
                <w:tcPr>
                  <w:tcW w:w="63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一般工业固废</w:t>
                  </w:r>
                </w:p>
              </w:tc>
              <w:tc>
                <w:tcPr>
                  <w:tcW w:w="2632"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rFonts w:hint="eastAsia"/>
                      <w:color w:val="000000"/>
                      <w:sz w:val="21"/>
                      <w:szCs w:val="21"/>
                    </w:rPr>
                    <w:t>一般固废堆场</w:t>
                  </w:r>
                </w:p>
              </w:tc>
              <w:tc>
                <w:tcPr>
                  <w:tcW w:w="83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总计</w:t>
                  </w:r>
                </w:p>
              </w:tc>
              <w:tc>
                <w:tcPr>
                  <w:tcW w:w="4099" w:type="pct"/>
                  <w:gridSpan w:val="3"/>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33.5</w:t>
                  </w:r>
                </w:p>
              </w:tc>
            </w:tr>
          </w:tbl>
          <w:p>
            <w:pPr>
              <w:keepNext/>
              <w:keepLines w:val="0"/>
              <w:pageBreakBefore w:val="0"/>
              <w:widowControl/>
              <w:kinsoku/>
              <w:wordWrap/>
              <w:overflowPunct/>
              <w:topLinePunct w:val="0"/>
              <w:autoSpaceDE/>
              <w:autoSpaceDN/>
              <w:bidi w:val="0"/>
              <w:ind w:firstLine="480" w:firstLineChars="200"/>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2" w:type="dxa"/>
            <w:tcBorders>
              <w:tl2br w:val="nil"/>
              <w:tr2bl w:val="nil"/>
            </w:tcBorders>
            <w:noWrap w:val="0"/>
            <w:vAlign w:val="center"/>
          </w:tcPr>
          <w:p>
            <w:pPr>
              <w:pStyle w:val="23"/>
              <w:keepNext/>
              <w:keepLines w:val="0"/>
              <w:pageBreakBefore w:val="0"/>
              <w:widowControl/>
              <w:kinsoku/>
              <w:wordWrap/>
              <w:overflowPunct/>
              <w:topLinePunct w:val="0"/>
              <w:autoSpaceDE/>
              <w:autoSpaceDN/>
              <w:bidi w:val="0"/>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工艺流程和产排污环节</w:t>
            </w:r>
          </w:p>
        </w:tc>
        <w:tc>
          <w:tcPr>
            <w:tcW w:w="8054" w:type="dxa"/>
            <w:tcBorders>
              <w:tl2br w:val="nil"/>
              <w:tr2bl w:val="nil"/>
            </w:tcBorders>
            <w:noWrap w:val="0"/>
            <w:vAlign w:val="top"/>
          </w:tcPr>
          <w:p>
            <w:pPr>
              <w:numPr>
                <w:ilvl w:val="0"/>
                <w:numId w:val="0"/>
              </w:numPr>
              <w:ind w:leftChars="0"/>
              <w:rPr>
                <w:b/>
                <w:bCs/>
                <w:color w:val="000000"/>
                <w:kern w:val="0"/>
                <w:highlight w:val="none"/>
              </w:rPr>
            </w:pPr>
            <w:r>
              <w:rPr>
                <w:rFonts w:hint="eastAsia"/>
                <w:b/>
                <w:bCs/>
                <w:color w:val="000000"/>
                <w:kern w:val="0"/>
                <w:highlight w:val="none"/>
                <w:lang w:val="en-US" w:eastAsia="zh-CN"/>
              </w:rPr>
              <w:t>1、</w:t>
            </w:r>
            <w:r>
              <w:rPr>
                <w:b/>
                <w:bCs/>
                <w:color w:val="000000"/>
                <w:kern w:val="0"/>
                <w:highlight w:val="none"/>
              </w:rPr>
              <w:t>运营期工艺流程和产排污环节：</w:t>
            </w:r>
          </w:p>
          <w:p>
            <w:pPr>
              <w:spacing w:line="360" w:lineRule="auto"/>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drawing>
                <wp:inline distT="0" distB="0" distL="114300" distR="114300">
                  <wp:extent cx="4935855" cy="4207510"/>
                  <wp:effectExtent l="0" t="0" r="0" b="0"/>
                  <wp:docPr id="13" name="ECB019B1-382A-4266-B25C-5B523AA43C14-2" descr="C:/Users/MyPC/AppData/Local/Temp/wps.ABlzP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2" descr="C:/Users/MyPC/AppData/Local/Temp/wps.ABlzPTwps"/>
                          <pic:cNvPicPr>
                            <a:picLocks noChangeAspect="1"/>
                          </pic:cNvPicPr>
                        </pic:nvPicPr>
                        <pic:blipFill>
                          <a:blip r:embed="rId10"/>
                          <a:stretch>
                            <a:fillRect/>
                          </a:stretch>
                        </pic:blipFill>
                        <pic:spPr>
                          <a:xfrm>
                            <a:off x="0" y="0"/>
                            <a:ext cx="4935855" cy="42075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图</w:t>
            </w: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 xml:space="preserve">  豆制品生产工艺流程及产污节点图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前处理工序</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（1）浸泡、清洗：采用提升机将大豆输送至泡豆桶内，</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加</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入新鲜水浸泡，一段时间后排出大豆浸泡水，通过选豆筛进行选豆，在选豆过程中同时进行水流清洗，此过程会产生浸泡、清洗废水</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以及筛选出来的废豆</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浸豆、清洗废水排入</w:t>
            </w:r>
            <w:r>
              <w:rPr>
                <w:rFonts w:hint="eastAsia" w:cs="Times New Roman"/>
                <w:b w:val="0"/>
                <w:bCs w:val="0"/>
                <w:color w:val="000000" w:themeColor="text1"/>
                <w:sz w:val="24"/>
                <w:szCs w:val="24"/>
                <w:vertAlign w:val="baseline"/>
                <w:lang w:val="en-US" w:eastAsia="zh-CN"/>
                <w14:textFill>
                  <w14:solidFill>
                    <w14:schemeClr w14:val="tx1"/>
                  </w14:solidFill>
                </w14:textFill>
              </w:rPr>
              <w:t>调节池</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，废豆存于废豆桶内，</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每</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天进行清运，外售给当地养殖</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户</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用作养殖饲料。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（2）磨浆：浸泡、清洗后的大豆经磨浆机磨出豆浆，并在磨浆机自带离心功能作用下分离豆浆和豆渣，此过程产生固体废物豆渣</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及设备运行产生的噪声</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。豆渣暂存于废豆桶内，外售给周</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边</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养殖户用作养殖饲料，由养殖户每天进行清运。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（3）煮浆：分离出的豆浆半成品经管道输送至煮浆桶，煮浆桶采用</w:t>
            </w:r>
            <w:r>
              <w:rPr>
                <w:rFonts w:hint="eastAsia" w:cs="Times New Roman"/>
                <w:b w:val="0"/>
                <w:bCs w:val="0"/>
                <w:color w:val="000000" w:themeColor="text1"/>
                <w:sz w:val="24"/>
                <w:szCs w:val="24"/>
                <w:vertAlign w:val="baseline"/>
                <w:lang w:val="en-US" w:eastAsia="zh-CN"/>
                <w14:textFill>
                  <w14:solidFill>
                    <w14:schemeClr w14:val="tx1"/>
                  </w14:solidFill>
                </w14:textFill>
              </w:rPr>
              <w:t>电锅炉</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加热，在95-100℃维持3-10分钟</w:t>
            </w:r>
            <w:r>
              <w:rPr>
                <w:rFonts w:hint="eastAsia" w:cs="Times New Roman"/>
                <w:b w:val="0"/>
                <w:bCs w:val="0"/>
                <w:color w:val="000000" w:themeColor="text1"/>
                <w:sz w:val="24"/>
                <w:szCs w:val="24"/>
                <w:vertAlign w:val="baseline"/>
                <w:lang w:val="en-US" w:eastAsia="zh-CN"/>
                <w14:textFill>
                  <w14:solidFill>
                    <w14:schemeClr w14:val="tx1"/>
                  </w14:solidFill>
                </w14:textFill>
              </w:rPr>
              <w:t>，此过程中需加入消泡剂</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。热处理和热变性是大豆蛋白质发生胶凝作用的前提，同时通过煮浆可以消除生理有害因子，消除</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豆腥</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味，延长产品保鲜期。此过程会产生煮浆异味，煮浆蒸汽在煮浆过程中直接逸散消耗，不产生冷凝水。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煮浆异味直接无组织排放进生产车间，</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通过换气扇加强生产车间内的通风，将蒸煮废气</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排放到外界，保证了生产车间内空气</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的</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流动性。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豆腐生产工艺流程：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（1）点脑：煮浆完成后的豆浆半成品经管道输送至点卤桶内，加入配置好的</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食品级葡萄糖酸内酯、食用碱、食用石膏进</w:t>
            </w:r>
            <w:r>
              <w:rPr>
                <w:rFonts w:hint="eastAsia" w:cs="Times New Roman"/>
                <w:b w:val="0"/>
                <w:bCs w:val="0"/>
                <w:color w:val="000000" w:themeColor="text1"/>
                <w:sz w:val="24"/>
                <w:szCs w:val="24"/>
                <w:vertAlign w:val="baseline"/>
                <w:lang w:val="en-US" w:eastAsia="zh-CN"/>
                <w14:textFill>
                  <w14:solidFill>
                    <w14:schemeClr w14:val="tx1"/>
                  </w14:solidFill>
                </w14:textFill>
              </w:rPr>
              <w:t>行</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点脑，人工搅拌均匀并静置</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到</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豆腐脑半成品成型，此过程无污染物产生。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（2）上包、压滤：将包布铺在压榨机格板上，然后将豆腐脑半成品均匀铺在包布上并用包布包起来，之后在包好的豆腐脑上方放置不同重量的压石，压滤</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出</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多余水分，得成型豆腐，此过程产生废水。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（3）切分：将压制后的半成品切割分块，此过程产生破碎豆腐等固体废弃物。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（4）质检：切分完成后进行质量检查，质检合格后的产品进行分级、包装、入库。</w:t>
            </w:r>
            <w:r>
              <w:rPr>
                <w:rFonts w:hint="eastAsia" w:cs="Times New Roman"/>
                <w:b w:val="0"/>
                <w:bCs w:val="0"/>
                <w:color w:val="000000" w:themeColor="text1"/>
                <w:sz w:val="24"/>
                <w:szCs w:val="24"/>
                <w:vertAlign w:val="baseline"/>
                <w:lang w:val="en-US" w:eastAsia="zh-CN"/>
                <w14:textFill>
                  <w14:solidFill>
                    <w14:schemeClr w14:val="tx1"/>
                  </w14:solidFill>
                </w14:textFill>
              </w:rPr>
              <w:t>质检主要指标为：色泽、组织状态、气味与滋味、含水量、固形物质含量等。</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该过程产生固体废弃物为不合格</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豆腐</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产品。</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不合格产品全部统一收集外售给周边养殖户用作养殖饲料。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豆皮生产工艺流程：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（1）点脑：煮浆完成后的豆浆半成品经管道输送至点卤桶，加入配好的食品级葡萄糖酸内酯、食用碱、食用石膏，人工搅拌均匀后静置成豆腐脑，此过程无污染物产生。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（2）打脑、泼片：将豆腐脑半成品利用泼皮机均匀地泼制在豆腐包布上，此过程无污染物产生。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（3）压制：将包布铺在豆皮机内进行压制，压出多余水分，此过程产生废水</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及设备运转产生的噪声</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（4）剥皮：将压制后的豆腐皮从豆腐包布上剥离，制得豆腐皮。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（5）切分：将剥皮后的豆腐皮半成品根据要求切分成所需要的尺寸，此过程产生破碎豆腐等固体废弃物。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（6）晾干</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将切分后的豆腐皮移至</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晾晒</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间进行</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晾干处理</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r>
              <w:rPr>
                <w:rFonts w:hint="eastAsia" w:cs="Times New Roman"/>
                <w:b w:val="0"/>
                <w:bCs w:val="0"/>
                <w:color w:val="000000" w:themeColor="text1"/>
                <w:sz w:val="24"/>
                <w:szCs w:val="24"/>
                <w:vertAlign w:val="baseline"/>
                <w:lang w:val="en-US" w:eastAsia="zh-CN"/>
                <w14:textFill>
                  <w14:solidFill>
                    <w14:schemeClr w14:val="tx1"/>
                  </w14:solidFill>
                </w14:textFill>
              </w:rPr>
              <w:t>此</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（7）质检：切分完成后进行质量检查，质检合格后的产品进行分级、包装、入库。该过程产生固体废弃物，主要为不合格产品。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豆干工艺流程说明：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（1）点脑：煮浆完成后的豆浆半成品经管道输送至点卤桶，加入配好的食品级葡萄糖酸内酯、食用碱、食用石膏，人工搅拌均匀后静置成豆腐脑，此过程无污染物产生。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（2）上包、压滤：将包布铺在压榨机格板上，然后将豆腐脑半成品均匀铺在包布上并用包布包起来，之后在包好的豆腐脑上方放置不同重量的压石，压滤</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出</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多余水分，得成型豆腐，此过程产生废水。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（3）切块：成型豆腐进行切分</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处理</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，按照要求切分为不同等级的豆腐片，此过程产生破碎豆腐等固体废弃物。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（4）晾干：切好后的豆腐片运至</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晾晒</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间进行晾干。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（5）质检：晾干完成后对产品进行质量检查，对</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质检</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合格的产品进行分级、包装、入库。该过程产生固体废弃物，主要为不合格产品。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素鸡生产工艺流程：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（1）点脑：煮浆完成后的豆浆半成品经管道输送至点卤桶，加入配好的食品级葡萄糖酸内酯、食用碱、食用石膏，人工搅拌均匀后静置成豆腐脑，此过程无污染物产生。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（2）打脑、泼片：将豆腐脑半成品利用泼皮机均匀地泼制在豆腐包布上，此过程无污染物产生。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（3）压制：将包布铺在豆皮机内进行压制，压出多余水分，此过程产生废水</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及设备运转产生的噪声</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（4）剥皮：将压制后的豆腐皮从豆腐包布上剥离，制得豆腐皮。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）素鸡机压制：豆皮再进入素鸡机中进行压制成型，此过程产生废水</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及设备运转产生的噪声</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）质检：冷却后对产品进行质量检查，质量合格的产品进行分级、包装、入库。该过程产生固体废弃物主要为不合格产品。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b/>
                <w:bCs/>
                <w:sz w:val="21"/>
                <w:szCs w:val="21"/>
                <w:highlight w:val="none"/>
              </w:rPr>
            </w:pPr>
            <w:r>
              <w:rPr>
                <w:rFonts w:hint="eastAsia"/>
                <w:b/>
                <w:bCs/>
                <w:sz w:val="21"/>
                <w:szCs w:val="21"/>
                <w:highlight w:val="none"/>
              </w:rPr>
              <w:t>表2-</w:t>
            </w:r>
            <w:r>
              <w:rPr>
                <w:rFonts w:hint="eastAsia"/>
                <w:b/>
                <w:bCs/>
                <w:sz w:val="21"/>
                <w:szCs w:val="21"/>
                <w:highlight w:val="none"/>
                <w:lang w:val="en-US" w:eastAsia="zh-CN"/>
              </w:rPr>
              <w:t>7</w:t>
            </w:r>
            <w:r>
              <w:rPr>
                <w:rFonts w:hint="eastAsia"/>
                <w:b/>
                <w:bCs/>
                <w:sz w:val="21"/>
                <w:szCs w:val="21"/>
                <w:highlight w:val="none"/>
              </w:rPr>
              <w:t xml:space="preserve">    </w:t>
            </w:r>
            <w:r>
              <w:rPr>
                <w:rFonts w:hint="eastAsia"/>
                <w:b/>
                <w:bCs/>
                <w:sz w:val="21"/>
                <w:szCs w:val="21"/>
                <w:highlight w:val="none"/>
                <w:lang w:val="en-US" w:eastAsia="zh-CN"/>
              </w:rPr>
              <w:t xml:space="preserve">               </w:t>
            </w:r>
            <w:r>
              <w:rPr>
                <w:rFonts w:hint="eastAsia"/>
                <w:b/>
                <w:bCs/>
                <w:sz w:val="21"/>
                <w:szCs w:val="21"/>
                <w:highlight w:val="none"/>
              </w:rPr>
              <w:t>主要污染</w:t>
            </w:r>
            <w:r>
              <w:rPr>
                <w:rFonts w:hint="eastAsia"/>
                <w:b/>
                <w:bCs/>
                <w:sz w:val="21"/>
                <w:szCs w:val="21"/>
                <w:highlight w:val="none"/>
                <w:lang w:val="en-US" w:eastAsia="zh-CN"/>
              </w:rPr>
              <w:t>及治理措施</w:t>
            </w:r>
            <w:r>
              <w:rPr>
                <w:rFonts w:hint="eastAsia"/>
                <w:b/>
                <w:bCs/>
                <w:sz w:val="21"/>
                <w:szCs w:val="21"/>
                <w:highlight w:val="none"/>
              </w:rPr>
              <w:t>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26"/>
              <w:gridCol w:w="634"/>
              <w:gridCol w:w="1421"/>
              <w:gridCol w:w="1989"/>
              <w:gridCol w:w="909"/>
              <w:gridCol w:w="1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污染类别</w:t>
                  </w:r>
                </w:p>
              </w:tc>
              <w:tc>
                <w:tcPr>
                  <w:tcW w:w="3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产污环节</w:t>
                  </w:r>
                </w:p>
              </w:tc>
              <w:tc>
                <w:tcPr>
                  <w:tcW w:w="1308"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污染物种类</w:t>
                  </w:r>
                </w:p>
              </w:tc>
              <w:tc>
                <w:tcPr>
                  <w:tcW w:w="126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rPr>
                    <w:t>治理设置</w:t>
                  </w:r>
                </w:p>
              </w:tc>
              <w:tc>
                <w:tcPr>
                  <w:tcW w:w="57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排放方式</w:t>
                  </w:r>
                </w:p>
              </w:tc>
              <w:tc>
                <w:tcPr>
                  <w:tcW w:w="117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val="en-US" w:eastAsia="zh-CN"/>
                    </w:rPr>
                  </w:pPr>
                  <w:r>
                    <w:rPr>
                      <w:rFonts w:hint="eastAsia"/>
                      <w:sz w:val="21"/>
                      <w:szCs w:val="21"/>
                      <w:lang w:val="en-US" w:eastAsia="zh-CN"/>
                    </w:rPr>
                    <w:t>废气</w:t>
                  </w:r>
                </w:p>
              </w:tc>
              <w:tc>
                <w:tcPr>
                  <w:tcW w:w="3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ascii="宋体" w:hAnsi="宋体" w:eastAsia="宋体" w:cs="宋体"/>
                      <w:color w:val="000000"/>
                      <w:kern w:val="0"/>
                      <w:sz w:val="21"/>
                      <w:szCs w:val="21"/>
                      <w:highlight w:val="none"/>
                      <w:lang w:val="en-US" w:eastAsia="zh-CN"/>
                    </w:rPr>
                    <w:t>生产线</w:t>
                  </w:r>
                </w:p>
              </w:tc>
              <w:tc>
                <w:tcPr>
                  <w:tcW w:w="1308"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臭气浓度</w:t>
                  </w:r>
                </w:p>
              </w:tc>
              <w:tc>
                <w:tcPr>
                  <w:tcW w:w="1267" w:type="pct"/>
                  <w:shd w:val="clear" w:color="auto" w:fill="auto"/>
                  <w:vAlign w:val="center"/>
                </w:tcPr>
                <w:p>
                  <w:pPr>
                    <w:pStyle w:val="51"/>
                    <w:adjustRightInd w:val="0"/>
                    <w:snapToGrid w:val="0"/>
                    <w:ind w:firstLine="0" w:firstLineChars="0"/>
                    <w:jc w:val="center"/>
                    <w:rPr>
                      <w:rFonts w:hint="default"/>
                      <w:sz w:val="21"/>
                      <w:szCs w:val="21"/>
                      <w:lang w:val="en-US"/>
                    </w:rPr>
                  </w:pPr>
                  <w:r>
                    <w:rPr>
                      <w:rFonts w:hint="default" w:eastAsia="宋体"/>
                      <w:color w:val="000000"/>
                      <w:kern w:val="0"/>
                      <w:highlight w:val="none"/>
                      <w:lang w:val="en-US" w:eastAsia="zh-CN"/>
                    </w:rPr>
                    <w:t>豆腥味及卤料蒸煮废气通过换气扇排出</w:t>
                  </w:r>
                </w:p>
              </w:tc>
              <w:tc>
                <w:tcPr>
                  <w:tcW w:w="57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val="en-US" w:eastAsia="zh-CN"/>
                    </w:rPr>
                  </w:pPr>
                  <w:r>
                    <w:rPr>
                      <w:rFonts w:hint="eastAsia"/>
                      <w:sz w:val="21"/>
                      <w:szCs w:val="21"/>
                      <w:lang w:val="en-US" w:eastAsia="zh-CN"/>
                    </w:rPr>
                    <w:t>无</w:t>
                  </w:r>
                  <w:r>
                    <w:rPr>
                      <w:rFonts w:hint="eastAsia"/>
                      <w:sz w:val="21"/>
                      <w:szCs w:val="21"/>
                    </w:rPr>
                    <w:t>组织</w:t>
                  </w:r>
                </w:p>
              </w:tc>
              <w:tc>
                <w:tcPr>
                  <w:tcW w:w="117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000000"/>
                      <w:sz w:val="21"/>
                      <w:szCs w:val="21"/>
                      <w:lang w:eastAsia="zh-CN"/>
                    </w:rPr>
                  </w:pPr>
                  <w:r>
                    <w:rPr>
                      <w:rFonts w:hint="eastAsia"/>
                      <w:color w:val="000000"/>
                      <w:sz w:val="21"/>
                      <w:szCs w:val="21"/>
                    </w:rPr>
                    <w:t>《恶臭污染物排放标准》</w:t>
                  </w:r>
                  <w:r>
                    <w:rPr>
                      <w:rFonts w:hint="eastAsia"/>
                      <w:color w:val="000000"/>
                      <w:sz w:val="21"/>
                      <w:szCs w:val="21"/>
                      <w:lang w:eastAsia="zh-CN"/>
                    </w:rPr>
                    <w:t>（</w:t>
                  </w:r>
                  <w:r>
                    <w:rPr>
                      <w:rFonts w:hint="eastAsia"/>
                      <w:color w:val="000000"/>
                      <w:sz w:val="21"/>
                      <w:szCs w:val="21"/>
                    </w:rPr>
                    <w:t>GB14554-93</w:t>
                  </w:r>
                  <w:r>
                    <w:rPr>
                      <w:rFonts w:hint="eastAsia"/>
                      <w:color w:val="00000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p>
              </w:tc>
              <w:tc>
                <w:tcPr>
                  <w:tcW w:w="39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污水处理站</w:t>
                  </w:r>
                </w:p>
              </w:tc>
              <w:tc>
                <w:tcPr>
                  <w:tcW w:w="1308" w:type="pct"/>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臭气浓度、硫化氢、氨</w:t>
                  </w:r>
                </w:p>
              </w:tc>
              <w:tc>
                <w:tcPr>
                  <w:tcW w:w="1267" w:type="pct"/>
                  <w:shd w:val="clear" w:color="auto" w:fill="auto"/>
                  <w:vAlign w:val="center"/>
                </w:tcPr>
                <w:p>
                  <w:pPr>
                    <w:pStyle w:val="51"/>
                    <w:adjustRightInd w:val="0"/>
                    <w:snapToGrid w:val="0"/>
                    <w:ind w:firstLine="0" w:firstLineChars="0"/>
                    <w:rPr>
                      <w:rFonts w:hint="default" w:ascii="Times New Roman" w:hAnsi="Times New Roman" w:eastAsia="宋体" w:cs="Times New Roman"/>
                      <w:color w:val="000000"/>
                      <w:kern w:val="0"/>
                      <w:sz w:val="21"/>
                      <w:szCs w:val="21"/>
                      <w:lang w:val="en-US" w:eastAsia="zh-CN" w:bidi="ar-SA"/>
                    </w:rPr>
                  </w:pPr>
                  <w:r>
                    <w:rPr>
                      <w:rFonts w:hint="default" w:eastAsia="宋体"/>
                      <w:color w:val="000000"/>
                      <w:kern w:val="0"/>
                      <w:highlight w:val="none"/>
                      <w:lang w:val="en-US" w:eastAsia="zh-CN"/>
                    </w:rPr>
                    <w:t>污水设备运行臭气喷洒除臭剂、并对产臭区域进行加盖密闭</w:t>
                  </w:r>
                </w:p>
              </w:tc>
              <w:tc>
                <w:tcPr>
                  <w:tcW w:w="57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p>
              </w:tc>
              <w:tc>
                <w:tcPr>
                  <w:tcW w:w="117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废水</w:t>
                  </w:r>
                </w:p>
              </w:tc>
              <w:tc>
                <w:tcPr>
                  <w:tcW w:w="3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人员办公</w:t>
                  </w:r>
                </w:p>
              </w:tc>
              <w:tc>
                <w:tcPr>
                  <w:tcW w:w="4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生活污水</w:t>
                  </w:r>
                </w:p>
              </w:tc>
              <w:tc>
                <w:tcPr>
                  <w:tcW w:w="904" w:type="pct"/>
                  <w:shd w:val="clear" w:color="auto" w:fill="auto"/>
                  <w:vAlign w:val="center"/>
                </w:tcPr>
                <w:p>
                  <w:pPr>
                    <w:pStyle w:val="51"/>
                    <w:adjustRightInd w:val="0"/>
                    <w:snapToGrid w:val="0"/>
                    <w:ind w:firstLine="0" w:firstLineChars="0"/>
                    <w:rPr>
                      <w:rFonts w:hint="default" w:ascii="Times New Roman" w:hAnsi="Times New Roman" w:eastAsia="宋体" w:cs="Times New Roman"/>
                      <w:color w:val="000000"/>
                      <w:kern w:val="0"/>
                      <w:sz w:val="21"/>
                      <w:szCs w:val="21"/>
                      <w:lang w:val="en-US" w:eastAsia="zh-CN" w:bidi="ar-SA"/>
                    </w:rPr>
                  </w:pPr>
                  <w:r>
                    <w:rPr>
                      <w:rFonts w:hint="default"/>
                      <w:sz w:val="21"/>
                      <w:szCs w:val="21"/>
                    </w:rPr>
                    <w:t>COD、BOD</w:t>
                  </w:r>
                  <w:r>
                    <w:rPr>
                      <w:rFonts w:hint="default"/>
                      <w:sz w:val="21"/>
                      <w:szCs w:val="21"/>
                      <w:vertAlign w:val="subscript"/>
                    </w:rPr>
                    <w:t>5</w:t>
                  </w:r>
                  <w:r>
                    <w:rPr>
                      <w:rFonts w:hint="default"/>
                      <w:sz w:val="21"/>
                      <w:szCs w:val="21"/>
                    </w:rPr>
                    <w:t>、NH</w:t>
                  </w:r>
                  <w:r>
                    <w:rPr>
                      <w:rFonts w:hint="default"/>
                      <w:sz w:val="21"/>
                      <w:szCs w:val="21"/>
                      <w:vertAlign w:val="subscript"/>
                    </w:rPr>
                    <w:t>3</w:t>
                  </w:r>
                  <w:r>
                    <w:rPr>
                      <w:rFonts w:hint="default"/>
                      <w:sz w:val="21"/>
                      <w:szCs w:val="21"/>
                    </w:rPr>
                    <w:t>-N、SS、pH</w:t>
                  </w:r>
                </w:p>
              </w:tc>
              <w:tc>
                <w:tcPr>
                  <w:tcW w:w="126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ascii="Times New Roman" w:hAnsi="Times New Roman" w:eastAsia="宋体" w:cs="Times New Roman"/>
                      <w:color w:val="000000"/>
                      <w:kern w:val="0"/>
                      <w:sz w:val="21"/>
                      <w:szCs w:val="21"/>
                      <w:lang w:val="en-US" w:eastAsia="zh-CN"/>
                    </w:rPr>
                    <w:t>化粪池收集处理后由吸污车清运至</w:t>
                  </w:r>
                  <w:r>
                    <w:rPr>
                      <w:rFonts w:hint="default" w:ascii="Times New Roman" w:hAnsi="Times New Roman" w:eastAsia="宋体" w:cs="Times New Roman"/>
                      <w:color w:val="000000"/>
                      <w:kern w:val="0"/>
                      <w:sz w:val="21"/>
                      <w:szCs w:val="21"/>
                      <w:highlight w:val="none"/>
                      <w:lang w:val="en-US" w:eastAsia="zh-CN"/>
                    </w:rPr>
                    <w:t>轮台县</w:t>
                  </w:r>
                  <w:r>
                    <w:rPr>
                      <w:rFonts w:hint="eastAsia" w:ascii="Times New Roman" w:hAnsi="Times New Roman" w:eastAsia="宋体" w:cs="Times New Roman"/>
                      <w:color w:val="000000"/>
                      <w:kern w:val="0"/>
                      <w:sz w:val="21"/>
                      <w:szCs w:val="21"/>
                      <w:highlight w:val="none"/>
                      <w:lang w:val="en-US" w:eastAsia="zh-CN"/>
                    </w:rPr>
                    <w:t>新城区</w:t>
                  </w:r>
                  <w:r>
                    <w:rPr>
                      <w:rFonts w:hint="eastAsia" w:cs="Times New Roman"/>
                      <w:color w:val="000000"/>
                      <w:kern w:val="0"/>
                      <w:sz w:val="21"/>
                      <w:szCs w:val="21"/>
                      <w:highlight w:val="none"/>
                      <w:lang w:val="en-US" w:eastAsia="zh-CN"/>
                    </w:rPr>
                    <w:t>污水处理厂</w:t>
                  </w:r>
                  <w:r>
                    <w:rPr>
                      <w:rFonts w:hint="default" w:ascii="Times New Roman" w:hAnsi="Times New Roman" w:eastAsia="宋体" w:cs="Times New Roman"/>
                      <w:color w:val="000000"/>
                      <w:kern w:val="0"/>
                      <w:sz w:val="21"/>
                      <w:szCs w:val="21"/>
                      <w:lang w:val="en-US" w:eastAsia="zh-CN"/>
                    </w:rPr>
                    <w:t>。</w:t>
                  </w:r>
                </w:p>
              </w:tc>
              <w:tc>
                <w:tcPr>
                  <w:tcW w:w="57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sz w:val="21"/>
                      <w:szCs w:val="21"/>
                      <w:lang w:eastAsia="zh-CN"/>
                    </w:rPr>
                  </w:pPr>
                  <w:r>
                    <w:rPr>
                      <w:rFonts w:hint="eastAsia"/>
                      <w:sz w:val="21"/>
                      <w:szCs w:val="21"/>
                      <w:lang w:val="en-US" w:eastAsia="zh-CN"/>
                    </w:rPr>
                    <w:t>间断</w:t>
                  </w:r>
                </w:p>
              </w:tc>
              <w:tc>
                <w:tcPr>
                  <w:tcW w:w="117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cs="Times New Roman"/>
                      <w:color w:val="000000" w:themeColor="text1"/>
                      <w:sz w:val="21"/>
                      <w:szCs w:val="21"/>
                      <w:vertAlign w:val="baseline"/>
                      <w:lang w:val="en-US" w:eastAsia="zh-CN"/>
                      <w14:textFill>
                        <w14:solidFill>
                          <w14:schemeClr w14:val="tx1"/>
                        </w14:solidFill>
                      </w14:textFill>
                    </w:rPr>
                    <w:t>《污水综合排放标准》（GB8978-1996）中三级标准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3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生产线</w:t>
                  </w:r>
                </w:p>
              </w:tc>
              <w:tc>
                <w:tcPr>
                  <w:tcW w:w="4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生产废水</w:t>
                  </w:r>
                </w:p>
              </w:tc>
              <w:tc>
                <w:tcPr>
                  <w:tcW w:w="904" w:type="pct"/>
                  <w:shd w:val="clear" w:color="auto" w:fill="auto"/>
                  <w:vAlign w:val="center"/>
                </w:tcPr>
                <w:p>
                  <w:pPr>
                    <w:keepNext w:val="0"/>
                    <w:keepLines w:val="0"/>
                    <w:pageBreakBefore w:val="0"/>
                    <w:widowControl w:val="0"/>
                    <w:numPr>
                      <w:ilvl w:val="0"/>
                      <w:numId w:val="0"/>
                    </w:numPr>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4"/>
                      <w:szCs w:val="24"/>
                      <w:lang w:val="en-US" w:eastAsia="zh-CN" w:bidi="ar-SA"/>
                    </w:rPr>
                  </w:pPr>
                  <w:r>
                    <w:rPr>
                      <w:rFonts w:hint="default"/>
                      <w:sz w:val="21"/>
                      <w:szCs w:val="21"/>
                    </w:rPr>
                    <w:t>CO</w:t>
                  </w:r>
                  <w:r>
                    <w:rPr>
                      <w:rFonts w:hint="eastAsia"/>
                      <w:sz w:val="21"/>
                      <w:szCs w:val="21"/>
                      <w:lang w:val="en-US" w:eastAsia="zh-CN"/>
                    </w:rPr>
                    <w:t>D</w:t>
                  </w:r>
                  <w:r>
                    <w:rPr>
                      <w:rFonts w:hint="default"/>
                      <w:sz w:val="21"/>
                      <w:szCs w:val="21"/>
                    </w:rPr>
                    <w:t>、BOD</w:t>
                  </w:r>
                  <w:r>
                    <w:rPr>
                      <w:rFonts w:hint="default"/>
                      <w:sz w:val="21"/>
                      <w:szCs w:val="21"/>
                      <w:vertAlign w:val="subscript"/>
                    </w:rPr>
                    <w:t>5</w:t>
                  </w:r>
                  <w:r>
                    <w:rPr>
                      <w:rFonts w:hint="default"/>
                      <w:sz w:val="21"/>
                      <w:szCs w:val="21"/>
                    </w:rPr>
                    <w:t>、NH</w:t>
                  </w:r>
                  <w:r>
                    <w:rPr>
                      <w:rFonts w:hint="default"/>
                      <w:sz w:val="21"/>
                      <w:szCs w:val="21"/>
                      <w:vertAlign w:val="subscript"/>
                    </w:rPr>
                    <w:t>3</w:t>
                  </w:r>
                  <w:r>
                    <w:rPr>
                      <w:rFonts w:hint="default"/>
                      <w:sz w:val="21"/>
                      <w:szCs w:val="21"/>
                    </w:rPr>
                    <w:t>-N、SS、pH</w:t>
                  </w:r>
                </w:p>
              </w:tc>
              <w:tc>
                <w:tcPr>
                  <w:tcW w:w="126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rPr>
                    <w:t>经</w:t>
                  </w:r>
                  <w:r>
                    <w:rPr>
                      <w:rFonts w:hint="eastAsia" w:cs="Times New Roman"/>
                      <w:color w:val="000000"/>
                      <w:kern w:val="0"/>
                      <w:sz w:val="21"/>
                      <w:szCs w:val="21"/>
                      <w:lang w:val="en-US" w:eastAsia="zh-CN"/>
                    </w:rPr>
                    <w:t>格栅+调节池+UASB+AO</w:t>
                  </w:r>
                  <w:r>
                    <w:rPr>
                      <w:rFonts w:hint="default" w:ascii="Times New Roman" w:hAnsi="Times New Roman" w:eastAsia="宋体" w:cs="Times New Roman"/>
                      <w:color w:val="000000"/>
                      <w:kern w:val="0"/>
                      <w:sz w:val="21"/>
                      <w:szCs w:val="21"/>
                      <w:lang w:val="en-US" w:eastAsia="zh-CN"/>
                    </w:rPr>
                    <w:t>工艺进行处理后定期清运至轮台县新城区污水处理厂</w:t>
                  </w:r>
                </w:p>
              </w:tc>
              <w:tc>
                <w:tcPr>
                  <w:tcW w:w="579"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间断</w:t>
                  </w:r>
                </w:p>
              </w:tc>
              <w:tc>
                <w:tcPr>
                  <w:tcW w:w="117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color w:val="000000" w:themeColor="text1"/>
                      <w:sz w:val="21"/>
                      <w:szCs w:val="21"/>
                      <w:vertAlign w:val="baseline"/>
                      <w:lang w:val="en-US" w:eastAsia="zh-CN"/>
                      <w14:textFill>
                        <w14:solidFill>
                          <w14:schemeClr w14:val="tx1"/>
                        </w14:solidFill>
                      </w14:textFill>
                    </w:rPr>
                    <w:t>《污水综合排放标准》（GB8978-1996）中三级标准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噪声</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default" w:ascii="Times New Roman" w:hAnsi="Times New Roman" w:eastAsia="宋体" w:cs="Times New Roman"/>
                      <w:sz w:val="21"/>
                      <w:szCs w:val="21"/>
                    </w:rPr>
                    <w:t>生产设备</w:t>
                  </w:r>
                </w:p>
              </w:tc>
              <w:tc>
                <w:tcPr>
                  <w:tcW w:w="130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rPr>
                  </w:pPr>
                  <w:r>
                    <w:rPr>
                      <w:rFonts w:hint="default" w:ascii="Times New Roman" w:hAnsi="Times New Roman" w:eastAsia="宋体" w:cs="Times New Roman"/>
                      <w:sz w:val="21"/>
                      <w:szCs w:val="21"/>
                    </w:rPr>
                    <w:t>Leq（A）</w:t>
                  </w:r>
                </w:p>
              </w:tc>
              <w:tc>
                <w:tcPr>
                  <w:tcW w:w="126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rPr>
                  </w:pPr>
                  <w:r>
                    <w:rPr>
                      <w:rFonts w:hint="default"/>
                      <w:sz w:val="21"/>
                      <w:szCs w:val="21"/>
                    </w:rPr>
                    <w:t>本项目产生的噪声主要为生产过程中各类机械设备，设备噪声主要采用基础</w:t>
                  </w:r>
                  <w:r>
                    <w:rPr>
                      <w:rFonts w:hint="default"/>
                      <w:sz w:val="21"/>
                      <w:szCs w:val="21"/>
                      <w:lang w:val="en-US" w:eastAsia="zh-CN"/>
                    </w:rPr>
                    <w:t>减振</w:t>
                  </w:r>
                  <w:r>
                    <w:rPr>
                      <w:rFonts w:hint="default"/>
                      <w:sz w:val="21"/>
                      <w:szCs w:val="21"/>
                    </w:rPr>
                    <w:t>、厂房隔声、设备维护等减</w:t>
                  </w:r>
                  <w:r>
                    <w:rPr>
                      <w:rFonts w:hint="default"/>
                      <w:sz w:val="21"/>
                      <w:szCs w:val="21"/>
                      <w:lang w:val="en-US" w:eastAsia="zh-CN"/>
                    </w:rPr>
                    <w:t>振</w:t>
                  </w:r>
                  <w:r>
                    <w:rPr>
                      <w:rFonts w:hint="default"/>
                      <w:sz w:val="21"/>
                      <w:szCs w:val="21"/>
                    </w:rPr>
                    <w:t>、降噪措施</w:t>
                  </w:r>
                </w:p>
              </w:tc>
              <w:tc>
                <w:tcPr>
                  <w:tcW w:w="57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rPr>
                  </w:pPr>
                  <w:r>
                    <w:rPr>
                      <w:rFonts w:hint="default" w:ascii="Times New Roman" w:hAnsi="Times New Roman" w:eastAsia="宋体" w:cs="Times New Roman"/>
                      <w:sz w:val="21"/>
                      <w:szCs w:val="21"/>
                    </w:rPr>
                    <w:t>连续</w:t>
                  </w:r>
                </w:p>
              </w:tc>
              <w:tc>
                <w:tcPr>
                  <w:tcW w:w="11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工业企业厂界环境噪声排放标准》（GB 12348-2008）</w:t>
                  </w:r>
                  <w:r>
                    <w:rPr>
                      <w:rFonts w:hint="eastAsia" w:cs="Times New Roman"/>
                      <w:sz w:val="21"/>
                      <w:szCs w:val="21"/>
                      <w:lang w:val="en-US" w:eastAsia="zh-CN"/>
                    </w:rPr>
                    <w:t>2</w:t>
                  </w:r>
                  <w:r>
                    <w:rPr>
                      <w:rFonts w:hint="default" w:ascii="Times New Roman" w:hAnsi="Times New Roman" w:eastAsia="宋体" w:cs="Times New Roman"/>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固废</w:t>
                  </w:r>
                </w:p>
              </w:tc>
              <w:tc>
                <w:tcPr>
                  <w:tcW w:w="1708"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sz w:val="21"/>
                      <w:szCs w:val="21"/>
                      <w:lang w:val="en-US" w:eastAsia="zh-C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生活垃圾</w:t>
                  </w:r>
                </w:p>
              </w:tc>
              <w:tc>
                <w:tcPr>
                  <w:tcW w:w="126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交由环卫部门统一清运</w:t>
                  </w:r>
                </w:p>
              </w:tc>
              <w:tc>
                <w:tcPr>
                  <w:tcW w:w="57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间歇</w:t>
                  </w:r>
                </w:p>
              </w:tc>
              <w:tc>
                <w:tcPr>
                  <w:tcW w:w="117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w:t>
                  </w:r>
                  <w:r>
                    <w:rPr>
                      <w:rFonts w:hint="default"/>
                      <w:sz w:val="21"/>
                      <w:szCs w:val="21"/>
                      <w:lang w:val="en-US" w:eastAsia="zh-CN"/>
                    </w:rPr>
                    <w:t>中华人民共和国固体废物污染环境防治法</w:t>
                  </w:r>
                  <w:r>
                    <w:rPr>
                      <w:rFonts w:hint="default"/>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708"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 xml:space="preserve">  豆渣、废豆及不合格产品</w:t>
                  </w:r>
                </w:p>
              </w:tc>
              <w:tc>
                <w:tcPr>
                  <w:tcW w:w="126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集中收集后外售给当地养殖户作为养殖饲料</w:t>
                  </w:r>
                </w:p>
              </w:tc>
              <w:tc>
                <w:tcPr>
                  <w:tcW w:w="57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17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708"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olor w:val="000000"/>
                      <w:kern w:val="0"/>
                      <w:sz w:val="21"/>
                      <w:szCs w:val="21"/>
                      <w:highlight w:val="none"/>
                      <w:lang w:val="en-US" w:eastAsia="zh-CN"/>
                    </w:rPr>
                    <w:t>污泥及格栅栅渣</w:t>
                  </w:r>
                </w:p>
              </w:tc>
              <w:tc>
                <w:tcPr>
                  <w:tcW w:w="126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color w:val="000000"/>
                      <w:kern w:val="0"/>
                      <w:sz w:val="21"/>
                      <w:szCs w:val="21"/>
                      <w:highlight w:val="none"/>
                      <w:lang w:val="en-US" w:eastAsia="zh-CN"/>
                    </w:rPr>
                    <w:t>收集后定期交由一般固废处置单位进行处理</w:t>
                  </w:r>
                </w:p>
              </w:tc>
              <w:tc>
                <w:tcPr>
                  <w:tcW w:w="57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17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r>
          </w:tbl>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sz w:val="21"/>
                <w:szCs w:val="21"/>
              </w:rPr>
            </w:pPr>
            <w:r>
              <w:rPr>
                <w:rFonts w:hint="eastAsia"/>
                <w:b/>
                <w:bCs/>
                <w:color w:val="000000"/>
                <w:sz w:val="21"/>
                <w:szCs w:val="21"/>
              </w:rPr>
              <w:t>表</w:t>
            </w:r>
            <w:r>
              <w:rPr>
                <w:rFonts w:hint="eastAsia"/>
                <w:b/>
                <w:bCs/>
                <w:color w:val="000000"/>
                <w:sz w:val="21"/>
                <w:szCs w:val="21"/>
                <w:lang w:val="en-US" w:eastAsia="zh-CN"/>
              </w:rPr>
              <w:t>2-8</w:t>
            </w:r>
            <w:r>
              <w:rPr>
                <w:rFonts w:hint="eastAsia"/>
                <w:b/>
                <w:bCs/>
                <w:color w:val="000000"/>
                <w:sz w:val="21"/>
                <w:szCs w:val="21"/>
              </w:rPr>
              <w:t xml:space="preserve">                      物料平衡一览表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647"/>
              <w:gridCol w:w="1404"/>
              <w:gridCol w:w="1591"/>
              <w:gridCol w:w="14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vMerge w:val="restar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2582" w:type="pct"/>
                  <w:gridSpan w:val="2"/>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投入</w:t>
                  </w:r>
                </w:p>
              </w:tc>
              <w:tc>
                <w:tcPr>
                  <w:tcW w:w="1908" w:type="pct"/>
                  <w:gridSpan w:val="2"/>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vMerge w:val="continue"/>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p>
              </w:tc>
              <w:tc>
                <w:tcPr>
                  <w:tcW w:w="1687"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名称</w:t>
                  </w:r>
                </w:p>
              </w:tc>
              <w:tc>
                <w:tcPr>
                  <w:tcW w:w="89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数量（t）</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名称</w:t>
                  </w:r>
                </w:p>
              </w:tc>
              <w:tc>
                <w:tcPr>
                  <w:tcW w:w="893"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数量（t）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bidi="ar-SA"/>
                    </w:rPr>
                  </w:pPr>
                  <w:r>
                    <w:rPr>
                      <w:rFonts w:hint="eastAsia" w:cs="Times New Roman"/>
                      <w:color w:val="000000"/>
                      <w:kern w:val="0"/>
                      <w:sz w:val="21"/>
                      <w:szCs w:val="21"/>
                      <w:lang w:val="en-US" w:eastAsia="zh-CN"/>
                    </w:rPr>
                    <w:t>黄豆</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71.5</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sz w:val="21"/>
                      <w:szCs w:val="21"/>
                      <w:lang w:val="en-US" w:eastAsia="zh-CN"/>
                    </w:rPr>
                    <w:t>豆腐</w:t>
                  </w:r>
                </w:p>
              </w:tc>
              <w:tc>
                <w:tcPr>
                  <w:tcW w:w="893"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olor w:val="000000"/>
                      <w:kern w:val="0"/>
                      <w:sz w:val="21"/>
                      <w:szCs w:val="21"/>
                      <w:lang w:val="en-US" w:eastAsia="zh-CN"/>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bidi="ar-SA"/>
                    </w:rPr>
                  </w:pPr>
                  <w:r>
                    <w:rPr>
                      <w:rFonts w:hint="eastAsia" w:cs="Times New Roman"/>
                      <w:color w:val="000000"/>
                      <w:kern w:val="0"/>
                      <w:sz w:val="21"/>
                      <w:szCs w:val="21"/>
                      <w:lang w:val="en-US" w:eastAsia="zh-CN"/>
                    </w:rPr>
                    <w:t>消泡剂</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0.6</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sz w:val="21"/>
                      <w:szCs w:val="21"/>
                      <w:lang w:val="en-US" w:eastAsia="zh-CN"/>
                    </w:rPr>
                    <w:t>豆皮</w:t>
                  </w:r>
                </w:p>
              </w:tc>
              <w:tc>
                <w:tcPr>
                  <w:tcW w:w="893"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olor w:val="000000"/>
                      <w:kern w:val="0"/>
                      <w:sz w:val="21"/>
                      <w:szCs w:val="21"/>
                      <w:lang w:val="en-US" w:eastAsia="zh-CN"/>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3</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color w:val="000000"/>
                      <w:kern w:val="0"/>
                      <w:sz w:val="21"/>
                      <w:szCs w:val="21"/>
                      <w:lang w:val="en-US" w:eastAsia="zh-CN" w:bidi="ar-SA"/>
                    </w:rPr>
                  </w:pPr>
                  <w:r>
                    <w:rPr>
                      <w:rFonts w:hint="eastAsia" w:cs="Times New Roman"/>
                      <w:color w:val="000000"/>
                      <w:kern w:val="0"/>
                      <w:sz w:val="21"/>
                      <w:szCs w:val="21"/>
                      <w:lang w:val="en-US" w:eastAsia="zh-CN" w:bidi="ar"/>
                    </w:rPr>
                    <w:t>食用碱</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0.2</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sz w:val="21"/>
                      <w:szCs w:val="21"/>
                      <w:lang w:val="en-US" w:eastAsia="zh-CN"/>
                    </w:rPr>
                    <w:t>豆干</w:t>
                  </w:r>
                </w:p>
              </w:tc>
              <w:tc>
                <w:tcPr>
                  <w:tcW w:w="893"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olor w:val="000000"/>
                      <w:kern w:val="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color w:val="000000"/>
                      <w:kern w:val="0"/>
                      <w:sz w:val="21"/>
                      <w:szCs w:val="21"/>
                      <w:lang w:bidi="ar"/>
                    </w:rPr>
                  </w:pPr>
                  <w:r>
                    <w:rPr>
                      <w:rFonts w:hint="eastAsia" w:cs="Times New Roman"/>
                      <w:color w:val="000000"/>
                      <w:kern w:val="0"/>
                      <w:sz w:val="21"/>
                      <w:szCs w:val="21"/>
                      <w:lang w:val="en-US" w:eastAsia="zh-CN" w:bidi="ar"/>
                    </w:rPr>
                    <w:t>食用石膏</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0.6</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素鸡</w:t>
                  </w:r>
                </w:p>
              </w:tc>
              <w:tc>
                <w:tcPr>
                  <w:tcW w:w="893"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olor w:val="000000"/>
                      <w:kern w:val="0"/>
                      <w:sz w:val="21"/>
                      <w:szCs w:val="21"/>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color w:val="000000"/>
                      <w:kern w:val="0"/>
                      <w:sz w:val="21"/>
                      <w:szCs w:val="21"/>
                      <w:lang w:bidi="ar"/>
                    </w:rPr>
                  </w:pPr>
                  <w:r>
                    <w:rPr>
                      <w:rFonts w:hint="eastAsia" w:cs="Times New Roman"/>
                      <w:color w:val="000000"/>
                      <w:kern w:val="0"/>
                      <w:sz w:val="21"/>
                      <w:szCs w:val="21"/>
                      <w:lang w:val="en-US" w:eastAsia="zh-CN" w:bidi="ar"/>
                    </w:rPr>
                    <w:t>食品级葡萄糖酸内酯</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0.2</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000000"/>
                      <w:sz w:val="21"/>
                      <w:szCs w:val="21"/>
                      <w:lang w:val="en-US" w:eastAsia="zh-CN"/>
                    </w:rPr>
                  </w:pPr>
                  <w:r>
                    <w:rPr>
                      <w:rFonts w:hint="eastAsia" w:cs="Times New Roman"/>
                      <w:color w:val="000000"/>
                      <w:kern w:val="0"/>
                      <w:sz w:val="21"/>
                      <w:szCs w:val="21"/>
                      <w:lang w:val="en-US" w:eastAsia="zh-CN" w:bidi="ar-SA"/>
                    </w:rPr>
                    <w:t>豆渣</w:t>
                  </w:r>
                </w:p>
              </w:tc>
              <w:tc>
                <w:tcPr>
                  <w:tcW w:w="89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shd w:val="clear" w:color="auto" w:fill="auto"/>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sz w:val="21"/>
                      <w:szCs w:val="21"/>
                      <w:lang w:val="en-US" w:eastAsia="zh-CN"/>
                    </w:rPr>
                    <w:t>6</w:t>
                  </w:r>
                </w:p>
              </w:tc>
              <w:tc>
                <w:tcPr>
                  <w:tcW w:w="168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水</w:t>
                  </w:r>
                </w:p>
              </w:tc>
              <w:tc>
                <w:tcPr>
                  <w:tcW w:w="894" w:type="pct"/>
                  <w:shd w:val="clear" w:color="auto" w:fill="auto"/>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1227</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eastAsia" w:cs="Times New Roman"/>
                      <w:color w:val="000000"/>
                      <w:kern w:val="0"/>
                      <w:sz w:val="21"/>
                      <w:szCs w:val="21"/>
                      <w:lang w:val="en-US" w:eastAsia="zh-CN" w:bidi="ar-SA"/>
                    </w:rPr>
                  </w:pPr>
                  <w:r>
                    <w:rPr>
                      <w:rFonts w:hint="eastAsia" w:cs="Times New Roman"/>
                      <w:color w:val="000000"/>
                      <w:kern w:val="0"/>
                      <w:sz w:val="21"/>
                      <w:szCs w:val="21"/>
                      <w:lang w:val="en-US" w:eastAsia="zh-CN" w:bidi="ar-SA"/>
                    </w:rPr>
                    <w:t>不合格产品</w:t>
                  </w:r>
                </w:p>
              </w:tc>
              <w:tc>
                <w:tcPr>
                  <w:tcW w:w="89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eastAsia" w:cs="Times New Roman"/>
                      <w:color w:val="000000"/>
                      <w:sz w:val="21"/>
                      <w:szCs w:val="21"/>
                      <w:lang w:val="en-US" w:eastAsia="zh-CN"/>
                    </w:rPr>
                  </w:pPr>
                  <w:r>
                    <w:rPr>
                      <w:rFonts w:hint="eastAsia" w:cs="Times New Roman"/>
                      <w:color w:val="000000"/>
                      <w:sz w:val="21"/>
                      <w:szCs w:val="21"/>
                      <w:lang w:val="en-US" w:eastAsia="zh-CN"/>
                    </w:rPr>
                    <w:t>7</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rPr>
                    <w:t>-</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cs="Times New Roman"/>
                      <w:i w:val="0"/>
                      <w:iCs w:val="0"/>
                      <w:color w:val="000000"/>
                      <w:kern w:val="0"/>
                      <w:sz w:val="21"/>
                      <w:szCs w:val="21"/>
                      <w:u w:val="none"/>
                      <w:lang w:val="en-US" w:eastAsia="zh-CN" w:bidi="ar"/>
                    </w:rPr>
                  </w:pPr>
                  <w:r>
                    <w:rPr>
                      <w:rFonts w:hint="eastAsia" w:cs="Times New Roman"/>
                      <w:color w:val="000000"/>
                      <w:kern w:val="0"/>
                      <w:sz w:val="21"/>
                      <w:szCs w:val="21"/>
                      <w:lang w:val="en-US" w:eastAsia="zh-CN"/>
                    </w:rPr>
                    <w:t>-</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eastAsia" w:cs="Times New Roman"/>
                      <w:color w:val="000000"/>
                      <w:kern w:val="0"/>
                      <w:sz w:val="21"/>
                      <w:szCs w:val="21"/>
                      <w:lang w:val="en-US" w:eastAsia="zh-CN" w:bidi="ar-SA"/>
                    </w:rPr>
                  </w:pPr>
                  <w:r>
                    <w:rPr>
                      <w:rFonts w:hint="eastAsia" w:cs="Times New Roman"/>
                      <w:color w:val="000000"/>
                      <w:sz w:val="21"/>
                      <w:szCs w:val="21"/>
                      <w:lang w:val="en-US" w:eastAsia="zh-CN"/>
                    </w:rPr>
                    <w:t>废豆</w:t>
                  </w:r>
                </w:p>
              </w:tc>
              <w:tc>
                <w:tcPr>
                  <w:tcW w:w="89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bidi="ar-SA"/>
                    </w:rPr>
                  </w:pPr>
                  <w:r>
                    <w:rPr>
                      <w:rFonts w:hint="eastAsia" w:cs="Times New Roman"/>
                      <w:color w:val="000000"/>
                      <w:kern w:val="0"/>
                      <w:sz w:val="21"/>
                      <w:szCs w:val="21"/>
                      <w:lang w:val="en-US" w:eastAsia="zh-CN"/>
                    </w:rPr>
                    <w:t>-</w:t>
                  </w:r>
                </w:p>
              </w:tc>
              <w:tc>
                <w:tcPr>
                  <w:tcW w:w="894" w:type="pct"/>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废水</w:t>
                  </w:r>
                </w:p>
              </w:tc>
              <w:tc>
                <w:tcPr>
                  <w:tcW w:w="893" w:type="pct"/>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790.88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cs="Times New Roman"/>
                      <w:color w:val="000000"/>
                      <w:sz w:val="21"/>
                      <w:szCs w:val="21"/>
                      <w:lang w:val="en-US" w:eastAsia="zh-CN"/>
                    </w:rPr>
                  </w:pPr>
                  <w:r>
                    <w:rPr>
                      <w:rFonts w:hint="eastAsia" w:cs="Times New Roman"/>
                      <w:color w:val="000000"/>
                      <w:sz w:val="21"/>
                      <w:szCs w:val="21"/>
                      <w:lang w:val="en-US" w:eastAsia="zh-CN"/>
                    </w:rPr>
                    <w:t>9</w:t>
                  </w:r>
                </w:p>
              </w:tc>
              <w:tc>
                <w:tcPr>
                  <w:tcW w:w="168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c>
                <w:tcPr>
                  <w:tcW w:w="894" w:type="pct"/>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水损耗</w:t>
                  </w:r>
                </w:p>
              </w:tc>
              <w:tc>
                <w:tcPr>
                  <w:tcW w:w="893" w:type="pct"/>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197.72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9"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合计</w:t>
                  </w:r>
                </w:p>
              </w:tc>
              <w:tc>
                <w:tcPr>
                  <w:tcW w:w="1687"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894" w:type="pct"/>
                  <w:noWrap w:val="0"/>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1300.1</w:t>
                  </w:r>
                </w:p>
              </w:tc>
              <w:tc>
                <w:tcPr>
                  <w:tcW w:w="1014" w:type="pct"/>
                  <w:noWrap w:val="0"/>
                  <w:vAlign w:val="center"/>
                </w:tcPr>
                <w:p>
                  <w:pPr>
                    <w:pStyle w:val="10"/>
                    <w:keepNext/>
                    <w:keepLines w:val="0"/>
                    <w:pageBreakBefore w:val="0"/>
                    <w:widowControl/>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89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1300.1</w:t>
                  </w:r>
                </w:p>
              </w:tc>
            </w:tr>
          </w:tbl>
          <w:p>
            <w:pPr>
              <w:pStyle w:val="13"/>
              <w:keepNext/>
              <w:keepLines w:val="0"/>
              <w:pageBreakBefore w:val="0"/>
              <w:widowControl/>
              <w:numPr>
                <w:ilvl w:val="0"/>
                <w:numId w:val="0"/>
              </w:numPr>
              <w:kinsoku/>
              <w:wordWrap/>
              <w:overflowPunct/>
              <w:topLinePunct w:val="0"/>
              <w:autoSpaceDE/>
              <w:autoSpaceDN/>
              <w:bidi w:val="0"/>
              <w:adjustRightInd w:val="0"/>
              <w:snapToGrid w:val="0"/>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2" w:type="dxa"/>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rPr>
                <w:color w:val="000000"/>
                <w:kern w:val="0"/>
              </w:rPr>
            </w:pPr>
            <w:r>
              <w:rPr>
                <w:color w:val="000000"/>
                <w:kern w:val="0"/>
              </w:rPr>
              <w:t>与项目有关的原有环境污染问题</w:t>
            </w:r>
          </w:p>
        </w:tc>
        <w:tc>
          <w:tcPr>
            <w:tcW w:w="8054" w:type="dxa"/>
            <w:tcBorders>
              <w:tl2br w:val="nil"/>
              <w:tr2bl w:val="nil"/>
            </w:tcBorders>
            <w:noWrap w:val="0"/>
            <w:vAlign w:val="top"/>
          </w:tcPr>
          <w:p>
            <w:pPr>
              <w:pStyle w:val="20"/>
              <w:keepNext w:val="0"/>
              <w:keepLines w:val="0"/>
              <w:suppressLineNumbers w:val="0"/>
              <w:spacing w:before="0" w:beforeAutospacing="0" w:after="0" w:afterAutospacing="0"/>
              <w:ind w:left="0" w:leftChars="0" w:right="0" w:firstLine="480" w:firstLineChars="200"/>
              <w:rPr>
                <w:rFonts w:hint="eastAsia" w:cs="Times New Roman"/>
                <w:color w:val="000000"/>
                <w:highlight w:val="none"/>
                <w:lang w:val="en-US" w:eastAsia="zh-CN"/>
              </w:rPr>
            </w:pPr>
            <w:r>
              <w:rPr>
                <w:rFonts w:hint="eastAsia" w:cs="Times New Roman"/>
                <w:color w:val="000000"/>
                <w:highlight w:val="none"/>
                <w:lang w:val="en-US" w:eastAsia="zh-CN"/>
              </w:rPr>
              <w:t>本项目租赁轮台县阿克萨来乡卡塔苏盖提村股份经济合作社原有空置厂房、生活区及办公区，轮台县阿克萨来乡卡塔苏盖提村股份经济合作社未进行生产，不存在原有环境污染问题。</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本项目已建成，根据现场勘察发现存在以下问题：</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①</w:t>
            </w:r>
            <w:r>
              <w:rPr>
                <w:rFonts w:hint="eastAsia" w:cs="Times New Roman"/>
                <w:color w:val="000000"/>
                <w:kern w:val="0"/>
                <w:sz w:val="24"/>
                <w:lang w:val="en-US" w:eastAsia="zh-CN"/>
              </w:rPr>
              <w:t>生产废</w:t>
            </w:r>
            <w:r>
              <w:rPr>
                <w:rFonts w:hint="eastAsia" w:ascii="Times New Roman" w:hAnsi="Times New Roman" w:eastAsia="宋体" w:cs="Times New Roman"/>
                <w:color w:val="000000"/>
                <w:kern w:val="0"/>
                <w:sz w:val="24"/>
                <w:lang w:val="en-US" w:eastAsia="zh-CN"/>
              </w:rPr>
              <w:t>水未</w:t>
            </w:r>
            <w:r>
              <w:rPr>
                <w:rFonts w:hint="eastAsia" w:cs="Times New Roman"/>
                <w:color w:val="000000"/>
                <w:kern w:val="0"/>
                <w:sz w:val="24"/>
                <w:lang w:val="en-US" w:eastAsia="zh-CN"/>
              </w:rPr>
              <w:t>进行预</w:t>
            </w:r>
            <w:r>
              <w:rPr>
                <w:rFonts w:hint="eastAsia" w:ascii="Times New Roman" w:hAnsi="Times New Roman" w:eastAsia="宋体" w:cs="Times New Roman"/>
                <w:color w:val="000000"/>
                <w:kern w:val="0"/>
                <w:sz w:val="24"/>
                <w:lang w:val="en-US" w:eastAsia="zh-CN"/>
              </w:rPr>
              <w:t>处理</w:t>
            </w:r>
            <w:r>
              <w:rPr>
                <w:rFonts w:hint="eastAsia" w:cs="Times New Roman"/>
                <w:color w:val="000000"/>
                <w:kern w:val="0"/>
                <w:sz w:val="24"/>
                <w:lang w:val="en-US" w:eastAsia="zh-CN"/>
              </w:rPr>
              <w:t>，直接由吸污车清运至轮台县新城区污水处理站处理。</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根据现场勘察发现的问题提出的相关整改措施：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000000"/>
                <w:kern w:val="0"/>
                <w:lang w:val="en-US" w:eastAsia="zh-CN"/>
              </w:rPr>
            </w:pPr>
            <w:r>
              <w:rPr>
                <w:rFonts w:hint="eastAsia" w:ascii="Times New Roman" w:hAnsi="Times New Roman" w:eastAsia="宋体" w:cs="Times New Roman"/>
                <w:color w:val="000000"/>
                <w:kern w:val="0"/>
                <w:sz w:val="24"/>
                <w:lang w:val="en-US" w:eastAsia="zh-CN"/>
              </w:rPr>
              <w:t>①</w:t>
            </w:r>
            <w:r>
              <w:rPr>
                <w:rFonts w:hint="eastAsia" w:cs="Times New Roman"/>
                <w:color w:val="000000"/>
                <w:kern w:val="0"/>
                <w:sz w:val="24"/>
                <w:lang w:val="en-US" w:eastAsia="zh-CN"/>
              </w:rPr>
              <w:t>项目区内</w:t>
            </w:r>
            <w:r>
              <w:rPr>
                <w:rFonts w:hint="default" w:ascii="Times New Roman" w:hAnsi="Times New Roman" w:eastAsia="宋体" w:cs="Times New Roman"/>
                <w:color w:val="000000"/>
                <w:kern w:val="2"/>
                <w:sz w:val="24"/>
                <w:szCs w:val="24"/>
                <w:lang w:val="en-US" w:eastAsia="zh-CN" w:bidi="ar-SA"/>
              </w:rPr>
              <w:t>设置</w:t>
            </w:r>
            <w:r>
              <w:rPr>
                <w:rFonts w:hint="eastAsia" w:cs="Times New Roman"/>
                <w:color w:val="000000"/>
                <w:kern w:val="2"/>
                <w:sz w:val="24"/>
                <w:szCs w:val="24"/>
                <w:lang w:val="en-US" w:eastAsia="zh-CN" w:bidi="ar-SA"/>
              </w:rPr>
              <w:t>污水处理站</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生产废水经</w:t>
            </w:r>
            <w:r>
              <w:rPr>
                <w:rFonts w:hint="eastAsia" w:cs="Times New Roman"/>
                <w:color w:val="000000"/>
                <w:kern w:val="2"/>
                <w:sz w:val="24"/>
                <w:szCs w:val="24"/>
                <w:lang w:val="en-US" w:eastAsia="zh-CN" w:bidi="ar-SA"/>
              </w:rPr>
              <w:t>UASB+AO工艺进行</w:t>
            </w:r>
            <w:r>
              <w:rPr>
                <w:rFonts w:hint="eastAsia" w:ascii="Times New Roman" w:hAnsi="Times New Roman" w:eastAsia="宋体" w:cs="Times New Roman"/>
                <w:color w:val="000000"/>
                <w:kern w:val="2"/>
                <w:sz w:val="24"/>
                <w:szCs w:val="24"/>
                <w:lang w:val="en-US" w:eastAsia="zh-CN" w:bidi="ar-SA"/>
              </w:rPr>
              <w:t>处理后由吸污车清运至轮台县新城区污水处理站处理。</w:t>
            </w:r>
          </w:p>
          <w:p>
            <w:pPr>
              <w:keepNext/>
              <w:keepLines w:val="0"/>
              <w:pageBreakBefore w:val="0"/>
              <w:widowControl/>
              <w:kinsoku/>
              <w:wordWrap/>
              <w:overflowPunct/>
              <w:topLinePunct w:val="0"/>
              <w:autoSpaceDE/>
              <w:autoSpaceDN/>
              <w:bidi w:val="0"/>
              <w:ind w:firstLine="480" w:firstLineChars="200"/>
              <w:rPr>
                <w:rFonts w:hint="default"/>
                <w:color w:val="000000"/>
                <w:kern w:val="0"/>
                <w:lang w:val="en-US" w:eastAsia="zh-CN"/>
              </w:rPr>
            </w:pPr>
          </w:p>
        </w:tc>
      </w:tr>
    </w:tbl>
    <w:p>
      <w:pPr>
        <w:pStyle w:val="23"/>
        <w:jc w:val="center"/>
        <w:rPr>
          <w:rFonts w:ascii="Times New Roman" w:hAnsi="Times New Roman" w:eastAsia="黑体"/>
          <w:snapToGrid w:val="0"/>
          <w:sz w:val="36"/>
          <w:szCs w:val="36"/>
        </w:rPr>
        <w:sectPr>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3"/>
        <w:rPr>
          <w:color w:val="auto"/>
        </w:rPr>
      </w:pPr>
      <w:bookmarkStart w:id="3" w:name="_Toc30740"/>
      <w:r>
        <w:rPr>
          <w:color w:val="auto"/>
        </w:rPr>
        <w:t>三、区域环境质量现状、环境保护目标及评价标准</w:t>
      </w:r>
      <w:bookmarkEnd w:id="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0"/>
        <w:gridCol w:w="86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vAlign w:val="center"/>
          </w:tcPr>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区域</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环境</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质量</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现状</w:t>
            </w:r>
          </w:p>
        </w:tc>
        <w:tc>
          <w:tcPr>
            <w:tcW w:w="8601" w:type="dxa"/>
            <w:tcBorders>
              <w:tl2br w:val="nil"/>
              <w:tr2bl w:val="nil"/>
            </w:tcBorders>
            <w:noWrap w:val="0"/>
            <w:vAlign w:val="center"/>
          </w:tcPr>
          <w:p>
            <w:pPr>
              <w:keepNext w:val="0"/>
              <w:pageBreakBefore w:val="0"/>
              <w:kinsoku/>
              <w:wordWrap/>
              <w:overflowPunct/>
              <w:topLinePunct w:val="0"/>
              <w:bidi w:val="0"/>
              <w:adjustRightInd w:val="0"/>
              <w:snapToGrid w:val="0"/>
              <w:rPr>
                <w:b/>
                <w:bCs/>
                <w:color w:val="000000"/>
              </w:rPr>
            </w:pPr>
            <w:r>
              <w:rPr>
                <w:b/>
                <w:bCs/>
                <w:color w:val="000000"/>
              </w:rPr>
              <w:t>1环境空气</w:t>
            </w:r>
          </w:p>
          <w:p>
            <w:pPr>
              <w:keepNext w:val="0"/>
              <w:keepLines/>
              <w:pageBreakBefore w:val="0"/>
              <w:widowControl w:val="0"/>
              <w:kinsoku/>
              <w:wordWrap/>
              <w:overflowPunct/>
              <w:topLinePunct w:val="0"/>
              <w:autoSpaceDE/>
              <w:autoSpaceDN/>
              <w:bidi w:val="0"/>
              <w:adjustRightInd w:val="0"/>
              <w:snapToGrid w:val="0"/>
              <w:ind w:firstLine="480" w:firstLineChars="200"/>
              <w:textAlignment w:val="baseline"/>
              <w:rPr>
                <w:rFonts w:hint="default" w:ascii="Times New Roman" w:hAnsi="Times New Roman" w:eastAsia="宋体" w:cs="Times New Roman"/>
                <w:spacing w:val="0"/>
                <w:kern w:val="0"/>
                <w:sz w:val="24"/>
                <w:szCs w:val="24"/>
                <w:highlight w:val="none"/>
                <w:lang w:val="en-US" w:eastAsia="zh-CN"/>
              </w:rPr>
            </w:pPr>
            <w:r>
              <w:rPr>
                <w:rFonts w:hint="eastAsia" w:cs="Times New Roman"/>
                <w:color w:val="000000" w:themeColor="text1"/>
                <w:spacing w:val="0"/>
                <w:kern w:val="0"/>
                <w:position w:val="0"/>
                <w:sz w:val="24"/>
                <w:szCs w:val="24"/>
                <w:highlight w:val="none"/>
                <w:lang w:val="en-US" w:eastAsia="zh-CN" w:bidi="zh-CN"/>
                <w14:textFill>
                  <w14:solidFill>
                    <w14:schemeClr w14:val="tx1"/>
                  </w14:solidFill>
                </w14:textFill>
              </w:rPr>
              <w:t>根据《巴音郭楞蒙古自治州2024年生态环境状况公</w:t>
            </w:r>
            <w:r>
              <w:rPr>
                <w:rFonts w:hint="default" w:ascii="Times New Roman" w:hAnsi="Times New Roman" w:cs="Times New Roman" w:eastAsiaTheme="minorEastAsia"/>
                <w:color w:val="000000" w:themeColor="text1"/>
                <w:spacing w:val="0"/>
                <w:kern w:val="0"/>
                <w:position w:val="0"/>
                <w:sz w:val="24"/>
                <w:szCs w:val="24"/>
                <w:highlight w:val="none"/>
                <w:lang w:val="en-US" w:eastAsia="zh-CN" w:bidi="zh-CN"/>
                <w14:textFill>
                  <w14:solidFill>
                    <w14:schemeClr w14:val="tx1"/>
                  </w14:solidFill>
                </w14:textFill>
              </w:rPr>
              <w:t>报》中的</w:t>
            </w:r>
            <w:r>
              <w:rPr>
                <w:rFonts w:hint="default" w:ascii="Times New Roman" w:hAnsi="Times New Roman" w:cs="Times New Roman" w:eastAsiaTheme="minorEastAsia"/>
                <w:i w:val="0"/>
                <w:iCs w:val="0"/>
                <w:caps w:val="0"/>
                <w:color w:val="333333"/>
                <w:spacing w:val="0"/>
                <w:sz w:val="24"/>
                <w:szCs w:val="24"/>
                <w:u w:val="none"/>
                <w:shd w:val="clear" w:fill="FFFFFF"/>
              </w:rPr>
              <w:t>空气环境质量</w:t>
            </w:r>
            <w:r>
              <w:rPr>
                <w:rFonts w:hint="eastAsia" w:ascii="Times New Roman" w:hAnsi="Times New Roman" w:cs="Times New Roman" w:eastAsiaTheme="minorEastAsia"/>
                <w:i w:val="0"/>
                <w:iCs w:val="0"/>
                <w:caps w:val="0"/>
                <w:color w:val="333333"/>
                <w:spacing w:val="0"/>
                <w:sz w:val="24"/>
                <w:szCs w:val="24"/>
                <w:u w:val="none"/>
                <w:shd w:val="clear" w:fill="FFFFFF"/>
                <w:lang w:eastAsia="zh-CN"/>
              </w:rPr>
              <w:t>：</w:t>
            </w:r>
            <w:r>
              <w:rPr>
                <w:rFonts w:hint="default" w:ascii="Times New Roman" w:hAnsi="Times New Roman" w:cs="Times New Roman" w:eastAsiaTheme="minorEastAsia"/>
                <w:i w:val="0"/>
                <w:iCs w:val="0"/>
                <w:caps w:val="0"/>
                <w:color w:val="333333"/>
                <w:spacing w:val="0"/>
                <w:sz w:val="24"/>
                <w:szCs w:val="24"/>
                <w:u w:val="none"/>
                <w:shd w:val="clear" w:fill="FFFFFF"/>
              </w:rPr>
              <w:t>2024年，全州空气质量综合指数为5.22，同比下降7.9%，空气质量明显好于2023年。全州平均优良天数比例为62%，同比增加15.7%，PM</w:t>
            </w:r>
            <w:r>
              <w:rPr>
                <w:rFonts w:hint="default" w:ascii="Times New Roman" w:hAnsi="Times New Roman" w:cs="Times New Roman" w:eastAsiaTheme="minorEastAsia"/>
                <w:i w:val="0"/>
                <w:iCs w:val="0"/>
                <w:caps w:val="0"/>
                <w:color w:val="333333"/>
                <w:spacing w:val="0"/>
                <w:sz w:val="24"/>
                <w:szCs w:val="24"/>
                <w:u w:val="none"/>
                <w:shd w:val="clear" w:fill="FFFFFF"/>
                <w:vertAlign w:val="subscript"/>
              </w:rPr>
              <w:t>10</w:t>
            </w:r>
            <w:r>
              <w:rPr>
                <w:rFonts w:hint="default" w:ascii="Times New Roman" w:hAnsi="Times New Roman" w:cs="Times New Roman" w:eastAsiaTheme="minorEastAsia"/>
                <w:i w:val="0"/>
                <w:iCs w:val="0"/>
                <w:caps w:val="0"/>
                <w:color w:val="333333"/>
                <w:spacing w:val="0"/>
                <w:sz w:val="24"/>
                <w:szCs w:val="24"/>
                <w:u w:val="none"/>
                <w:shd w:val="clear" w:fill="FFFFFF"/>
              </w:rPr>
              <w:t>为首要污染物，未出现PM</w:t>
            </w:r>
            <w:r>
              <w:rPr>
                <w:rFonts w:hint="default" w:ascii="Times New Roman" w:hAnsi="Times New Roman" w:cs="Times New Roman" w:eastAsiaTheme="minorEastAsia"/>
                <w:i w:val="0"/>
                <w:iCs w:val="0"/>
                <w:caps w:val="0"/>
                <w:color w:val="333333"/>
                <w:spacing w:val="0"/>
                <w:sz w:val="24"/>
                <w:szCs w:val="24"/>
                <w:u w:val="none"/>
                <w:shd w:val="clear" w:fill="FFFFFF"/>
                <w:vertAlign w:val="subscript"/>
              </w:rPr>
              <w:t>2.5</w:t>
            </w:r>
            <w:r>
              <w:rPr>
                <w:rFonts w:hint="default" w:ascii="Times New Roman" w:hAnsi="Times New Roman" w:cs="Times New Roman" w:eastAsiaTheme="minorEastAsia"/>
                <w:i w:val="0"/>
                <w:iCs w:val="0"/>
                <w:caps w:val="0"/>
                <w:color w:val="333333"/>
                <w:spacing w:val="0"/>
                <w:sz w:val="24"/>
                <w:szCs w:val="24"/>
                <w:u w:val="none"/>
                <w:shd w:val="clear" w:fill="FFFFFF"/>
              </w:rPr>
              <w:t>、O</w:t>
            </w:r>
            <w:r>
              <w:rPr>
                <w:rFonts w:hint="default" w:ascii="Times New Roman" w:hAnsi="Times New Roman" w:cs="Times New Roman" w:eastAsiaTheme="minorEastAsia"/>
                <w:i w:val="0"/>
                <w:iCs w:val="0"/>
                <w:caps w:val="0"/>
                <w:color w:val="333333"/>
                <w:spacing w:val="0"/>
                <w:sz w:val="24"/>
                <w:szCs w:val="24"/>
                <w:u w:val="none"/>
                <w:shd w:val="clear" w:fill="FFFFFF"/>
                <w:vertAlign w:val="subscript"/>
              </w:rPr>
              <w:t>3-8</w:t>
            </w:r>
            <w:r>
              <w:rPr>
                <w:rFonts w:hint="eastAsia" w:ascii="Times New Roman" w:hAnsi="Times New Roman" w:cs="Times New Roman" w:eastAsiaTheme="minorEastAsia"/>
                <w:i w:val="0"/>
                <w:iCs w:val="0"/>
                <w:caps w:val="0"/>
                <w:color w:val="333333"/>
                <w:spacing w:val="0"/>
                <w:sz w:val="24"/>
                <w:szCs w:val="24"/>
                <w:u w:val="none"/>
                <w:shd w:val="clear" w:fill="FFFFFF"/>
                <w:vertAlign w:val="subscript"/>
                <w:lang w:val="en-US" w:eastAsia="zh-CN"/>
              </w:rPr>
              <w:t>h</w:t>
            </w:r>
            <w:r>
              <w:rPr>
                <w:rFonts w:hint="default" w:ascii="Times New Roman" w:hAnsi="Times New Roman" w:cs="Times New Roman" w:eastAsiaTheme="minorEastAsia"/>
                <w:i w:val="0"/>
                <w:iCs w:val="0"/>
                <w:caps w:val="0"/>
                <w:color w:val="333333"/>
                <w:spacing w:val="0"/>
                <w:sz w:val="24"/>
                <w:szCs w:val="24"/>
                <w:u w:val="none"/>
                <w:shd w:val="clear" w:fill="FFFFFF"/>
              </w:rPr>
              <w:t>、SO</w:t>
            </w:r>
            <w:r>
              <w:rPr>
                <w:rFonts w:hint="default" w:ascii="Times New Roman" w:hAnsi="Times New Roman" w:cs="Times New Roman" w:eastAsiaTheme="minorEastAsia"/>
                <w:i w:val="0"/>
                <w:iCs w:val="0"/>
                <w:caps w:val="0"/>
                <w:color w:val="333333"/>
                <w:spacing w:val="0"/>
                <w:sz w:val="24"/>
                <w:szCs w:val="24"/>
                <w:u w:val="none"/>
                <w:shd w:val="clear" w:fill="FFFFFF"/>
                <w:vertAlign w:val="subscript"/>
              </w:rPr>
              <w:t>2</w:t>
            </w:r>
            <w:r>
              <w:rPr>
                <w:rFonts w:hint="default" w:ascii="Times New Roman" w:hAnsi="Times New Roman" w:cs="Times New Roman" w:eastAsiaTheme="minorEastAsia"/>
                <w:i w:val="0"/>
                <w:iCs w:val="0"/>
                <w:caps w:val="0"/>
                <w:color w:val="333333"/>
                <w:spacing w:val="0"/>
                <w:sz w:val="24"/>
                <w:szCs w:val="24"/>
                <w:u w:val="none"/>
                <w:shd w:val="clear" w:fill="FFFFFF"/>
              </w:rPr>
              <w:t>、NO</w:t>
            </w:r>
            <w:r>
              <w:rPr>
                <w:rFonts w:hint="default" w:ascii="Times New Roman" w:hAnsi="Times New Roman" w:cs="Times New Roman" w:eastAsiaTheme="minorEastAsia"/>
                <w:i w:val="0"/>
                <w:iCs w:val="0"/>
                <w:caps w:val="0"/>
                <w:color w:val="333333"/>
                <w:spacing w:val="0"/>
                <w:sz w:val="24"/>
                <w:szCs w:val="24"/>
                <w:u w:val="none"/>
                <w:shd w:val="clear" w:fill="FFFFFF"/>
                <w:vertAlign w:val="subscript"/>
              </w:rPr>
              <w:t>2</w:t>
            </w:r>
            <w:r>
              <w:rPr>
                <w:rFonts w:hint="default" w:ascii="Times New Roman" w:hAnsi="Times New Roman" w:cs="Times New Roman" w:eastAsiaTheme="minorEastAsia"/>
                <w:i w:val="0"/>
                <w:iCs w:val="0"/>
                <w:caps w:val="0"/>
                <w:color w:val="333333"/>
                <w:spacing w:val="0"/>
                <w:sz w:val="24"/>
                <w:szCs w:val="24"/>
                <w:u w:val="none"/>
                <w:shd w:val="clear" w:fill="FFFFFF"/>
              </w:rPr>
              <w:t>、CO为首要污染物的超标天。</w:t>
            </w:r>
            <w:r>
              <w:rPr>
                <w:rFonts w:hint="default" w:ascii="Times New Roman" w:hAnsi="Times New Roman" w:eastAsia="宋体" w:cs="Times New Roman"/>
                <w:spacing w:val="0"/>
                <w:kern w:val="0"/>
                <w:sz w:val="24"/>
                <w:szCs w:val="24"/>
                <w:highlight w:val="none"/>
                <w:lang w:val="en-US" w:eastAsia="zh-CN"/>
              </w:rPr>
              <w:t>因此判断本项目所在区域为不达标区</w:t>
            </w:r>
            <w:r>
              <w:rPr>
                <w:rFonts w:hint="eastAsia" w:cs="Times New Roman"/>
                <w:spacing w:val="0"/>
                <w:kern w:val="0"/>
                <w:sz w:val="24"/>
                <w:szCs w:val="24"/>
                <w:highlight w:val="none"/>
                <w:lang w:val="en-US" w:eastAsia="zh-CN"/>
              </w:rPr>
              <w:t>，不达标因子为PM</w:t>
            </w:r>
            <w:r>
              <w:rPr>
                <w:rFonts w:hint="eastAsia" w:cs="Times New Roman"/>
                <w:spacing w:val="0"/>
                <w:kern w:val="0"/>
                <w:sz w:val="24"/>
                <w:szCs w:val="24"/>
                <w:highlight w:val="none"/>
                <w:vertAlign w:val="subscript"/>
                <w:lang w:val="en-US" w:eastAsia="zh-CN"/>
              </w:rPr>
              <w:t>10</w:t>
            </w:r>
            <w:r>
              <w:rPr>
                <w:rFonts w:hint="default" w:ascii="Times New Roman" w:hAnsi="Times New Roman" w:eastAsia="宋体" w:cs="Times New Roman"/>
                <w:spacing w:val="0"/>
                <w:kern w:val="0"/>
                <w:sz w:val="24"/>
                <w:szCs w:val="24"/>
                <w:highlight w:val="none"/>
                <w:lang w:val="en-US" w:eastAsia="zh-CN"/>
              </w:rPr>
              <w:t>。</w:t>
            </w:r>
          </w:p>
          <w:p>
            <w:pPr>
              <w:keepNext w:val="0"/>
              <w:keepLines/>
              <w:pageBreakBefore w:val="0"/>
              <w:kinsoku/>
              <w:wordWrap/>
              <w:overflowPunct/>
              <w:topLinePunct w:val="0"/>
              <w:bidi w:val="0"/>
              <w:adjustRightInd w:val="0"/>
              <w:snapToGrid w:val="0"/>
              <w:textAlignment w:val="baseline"/>
              <w:rPr>
                <w:b/>
                <w:color w:val="000000"/>
                <w:kern w:val="0"/>
                <w:highlight w:val="yellow"/>
              </w:rPr>
            </w:pPr>
            <w:r>
              <w:rPr>
                <w:rFonts w:hint="eastAsia"/>
                <w:b/>
                <w:color w:val="000000"/>
                <w:kern w:val="0"/>
                <w:highlight w:val="yellow"/>
              </w:rPr>
              <w:t>2、地表水环境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color w:val="000000"/>
                <w:kern w:val="0"/>
                <w:highlight w:val="none"/>
                <w:lang w:val="en-US" w:eastAsia="zh-CN"/>
              </w:rPr>
            </w:pPr>
            <w:bookmarkStart w:id="4" w:name="_Toc27865"/>
            <w:r>
              <w:rPr>
                <w:rFonts w:hint="default"/>
                <w:color w:val="000000"/>
                <w:kern w:val="0"/>
                <w:highlight w:val="none"/>
                <w:lang w:val="en-US" w:eastAsia="zh-CN"/>
              </w:rPr>
              <w:t>根据《2024年巴音郭楞蒙古自治州生态环境状况公报》可知：2024年，全州地表水监测的31个考核断面（点位）中，Ⅰ~Ⅲ类优良水质断面（点位）占比90.3%，无Ⅳ类水质。6条主要河流19个监测断面中Ⅰ~Ⅲ类优良水质断面占100%，3个重要湖泊（水库）12个监测点位中Ⅰ~Ⅲ类优良水质断面占75%，无劣Ⅴ类水体，湖泊水质影响因子为化学需氧量。</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rPr>
                <w:rFonts w:hint="default"/>
                <w:color w:val="000000"/>
                <w:kern w:val="0"/>
                <w:highlight w:val="yellow"/>
              </w:rPr>
            </w:pPr>
            <w:r>
              <w:rPr>
                <w:rFonts w:hint="default"/>
                <w:color w:val="000000"/>
                <w:kern w:val="0"/>
                <w:highlight w:val="none"/>
                <w:lang w:val="en-US" w:eastAsia="zh-CN"/>
              </w:rPr>
              <w:t>距离项目区最近的地表水体为</w:t>
            </w:r>
            <w:r>
              <w:rPr>
                <w:rFonts w:hint="eastAsia"/>
                <w:sz w:val="24"/>
                <w:highlight w:val="none"/>
                <w:lang w:val="en-US" w:eastAsia="zh-CN"/>
              </w:rPr>
              <w:t>阿克布拉克河</w:t>
            </w:r>
            <w:r>
              <w:rPr>
                <w:rFonts w:hint="default"/>
                <w:color w:val="000000"/>
                <w:kern w:val="0"/>
                <w:highlight w:val="none"/>
                <w:lang w:val="en-US" w:eastAsia="zh-CN"/>
              </w:rPr>
              <w:t>，</w:t>
            </w:r>
            <w:r>
              <w:rPr>
                <w:rFonts w:hint="eastAsia"/>
                <w:color w:val="000000"/>
                <w:kern w:val="0"/>
                <w:highlight w:val="none"/>
                <w:lang w:val="en-US" w:eastAsia="zh-CN"/>
              </w:rPr>
              <w:t>为</w:t>
            </w:r>
            <w:r>
              <w:rPr>
                <w:rFonts w:hint="default"/>
                <w:color w:val="000000"/>
                <w:kern w:val="0"/>
                <w:highlight w:val="none"/>
                <w:lang w:val="en-US" w:eastAsia="zh-CN"/>
              </w:rPr>
              <w:t>迪那河</w:t>
            </w:r>
            <w:r>
              <w:rPr>
                <w:rFonts w:hint="eastAsia"/>
                <w:color w:val="000000"/>
                <w:kern w:val="0"/>
                <w:highlight w:val="none"/>
                <w:lang w:val="en-US" w:eastAsia="zh-CN"/>
              </w:rPr>
              <w:t>的支流，位于本项目东侧0.411km处，</w:t>
            </w:r>
            <w:r>
              <w:rPr>
                <w:rFonts w:hint="default"/>
                <w:color w:val="000000"/>
                <w:kern w:val="0"/>
                <w:highlight w:val="none"/>
                <w:lang w:val="en-US" w:eastAsia="zh-CN"/>
              </w:rPr>
              <w:t>迪那河</w:t>
            </w:r>
            <w:r>
              <w:rPr>
                <w:rFonts w:hint="eastAsia" w:ascii="Times New Roman" w:hAnsi="Times New Roman" w:eastAsia="宋体" w:cs="Times New Roman"/>
                <w:color w:val="000000"/>
                <w:sz w:val="24"/>
                <w:szCs w:val="24"/>
                <w:highlight w:val="none"/>
                <w:lang w:val="en-US" w:eastAsia="zh-CN"/>
              </w:rPr>
              <w:t>水质可满足《地表水环境质量标准》（GB3838-2002）中</w:t>
            </w:r>
            <w:r>
              <w:rPr>
                <w:rFonts w:hint="eastAsia"/>
                <w:color w:val="000000"/>
                <w:kern w:val="0"/>
                <w:highlight w:val="none"/>
              </w:rPr>
              <w:t>II类水质标准</w:t>
            </w:r>
            <w:r>
              <w:rPr>
                <w:rFonts w:hint="eastAsia" w:ascii="Times New Roman" w:hAnsi="Times New Roman" w:eastAsia="宋体" w:cs="Times New Roman"/>
                <w:color w:val="000000"/>
                <w:sz w:val="24"/>
                <w:szCs w:val="24"/>
                <w:highlight w:val="none"/>
                <w:lang w:val="en-US" w:eastAsia="zh-CN"/>
              </w:rPr>
              <w:t>。</w:t>
            </w:r>
          </w:p>
          <w:p>
            <w:pPr>
              <w:keepNext w:val="0"/>
              <w:keepLines/>
              <w:pageBreakBefore w:val="0"/>
              <w:kinsoku/>
              <w:wordWrap/>
              <w:overflowPunct/>
              <w:topLinePunct w:val="0"/>
              <w:bidi w:val="0"/>
              <w:adjustRightInd w:val="0"/>
              <w:snapToGrid w:val="0"/>
              <w:textAlignment w:val="baseline"/>
              <w:rPr>
                <w:b/>
                <w:color w:val="000000"/>
                <w:kern w:val="0"/>
                <w:highlight w:val="none"/>
              </w:rPr>
            </w:pPr>
            <w:r>
              <w:rPr>
                <w:rFonts w:hint="eastAsia"/>
                <w:b/>
                <w:color w:val="000000"/>
                <w:kern w:val="0"/>
                <w:highlight w:val="none"/>
              </w:rPr>
              <w:t>3、声环境</w:t>
            </w:r>
            <w:bookmarkEnd w:id="4"/>
          </w:p>
          <w:p>
            <w:pPr>
              <w:keepNext w:val="0"/>
              <w:pageBreakBefore w:val="0"/>
              <w:kinsoku/>
              <w:wordWrap/>
              <w:overflowPunct/>
              <w:topLinePunct w:val="0"/>
              <w:bidi w:val="0"/>
              <w:adjustRightInd w:val="0"/>
              <w:snapToGrid w:val="0"/>
              <w:ind w:firstLine="480" w:firstLineChars="200"/>
              <w:jc w:val="left"/>
              <w:rPr>
                <w:color w:val="000000"/>
              </w:rPr>
            </w:pPr>
            <w:r>
              <w:rPr>
                <w:rFonts w:hint="eastAsia"/>
                <w:color w:val="000000"/>
              </w:rPr>
              <w:t>本项目运行区域及周边环境50m范围内无声环境敏感保护目标，故不进行声环境质量现状监测</w:t>
            </w:r>
            <w:r>
              <w:rPr>
                <w:color w:val="000000"/>
              </w:rPr>
              <w:t>。</w:t>
            </w:r>
          </w:p>
          <w:p>
            <w:pPr>
              <w:keepNext w:val="0"/>
              <w:pageBreakBefore w:val="0"/>
              <w:kinsoku/>
              <w:wordWrap/>
              <w:overflowPunct/>
              <w:topLinePunct w:val="0"/>
              <w:bidi w:val="0"/>
              <w:adjustRightInd w:val="0"/>
              <w:snapToGrid w:val="0"/>
              <w:rPr>
                <w:b/>
                <w:bCs/>
                <w:color w:val="000000"/>
              </w:rPr>
            </w:pPr>
            <w:r>
              <w:rPr>
                <w:rFonts w:hint="eastAsia"/>
                <w:b/>
                <w:bCs/>
                <w:color w:val="000000"/>
              </w:rPr>
              <w:t>4</w:t>
            </w:r>
            <w:r>
              <w:rPr>
                <w:b/>
                <w:bCs/>
                <w:color w:val="000000"/>
              </w:rPr>
              <w:t>生态环境</w:t>
            </w:r>
          </w:p>
          <w:p>
            <w:pPr>
              <w:keepNext w:val="0"/>
              <w:pageBreakBefore w:val="0"/>
              <w:kinsoku/>
              <w:wordWrap/>
              <w:overflowPunct/>
              <w:topLinePunct w:val="0"/>
              <w:bidi w:val="0"/>
              <w:adjustRightInd w:val="0"/>
              <w:snapToGrid w:val="0"/>
              <w:ind w:firstLine="480" w:firstLineChars="200"/>
              <w:rPr>
                <w:color w:val="000000"/>
              </w:rPr>
            </w:pPr>
            <w:r>
              <w:rPr>
                <w:rFonts w:hint="eastAsia"/>
                <w:color w:val="000000"/>
                <w:kern w:val="0"/>
                <w:szCs w:val="21"/>
                <w:lang w:val="en-US" w:eastAsia="zh-CN"/>
              </w:rPr>
              <w:t>本项目用地范围内无生态环境保护目标</w:t>
            </w:r>
            <w:r>
              <w:rPr>
                <w:rFonts w:hint="eastAsia"/>
                <w:color w:val="000000"/>
                <w:kern w:val="0"/>
                <w:szCs w:val="21"/>
              </w:rPr>
              <w:t>，</w:t>
            </w:r>
            <w:r>
              <w:rPr>
                <w:rFonts w:hint="eastAsia"/>
                <w:color w:val="000000"/>
              </w:rPr>
              <w:t>因此不开展生态环境现状调查</w:t>
            </w:r>
            <w:r>
              <w:rPr>
                <w:color w:val="000000"/>
              </w:rPr>
              <w:t>。</w:t>
            </w:r>
          </w:p>
          <w:p>
            <w:pPr>
              <w:keepNext w:val="0"/>
              <w:pageBreakBefore w:val="0"/>
              <w:kinsoku/>
              <w:wordWrap/>
              <w:overflowPunct/>
              <w:topLinePunct w:val="0"/>
              <w:bidi w:val="0"/>
              <w:adjustRightInd w:val="0"/>
              <w:snapToGrid w:val="0"/>
              <w:rPr>
                <w:rFonts w:hint="eastAsia" w:ascii="Times New Roman" w:hAnsi="Times New Roman" w:eastAsia="宋体" w:cs="Times New Roman"/>
                <w:b/>
                <w:bCs/>
                <w:color w:val="000000"/>
                <w:lang w:val="en-US" w:eastAsia="zh-CN"/>
              </w:rPr>
            </w:pPr>
            <w:r>
              <w:rPr>
                <w:b/>
                <w:bCs/>
                <w:color w:val="000000"/>
              </w:rPr>
              <w:t>5</w:t>
            </w:r>
            <w:r>
              <w:rPr>
                <w:rFonts w:ascii="Times New Roman" w:hAnsi="Times New Roman" w:eastAsia="宋体" w:cs="Times New Roman"/>
                <w:b/>
                <w:bCs/>
                <w:color w:val="000000"/>
              </w:rPr>
              <w:t>地下水</w:t>
            </w:r>
            <w:r>
              <w:rPr>
                <w:rFonts w:hint="eastAsia" w:ascii="Times New Roman" w:hAnsi="Times New Roman" w:eastAsia="宋体" w:cs="Times New Roman"/>
                <w:b/>
                <w:bCs/>
                <w:color w:val="000000"/>
                <w:lang w:eastAsia="zh-CN"/>
              </w:rPr>
              <w:t>、</w:t>
            </w:r>
            <w:r>
              <w:rPr>
                <w:rFonts w:hint="eastAsia" w:ascii="Times New Roman" w:hAnsi="Times New Roman" w:eastAsia="宋体" w:cs="Times New Roman"/>
                <w:b/>
                <w:bCs/>
                <w:color w:val="000000"/>
                <w:lang w:val="en-US" w:eastAsia="zh-CN"/>
              </w:rPr>
              <w:t>土壤</w:t>
            </w:r>
            <w:r>
              <w:rPr>
                <w:rFonts w:ascii="Times New Roman" w:hAnsi="Times New Roman" w:eastAsia="宋体" w:cs="Times New Roman"/>
                <w:b/>
                <w:bCs/>
                <w:color w:val="000000"/>
              </w:rPr>
              <w:t>环境</w:t>
            </w:r>
            <w:r>
              <w:rPr>
                <w:rFonts w:hint="eastAsia" w:ascii="Times New Roman" w:hAnsi="Times New Roman" w:eastAsia="宋体" w:cs="Times New Roman"/>
                <w:b/>
                <w:bCs/>
                <w:color w:val="000000"/>
                <w:lang w:val="en-US" w:eastAsia="zh-CN"/>
              </w:rPr>
              <w:t>现状</w:t>
            </w:r>
          </w:p>
          <w:p>
            <w:pPr>
              <w:keepNext w:val="0"/>
              <w:pageBreakBefore w:val="0"/>
              <w:kinsoku/>
              <w:wordWrap/>
              <w:overflowPunct/>
              <w:topLinePunct w:val="0"/>
              <w:bidi w:val="0"/>
              <w:adjustRightInd w:val="0"/>
              <w:snapToGrid w:val="0"/>
              <w:ind w:firstLine="480" w:firstLineChars="200"/>
              <w:rPr>
                <w:color w:val="000000"/>
              </w:rPr>
            </w:pPr>
            <w:r>
              <w:rPr>
                <w:rFonts w:hint="eastAsia" w:ascii="Times New Roman" w:hAnsi="Times New Roman" w:eastAsia="宋体" w:cs="Times New Roman"/>
                <w:color w:val="000000"/>
                <w:lang w:val="en-US" w:eastAsia="zh-CN"/>
              </w:rPr>
              <w:t>本项目不存在土壤、地下水污染途径，且评价范围内无地下水、土壤环境保护目标，</w:t>
            </w:r>
            <w:r>
              <w:rPr>
                <w:rFonts w:hint="eastAsia" w:cs="Times New Roman"/>
                <w:color w:val="000000"/>
                <w:lang w:val="en-US" w:eastAsia="zh-CN"/>
              </w:rPr>
              <w:t>故</w:t>
            </w:r>
            <w:r>
              <w:rPr>
                <w:rFonts w:hint="eastAsia" w:ascii="Times New Roman" w:hAnsi="Times New Roman" w:eastAsia="宋体" w:cs="Times New Roman"/>
                <w:color w:val="000000"/>
                <w:lang w:val="en-US" w:eastAsia="zh-CN"/>
              </w:rPr>
              <w:t>不需要进行地下水、土壤环境现状调查。</w:t>
            </w:r>
          </w:p>
          <w:p>
            <w:pPr>
              <w:keepNext w:val="0"/>
              <w:pageBreakBefore w:val="0"/>
              <w:kinsoku/>
              <w:wordWrap/>
              <w:overflowPunct/>
              <w:topLinePunct w:val="0"/>
              <w:bidi w:val="0"/>
              <w:adjustRightInd w:val="0"/>
              <w:snapToGrid w:val="0"/>
              <w:rPr>
                <w:rFonts w:hint="eastAsia" w:ascii="Times New Roman" w:hAnsi="Times New Roman" w:eastAsia="宋体" w:cs="Times New Roman"/>
                <w:b/>
                <w:bCs/>
                <w:color w:val="000000"/>
                <w:lang w:val="en-US" w:eastAsia="zh-CN"/>
              </w:rPr>
            </w:pPr>
            <w:r>
              <w:rPr>
                <w:b/>
                <w:bCs/>
                <w:color w:val="000000"/>
              </w:rPr>
              <w:t>6</w:t>
            </w:r>
            <w:r>
              <w:rPr>
                <w:rFonts w:hint="eastAsia" w:ascii="Times New Roman" w:hAnsi="Times New Roman" w:eastAsia="宋体" w:cs="Times New Roman"/>
                <w:b/>
                <w:bCs/>
                <w:color w:val="000000"/>
                <w:lang w:val="en-US" w:eastAsia="zh-CN"/>
              </w:rPr>
              <w:t>土地沙化现状</w:t>
            </w:r>
          </w:p>
          <w:p>
            <w:pPr>
              <w:keepNext w:val="0"/>
              <w:pageBreakBefore w:val="0"/>
              <w:kinsoku/>
              <w:wordWrap/>
              <w:overflowPunct/>
              <w:topLinePunct w:val="0"/>
              <w:bidi w:val="0"/>
              <w:adjustRightInd w:val="0"/>
              <w:snapToGrid w:val="0"/>
              <w:ind w:firstLine="480" w:firstLineChars="200"/>
              <w:rPr>
                <w:color w:val="000000"/>
              </w:rPr>
            </w:pPr>
            <w:r>
              <w:rPr>
                <w:rFonts w:hint="default"/>
                <w:color w:val="000000"/>
                <w:lang w:val="en-US" w:eastAsia="zh-CN"/>
              </w:rPr>
              <w:t>根据《新疆第六次沙化监测报告》本项目位于</w:t>
            </w:r>
            <w:r>
              <w:rPr>
                <w:rFonts w:hint="eastAsia"/>
                <w:color w:val="000000"/>
                <w:kern w:val="0"/>
                <w:highlight w:val="none"/>
                <w:lang w:val="en-US" w:eastAsia="zh-CN"/>
              </w:rPr>
              <w:t>新疆巴州轮台县阿克萨来乡卡塔苏盖提村发展路323号，</w:t>
            </w:r>
            <w:r>
              <w:rPr>
                <w:rFonts w:hint="default"/>
                <w:color w:val="000000"/>
                <w:lang w:val="en-US" w:eastAsia="zh-CN"/>
              </w:rPr>
              <w:t>不属于沙化土地</w:t>
            </w:r>
            <w:r>
              <w:rPr>
                <w:rFonts w:hint="eastAsia"/>
                <w:color w:val="000000"/>
                <w:lang w:val="en-US" w:eastAsia="zh-CN"/>
              </w:rPr>
              <w:t>，详见附图5。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vAlign w:val="center"/>
          </w:tcPr>
          <w:p>
            <w:pPr>
              <w:keepNext w:val="0"/>
              <w:pageBreakBefore w:val="0"/>
              <w:kinsoku/>
              <w:wordWrap/>
              <w:overflowPunct/>
              <w:topLinePunct w:val="0"/>
              <w:bidi w:val="0"/>
              <w:adjustRightInd w:val="0"/>
              <w:snapToGrid w:val="0"/>
              <w:jc w:val="center"/>
              <w:rPr>
                <w:color w:val="000000"/>
                <w:kern w:val="0"/>
                <w:szCs w:val="21"/>
                <w:highlight w:val="none"/>
              </w:rPr>
            </w:pPr>
            <w:r>
              <w:rPr>
                <w:color w:val="000000"/>
                <w:kern w:val="0"/>
                <w:szCs w:val="21"/>
                <w:highlight w:val="none"/>
              </w:rPr>
              <w:t>环境</w:t>
            </w:r>
          </w:p>
          <w:p>
            <w:pPr>
              <w:keepNext w:val="0"/>
              <w:pageBreakBefore w:val="0"/>
              <w:kinsoku/>
              <w:wordWrap/>
              <w:overflowPunct/>
              <w:topLinePunct w:val="0"/>
              <w:bidi w:val="0"/>
              <w:adjustRightInd w:val="0"/>
              <w:snapToGrid w:val="0"/>
              <w:jc w:val="center"/>
              <w:rPr>
                <w:color w:val="000000"/>
                <w:kern w:val="0"/>
                <w:szCs w:val="21"/>
                <w:highlight w:val="none"/>
              </w:rPr>
            </w:pPr>
            <w:r>
              <w:rPr>
                <w:color w:val="000000"/>
                <w:kern w:val="0"/>
                <w:szCs w:val="21"/>
                <w:highlight w:val="none"/>
              </w:rPr>
              <w:t>保护</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highlight w:val="none"/>
              </w:rPr>
              <w:t>目标</w:t>
            </w:r>
          </w:p>
        </w:tc>
        <w:tc>
          <w:tcPr>
            <w:tcW w:w="8601" w:type="dxa"/>
            <w:tcBorders>
              <w:tl2br w:val="nil"/>
              <w:tr2bl w:val="nil"/>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项目周边500m范围内大气环境敏感目标为</w:t>
            </w:r>
            <w:r>
              <w:rPr>
                <w:rFonts w:hint="default" w:ascii="Times New Roman" w:hAnsi="Times New Roman" w:eastAsia="宋体" w:cs="Times New Roman"/>
                <w:bCs/>
                <w:color w:val="auto"/>
                <w:sz w:val="24"/>
                <w:szCs w:val="24"/>
                <w:lang w:val="en-US" w:eastAsia="zh-CN"/>
              </w:rPr>
              <w:t>阿克萨来乡</w:t>
            </w:r>
            <w:r>
              <w:rPr>
                <w:rFonts w:hint="eastAsia" w:ascii="Times New Roman" w:hAnsi="Times New Roman" w:eastAsia="宋体" w:cs="Times New Roman"/>
                <w:bCs/>
                <w:color w:val="auto"/>
                <w:sz w:val="24"/>
                <w:szCs w:val="24"/>
                <w:lang w:val="en-US" w:eastAsia="zh-CN"/>
              </w:rPr>
              <w:t>和牧业村，</w:t>
            </w:r>
            <w:r>
              <w:rPr>
                <w:rFonts w:hint="default" w:ascii="Times New Roman" w:hAnsi="Times New Roman" w:eastAsia="宋体" w:cs="Times New Roman"/>
                <w:bCs/>
                <w:color w:val="auto"/>
                <w:sz w:val="24"/>
                <w:szCs w:val="24"/>
                <w:lang w:eastAsia="zh-CN"/>
              </w:rPr>
              <w:t>本项目</w:t>
            </w:r>
            <w:r>
              <w:rPr>
                <w:rFonts w:hint="default" w:ascii="Times New Roman" w:hAnsi="Times New Roman" w:eastAsia="宋体" w:cs="Times New Roman"/>
                <w:bCs/>
                <w:color w:val="auto"/>
                <w:sz w:val="24"/>
                <w:szCs w:val="24"/>
                <w:lang w:val="en-US" w:eastAsia="zh-CN"/>
              </w:rPr>
              <w:t>环境敏感保护目标见下表</w:t>
            </w:r>
            <w:r>
              <w:rPr>
                <w:rFonts w:hint="eastAsia" w:cs="Times New Roman"/>
                <w:bCs/>
                <w:color w:val="auto"/>
                <w:sz w:val="24"/>
                <w:szCs w:val="24"/>
                <w:lang w:val="en-US" w:eastAsia="zh-CN"/>
              </w:rPr>
              <w:t>，详见附图9。</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表</w:t>
            </w:r>
            <w:r>
              <w:rPr>
                <w:rFonts w:hint="eastAsia" w:cs="Times New Roman"/>
                <w:b/>
                <w:bCs w:val="0"/>
                <w:color w:val="auto"/>
                <w:sz w:val="21"/>
                <w:szCs w:val="21"/>
                <w:lang w:val="en-US" w:eastAsia="zh-CN"/>
              </w:rPr>
              <w:t>3-2</w:t>
            </w:r>
            <w:r>
              <w:rPr>
                <w:rFonts w:hint="default" w:ascii="Times New Roman" w:hAnsi="Times New Roman" w:eastAsia="宋体" w:cs="Times New Roman"/>
                <w:b/>
                <w:bCs w:val="0"/>
                <w:color w:val="auto"/>
                <w:sz w:val="21"/>
                <w:szCs w:val="21"/>
                <w:lang w:val="en-US" w:eastAsia="zh-CN"/>
              </w:rPr>
              <w:t xml:space="preserve">           主要环境敏感点及保护目标</w:t>
            </w:r>
          </w:p>
          <w:tbl>
            <w:tblPr>
              <w:tblStyle w:val="29"/>
              <w:tblW w:w="4992"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40"/>
              <w:gridCol w:w="953"/>
              <w:gridCol w:w="965"/>
              <w:gridCol w:w="665"/>
              <w:gridCol w:w="789"/>
              <w:gridCol w:w="665"/>
              <w:gridCol w:w="714"/>
              <w:gridCol w:w="2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4"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序号</w:t>
                  </w:r>
                </w:p>
              </w:tc>
              <w:tc>
                <w:tcPr>
                  <w:tcW w:w="680"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环境敏感保护目标名称</w:t>
                  </w:r>
                </w:p>
              </w:tc>
              <w:tc>
                <w:tcPr>
                  <w:tcW w:w="1145" w:type="pct"/>
                  <w:gridSpan w:val="2"/>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坐标</w:t>
                  </w:r>
                </w:p>
              </w:tc>
              <w:tc>
                <w:tcPr>
                  <w:tcW w:w="39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保护内容</w:t>
                  </w:r>
                </w:p>
              </w:tc>
              <w:tc>
                <w:tcPr>
                  <w:tcW w:w="471"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相对场址方位</w:t>
                  </w:r>
                </w:p>
              </w:tc>
              <w:tc>
                <w:tcPr>
                  <w:tcW w:w="39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sz w:val="21"/>
                      <w:szCs w:val="21"/>
                    </w:rPr>
                    <w:t>相对距离/m</w:t>
                  </w:r>
                </w:p>
              </w:tc>
              <w:tc>
                <w:tcPr>
                  <w:tcW w:w="426"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规模（人）</w:t>
                  </w:r>
                </w:p>
              </w:tc>
              <w:tc>
                <w:tcPr>
                  <w:tcW w:w="122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4"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680"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经度</w:t>
                  </w:r>
                </w:p>
              </w:tc>
              <w:tc>
                <w:tcPr>
                  <w:tcW w:w="57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纬度</w:t>
                  </w:r>
                </w:p>
              </w:tc>
              <w:tc>
                <w:tcPr>
                  <w:tcW w:w="39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71"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39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426"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c>
                <w:tcPr>
                  <w:tcW w:w="122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p>
              </w:tc>
              <w:tc>
                <w:tcPr>
                  <w:tcW w:w="680"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阿克萨来乡</w:t>
                  </w: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84°12′47.604″</w:t>
                  </w:r>
                </w:p>
              </w:tc>
              <w:tc>
                <w:tcPr>
                  <w:tcW w:w="57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41°51′34</w:t>
                  </w: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962″</w:t>
                  </w:r>
                </w:p>
              </w:tc>
              <w:tc>
                <w:tcPr>
                  <w:tcW w:w="39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4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sz w:val="21"/>
                      <w:szCs w:val="21"/>
                      <w:lang w:val="en-US" w:eastAsia="zh-CN"/>
                    </w:rPr>
                    <w:t>西</w:t>
                  </w:r>
                  <w:r>
                    <w:rPr>
                      <w:rFonts w:hint="default" w:ascii="Times New Roman" w:hAnsi="Times New Roman" w:eastAsia="宋体" w:cs="Times New Roman"/>
                      <w:color w:val="000000"/>
                      <w:sz w:val="21"/>
                      <w:szCs w:val="21"/>
                      <w:lang w:val="en-US" w:eastAsia="zh-CN"/>
                    </w:rPr>
                    <w:t>侧</w:t>
                  </w:r>
                </w:p>
              </w:tc>
              <w:tc>
                <w:tcPr>
                  <w:tcW w:w="397"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sz w:val="21"/>
                      <w:szCs w:val="21"/>
                      <w:lang w:val="en-US" w:eastAsia="zh-CN"/>
                    </w:rPr>
                    <w:t>312</w:t>
                  </w:r>
                </w:p>
              </w:tc>
              <w:tc>
                <w:tcPr>
                  <w:tcW w:w="42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00</w:t>
                  </w:r>
                </w:p>
              </w:tc>
              <w:tc>
                <w:tcPr>
                  <w:tcW w:w="1227" w:type="pct"/>
                  <w:tcBorders>
                    <w:tl2br w:val="nil"/>
                    <w:tr2bl w:val="nil"/>
                  </w:tcBorders>
                  <w:vAlign w:val="center"/>
                </w:tcPr>
                <w:p>
                  <w:pPr>
                    <w:pStyle w:val="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sz w:val="21"/>
                      <w:szCs w:val="21"/>
                    </w:rPr>
                    <w:t>《环境空气质量标准》（GB3095-2012）中二级标准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2</w:t>
                  </w:r>
                </w:p>
              </w:tc>
              <w:tc>
                <w:tcPr>
                  <w:tcW w:w="680"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牧业村</w:t>
                  </w:r>
                </w:p>
              </w:tc>
              <w:tc>
                <w:tcPr>
                  <w:tcW w:w="569"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84°12′50.147″</w:t>
                  </w:r>
                </w:p>
              </w:tc>
              <w:tc>
                <w:tcPr>
                  <w:tcW w:w="576" w:type="pct"/>
                  <w:tcBorders>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41°51′30.787″</w:t>
                  </w:r>
                </w:p>
              </w:tc>
              <w:tc>
                <w:tcPr>
                  <w:tcW w:w="397"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人群</w:t>
                  </w:r>
                </w:p>
              </w:tc>
              <w:tc>
                <w:tcPr>
                  <w:tcW w:w="471"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sz w:val="21"/>
                      <w:szCs w:val="21"/>
                      <w:lang w:val="en-US" w:eastAsia="zh-CN"/>
                    </w:rPr>
                    <w:t>西南</w:t>
                  </w:r>
                  <w:r>
                    <w:rPr>
                      <w:rFonts w:hint="default" w:ascii="Times New Roman" w:hAnsi="Times New Roman" w:eastAsia="宋体" w:cs="Times New Roman"/>
                      <w:color w:val="000000"/>
                      <w:sz w:val="21"/>
                      <w:szCs w:val="21"/>
                      <w:lang w:val="en-US" w:eastAsia="zh-CN"/>
                    </w:rPr>
                    <w:t>侧</w:t>
                  </w:r>
                </w:p>
              </w:tc>
              <w:tc>
                <w:tcPr>
                  <w:tcW w:w="397"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sz w:val="21"/>
                      <w:szCs w:val="21"/>
                      <w:lang w:val="en-US" w:eastAsia="zh-CN"/>
                    </w:rPr>
                    <w:t>360</w:t>
                  </w:r>
                </w:p>
              </w:tc>
              <w:tc>
                <w:tcPr>
                  <w:tcW w:w="426"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14:textFill>
                        <w14:solidFill>
                          <w14:schemeClr w14:val="tx1"/>
                        </w14:solidFill>
                      </w14:textFill>
                    </w:rPr>
                    <w:t>00</w:t>
                  </w:r>
                </w:p>
              </w:tc>
              <w:tc>
                <w:tcPr>
                  <w:tcW w:w="1227" w:type="pct"/>
                  <w:tcBorders>
                    <w:tl2br w:val="nil"/>
                    <w:tr2bl w:val="nil"/>
                  </w:tcBorders>
                  <w:shd w:val="clear" w:color="auto" w:fill="auto"/>
                  <w:vAlign w:val="center"/>
                </w:tcPr>
                <w:p>
                  <w:pPr>
                    <w:pStyle w:val="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snapToGrid w:val="0"/>
                      <w:color w:val="000000" w:themeColor="text1"/>
                      <w:spacing w:val="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sz w:val="21"/>
                      <w:szCs w:val="21"/>
                    </w:rPr>
                    <w:t>《环境空气质量标准》（GB3095-2012）中二级标准</w:t>
                  </w:r>
                </w:p>
              </w:tc>
            </w:tr>
          </w:tbl>
          <w:p>
            <w:pPr>
              <w:keepNext w:val="0"/>
              <w:pageBreakBefore w:val="0"/>
              <w:kinsoku/>
              <w:wordWrap/>
              <w:overflowPunct/>
              <w:topLinePunct w:val="0"/>
              <w:bidi w:val="0"/>
              <w:adjustRightInd w:val="0"/>
              <w:snapToGrid w:val="0"/>
              <w:ind w:firstLine="480" w:firstLineChars="200"/>
              <w:rPr>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tcMar>
              <w:left w:w="28" w:type="dxa"/>
              <w:right w:w="28" w:type="dxa"/>
            </w:tcMar>
            <w:vAlign w:val="center"/>
          </w:tcPr>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污染</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物排</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放控</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制标</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准</w:t>
            </w:r>
          </w:p>
        </w:tc>
        <w:tc>
          <w:tcPr>
            <w:tcW w:w="8601" w:type="dxa"/>
            <w:tcBorders>
              <w:tl2br w:val="nil"/>
              <w:tr2bl w:val="nil"/>
            </w:tcBorders>
            <w:noWrap w:val="0"/>
            <w:vAlign w:val="center"/>
          </w:tcPr>
          <w:p>
            <w:pPr>
              <w:pStyle w:val="18"/>
              <w:keepNext w:val="0"/>
              <w:pageBreakBefore w:val="0"/>
              <w:numPr>
                <w:ilvl w:val="0"/>
                <w:numId w:val="0"/>
              </w:numPr>
              <w:kinsoku/>
              <w:wordWrap/>
              <w:overflowPunct/>
              <w:topLinePunct w:val="0"/>
              <w:bidi w:val="0"/>
              <w:adjustRightInd w:val="0"/>
              <w:snapToGrid w:val="0"/>
              <w:rPr>
                <w:rFonts w:hint="eastAsia"/>
                <w:color w:val="000000"/>
              </w:rPr>
            </w:pPr>
            <w:r>
              <w:rPr>
                <w:rFonts w:hint="eastAsia"/>
                <w:color w:val="000000"/>
                <w:lang w:val="en-US" w:eastAsia="zh-CN"/>
              </w:rPr>
              <w:t>1、</w:t>
            </w:r>
            <w:r>
              <w:rPr>
                <w:rFonts w:hint="eastAsia"/>
                <w:color w:val="000000"/>
              </w:rPr>
              <w:t>运营期</w:t>
            </w:r>
          </w:p>
          <w:p>
            <w:pPr>
              <w:pStyle w:val="18"/>
              <w:keepNext w:val="0"/>
              <w:pageBreakBefore w:val="0"/>
              <w:kinsoku/>
              <w:wordWrap/>
              <w:overflowPunct/>
              <w:topLinePunct w:val="0"/>
              <w:bidi w:val="0"/>
              <w:adjustRightInd w:val="0"/>
              <w:snapToGrid w:val="0"/>
              <w:ind w:firstLine="482" w:firstLineChars="200"/>
              <w:rPr>
                <w:color w:val="000000"/>
              </w:rPr>
            </w:pPr>
            <w:r>
              <w:rPr>
                <w:rFonts w:hint="eastAsia"/>
                <w:color w:val="000000"/>
                <w:lang w:val="en-US" w:eastAsia="zh-CN"/>
              </w:rPr>
              <w:t>1</w:t>
            </w:r>
            <w:r>
              <w:rPr>
                <w:rFonts w:hint="eastAsia"/>
                <w:color w:val="000000"/>
              </w:rPr>
              <w:t>.</w:t>
            </w:r>
            <w:r>
              <w:rPr>
                <w:color w:val="000000"/>
              </w:rPr>
              <w:t>1废气</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本项目恶臭气体执行《恶臭污染物排放标准》（GB14554-93）中相关标准。项目相关污染物排放标准值详见下表。</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2" w:firstLineChars="200"/>
              <w:rPr>
                <w:rFonts w:hint="eastAsia"/>
                <w:b/>
                <w:bCs/>
                <w:sz w:val="21"/>
                <w:szCs w:val="21"/>
                <w:lang w:eastAsia="zh-CN"/>
              </w:rPr>
            </w:pPr>
            <w:r>
              <w:rPr>
                <w:rFonts w:hint="default"/>
                <w:b/>
                <w:bCs/>
                <w:color w:val="auto"/>
                <w:sz w:val="21"/>
                <w:szCs w:val="21"/>
                <w:lang w:val="en-US" w:eastAsia="zh-CN"/>
              </w:rPr>
              <w:t>表</w:t>
            </w:r>
            <w:r>
              <w:rPr>
                <w:rFonts w:hint="eastAsia"/>
                <w:b/>
                <w:bCs/>
                <w:color w:val="auto"/>
                <w:sz w:val="21"/>
                <w:szCs w:val="21"/>
                <w:lang w:val="en-US" w:eastAsia="zh-CN"/>
              </w:rPr>
              <w:t xml:space="preserve">3-3                 </w:t>
            </w:r>
            <w:r>
              <w:rPr>
                <w:rFonts w:hint="default"/>
                <w:b/>
                <w:bCs/>
                <w:color w:val="auto"/>
                <w:sz w:val="21"/>
                <w:szCs w:val="21"/>
                <w:lang w:val="en-US" w:eastAsia="zh-CN"/>
              </w:rPr>
              <w:t>大气污染排放</w:t>
            </w:r>
            <w:r>
              <w:rPr>
                <w:rFonts w:hint="eastAsia"/>
                <w:b/>
                <w:bCs/>
                <w:color w:val="auto"/>
                <w:sz w:val="21"/>
                <w:szCs w:val="21"/>
                <w:lang w:val="en-US" w:eastAsia="zh-CN"/>
              </w:rPr>
              <w:t>限值</w:t>
            </w:r>
            <w:r>
              <w:rPr>
                <w:rFonts w:hint="default"/>
                <w:b/>
                <w:bCs/>
                <w:color w:val="auto"/>
                <w:sz w:val="21"/>
                <w:szCs w:val="21"/>
                <w:lang w:val="en-US" w:eastAsia="zh-CN"/>
              </w:rPr>
              <w:t xml:space="preserve">     </w:t>
            </w:r>
            <w:r>
              <w:rPr>
                <w:rFonts w:hint="eastAsia"/>
                <w:b/>
                <w:bCs/>
                <w:color w:val="auto"/>
                <w:sz w:val="21"/>
                <w:szCs w:val="21"/>
                <w:lang w:val="en-US" w:eastAsia="zh-CN"/>
              </w:rPr>
              <w:t xml:space="preserve">          单位：mg/m</w:t>
            </w:r>
            <w:r>
              <w:rPr>
                <w:rFonts w:hint="eastAsia"/>
                <w:b/>
                <w:bCs/>
                <w:color w:val="auto"/>
                <w:sz w:val="21"/>
                <w:szCs w:val="21"/>
                <w:vertAlign w:val="superscript"/>
                <w:lang w:val="en-US" w:eastAsia="zh-CN"/>
              </w:rPr>
              <w:t xml:space="preserve">3  </w:t>
            </w:r>
            <w:r>
              <w:rPr>
                <w:rFonts w:hint="eastAsia"/>
                <w:b/>
                <w:bCs/>
                <w:color w:val="auto"/>
                <w:sz w:val="21"/>
                <w:szCs w:val="21"/>
                <w:lang w:val="en-US" w:eastAsia="zh-CN"/>
              </w:rPr>
              <w:t xml:space="preserve"> </w:t>
            </w:r>
          </w:p>
          <w:tbl>
            <w:tblPr>
              <w:tblStyle w:val="28"/>
              <w:tblW w:w="4901"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277"/>
              <w:gridCol w:w="1307"/>
              <w:gridCol w:w="1328"/>
              <w:gridCol w:w="1265"/>
              <w:gridCol w:w="30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restar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位置</w:t>
                  </w:r>
                </w:p>
              </w:tc>
              <w:tc>
                <w:tcPr>
                  <w:tcW w:w="795" w:type="pct"/>
                  <w:vMerge w:val="restar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污染物</w:t>
                  </w:r>
                  <w:r>
                    <w:rPr>
                      <w:rFonts w:hint="default" w:ascii="Times New Roman" w:hAnsi="Times New Roman" w:eastAsia="宋体" w:cs="Times New Roman"/>
                      <w:sz w:val="21"/>
                      <w:szCs w:val="21"/>
                      <w:lang w:eastAsia="zh-CN"/>
                    </w:rPr>
                    <w:t>项目</w:t>
                  </w:r>
                </w:p>
              </w:tc>
              <w:tc>
                <w:tcPr>
                  <w:tcW w:w="1577" w:type="pct"/>
                  <w:gridSpan w:val="2"/>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无组织排放限值</w:t>
                  </w:r>
                </w:p>
              </w:tc>
              <w:tc>
                <w:tcPr>
                  <w:tcW w:w="1850" w:type="pct"/>
                  <w:vMerge w:val="restar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776"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rPr>
                  </w:pPr>
                </w:p>
              </w:tc>
              <w:tc>
                <w:tcPr>
                  <w:tcW w:w="795"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rPr>
                  </w:pPr>
                </w:p>
              </w:tc>
              <w:tc>
                <w:tcPr>
                  <w:tcW w:w="807" w:type="pct"/>
                  <w:tcBorders>
                    <w:tl2br w:val="nil"/>
                    <w:tr2bl w:val="nil"/>
                  </w:tcBorders>
                  <w:shd w:val="clear" w:color="auto" w:fill="auto"/>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z w:val="21"/>
                      <w:szCs w:val="21"/>
                      <w:lang w:val="en-US" w:eastAsia="zh-CN"/>
                    </w:rPr>
                    <w:t>标准值</w:t>
                  </w:r>
                </w:p>
              </w:tc>
              <w:tc>
                <w:tcPr>
                  <w:tcW w:w="769"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w:t>
                  </w:r>
                </w:p>
              </w:tc>
              <w:tc>
                <w:tcPr>
                  <w:tcW w:w="1850"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restar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厂界</w:t>
                  </w:r>
                </w:p>
              </w:tc>
              <w:tc>
                <w:tcPr>
                  <w:tcW w:w="795"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臭气浓度</w:t>
                  </w:r>
                </w:p>
              </w:tc>
              <w:tc>
                <w:tcPr>
                  <w:tcW w:w="807" w:type="pct"/>
                  <w:tcBorders>
                    <w:tl2br w:val="nil"/>
                    <w:tr2bl w:val="nil"/>
                  </w:tcBorders>
                  <w:shd w:val="clear" w:color="auto" w:fill="auto"/>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napToGrid w:val="0"/>
                      <w:kern w:val="0"/>
                      <w:sz w:val="21"/>
                      <w:szCs w:val="21"/>
                      <w:lang w:val="en-US" w:eastAsia="zh-CN" w:bidi="ar-SA"/>
                    </w:rPr>
                  </w:pPr>
                  <w:r>
                    <w:rPr>
                      <w:rFonts w:hint="default" w:ascii="Times New Roman" w:hAnsi="Times New Roman" w:eastAsia="宋体" w:cs="Times New Roman"/>
                      <w:sz w:val="21"/>
                      <w:szCs w:val="21"/>
                      <w:lang w:val="en-US" w:eastAsia="zh-CN"/>
                    </w:rPr>
                    <w:t>20</w:t>
                  </w:r>
                </w:p>
              </w:tc>
              <w:tc>
                <w:tcPr>
                  <w:tcW w:w="769"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无量纲</w:t>
                  </w:r>
                </w:p>
              </w:tc>
              <w:tc>
                <w:tcPr>
                  <w:tcW w:w="1850" w:type="pct"/>
                  <w:vMerge w:val="restar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恶臭污染物排放标准》（GB14554-93）</w:t>
                  </w:r>
                  <w:r>
                    <w:rPr>
                      <w:rFonts w:hint="eastAsia" w:ascii="Times New Roman" w:hAnsi="Times New Roman" w:eastAsia="宋体" w:cs="Times New Roman"/>
                      <w:sz w:val="21"/>
                      <w:szCs w:val="21"/>
                      <w:lang w:val="en-US" w:eastAsia="zh-CN"/>
                    </w:rPr>
                    <w:t>表1中的标准限值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p>
              </w:tc>
              <w:tc>
                <w:tcPr>
                  <w:tcW w:w="795"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硫化氢</w:t>
                  </w:r>
                </w:p>
              </w:tc>
              <w:tc>
                <w:tcPr>
                  <w:tcW w:w="807" w:type="pct"/>
                  <w:tcBorders>
                    <w:tl2br w:val="nil"/>
                    <w:tr2bl w:val="nil"/>
                  </w:tcBorders>
                  <w:shd w:val="clear" w:color="auto" w:fill="auto"/>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c>
                <w:tcPr>
                  <w:tcW w:w="769"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p>
              </w:tc>
              <w:tc>
                <w:tcPr>
                  <w:tcW w:w="1850"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0" w:hRule="atLeast"/>
                <w:jc w:val="center"/>
              </w:trPr>
              <w:tc>
                <w:tcPr>
                  <w:tcW w:w="776"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p>
              </w:tc>
              <w:tc>
                <w:tcPr>
                  <w:tcW w:w="795"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w:t>
                  </w:r>
                </w:p>
              </w:tc>
              <w:tc>
                <w:tcPr>
                  <w:tcW w:w="807" w:type="pct"/>
                  <w:tcBorders>
                    <w:tl2br w:val="nil"/>
                    <w:tr2bl w:val="nil"/>
                  </w:tcBorders>
                  <w:shd w:val="clear" w:color="auto" w:fill="auto"/>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769" w:type="pct"/>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p>
              </w:tc>
              <w:tc>
                <w:tcPr>
                  <w:tcW w:w="1850" w:type="pct"/>
                  <w:vMerge w:val="continue"/>
                  <w:tcBorders>
                    <w:tl2br w:val="nil"/>
                    <w:tr2bl w:val="nil"/>
                  </w:tcBorders>
                  <w:noWrap w:val="0"/>
                  <w:vAlign w:val="center"/>
                </w:tcPr>
                <w:p>
                  <w:pPr>
                    <w:pStyle w:val="5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rPr>
                  </w:pPr>
                </w:p>
              </w:tc>
            </w:tr>
          </w:tbl>
          <w:p>
            <w:pPr>
              <w:pStyle w:val="18"/>
              <w:keepNext w:val="0"/>
              <w:pageBreakBefore w:val="0"/>
              <w:kinsoku/>
              <w:wordWrap/>
              <w:overflowPunct/>
              <w:topLinePunct w:val="0"/>
              <w:bidi w:val="0"/>
              <w:adjustRightInd w:val="0"/>
              <w:snapToGrid w:val="0"/>
              <w:ind w:firstLine="482" w:firstLineChars="200"/>
              <w:rPr>
                <w:rFonts w:hint="eastAsia" w:eastAsia="宋体"/>
                <w:color w:val="000000"/>
                <w:highlight w:val="none"/>
                <w:lang w:eastAsia="zh-CN"/>
              </w:rPr>
            </w:pPr>
            <w:r>
              <w:rPr>
                <w:rFonts w:hint="eastAsia"/>
                <w:color w:val="000000"/>
                <w:highlight w:val="none"/>
                <w:lang w:val="en-US" w:eastAsia="zh-CN"/>
              </w:rPr>
              <w:t>1</w:t>
            </w:r>
            <w:r>
              <w:rPr>
                <w:rFonts w:hint="eastAsia"/>
                <w:color w:val="000000"/>
                <w:highlight w:val="none"/>
              </w:rPr>
              <w:t>.</w:t>
            </w:r>
            <w:r>
              <w:rPr>
                <w:rFonts w:hint="eastAsia"/>
                <w:color w:val="000000"/>
                <w:highlight w:val="none"/>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both"/>
              <w:textAlignment w:val="auto"/>
              <w:rPr>
                <w:rFonts w:hint="default" w:ascii="Times New Roman" w:hAnsi="Times New Roman" w:cs="Times New Roman"/>
                <w:color w:val="000000" w:themeColor="text1"/>
                <w:spacing w:val="-6"/>
                <w:sz w:val="24"/>
                <w:szCs w:val="24"/>
                <w:lang w:val="en-US" w:eastAsia="zh-CN"/>
                <w14:textFill>
                  <w14:solidFill>
                    <w14:schemeClr w14:val="tx1"/>
                  </w14:solidFill>
                </w14:textFill>
              </w:rPr>
            </w:pPr>
            <w:r>
              <w:rPr>
                <w:rFonts w:hint="eastAsia" w:ascii="Times New Roman" w:hAnsi="Times New Roman" w:cs="Times New Roman"/>
                <w:color w:val="000000" w:themeColor="text1"/>
                <w:spacing w:val="-6"/>
                <w:sz w:val="24"/>
                <w:szCs w:val="24"/>
                <w:lang w:val="en-US" w:eastAsia="zh-CN"/>
                <w14:textFill>
                  <w14:solidFill>
                    <w14:schemeClr w14:val="tx1"/>
                  </w14:solidFill>
                </w14:textFill>
              </w:rPr>
              <w:t>本项目运营期</w:t>
            </w:r>
            <w:r>
              <w:rPr>
                <w:rFonts w:hint="eastAsia" w:cs="Times New Roman"/>
                <w:color w:val="000000" w:themeColor="text1"/>
                <w:spacing w:val="-6"/>
                <w:sz w:val="24"/>
                <w:szCs w:val="24"/>
                <w:lang w:val="en-US" w:eastAsia="zh-CN"/>
                <w14:textFill>
                  <w14:solidFill>
                    <w14:schemeClr w14:val="tx1"/>
                  </w14:solidFill>
                </w14:textFill>
              </w:rPr>
              <w:t>生活污水及生产废水</w:t>
            </w:r>
            <w:r>
              <w:rPr>
                <w:rFonts w:hint="eastAsia" w:ascii="Times New Roman" w:hAnsi="Times New Roman" w:cs="Times New Roman"/>
                <w:color w:val="000000" w:themeColor="text1"/>
                <w:spacing w:val="-6"/>
                <w:sz w:val="24"/>
                <w:szCs w:val="24"/>
                <w:lang w:val="en-US" w:eastAsia="zh-CN"/>
                <w14:textFill>
                  <w14:solidFill>
                    <w14:schemeClr w14:val="tx1"/>
                  </w14:solidFill>
                </w14:textFill>
              </w:rPr>
              <w:t>执行《污水综合排放标准》（GB8978-1996）中三级标准。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both"/>
              <w:textAlignment w:val="auto"/>
              <w:rPr>
                <w:rFonts w:hint="eastAsia"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表3-4                      水污染物排放标准</w:t>
            </w:r>
          </w:p>
          <w:tbl>
            <w:tblPr>
              <w:tblStyle w:val="2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75"/>
              <w:gridCol w:w="1065"/>
              <w:gridCol w:w="1545"/>
              <w:gridCol w:w="33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15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污染因子</w:t>
                  </w:r>
                </w:p>
              </w:tc>
              <w:tc>
                <w:tcPr>
                  <w:tcW w:w="10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单位</w:t>
                  </w:r>
                </w:p>
              </w:tc>
              <w:tc>
                <w:tcPr>
                  <w:tcW w:w="15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三级标准</w:t>
                  </w:r>
                </w:p>
              </w:tc>
              <w:tc>
                <w:tcPr>
                  <w:tcW w:w="333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15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PH</w:t>
                  </w:r>
                </w:p>
              </w:tc>
              <w:tc>
                <w:tcPr>
                  <w:tcW w:w="10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无量纲</w:t>
                  </w:r>
                </w:p>
              </w:tc>
              <w:tc>
                <w:tcPr>
                  <w:tcW w:w="15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6-9</w:t>
                  </w:r>
                </w:p>
              </w:tc>
              <w:tc>
                <w:tcPr>
                  <w:tcW w:w="3332"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《污水综合排放标准》（GB8978-1996）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15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SS</w:t>
                  </w:r>
                </w:p>
              </w:tc>
              <w:tc>
                <w:tcPr>
                  <w:tcW w:w="10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mg/L</w:t>
                  </w:r>
                </w:p>
              </w:tc>
              <w:tc>
                <w:tcPr>
                  <w:tcW w:w="15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400</w:t>
                  </w:r>
                </w:p>
              </w:tc>
              <w:tc>
                <w:tcPr>
                  <w:tcW w:w="333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w:t>
                  </w:r>
                </w:p>
              </w:tc>
              <w:tc>
                <w:tcPr>
                  <w:tcW w:w="15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BOD</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5</w:t>
                  </w:r>
                </w:p>
              </w:tc>
              <w:tc>
                <w:tcPr>
                  <w:tcW w:w="10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mg/L</w:t>
                  </w:r>
                </w:p>
              </w:tc>
              <w:tc>
                <w:tcPr>
                  <w:tcW w:w="15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300</w:t>
                  </w:r>
                </w:p>
              </w:tc>
              <w:tc>
                <w:tcPr>
                  <w:tcW w:w="333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4</w:t>
                  </w:r>
                </w:p>
              </w:tc>
              <w:tc>
                <w:tcPr>
                  <w:tcW w:w="15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COD</w:t>
                  </w:r>
                </w:p>
              </w:tc>
              <w:tc>
                <w:tcPr>
                  <w:tcW w:w="10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mg/L</w:t>
                  </w:r>
                </w:p>
              </w:tc>
              <w:tc>
                <w:tcPr>
                  <w:tcW w:w="15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500</w:t>
                  </w:r>
                </w:p>
              </w:tc>
              <w:tc>
                <w:tcPr>
                  <w:tcW w:w="333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3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p>
              </w:tc>
              <w:tc>
                <w:tcPr>
                  <w:tcW w:w="15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氨氮</w:t>
                  </w:r>
                </w:p>
              </w:tc>
              <w:tc>
                <w:tcPr>
                  <w:tcW w:w="106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mg/L</w:t>
                  </w:r>
                </w:p>
              </w:tc>
              <w:tc>
                <w:tcPr>
                  <w:tcW w:w="154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333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r>
          </w:tbl>
          <w:p>
            <w:pPr>
              <w:pStyle w:val="18"/>
              <w:keepNext w:val="0"/>
              <w:pageBreakBefore w:val="0"/>
              <w:kinsoku/>
              <w:wordWrap/>
              <w:overflowPunct/>
              <w:topLinePunct w:val="0"/>
              <w:bidi w:val="0"/>
              <w:adjustRightInd w:val="0"/>
              <w:snapToGrid w:val="0"/>
              <w:ind w:firstLine="482" w:firstLineChars="200"/>
              <w:rPr>
                <w:color w:val="000000"/>
              </w:rPr>
            </w:pPr>
            <w:r>
              <w:rPr>
                <w:rFonts w:hint="eastAsia"/>
                <w:color w:val="000000"/>
                <w:lang w:val="en-US" w:eastAsia="zh-CN"/>
              </w:rPr>
              <w:t>1</w:t>
            </w:r>
            <w:r>
              <w:rPr>
                <w:rFonts w:hint="eastAsia"/>
                <w:color w:val="000000"/>
              </w:rPr>
              <w:t>.</w:t>
            </w:r>
            <w:r>
              <w:rPr>
                <w:rFonts w:hint="eastAsia"/>
                <w:color w:val="000000"/>
                <w:lang w:val="en-US" w:eastAsia="zh-CN"/>
              </w:rPr>
              <w:t>3</w:t>
            </w:r>
            <w:r>
              <w:rPr>
                <w:color w:val="000000"/>
              </w:rPr>
              <w:t>噪声</w:t>
            </w:r>
          </w:p>
          <w:p>
            <w:pPr>
              <w:keepNext w:val="0"/>
              <w:pageBreakBefore w:val="0"/>
              <w:kinsoku/>
              <w:wordWrap/>
              <w:overflowPunct/>
              <w:topLinePunct w:val="0"/>
              <w:bidi w:val="0"/>
              <w:adjustRightInd w:val="0"/>
              <w:snapToGrid w:val="0"/>
              <w:ind w:firstLine="480" w:firstLineChars="200"/>
              <w:rPr>
                <w:color w:val="000000"/>
              </w:rPr>
            </w:pPr>
            <w:r>
              <w:rPr>
                <w:color w:val="000000"/>
              </w:rPr>
              <w:t>营运期噪声控制标准执行《工业企业厂界环境噪声排放标准》（GB</w:t>
            </w:r>
            <w:r>
              <w:rPr>
                <w:rFonts w:hint="eastAsia"/>
                <w:color w:val="000000"/>
              </w:rPr>
              <w:t xml:space="preserve"> </w:t>
            </w:r>
            <w:r>
              <w:rPr>
                <w:color w:val="000000"/>
              </w:rPr>
              <w:t>12348-2008）</w:t>
            </w:r>
            <w:r>
              <w:rPr>
                <w:rFonts w:hint="eastAsia"/>
                <w:color w:val="000000"/>
                <w:lang w:val="en-US" w:eastAsia="zh-CN"/>
              </w:rPr>
              <w:t>2</w:t>
            </w:r>
            <w:r>
              <w:rPr>
                <w:color w:val="000000"/>
              </w:rPr>
              <w:t>类标准，昼间6</w:t>
            </w:r>
            <w:r>
              <w:rPr>
                <w:rFonts w:hint="eastAsia"/>
                <w:color w:val="000000"/>
                <w:lang w:val="en-US" w:eastAsia="zh-CN"/>
              </w:rPr>
              <w:t>0</w:t>
            </w:r>
            <w:r>
              <w:rPr>
                <w:color w:val="000000"/>
              </w:rPr>
              <w:t>dB(A)，夜间5</w:t>
            </w:r>
            <w:r>
              <w:rPr>
                <w:rFonts w:hint="eastAsia"/>
                <w:color w:val="000000"/>
                <w:lang w:val="en-US" w:eastAsia="zh-CN"/>
              </w:rPr>
              <w:t>0</w:t>
            </w:r>
            <w:r>
              <w:rPr>
                <w:color w:val="000000"/>
              </w:rPr>
              <w:t>dB(A)。</w:t>
            </w:r>
          </w:p>
          <w:p>
            <w:pPr>
              <w:pStyle w:val="18"/>
              <w:keepNext w:val="0"/>
              <w:pageBreakBefore w:val="0"/>
              <w:kinsoku/>
              <w:wordWrap/>
              <w:overflowPunct/>
              <w:topLinePunct w:val="0"/>
              <w:bidi w:val="0"/>
              <w:adjustRightInd w:val="0"/>
              <w:snapToGrid w:val="0"/>
              <w:ind w:firstLine="482" w:firstLineChars="200"/>
              <w:rPr>
                <w:color w:val="000000"/>
              </w:rPr>
            </w:pPr>
            <w:r>
              <w:rPr>
                <w:rFonts w:hint="eastAsia"/>
                <w:color w:val="000000"/>
                <w:lang w:val="en-US" w:eastAsia="zh-CN"/>
              </w:rPr>
              <w:t>1</w:t>
            </w:r>
            <w:r>
              <w:rPr>
                <w:rFonts w:hint="eastAsia"/>
                <w:color w:val="000000"/>
              </w:rPr>
              <w:t>.</w:t>
            </w:r>
            <w:r>
              <w:rPr>
                <w:color w:val="000000"/>
              </w:rPr>
              <w:t>4固废</w:t>
            </w:r>
          </w:p>
          <w:p>
            <w:pPr>
              <w:keepNext w:val="0"/>
              <w:pageBreakBefore w:val="0"/>
              <w:kinsoku/>
              <w:wordWrap/>
              <w:overflowPunct/>
              <w:topLinePunct w:val="0"/>
              <w:bidi w:val="0"/>
              <w:adjustRightInd w:val="0"/>
              <w:snapToGrid w:val="0"/>
              <w:ind w:firstLine="480" w:firstLineChars="200"/>
              <w:jc w:val="left"/>
              <w:rPr>
                <w:color w:val="000000"/>
              </w:rPr>
            </w:pPr>
            <w:r>
              <w:rPr>
                <w:rFonts w:hint="default"/>
                <w:color w:val="000000"/>
                <w:szCs w:val="21"/>
                <w:lang w:val="en-US" w:eastAsia="zh-CN"/>
              </w:rPr>
              <w:t>本项目一般固废处置执行《中华人民共和国固体废物污染环境防治法》中的有关规定和《一般工业固体废物贮存和填埋污染控制标准》(GB18599-2020)相关要求。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vAlign w:val="center"/>
          </w:tcPr>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总量</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控制</w:t>
            </w:r>
          </w:p>
          <w:p>
            <w:pPr>
              <w:keepNext w:val="0"/>
              <w:pageBreakBefore w:val="0"/>
              <w:kinsoku/>
              <w:wordWrap/>
              <w:overflowPunct/>
              <w:topLinePunct w:val="0"/>
              <w:bidi w:val="0"/>
              <w:adjustRightInd w:val="0"/>
              <w:snapToGrid w:val="0"/>
              <w:jc w:val="center"/>
              <w:rPr>
                <w:color w:val="000000"/>
                <w:kern w:val="0"/>
                <w:szCs w:val="21"/>
              </w:rPr>
            </w:pPr>
            <w:r>
              <w:rPr>
                <w:color w:val="000000"/>
                <w:kern w:val="0"/>
                <w:szCs w:val="21"/>
              </w:rPr>
              <w:t>指标</w:t>
            </w:r>
          </w:p>
        </w:tc>
        <w:tc>
          <w:tcPr>
            <w:tcW w:w="86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无</w:t>
            </w:r>
          </w:p>
        </w:tc>
      </w:tr>
    </w:tbl>
    <w:p>
      <w:pPr>
        <w:pStyle w:val="3"/>
        <w:rPr>
          <w:snapToGrid w:val="0"/>
          <w:color w:val="auto"/>
          <w:vertAlign w:val="baseline"/>
        </w:rPr>
      </w:pPr>
      <w:r>
        <w:rPr>
          <w:snapToGrid w:val="0"/>
          <w:color w:val="auto"/>
          <w:sz w:val="36"/>
          <w:szCs w:val="36"/>
        </w:rPr>
        <w:br w:type="page"/>
      </w:r>
      <w:bookmarkStart w:id="5" w:name="_Toc29362"/>
      <w:r>
        <w:rPr>
          <w:snapToGrid w:val="0"/>
          <w:color w:val="auto"/>
        </w:rPr>
        <w:t>四、主要环境影响和保护措施</w:t>
      </w:r>
      <w:bookmarkEnd w:id="5"/>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461"/>
        <w:gridCol w:w="8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0" w:hRule="atLeast"/>
        </w:trPr>
        <w:tc>
          <w:tcPr>
            <w:tcW w:w="0" w:type="auto"/>
            <w:tcBorders>
              <w:tl2br w:val="nil"/>
              <w:tr2bl w:val="nil"/>
            </w:tcBorders>
            <w:shd w:val="clear" w:color="auto" w:fill="auto"/>
            <w:vAlign w:val="center"/>
          </w:tcPr>
          <w:p>
            <w:pPr>
              <w:pStyle w:val="23"/>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施工</w:t>
            </w:r>
          </w:p>
          <w:p>
            <w:pPr>
              <w:pStyle w:val="23"/>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期环</w:t>
            </w:r>
          </w:p>
          <w:p>
            <w:pPr>
              <w:pStyle w:val="23"/>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境保</w:t>
            </w:r>
          </w:p>
          <w:p>
            <w:pPr>
              <w:pStyle w:val="23"/>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护措</w:t>
            </w:r>
          </w:p>
          <w:p>
            <w:pPr>
              <w:pStyle w:val="23"/>
              <w:adjustRightInd w:val="0"/>
              <w:snapToGrid w:val="0"/>
              <w:spacing w:before="0" w:beforeAutospacing="0" w:after="0" w:afterAutospacing="0"/>
              <w:jc w:val="cente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施</w:t>
            </w:r>
          </w:p>
        </w:tc>
        <w:tc>
          <w:tcPr>
            <w:tcW w:w="0" w:type="auto"/>
            <w:tcBorders>
              <w:tl2br w:val="nil"/>
              <w:tr2bl w:val="nil"/>
            </w:tcBorders>
            <w:shd w:val="clear" w:color="auto" w:fill="auto"/>
            <w:vAlign w:val="center"/>
          </w:tcPr>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本项目施工期已结束，施工期主要产生噪声与固废。</w:t>
            </w:r>
          </w:p>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施工期噪声采取了以下降噪措施：</w:t>
            </w:r>
          </w:p>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（1）合理安排施工时间，应避免大量高噪声设备同时施工，除此之外，使用高噪声设备的施工阶段应尽量安排在白天，减少夜间的施工量；</w:t>
            </w:r>
          </w:p>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（2）合理布置施工现场，避免在施工现场的同一地点安排大量的高噪声设备，造成局部声级过高。</w:t>
            </w:r>
          </w:p>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（3）施工设备选型时采用低噪声设备，如振捣器采用高频振捣器等；</w:t>
            </w:r>
          </w:p>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（4）减少运输车辆夜间的运输量，运输车辆在进入施工区附近区域后，要适当降低车速，避免或杜绝鸣笛。</w:t>
            </w:r>
          </w:p>
          <w:p>
            <w:pPr>
              <w:pStyle w:val="38"/>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施工期固废采取了以下措施：</w:t>
            </w:r>
          </w:p>
          <w:p>
            <w:pPr>
              <w:pStyle w:val="38"/>
              <w:rPr>
                <w:rFonts w:hint="default"/>
                <w:color w:val="000000" w:themeColor="text1"/>
                <w:lang w:val="en-US" w:eastAsia="zh-CN"/>
                <w14:textFill>
                  <w14:solidFill>
                    <w14:schemeClr w14:val="tx1"/>
                  </w14:solidFill>
                </w14:textFill>
              </w:rPr>
            </w:pPr>
            <w:bookmarkStart w:id="6" w:name="_Toc1402"/>
            <w:bookmarkStart w:id="7" w:name="_Toc19045"/>
            <w:bookmarkStart w:id="8" w:name="_Toc4725"/>
            <w:r>
              <w:rPr>
                <w:rFonts w:hint="default"/>
                <w:color w:val="000000" w:themeColor="text1"/>
                <w:lang w:val="en-US" w:eastAsia="zh-CN"/>
                <w14:textFill>
                  <w14:solidFill>
                    <w14:schemeClr w14:val="tx1"/>
                  </w14:solidFill>
                </w14:textFill>
              </w:rPr>
              <w:t>施工期固废主要是生活垃圾及施工建筑垃圾。生活垃圾主要包括废弃的各种生活用品以及饮食垃圾。施工建筑垃圾主要包括设备的废包装及安装过程产生的垃圾。生活垃圾与施工建筑垃圾，集中收集后统一</w:t>
            </w:r>
            <w:bookmarkEnd w:id="6"/>
            <w:bookmarkEnd w:id="7"/>
            <w:bookmarkEnd w:id="8"/>
            <w:r>
              <w:rPr>
                <w:rFonts w:hint="default"/>
                <w:color w:val="000000" w:themeColor="text1"/>
                <w:lang w:val="en-US" w:eastAsia="zh-CN"/>
                <w14:textFill>
                  <w14:solidFill>
                    <w14:schemeClr w14:val="tx1"/>
                  </w14:solidFill>
                </w14:textFill>
              </w:rPr>
              <w:t>交由环卫部门处理。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0" w:hRule="atLeast"/>
        </w:trPr>
        <w:tc>
          <w:tcPr>
            <w:tcW w:w="0" w:type="auto"/>
            <w:tcBorders>
              <w:tl2br w:val="nil"/>
              <w:tr2bl w:val="nil"/>
            </w:tcBorders>
            <w:vAlign w:val="top"/>
          </w:tcPr>
          <w:p>
            <w:pPr>
              <w:pStyle w:val="38"/>
              <w:keepNext w:val="0"/>
              <w:keepLines w:val="0"/>
              <w:pageBreakBefore w:val="0"/>
              <w:widowControl w:val="0"/>
              <w:kinsoku/>
              <w:wordWrap/>
              <w:overflowPunct/>
              <w:topLinePunct w:val="0"/>
              <w:autoSpaceDE/>
              <w:autoSpaceDN/>
              <w:bidi w:val="0"/>
              <w:adjustRightInd/>
              <w:snapToGrid/>
              <w:ind w:firstLine="0" w:firstLineChars="0"/>
              <w:textAlignment w:val="auto"/>
              <w:rPr>
                <w:b/>
                <w:bCs/>
                <w:color w:val="000000" w:themeColor="text1"/>
                <w:vertAlign w:val="baseline"/>
                <w14:textFill>
                  <w14:solidFill>
                    <w14:schemeClr w14:val="tx1"/>
                  </w14:solidFill>
                </w14:textFill>
              </w:rPr>
            </w:pPr>
            <w:r>
              <w:rPr>
                <w:b/>
                <w:bCs/>
                <w:color w:val="000000" w:themeColor="text1"/>
                <w:vertAlign w:val="baseline"/>
                <w14:textFill>
                  <w14:solidFill>
                    <w14:schemeClr w14:val="tx1"/>
                  </w14:solidFill>
                </w14:textFill>
              </w:rPr>
              <w:t>运营</w:t>
            </w:r>
          </w:p>
          <w:p>
            <w:pPr>
              <w:pStyle w:val="38"/>
              <w:keepNext w:val="0"/>
              <w:keepLines w:val="0"/>
              <w:pageBreakBefore w:val="0"/>
              <w:widowControl w:val="0"/>
              <w:kinsoku/>
              <w:wordWrap/>
              <w:overflowPunct/>
              <w:topLinePunct w:val="0"/>
              <w:autoSpaceDE/>
              <w:autoSpaceDN/>
              <w:bidi w:val="0"/>
              <w:adjustRightInd/>
              <w:snapToGrid/>
              <w:ind w:firstLine="0" w:firstLineChars="0"/>
              <w:textAlignment w:val="auto"/>
              <w:rPr>
                <w:b/>
                <w:bCs/>
                <w:color w:val="000000" w:themeColor="text1"/>
                <w:vertAlign w:val="baseline"/>
                <w14:textFill>
                  <w14:solidFill>
                    <w14:schemeClr w14:val="tx1"/>
                  </w14:solidFill>
                </w14:textFill>
              </w:rPr>
            </w:pPr>
            <w:r>
              <w:rPr>
                <w:b/>
                <w:bCs/>
                <w:color w:val="000000" w:themeColor="text1"/>
                <w:vertAlign w:val="baseline"/>
                <w14:textFill>
                  <w14:solidFill>
                    <w14:schemeClr w14:val="tx1"/>
                  </w14:solidFill>
                </w14:textFill>
              </w:rPr>
              <w:t>期环</w:t>
            </w:r>
          </w:p>
          <w:p>
            <w:pPr>
              <w:pStyle w:val="38"/>
              <w:keepNext w:val="0"/>
              <w:keepLines w:val="0"/>
              <w:pageBreakBefore w:val="0"/>
              <w:widowControl w:val="0"/>
              <w:kinsoku/>
              <w:wordWrap/>
              <w:overflowPunct/>
              <w:topLinePunct w:val="0"/>
              <w:autoSpaceDE/>
              <w:autoSpaceDN/>
              <w:bidi w:val="0"/>
              <w:adjustRightInd/>
              <w:snapToGrid/>
              <w:ind w:firstLine="0" w:firstLineChars="0"/>
              <w:textAlignment w:val="auto"/>
              <w:rPr>
                <w:b/>
                <w:bCs/>
                <w:color w:val="000000" w:themeColor="text1"/>
                <w:vertAlign w:val="baseline"/>
                <w14:textFill>
                  <w14:solidFill>
                    <w14:schemeClr w14:val="tx1"/>
                  </w14:solidFill>
                </w14:textFill>
              </w:rPr>
            </w:pPr>
            <w:r>
              <w:rPr>
                <w:b/>
                <w:bCs/>
                <w:color w:val="000000" w:themeColor="text1"/>
                <w:vertAlign w:val="baseline"/>
                <w14:textFill>
                  <w14:solidFill>
                    <w14:schemeClr w14:val="tx1"/>
                  </w14:solidFill>
                </w14:textFill>
              </w:rPr>
              <w:t>境影</w:t>
            </w:r>
          </w:p>
          <w:p>
            <w:pPr>
              <w:pStyle w:val="38"/>
              <w:keepNext w:val="0"/>
              <w:keepLines w:val="0"/>
              <w:pageBreakBefore w:val="0"/>
              <w:widowControl w:val="0"/>
              <w:kinsoku/>
              <w:wordWrap/>
              <w:overflowPunct/>
              <w:topLinePunct w:val="0"/>
              <w:autoSpaceDE/>
              <w:autoSpaceDN/>
              <w:bidi w:val="0"/>
              <w:adjustRightInd/>
              <w:snapToGrid/>
              <w:ind w:firstLine="0" w:firstLineChars="0"/>
              <w:textAlignment w:val="auto"/>
              <w:rPr>
                <w:b/>
                <w:bCs/>
                <w:color w:val="000000" w:themeColor="text1"/>
                <w:vertAlign w:val="baseline"/>
                <w14:textFill>
                  <w14:solidFill>
                    <w14:schemeClr w14:val="tx1"/>
                  </w14:solidFill>
                </w14:textFill>
              </w:rPr>
            </w:pPr>
            <w:r>
              <w:rPr>
                <w:b/>
                <w:bCs/>
                <w:color w:val="000000" w:themeColor="text1"/>
                <w:vertAlign w:val="baseline"/>
                <w14:textFill>
                  <w14:solidFill>
                    <w14:schemeClr w14:val="tx1"/>
                  </w14:solidFill>
                </w14:textFill>
              </w:rPr>
              <w:t>响和</w:t>
            </w:r>
          </w:p>
          <w:p>
            <w:pPr>
              <w:pStyle w:val="38"/>
              <w:keepNext w:val="0"/>
              <w:keepLines w:val="0"/>
              <w:pageBreakBefore w:val="0"/>
              <w:widowControl w:val="0"/>
              <w:kinsoku/>
              <w:wordWrap/>
              <w:overflowPunct/>
              <w:topLinePunct w:val="0"/>
              <w:autoSpaceDE/>
              <w:autoSpaceDN/>
              <w:bidi w:val="0"/>
              <w:adjustRightInd/>
              <w:snapToGrid/>
              <w:ind w:firstLine="0" w:firstLineChars="0"/>
              <w:textAlignment w:val="auto"/>
              <w:rPr>
                <w:b/>
                <w:bCs/>
                <w:color w:val="000000" w:themeColor="text1"/>
                <w:vertAlign w:val="baseline"/>
                <w14:textFill>
                  <w14:solidFill>
                    <w14:schemeClr w14:val="tx1"/>
                  </w14:solidFill>
                </w14:textFill>
              </w:rPr>
            </w:pPr>
            <w:r>
              <w:rPr>
                <w:b/>
                <w:bCs/>
                <w:color w:val="000000" w:themeColor="text1"/>
                <w:vertAlign w:val="baseline"/>
                <w14:textFill>
                  <w14:solidFill>
                    <w14:schemeClr w14:val="tx1"/>
                  </w14:solidFill>
                </w14:textFill>
              </w:rPr>
              <w:t>保护</w:t>
            </w:r>
          </w:p>
          <w:p>
            <w:pPr>
              <w:pStyle w:val="38"/>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vertAlign w:val="baseline"/>
                <w14:textFill>
                  <w14:solidFill>
                    <w14:schemeClr w14:val="tx1"/>
                  </w14:solidFill>
                </w14:textFill>
              </w:rPr>
            </w:pPr>
            <w:r>
              <w:rPr>
                <w:b/>
                <w:bCs/>
                <w:color w:val="000000" w:themeColor="text1"/>
                <w:vertAlign w:val="baseline"/>
                <w14:textFill>
                  <w14:solidFill>
                    <w14:schemeClr w14:val="tx1"/>
                  </w14:solidFill>
                </w14:textFill>
              </w:rPr>
              <w:t>措施</w:t>
            </w:r>
          </w:p>
        </w:tc>
        <w:tc>
          <w:tcPr>
            <w:tcW w:w="0" w:type="auto"/>
            <w:tcBorders>
              <w:tl2br w:val="nil"/>
              <w:tr2bl w:val="nil"/>
            </w:tcBorders>
            <w:vAlign w:val="top"/>
          </w:tcPr>
          <w:p>
            <w:pPr>
              <w:adjustRightInd w:val="0"/>
              <w:snapToGrid w:val="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1废气</w:t>
            </w:r>
          </w:p>
          <w:p>
            <w:pPr>
              <w:adjustRightInd w:val="0"/>
              <w:snapToGrid w:val="0"/>
              <w:ind w:firstLine="48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1.1废气源强核算</w:t>
            </w:r>
          </w:p>
          <w:p>
            <w:pPr>
              <w:keepNext w:val="0"/>
              <w:keepLines w:val="0"/>
              <w:widowControl/>
              <w:suppressLineNumbers w:val="0"/>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①车间异味</w:t>
            </w:r>
          </w:p>
          <w:p>
            <w:pPr>
              <w:keepNext w:val="0"/>
              <w:keepLines w:val="0"/>
              <w:widowControl/>
              <w:suppressLineNumbers w:val="0"/>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根据同类型企业实际调查，本项目恶臭主要来源于点卤过程中原料散发出来的异味及豆渣堆置处理产生的臭味。豆腥味及点卤废气通过换气扇排出，豆渣存放桶内加盖密闭，车间加强日常清理工作（豆渣等及时清理，设备和地面及时清洗、保持干净），以避免废物长期堆置，防止臭气滋生。经过每天的清理，加强车间通风，豆渣与废渣产生的臭气浓度对企业内部及周边大气环境影响不大。</w:t>
            </w:r>
          </w:p>
          <w:p>
            <w:pPr>
              <w:keepNext w:val="0"/>
              <w:keepLines w:val="0"/>
              <w:widowControl/>
              <w:suppressLineNumbers w:val="0"/>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②污水处理站废气</w:t>
            </w:r>
          </w:p>
          <w:p>
            <w:pPr>
              <w:keepNext w:val="0"/>
              <w:keepLines w:val="0"/>
              <w:widowControl/>
              <w:suppressLineNumbers w:val="0"/>
              <w:ind w:firstLine="480" w:firstLineChars="200"/>
              <w:jc w:val="left"/>
              <w:rPr>
                <w:rFonts w:hint="eastAsia" w:cs="Times New Roman"/>
                <w:color w:val="000000" w:themeColor="text1"/>
                <w:kern w:val="0"/>
                <w:sz w:val="24"/>
                <w:szCs w:val="24"/>
                <w:highlight w:val="none"/>
                <w:lang w:val="en-US" w:eastAsia="zh-CN" w:bidi="ar"/>
                <w14:textFill>
                  <w14:solidFill>
                    <w14:schemeClr w14:val="tx1"/>
                  </w14:solidFill>
                </w14:textFill>
              </w:rPr>
            </w:pPr>
            <w:r>
              <w:rPr>
                <w:rFonts w:hint="eastAsia" w:cs="Times New Roman"/>
                <w:color w:val="000000" w:themeColor="text1"/>
                <w:kern w:val="0"/>
                <w:sz w:val="24"/>
                <w:szCs w:val="24"/>
                <w:highlight w:val="none"/>
                <w:lang w:val="en-US" w:eastAsia="zh-CN" w:bidi="ar"/>
                <w14:textFill>
                  <w14:solidFill>
                    <w14:schemeClr w14:val="tx1"/>
                  </w14:solidFill>
                </w14:textFill>
              </w:rPr>
              <w:t>污水处理站恶臭气体污染源源强核算参考美国EPA对城市污水处理站恶臭污染物产生情况的研究中的相关系数，每处理1g的BOD</w:t>
            </w:r>
            <w:r>
              <w:rPr>
                <w:rFonts w:hint="eastAsia" w:cs="Times New Roman"/>
                <w:color w:val="000000" w:themeColor="text1"/>
                <w:kern w:val="0"/>
                <w:sz w:val="24"/>
                <w:szCs w:val="24"/>
                <w:highlight w:val="none"/>
                <w:vertAlign w:val="subscript"/>
                <w:lang w:val="en-US" w:eastAsia="zh-CN" w:bidi="ar"/>
                <w14:textFill>
                  <w14:solidFill>
                    <w14:schemeClr w14:val="tx1"/>
                  </w14:solidFill>
                </w14:textFill>
              </w:rPr>
              <w:t>5</w:t>
            </w:r>
            <w:r>
              <w:rPr>
                <w:rFonts w:hint="eastAsia" w:cs="Times New Roman"/>
                <w:color w:val="000000" w:themeColor="text1"/>
                <w:kern w:val="0"/>
                <w:sz w:val="24"/>
                <w:szCs w:val="24"/>
                <w:highlight w:val="none"/>
                <w:lang w:val="en-US" w:eastAsia="zh-CN" w:bidi="ar"/>
                <w14:textFill>
                  <w14:solidFill>
                    <w14:schemeClr w14:val="tx1"/>
                  </w14:solidFill>
                </w14:textFill>
              </w:rPr>
              <w:t>，可产生NH</w:t>
            </w:r>
            <w:r>
              <w:rPr>
                <w:rFonts w:hint="eastAsia" w:cs="Times New Roman"/>
                <w:color w:val="000000" w:themeColor="text1"/>
                <w:kern w:val="0"/>
                <w:sz w:val="24"/>
                <w:szCs w:val="24"/>
                <w:highlight w:val="none"/>
                <w:vertAlign w:val="subscript"/>
                <w:lang w:val="en-US" w:eastAsia="zh-CN" w:bidi="ar"/>
                <w14:textFill>
                  <w14:solidFill>
                    <w14:schemeClr w14:val="tx1"/>
                  </w14:solidFill>
                </w14:textFill>
              </w:rPr>
              <w:t>3</w:t>
            </w:r>
            <w:r>
              <w:rPr>
                <w:rFonts w:hint="eastAsia" w:cs="Times New Roman"/>
                <w:color w:val="000000" w:themeColor="text1"/>
                <w:kern w:val="0"/>
                <w:sz w:val="24"/>
                <w:szCs w:val="24"/>
                <w:highlight w:val="none"/>
                <w:lang w:val="en-US" w:eastAsia="zh-CN" w:bidi="ar"/>
                <w14:textFill>
                  <w14:solidFill>
                    <w14:schemeClr w14:val="tx1"/>
                  </w14:solidFill>
                </w14:textFill>
              </w:rPr>
              <w:t>-N0.0031g和H</w:t>
            </w:r>
            <w:r>
              <w:rPr>
                <w:rFonts w:hint="eastAsia" w:cs="Times New Roman"/>
                <w:color w:val="000000" w:themeColor="text1"/>
                <w:kern w:val="0"/>
                <w:sz w:val="24"/>
                <w:szCs w:val="24"/>
                <w:highlight w:val="none"/>
                <w:vertAlign w:val="subscript"/>
                <w:lang w:val="en-US" w:eastAsia="zh-CN" w:bidi="ar"/>
                <w14:textFill>
                  <w14:solidFill>
                    <w14:schemeClr w14:val="tx1"/>
                  </w14:solidFill>
                </w14:textFill>
              </w:rPr>
              <w:t>2</w:t>
            </w:r>
            <w:r>
              <w:rPr>
                <w:rFonts w:hint="eastAsia" w:cs="Times New Roman"/>
                <w:color w:val="000000" w:themeColor="text1"/>
                <w:kern w:val="0"/>
                <w:sz w:val="24"/>
                <w:szCs w:val="24"/>
                <w:highlight w:val="none"/>
                <w:lang w:val="en-US" w:eastAsia="zh-CN" w:bidi="ar"/>
                <w14:textFill>
                  <w14:solidFill>
                    <w14:schemeClr w14:val="tx1"/>
                  </w14:solidFill>
                </w14:textFill>
              </w:rPr>
              <w:t>S-0.00012g，本项目污水处理站年处理BOD</w:t>
            </w:r>
            <w:r>
              <w:rPr>
                <w:rFonts w:hint="eastAsia" w:cs="Times New Roman"/>
                <w:color w:val="000000" w:themeColor="text1"/>
                <w:kern w:val="0"/>
                <w:sz w:val="24"/>
                <w:szCs w:val="24"/>
                <w:highlight w:val="none"/>
                <w:vertAlign w:val="subscript"/>
                <w:lang w:val="en-US" w:eastAsia="zh-CN" w:bidi="ar"/>
                <w14:textFill>
                  <w14:solidFill>
                    <w14:schemeClr w14:val="tx1"/>
                  </w14:solidFill>
                </w14:textFill>
              </w:rPr>
              <w:t>5</w:t>
            </w:r>
            <w:r>
              <w:rPr>
                <w:rFonts w:hint="eastAsia" w:cs="Times New Roman"/>
                <w:color w:val="000000" w:themeColor="text1"/>
                <w:kern w:val="0"/>
                <w:sz w:val="24"/>
                <w:szCs w:val="24"/>
                <w:highlight w:val="none"/>
                <w:lang w:val="en-US" w:eastAsia="zh-CN" w:bidi="ar"/>
                <w14:textFill>
                  <w14:solidFill>
                    <w14:schemeClr w14:val="tx1"/>
                  </w14:solidFill>
                </w14:textFill>
              </w:rPr>
              <w:t>处理量约为5.718t/a，NH</w:t>
            </w:r>
            <w:r>
              <w:rPr>
                <w:rFonts w:hint="eastAsia" w:cs="Times New Roman"/>
                <w:color w:val="000000" w:themeColor="text1"/>
                <w:kern w:val="0"/>
                <w:sz w:val="24"/>
                <w:szCs w:val="24"/>
                <w:highlight w:val="none"/>
                <w:vertAlign w:val="subscript"/>
                <w:lang w:val="en-US" w:eastAsia="zh-CN" w:bidi="ar"/>
                <w14:textFill>
                  <w14:solidFill>
                    <w14:schemeClr w14:val="tx1"/>
                  </w14:solidFill>
                </w14:textFill>
              </w:rPr>
              <w:t>3</w:t>
            </w:r>
            <w:r>
              <w:rPr>
                <w:rFonts w:hint="eastAsia" w:cs="Times New Roman"/>
                <w:color w:val="000000" w:themeColor="text1"/>
                <w:kern w:val="0"/>
                <w:sz w:val="24"/>
                <w:szCs w:val="24"/>
                <w:highlight w:val="none"/>
                <w:lang w:val="en-US" w:eastAsia="zh-CN" w:bidi="ar"/>
                <w14:textFill>
                  <w14:solidFill>
                    <w14:schemeClr w14:val="tx1"/>
                  </w14:solidFill>
                </w14:textFill>
              </w:rPr>
              <w:t>产生量为0.018t/a、H</w:t>
            </w:r>
            <w:r>
              <w:rPr>
                <w:rFonts w:hint="eastAsia" w:cs="Times New Roman"/>
                <w:color w:val="000000" w:themeColor="text1"/>
                <w:kern w:val="0"/>
                <w:sz w:val="24"/>
                <w:szCs w:val="24"/>
                <w:highlight w:val="none"/>
                <w:vertAlign w:val="subscript"/>
                <w:lang w:val="en-US" w:eastAsia="zh-CN" w:bidi="ar"/>
                <w14:textFill>
                  <w14:solidFill>
                    <w14:schemeClr w14:val="tx1"/>
                  </w14:solidFill>
                </w14:textFill>
              </w:rPr>
              <w:t>2</w:t>
            </w:r>
            <w:r>
              <w:rPr>
                <w:rFonts w:hint="eastAsia" w:cs="Times New Roman"/>
                <w:color w:val="000000" w:themeColor="text1"/>
                <w:kern w:val="0"/>
                <w:sz w:val="24"/>
                <w:szCs w:val="24"/>
                <w:highlight w:val="none"/>
                <w:lang w:val="en-US" w:eastAsia="zh-CN" w:bidi="ar"/>
                <w14:textFill>
                  <w14:solidFill>
                    <w14:schemeClr w14:val="tx1"/>
                  </w14:solidFill>
                </w14:textFill>
              </w:rPr>
              <w:t>S产生量为0.00069t/a，项目污水处理站恶臭区域采取喷洒除臭剂、池体加盖、周边进行绿化可有效减少恶臭产生。</w:t>
            </w:r>
          </w:p>
          <w:p>
            <w:pPr>
              <w:ind w:firstLine="482"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1.2废气治理措施及影响分析</w:t>
            </w:r>
          </w:p>
          <w:p>
            <w:pPr>
              <w:widowControl w:val="0"/>
              <w:spacing w:line="360" w:lineRule="auto"/>
              <w:ind w:firstLine="456" w:firstLineChars="200"/>
              <w:jc w:val="both"/>
              <w:rPr>
                <w:rFonts w:hint="eastAsia"/>
                <w:color w:val="000000" w:themeColor="text1"/>
                <w:spacing w:val="-6"/>
                <w:sz w:val="24"/>
                <w:lang w:val="en-US" w:eastAsia="zh-CN"/>
                <w14:textFill>
                  <w14:solidFill>
                    <w14:schemeClr w14:val="tx1"/>
                  </w14:solidFill>
                </w14:textFill>
              </w:rPr>
            </w:pPr>
            <w:r>
              <w:rPr>
                <w:rFonts w:hint="eastAsia"/>
                <w:color w:val="000000" w:themeColor="text1"/>
                <w:spacing w:val="-6"/>
                <w:sz w:val="24"/>
                <w:lang w:val="en-US" w:eastAsia="zh-CN"/>
                <w14:textFill>
                  <w14:solidFill>
                    <w14:schemeClr w14:val="tx1"/>
                  </w14:solidFill>
                </w14:textFill>
              </w:rPr>
              <w:t>本项目生产过程位于封闭生产车间，豆腥味及点卤废气通过换气扇排出，豆渣存放桶内加盖密闭，车间加强日常清理工作（豆渣等及时清理，设备和地面及时清洗、保持干净），以避免废物长期堆置，防止臭气滋生。经过每天的清理，加强车间通风，豆渣与废渣产生的臭气浓度对企业内部及周边大气环境影响不大。污水处理站恶臭采取：①污水处理站喷洒植物性除臭剂，源头减少恶臭气体产生；②产生恶臭气味的污泥池、厌氧池等进行池体加盖封闭，减少恶臭气体溢散；③污水处理站周边种植易于吸收恶臭的浅根植物及灌木，较远处可种植当地易生长高大树种，形成植物屏障，减少恶臭气体扩散距离；④污泥在达到压滤设备设计处理量时应及时进行处理，减少污泥堆放量及堆放时间，从源头减少恶臭气体的产生。</w:t>
            </w:r>
          </w:p>
          <w:p>
            <w:pPr>
              <w:widowControl w:val="0"/>
              <w:spacing w:line="360" w:lineRule="auto"/>
              <w:ind w:firstLine="456" w:firstLineChars="200"/>
              <w:jc w:val="both"/>
              <w:rPr>
                <w:rFonts w:hint="default" w:ascii="Times New Roman" w:hAnsi="Times New Roman" w:eastAsia="宋体" w:cs="Times New Roman"/>
                <w:color w:val="000000" w:themeColor="text1"/>
                <w:spacing w:val="-6"/>
                <w:sz w:val="24"/>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4"/>
                <w:lang w:val="en-US" w:eastAsia="zh-CN"/>
                <w14:textFill>
                  <w14:solidFill>
                    <w14:schemeClr w14:val="tx1"/>
                  </w14:solidFill>
                </w14:textFill>
              </w:rPr>
              <w:t>综上所述，本项目运营期产生的恶臭气体经治理后对周边环境及环境保护目标的影响较小。</w:t>
            </w:r>
          </w:p>
          <w:p>
            <w:pPr>
              <w:widowControl w:val="0"/>
              <w:spacing w:line="360" w:lineRule="auto"/>
              <w:ind w:firstLine="482" w:firstLineChars="200"/>
              <w:jc w:val="both"/>
              <w:rPr>
                <w:rFonts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1.3</w:t>
            </w:r>
            <w:r>
              <w:rPr>
                <w:rFonts w:ascii="Times New Roman" w:hAnsi="Times New Roman" w:eastAsia="宋体" w:cs="Times New Roman"/>
                <w:b/>
                <w:color w:val="000000" w:themeColor="text1"/>
                <w:kern w:val="2"/>
                <w:sz w:val="24"/>
                <w:szCs w:val="24"/>
                <w:lang w:val="en-US" w:eastAsia="zh-CN" w:bidi="ar-SA"/>
                <w14:textFill>
                  <w14:solidFill>
                    <w14:schemeClr w14:val="tx1"/>
                  </w14:solidFill>
                </w14:textFill>
              </w:rPr>
              <w:t>非正常工况</w:t>
            </w:r>
          </w:p>
          <w:p>
            <w:pPr>
              <w:keepNext w:val="0"/>
              <w:keepLines w:val="0"/>
              <w:suppressLineNumbers w:val="0"/>
              <w:tabs>
                <w:tab w:val="left" w:pos="6480"/>
              </w:tabs>
              <w:adjustRightInd w:val="0"/>
              <w:snapToGrid w:val="0"/>
              <w:spacing w:before="0" w:beforeAutospacing="0" w:after="0" w:afterAutospacing="0" w:line="360" w:lineRule="auto"/>
              <w:ind w:left="0" w:right="0"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非正常及事故排放主要指装置在开、停车调试、检修及一般性事故时的“三废”排放，本项目无废气处理设施，不存在非正常情况。</w:t>
            </w:r>
          </w:p>
          <w:p>
            <w:pPr>
              <w:widowControl w:val="0"/>
              <w:adjustRightInd w:val="0"/>
              <w:snapToGrid w:val="0"/>
              <w:spacing w:line="360" w:lineRule="auto"/>
              <w:ind w:firstLine="482" w:firstLineChars="200"/>
              <w:jc w:val="both"/>
              <w:rPr>
                <w:rFonts w:ascii="Times New Roman" w:hAnsi="Times New Roman" w:eastAsia="宋体" w:cs="Times New Roman"/>
                <w:b/>
                <w:bCs w:val="0"/>
                <w:color w:val="000000" w:themeColor="text1"/>
                <w:kern w:val="24"/>
                <w:sz w:val="24"/>
                <w:szCs w:val="24"/>
                <w:lang w:val="en-US" w:eastAsia="zh-CN" w:bidi="ar-SA"/>
                <w14:textFill>
                  <w14:solidFill>
                    <w14:schemeClr w14:val="tx1"/>
                  </w14:solidFill>
                </w14:textFill>
              </w:rPr>
            </w:pPr>
            <w:r>
              <w:rPr>
                <w:rFonts w:ascii="Times New Roman" w:hAnsi="Times New Roman" w:eastAsia="宋体" w:cs="Times New Roman"/>
                <w:b/>
                <w:bCs w:val="0"/>
                <w:color w:val="000000" w:themeColor="text1"/>
                <w:kern w:val="24"/>
                <w:sz w:val="24"/>
                <w:szCs w:val="24"/>
                <w:lang w:val="en-US" w:eastAsia="zh-CN" w:bidi="ar-SA"/>
                <w14:textFill>
                  <w14:solidFill>
                    <w14:schemeClr w14:val="tx1"/>
                  </w14:solidFill>
                </w14:textFill>
              </w:rPr>
              <w:t>1.4自行监测</w:t>
            </w:r>
          </w:p>
          <w:p>
            <w:pPr>
              <w:autoSpaceDE w:val="0"/>
              <w:autoSpaceDN w:val="0"/>
              <w:adjustRightInd w:val="0"/>
              <w:snapToGrid w:val="0"/>
              <w:ind w:firstLine="48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本项目</w:t>
            </w:r>
            <w:r>
              <w:rPr>
                <w:rFonts w:hint="eastAsia"/>
                <w:color w:val="000000" w:themeColor="text1"/>
                <w:lang w:val="en-US" w:eastAsia="zh-CN"/>
                <w14:textFill>
                  <w14:solidFill>
                    <w14:schemeClr w14:val="tx1"/>
                  </w14:solidFill>
                </w14:textFill>
              </w:rPr>
              <w:t>参照《排污单位自行监测技术指南 农副食品加工业》(HT 986-2018)</w:t>
            </w:r>
            <w:r>
              <w:rPr>
                <w:rFonts w:hint="eastAsia" w:ascii="Times New Roman" w:hAnsi="Times New Roman" w:eastAsia="宋体" w:cs="Times New Roman"/>
                <w:color w:val="000000" w:themeColor="text1"/>
                <w14:textFill>
                  <w14:solidFill>
                    <w14:schemeClr w14:val="tx1"/>
                  </w14:solidFill>
                </w14:textFill>
              </w:rPr>
              <w:t>《排污单位自行监测技术指南 总则》（</w:t>
            </w:r>
            <w:r>
              <w:rPr>
                <w:rFonts w:ascii="Times New Roman" w:hAnsi="Times New Roman" w:eastAsia="宋体" w:cs="Times New Roman"/>
                <w:color w:val="000000" w:themeColor="text1"/>
                <w14:textFill>
                  <w14:solidFill>
                    <w14:schemeClr w14:val="tx1"/>
                  </w14:solidFill>
                </w14:textFill>
              </w:rPr>
              <w:t>HJ 819-2017</w:t>
            </w:r>
            <w:r>
              <w:rPr>
                <w:rFonts w:hint="eastAsia" w:ascii="Times New Roman" w:hAnsi="Times New Roman" w:eastAsia="宋体" w:cs="Times New Roman"/>
                <w:color w:val="000000" w:themeColor="text1"/>
                <w14:textFill>
                  <w14:solidFill>
                    <w14:schemeClr w14:val="tx1"/>
                  </w14:solidFill>
                </w14:textFill>
              </w:rPr>
              <w:t>）要求制定自行监测计划，监测计划见</w:t>
            </w:r>
            <w:r>
              <w:rPr>
                <w:rFonts w:hint="eastAsia" w:cs="Times New Roman"/>
                <w:color w:val="000000" w:themeColor="text1"/>
                <w:lang w:val="en-US" w:eastAsia="zh-CN"/>
                <w14:textFill>
                  <w14:solidFill>
                    <w14:schemeClr w14:val="tx1"/>
                  </w14:solidFill>
                </w14:textFill>
              </w:rPr>
              <w:t>下表</w:t>
            </w:r>
            <w:r>
              <w:rPr>
                <w:rFonts w:hint="eastAsia" w:ascii="Times New Roman" w:hAnsi="Times New Roman" w:eastAsia="宋体" w:cs="Times New Roman"/>
                <w:color w:val="000000" w:themeColor="text1"/>
                <w14:textFill>
                  <w14:solidFill>
                    <w14:schemeClr w14:val="tx1"/>
                  </w14:solidFill>
                </w14:textFill>
              </w:rPr>
              <w:t>。</w:t>
            </w:r>
          </w:p>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22" w:firstLineChars="200"/>
              <w:jc w:val="both"/>
              <w:textAlignment w:val="auto"/>
              <w:rPr>
                <w:rFonts w:hint="default" w:ascii="Times New Roman" w:hAnsi="Times New Roman" w:eastAsia="宋体" w:cs="Times New Roman"/>
                <w:b/>
                <w:bCs/>
                <w:color w:val="000000" w:themeColor="text1"/>
                <w:kern w:val="2"/>
                <w:sz w:val="21"/>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8"/>
                <w:highlight w:val="none"/>
                <w:lang w:val="en-US" w:eastAsia="zh-CN" w:bidi="ar-SA"/>
                <w14:textFill>
                  <w14:solidFill>
                    <w14:schemeClr w14:val="tx1"/>
                  </w14:solidFill>
                </w14:textFill>
              </w:rPr>
              <w:t>表4-</w:t>
            </w:r>
            <w:r>
              <w:rPr>
                <w:rFonts w:hint="eastAsia" w:cs="Times New Roman"/>
                <w:b/>
                <w:bCs/>
                <w:color w:val="000000" w:themeColor="text1"/>
                <w:kern w:val="2"/>
                <w:sz w:val="21"/>
                <w:szCs w:val="28"/>
                <w:highlight w:val="none"/>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1"/>
                <w:szCs w:val="28"/>
                <w:highlight w:val="none"/>
                <w:lang w:val="en-US" w:eastAsia="zh-CN" w:bidi="ar-SA"/>
                <w14:textFill>
                  <w14:solidFill>
                    <w14:schemeClr w14:val="tx1"/>
                  </w14:solidFill>
                </w14:textFill>
              </w:rPr>
              <w:t xml:space="preserve">                    环境监测计划</w:t>
            </w:r>
          </w:p>
          <w:tbl>
            <w:tblPr>
              <w:tblStyle w:val="2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395"/>
              <w:gridCol w:w="1266"/>
              <w:gridCol w:w="1311"/>
              <w:gridCol w:w="44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32"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监测点位</w:t>
                  </w:r>
                </w:p>
              </w:tc>
              <w:tc>
                <w:tcPr>
                  <w:tcW w:w="755"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监测因子</w:t>
                  </w:r>
                </w:p>
              </w:tc>
              <w:tc>
                <w:tcPr>
                  <w:tcW w:w="782"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监测频率</w:t>
                  </w:r>
                </w:p>
              </w:tc>
              <w:tc>
                <w:tcPr>
                  <w:tcW w:w="2629"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32" w:type="pct"/>
                  <w:vMerge w:val="restar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厂界</w:t>
                  </w:r>
                </w:p>
              </w:tc>
              <w:tc>
                <w:tcPr>
                  <w:tcW w:w="755"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臭气浓度、硫化氢、氨</w:t>
                  </w:r>
                </w:p>
              </w:tc>
              <w:tc>
                <w:tcPr>
                  <w:tcW w:w="782"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半</w:t>
                  </w:r>
                  <w:r>
                    <w:rPr>
                      <w:rFonts w:hint="default" w:ascii="Times New Roman" w:hAnsi="Times New Roman" w:eastAsia="宋体" w:cs="Times New Roman"/>
                      <w:color w:val="000000" w:themeColor="text1"/>
                      <w:sz w:val="21"/>
                      <w:szCs w:val="21"/>
                      <w14:textFill>
                        <w14:solidFill>
                          <w14:schemeClr w14:val="tx1"/>
                        </w14:solidFill>
                      </w14:textFill>
                    </w:rPr>
                    <w:t>年</w:t>
                  </w:r>
                </w:p>
              </w:tc>
              <w:tc>
                <w:tcPr>
                  <w:tcW w:w="2629"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《恶臭污染物排放标准》</w:t>
                  </w:r>
                  <w:r>
                    <w:rPr>
                      <w:rFonts w:hint="eastAsia" w:cs="Times New Roman"/>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GB14554-93</w:t>
                  </w:r>
                  <w:r>
                    <w:rPr>
                      <w:rFonts w:hint="eastAsia" w:cs="Times New Roman"/>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表1二级新扩改标准限值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32" w:type="pct"/>
                  <w:vMerge w:val="continue"/>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55"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782"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半</w:t>
                  </w:r>
                  <w:r>
                    <w:rPr>
                      <w:rFonts w:hint="default" w:ascii="Times New Roman" w:hAnsi="Times New Roman" w:eastAsia="宋体" w:cs="Times New Roman"/>
                      <w:color w:val="000000" w:themeColor="text1"/>
                      <w:sz w:val="21"/>
                      <w:szCs w:val="21"/>
                      <w14:textFill>
                        <w14:solidFill>
                          <w14:schemeClr w14:val="tx1"/>
                        </w14:solidFill>
                      </w14:textFill>
                    </w:rPr>
                    <w:t>年</w:t>
                  </w:r>
                </w:p>
              </w:tc>
              <w:tc>
                <w:tcPr>
                  <w:tcW w:w="2629"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《大气污染物综合排放标准》(GB 16297-1996)</w:t>
                  </w:r>
                  <w:r>
                    <w:rPr>
                      <w:rFonts w:hint="eastAsia" w:cs="Times New Roman"/>
                      <w:color w:val="000000" w:themeColor="text1"/>
                      <w:kern w:val="0"/>
                      <w:sz w:val="21"/>
                      <w:szCs w:val="21"/>
                      <w:highlight w:val="none"/>
                      <w:lang w:val="en-US" w:eastAsia="zh-CN" w:bidi="ar-SA"/>
                      <w14:textFill>
                        <w14:solidFill>
                          <w14:schemeClr w14:val="tx1"/>
                        </w14:solidFill>
                      </w14:textFill>
                    </w:rPr>
                    <w:t>中表2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32"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污水处理站</w:t>
                  </w:r>
                </w:p>
              </w:tc>
              <w:tc>
                <w:tcPr>
                  <w:tcW w:w="755" w:type="pct"/>
                  <w:tcBorders>
                    <w:tl2br w:val="nil"/>
                    <w:tr2bl w:val="nil"/>
                  </w:tcBorders>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right="0" w:rightChars="0" w:firstLine="0" w:firstLineChars="0"/>
                    <w:jc w:val="center"/>
                    <w:textAlignment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臭气浓度、硫化氢、氨</w:t>
                  </w:r>
                </w:p>
              </w:tc>
              <w:tc>
                <w:tcPr>
                  <w:tcW w:w="782" w:type="pct"/>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半</w:t>
                  </w:r>
                  <w:r>
                    <w:rPr>
                      <w:rFonts w:hint="default" w:ascii="Times New Roman" w:hAnsi="Times New Roman" w:eastAsia="宋体" w:cs="Times New Roman"/>
                      <w:color w:val="000000" w:themeColor="text1"/>
                      <w:sz w:val="21"/>
                      <w:szCs w:val="21"/>
                      <w14:textFill>
                        <w14:solidFill>
                          <w14:schemeClr w14:val="tx1"/>
                        </w14:solidFill>
                      </w14:textFill>
                    </w:rPr>
                    <w:t>年</w:t>
                  </w:r>
                </w:p>
              </w:tc>
              <w:tc>
                <w:tcPr>
                  <w:tcW w:w="2629" w:type="pct"/>
                  <w:tcBorders>
                    <w:tl2br w:val="nil"/>
                    <w:tr2bl w:val="nil"/>
                  </w:tcBorders>
                  <w:shd w:val="clear" w:color="auto" w:fill="auto"/>
                  <w:noWrap w:val="0"/>
                  <w:vAlign w:val="center"/>
                </w:tcPr>
                <w:p>
                  <w:pPr>
                    <w:pStyle w:val="69"/>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Autospacing="0"/>
                    <w:ind w:left="0" w:leftChars="0" w:right="0" w:rightChars="0" w:firstLine="0" w:firstLine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《恶臭污染物排放标准》</w:t>
                  </w:r>
                  <w:r>
                    <w:rPr>
                      <w:rFonts w:hint="eastAsia" w:cs="Times New Roman"/>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GB14554-93</w:t>
                  </w:r>
                  <w:r>
                    <w:rPr>
                      <w:rFonts w:hint="eastAsia" w:cs="Times New Roman"/>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表1二级新扩改标准限值</w:t>
                  </w:r>
                </w:p>
              </w:tc>
            </w:tr>
          </w:tbl>
          <w:p>
            <w:pPr>
              <w:adjustRightInd w:val="0"/>
              <w:snapToGrid w:val="0"/>
              <w:rPr>
                <w:rFonts w:ascii="Times New Roman" w:hAnsi="Times New Roman" w:eastAsia="宋体" w:cs="Times New Roman"/>
                <w:b/>
                <w:bCs/>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2废水</w:t>
            </w:r>
          </w:p>
          <w:p>
            <w:pPr>
              <w:keepNext w:val="0"/>
              <w:keepLines w:val="0"/>
              <w:suppressLineNumbers w:val="0"/>
              <w:spacing w:before="0" w:beforeAutospacing="0" w:after="0" w:afterAutospacing="0" w:line="360" w:lineRule="auto"/>
              <w:ind w:left="0" w:right="0" w:firstLine="480"/>
              <w:rPr>
                <w:rFonts w:hint="eastAsia" w:cs="Times New Roman"/>
                <w:b/>
                <w:bCs/>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2.1</w:t>
            </w:r>
            <w:r>
              <w:rPr>
                <w:rFonts w:hint="eastAsia" w:cs="Times New Roman"/>
                <w:b/>
                <w:bCs/>
                <w:color w:val="000000" w:themeColor="text1"/>
                <w:sz w:val="24"/>
                <w:lang w:val="en-US" w:eastAsia="zh-CN"/>
                <w14:textFill>
                  <w14:solidFill>
                    <w14:schemeClr w14:val="tx1"/>
                  </w14:solidFill>
                </w14:textFill>
              </w:rPr>
              <w:t>废水产生及排放情况</w:t>
            </w:r>
          </w:p>
          <w:p>
            <w:pPr>
              <w:keepLines w:val="0"/>
              <w:pageBreakBefore w:val="0"/>
              <w:widowControl/>
              <w:kinsoku/>
              <w:wordWrap/>
              <w:overflowPunct/>
              <w:autoSpaceDE w:val="0"/>
              <w:autoSpaceDN w:val="0"/>
              <w:bidi w:val="0"/>
              <w:adjustRightInd w:val="0"/>
              <w:snapToGrid w:val="0"/>
              <w:spacing w:line="360" w:lineRule="auto"/>
              <w:ind w:firstLine="480" w:firstLineChars="200"/>
              <w:rPr>
                <w:rFonts w:hint="eastAsia"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生活污水：</w:t>
            </w:r>
            <w:r>
              <w:rPr>
                <w:rFonts w:hint="eastAsia" w:ascii="Times New Roman" w:hAnsi="Times New Roman" w:eastAsia="宋体" w:cs="Times New Roman"/>
                <w:color w:val="000000" w:themeColor="text1"/>
                <w:kern w:val="0"/>
                <w:sz w:val="24"/>
                <w:lang w:bidi="ar"/>
                <w14:textFill>
                  <w14:solidFill>
                    <w14:schemeClr w14:val="tx1"/>
                  </w14:solidFill>
                </w14:textFill>
              </w:rPr>
              <w:t>生活污水经</w:t>
            </w:r>
            <w:r>
              <w:rPr>
                <w:rFonts w:hint="eastAsia" w:cs="Times New Roman"/>
                <w:color w:val="000000" w:themeColor="text1"/>
                <w:kern w:val="0"/>
                <w:sz w:val="24"/>
                <w:lang w:eastAsia="zh-CN" w:bidi="ar"/>
                <w14:textFill>
                  <w14:solidFill>
                    <w14:schemeClr w14:val="tx1"/>
                  </w14:solidFill>
                </w14:textFill>
              </w:rPr>
              <w:t>化粪池</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收集</w:t>
            </w:r>
            <w:r>
              <w:rPr>
                <w:rFonts w:ascii="Times New Roman" w:hAnsi="Times New Roman" w:eastAsia="宋体" w:cs="Times New Roman"/>
                <w:color w:val="000000" w:themeColor="text1"/>
                <w:kern w:val="0"/>
                <w:sz w:val="24"/>
                <w:lang w:bidi="ar"/>
                <w14:textFill>
                  <w14:solidFill>
                    <w14:schemeClr w14:val="tx1"/>
                  </w14:solidFill>
                </w14:textFill>
              </w:rPr>
              <w:t>，收集量为</w:t>
            </w:r>
            <w:r>
              <w:rPr>
                <w:rFonts w:hint="eastAsia" w:cs="Times New Roman"/>
                <w:color w:val="000000" w:themeColor="text1"/>
                <w:kern w:val="0"/>
                <w:sz w:val="24"/>
                <w:highlight w:val="none"/>
                <w:lang w:val="en-US" w:eastAsia="zh-CN" w:bidi="ar"/>
                <w14:textFill>
                  <w14:solidFill>
                    <w14:schemeClr w14:val="tx1"/>
                  </w14:solidFill>
                </w14:textFill>
              </w:rPr>
              <w:t>253.6</w:t>
            </w:r>
            <w:r>
              <w:rPr>
                <w:rFonts w:ascii="Times New Roman" w:hAnsi="Times New Roman" w:eastAsia="宋体" w:cs="Times New Roman"/>
                <w:color w:val="000000" w:themeColor="text1"/>
                <w:kern w:val="0"/>
                <w:sz w:val="24"/>
                <w:lang w:bidi="ar"/>
                <w14:textFill>
                  <w14:solidFill>
                    <w14:schemeClr w14:val="tx1"/>
                  </w14:solidFill>
                </w14:textFill>
              </w:rPr>
              <w:t>m</w:t>
            </w:r>
            <w:r>
              <w:rPr>
                <w:rFonts w:ascii="Times New Roman" w:hAnsi="Times New Roman" w:eastAsia="宋体" w:cs="Times New Roman"/>
                <w:color w:val="000000" w:themeColor="text1"/>
                <w:kern w:val="0"/>
                <w:sz w:val="24"/>
                <w:vertAlign w:val="superscript"/>
                <w:lang w:bidi="ar"/>
                <w14:textFill>
                  <w14:solidFill>
                    <w14:schemeClr w14:val="tx1"/>
                  </w14:solidFill>
                </w14:textFill>
              </w:rPr>
              <w:t>3</w:t>
            </w:r>
            <w:r>
              <w:rPr>
                <w:rFonts w:ascii="Times New Roman" w:hAnsi="Times New Roman" w:eastAsia="宋体" w:cs="Times New Roman"/>
                <w:color w:val="000000" w:themeColor="text1"/>
                <w:kern w:val="0"/>
                <w:sz w:val="24"/>
                <w:lang w:bidi="ar"/>
                <w14:textFill>
                  <w14:solidFill>
                    <w14:schemeClr w14:val="tx1"/>
                  </w14:solidFill>
                </w14:textFill>
              </w:rPr>
              <w:t>/a，后</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由吸污车清运</w:t>
            </w:r>
            <w:r>
              <w:rPr>
                <w:rFonts w:ascii="Times New Roman" w:hAnsi="Times New Roman" w:eastAsia="宋体" w:cs="Times New Roman"/>
                <w:color w:val="000000" w:themeColor="text1"/>
                <w:kern w:val="0"/>
                <w:sz w:val="24"/>
                <w:lang w:bidi="ar"/>
                <w14:textFill>
                  <w14:solidFill>
                    <w14:schemeClr w14:val="tx1"/>
                  </w14:solidFill>
                </w14:textFill>
              </w:rPr>
              <w:t>至</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轮台县</w:t>
            </w:r>
            <w:r>
              <w:rPr>
                <w:rFonts w:hint="eastAsia" w:ascii="Times New Roman" w:hAnsi="Times New Roman" w:eastAsia="宋体" w:cs="Times New Roman"/>
                <w:color w:val="000000" w:themeColor="text1"/>
                <w:kern w:val="0"/>
                <w:sz w:val="24"/>
                <w:highlight w:val="none"/>
                <w:lang w:val="en-US" w:eastAsia="zh-CN" w:bidi="ar"/>
                <w14:textFill>
                  <w14:solidFill>
                    <w14:schemeClr w14:val="tx1"/>
                  </w14:solidFill>
                </w14:textFill>
              </w:rPr>
              <w:t>新城区</w:t>
            </w:r>
            <w:r>
              <w:rPr>
                <w:rFonts w:hint="eastAsia" w:cs="Times New Roman"/>
                <w:color w:val="000000" w:themeColor="text1"/>
                <w:kern w:val="0"/>
                <w:sz w:val="24"/>
                <w:highlight w:val="none"/>
                <w:lang w:val="en-US" w:eastAsia="zh-CN" w:bidi="ar"/>
                <w14:textFill>
                  <w14:solidFill>
                    <w14:schemeClr w14:val="tx1"/>
                  </w14:solidFill>
                </w14:textFill>
              </w:rPr>
              <w:t>污水处理厂</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进行处理</w:t>
            </w:r>
            <w:r>
              <w:rPr>
                <w:rFonts w:hint="eastAsia" w:ascii="Times New Roman" w:hAnsi="Times New Roman" w:eastAsia="宋体" w:cs="Times New Roman"/>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生活污水中SS产生浓度参考《社会区域类影响评价/环境影响评价工程师职业资格登记培训教材》中房地产项目取值；生活污水中CODcr、BOD</w:t>
            </w:r>
            <w:r>
              <w:rPr>
                <w:rFonts w:hint="eastAsia" w:ascii="Times New Roman" w:hAnsi="Times New Roman" w:eastAsia="宋体" w:cs="Times New Roman"/>
                <w:bCs/>
                <w:color w:val="000000" w:themeColor="text1"/>
                <w:sz w:val="24"/>
                <w:vertAlign w:val="subscript"/>
                <w:lang w:val="en-US" w:eastAsia="zh-CN"/>
                <w14:textFill>
                  <w14:solidFill>
                    <w14:schemeClr w14:val="tx1"/>
                  </w14:solidFill>
                </w14:textFill>
              </w:rPr>
              <w:t>5</w:t>
            </w:r>
            <w:r>
              <w:rPr>
                <w:rFonts w:hint="eastAsia" w:ascii="Times New Roman" w:hAnsi="Times New Roman" w:eastAsia="宋体" w:cs="Times New Roman"/>
                <w:bCs/>
                <w:color w:val="000000" w:themeColor="text1"/>
                <w:sz w:val="24"/>
                <w:lang w:val="en-US" w:eastAsia="zh-CN"/>
                <w14:textFill>
                  <w14:solidFill>
                    <w14:schemeClr w14:val="tx1"/>
                  </w14:solidFill>
                </w14:textFill>
              </w:rPr>
              <w:t>、氨氮</w:t>
            </w:r>
            <w:r>
              <w:rPr>
                <w:rFonts w:hint="eastAsia" w:cs="Times New Roman"/>
                <w:bCs/>
                <w:color w:val="000000" w:themeColor="text1"/>
                <w:sz w:val="24"/>
                <w:lang w:val="en-US" w:eastAsia="zh-CN"/>
                <w14:textFill>
                  <w14:solidFill>
                    <w14:schemeClr w14:val="tx1"/>
                  </w14:solidFill>
                </w14:textFill>
              </w:rPr>
              <w:t>浓度取值</w:t>
            </w:r>
            <w:r>
              <w:rPr>
                <w:rFonts w:hint="eastAsia" w:ascii="Times New Roman" w:hAnsi="Times New Roman" w:eastAsia="宋体" w:cs="Times New Roman"/>
                <w:bCs/>
                <w:color w:val="000000" w:themeColor="text1"/>
                <w:sz w:val="24"/>
                <w:lang w:val="en-US" w:eastAsia="zh-CN"/>
                <w14:textFill>
                  <w14:solidFill>
                    <w14:schemeClr w14:val="tx1"/>
                  </w14:solidFill>
                </w14:textFill>
              </w:rPr>
              <w:t>参考《排放源统计调查产排污核算方法和系数手册》中“集中式污染治理设施产排污系数手册”巴音郭楞蒙古自治州</w:t>
            </w:r>
            <w:r>
              <w:rPr>
                <w:rFonts w:hint="eastAsia" w:cs="Times New Roman"/>
                <w:bCs/>
                <w:color w:val="000000" w:themeColor="text1"/>
                <w:sz w:val="24"/>
                <w:lang w:val="en-US" w:eastAsia="zh-CN"/>
                <w14:textFill>
                  <w14:solidFill>
                    <w14:schemeClr w14:val="tx1"/>
                  </w14:solidFill>
                </w14:textFill>
              </w:rPr>
              <w:t>污水处理厂</w:t>
            </w:r>
            <w:r>
              <w:rPr>
                <w:rFonts w:hint="eastAsia" w:ascii="Times New Roman" w:hAnsi="Times New Roman" w:eastAsia="宋体" w:cs="Times New Roman"/>
                <w:bCs/>
                <w:color w:val="000000" w:themeColor="text1"/>
                <w:sz w:val="24"/>
                <w:lang w:val="en-US" w:eastAsia="zh-CN"/>
                <w14:textFill>
                  <w14:solidFill>
                    <w14:schemeClr w14:val="tx1"/>
                  </w14:solidFill>
                </w14:textFill>
              </w:rPr>
              <w:t>进水水质浓度</w:t>
            </w:r>
            <w:r>
              <w:rPr>
                <w:rFonts w:hint="eastAsia" w:cs="Times New Roman"/>
                <w:bCs/>
                <w:color w:val="000000" w:themeColor="text1"/>
                <w:sz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vertAlign w:val="baseline"/>
                <w:lang w:val="en-US" w:eastAsia="zh-CN"/>
                <w14:textFill>
                  <w14:solidFill>
                    <w14:schemeClr w14:val="tx1"/>
                  </w14:solidFill>
                </w14:textFill>
              </w:rPr>
              <w:t>生产废水：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本项目生产用水包括</w:t>
            </w:r>
            <w:r>
              <w:rPr>
                <w:rFonts w:hint="eastAsia" w:cs="Times New Roman"/>
                <w:color w:val="000000" w:themeColor="text1"/>
                <w:sz w:val="24"/>
                <w:szCs w:val="24"/>
                <w:vertAlign w:val="baseline"/>
                <w:lang w:val="en-US" w:eastAsia="zh-CN"/>
                <w14:textFill>
                  <w14:solidFill>
                    <w14:schemeClr w14:val="tx1"/>
                  </w14:solidFill>
                </w14:textFill>
              </w:rPr>
              <w:t>黄豆</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清洗</w:t>
            </w:r>
            <w:r>
              <w:rPr>
                <w:rFonts w:hint="eastAsia" w:cs="Times New Roman"/>
                <w:color w:val="000000" w:themeColor="text1"/>
                <w:sz w:val="24"/>
                <w:szCs w:val="24"/>
                <w:vertAlign w:val="baseline"/>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、泡豆</w:t>
            </w:r>
            <w:r>
              <w:rPr>
                <w:rFonts w:hint="eastAsia" w:cs="Times New Roman"/>
                <w:color w:val="000000" w:themeColor="text1"/>
                <w:sz w:val="24"/>
                <w:szCs w:val="24"/>
                <w:vertAlign w:val="baseline"/>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、制浆</w:t>
            </w:r>
            <w:r>
              <w:rPr>
                <w:rFonts w:hint="eastAsia" w:cs="Times New Roman"/>
                <w:color w:val="000000" w:themeColor="text1"/>
                <w:sz w:val="24"/>
                <w:szCs w:val="24"/>
                <w:vertAlign w:val="baseline"/>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、设备清洗</w:t>
            </w:r>
            <w:r>
              <w:rPr>
                <w:rFonts w:hint="eastAsia" w:cs="Times New Roman"/>
                <w:color w:val="000000" w:themeColor="text1"/>
                <w:sz w:val="24"/>
                <w:szCs w:val="24"/>
                <w:vertAlign w:val="baseline"/>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和地面清洗</w:t>
            </w:r>
            <w:r>
              <w:rPr>
                <w:rFonts w:hint="eastAsia" w:cs="Times New Roman"/>
                <w:color w:val="000000" w:themeColor="text1"/>
                <w:sz w:val="24"/>
                <w:szCs w:val="24"/>
                <w:vertAlign w:val="baseline"/>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cs="Times New Roman"/>
                <w:color w:val="000000" w:themeColor="text1"/>
                <w:sz w:val="24"/>
                <w:szCs w:val="24"/>
                <w:vertAlign w:val="baseline"/>
                <w:lang w:val="en-US" w:eastAsia="zh-CN"/>
                <w14:textFill>
                  <w14:solidFill>
                    <w14:schemeClr w14:val="tx1"/>
                  </w14:solidFill>
                </w14:textFill>
              </w:rPr>
              <w:t>参考《大豆分离蛋白产生废水污染治理综合分析》（将和团，山东碧水蓝天环境工程有限公司2010年），制浆废水水质为COD15000~22000mg/L、BOD</w:t>
            </w:r>
            <w:r>
              <w:rPr>
                <w:rFonts w:hint="eastAsia" w:cs="Times New Roman"/>
                <w:color w:val="000000" w:themeColor="text1"/>
                <w:sz w:val="24"/>
                <w:szCs w:val="24"/>
                <w:vertAlign w:val="subscript"/>
                <w:lang w:val="en-US" w:eastAsia="zh-CN"/>
                <w14:textFill>
                  <w14:solidFill>
                    <w14:schemeClr w14:val="tx1"/>
                  </w14:solidFill>
                </w14:textFill>
              </w:rPr>
              <w:t>5</w:t>
            </w:r>
            <w:r>
              <w:rPr>
                <w:rFonts w:hint="eastAsia" w:cs="Times New Roman"/>
                <w:color w:val="000000" w:themeColor="text1"/>
                <w:sz w:val="24"/>
                <w:szCs w:val="24"/>
                <w:vertAlign w:val="baseline"/>
                <w:lang w:val="en-US" w:eastAsia="zh-CN"/>
                <w14:textFill>
                  <w14:solidFill>
                    <w14:schemeClr w14:val="tx1"/>
                  </w14:solidFill>
                </w14:textFill>
              </w:rPr>
              <w:t>7500~12100mg/L、SS600~1000mg/L、氨氮60~80mg/L</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浓水和锅炉定期排水浓度参考《环境影响评价工程师职业资格登记培训教材—社会区域类环境影响评价》中给出的浓度，即COD50mg/L、BOD</w:t>
            </w:r>
            <w:r>
              <w:rPr>
                <w:rFonts w:hint="eastAsia" w:cs="Times New Roman"/>
                <w:color w:val="000000" w:themeColor="text1"/>
                <w:sz w:val="24"/>
                <w:szCs w:val="24"/>
                <w:vertAlign w:val="subscript"/>
                <w:lang w:val="en-US" w:eastAsia="zh-CN"/>
                <w14:textFill>
                  <w14:solidFill>
                    <w14:schemeClr w14:val="tx1"/>
                  </w14:solidFill>
                </w14:textFill>
              </w:rPr>
              <w:t>5</w:t>
            </w:r>
            <w:r>
              <w:rPr>
                <w:rFonts w:hint="eastAsia" w:cs="Times New Roman"/>
                <w:color w:val="000000" w:themeColor="text1"/>
                <w:sz w:val="24"/>
                <w:szCs w:val="24"/>
                <w:vertAlign w:val="baseline"/>
                <w:lang w:val="en-US" w:eastAsia="zh-CN"/>
                <w14:textFill>
                  <w14:solidFill>
                    <w14:schemeClr w14:val="tx1"/>
                  </w14:solidFill>
                </w14:textFill>
              </w:rPr>
              <w:t>30mg/L、SS100mg/L、NH</w:t>
            </w:r>
            <w:r>
              <w:rPr>
                <w:rFonts w:hint="eastAsia" w:cs="Times New Roman"/>
                <w:color w:val="000000" w:themeColor="text1"/>
                <w:sz w:val="24"/>
                <w:szCs w:val="24"/>
                <w:vertAlign w:val="subscript"/>
                <w:lang w:val="en-US" w:eastAsia="zh-CN"/>
                <w14:textFill>
                  <w14:solidFill>
                    <w14:schemeClr w14:val="tx1"/>
                  </w14:solidFill>
                </w14:textFill>
              </w:rPr>
              <w:t>3</w:t>
            </w:r>
            <w:r>
              <w:rPr>
                <w:rFonts w:hint="eastAsia" w:cs="Times New Roman"/>
                <w:color w:val="000000" w:themeColor="text1"/>
                <w:sz w:val="24"/>
                <w:szCs w:val="24"/>
                <w:vertAlign w:val="baseline"/>
                <w:lang w:val="en-US" w:eastAsia="zh-CN"/>
                <w14:textFill>
                  <w14:solidFill>
                    <w14:schemeClr w14:val="tx1"/>
                  </w14:solidFill>
                </w14:textFill>
              </w:rPr>
              <w:t>-N 10mg/L、可溶性固体总量1200mg/L。</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本项目产生的生产废水及锅炉排污水及浓水一同进入厂区内的污水处理站进行处理，处理工艺为格栅+调节池+UASB+AO，处理规模为5m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cs="Times New Roman"/>
                <w:color w:val="000000" w:themeColor="text1"/>
                <w:sz w:val="24"/>
                <w:szCs w:val="24"/>
                <w:vertAlign w:val="baseline"/>
                <w:lang w:val="en-US" w:eastAsia="zh-CN"/>
                <w14:textFill>
                  <w14:solidFill>
                    <w14:schemeClr w14:val="tx1"/>
                  </w14:solidFill>
                </w14:textFill>
              </w:rPr>
              <w:t>/d，处理后的废水达到《污水综合排放标准》（GB8978-1996）中三级标准后，暂存于化粪池内（15m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cs="Times New Roman"/>
                <w:color w:val="000000" w:themeColor="text1"/>
                <w:sz w:val="24"/>
                <w:szCs w:val="24"/>
                <w:vertAlign w:val="baseline"/>
                <w:lang w:val="en-US" w:eastAsia="zh-CN"/>
                <w14:textFill>
                  <w14:solidFill>
                    <w14:schemeClr w14:val="tx1"/>
                  </w14:solidFill>
                </w14:textFill>
              </w:rPr>
              <w:t>），定期清运至轮台县污水处理厂进行处理。</w:t>
            </w:r>
          </w:p>
          <w:p>
            <w:pPr>
              <w:keepLines w:val="0"/>
              <w:pageBreakBefore w:val="0"/>
              <w:widowControl/>
              <w:kinsoku/>
              <w:wordWrap/>
              <w:overflowPunct/>
              <w:bidi w:val="0"/>
              <w:adjustRightInd w:val="0"/>
              <w:snapToGrid w:val="0"/>
              <w:spacing w:line="240" w:lineRule="auto"/>
              <w:ind w:firstLine="422" w:firstLineChars="200"/>
              <w:jc w:val="left"/>
              <w:rPr>
                <w:rFonts w:hint="eastAsia" w:cs="Times New Roman"/>
                <w:b/>
                <w:bCs w:val="0"/>
                <w:color w:val="000000" w:themeColor="text1"/>
                <w:kern w:val="24"/>
                <w:sz w:val="21"/>
                <w:szCs w:val="21"/>
                <w:highlight w:val="none"/>
                <w:lang w:val="en-US" w:eastAsia="zh-CN" w:bidi="ar-SA"/>
                <w14:textFill>
                  <w14:solidFill>
                    <w14:schemeClr w14:val="tx1"/>
                  </w14:solidFill>
                </w14:textFill>
              </w:rPr>
            </w:pPr>
            <w:r>
              <w:rPr>
                <w:rFonts w:hint="eastAsia" w:cs="Times New Roman"/>
                <w:b/>
                <w:bCs w:val="0"/>
                <w:color w:val="000000" w:themeColor="text1"/>
                <w:kern w:val="24"/>
                <w:sz w:val="21"/>
                <w:szCs w:val="21"/>
                <w:highlight w:val="none"/>
                <w:lang w:val="en-US" w:eastAsia="zh-CN" w:bidi="ar-SA"/>
                <w14:textFill>
                  <w14:solidFill>
                    <w14:schemeClr w14:val="tx1"/>
                  </w14:solidFill>
                </w14:textFill>
              </w:rPr>
              <w:t>表4-3            本项目各污水处理工序的去除效率</w:t>
            </w:r>
          </w:p>
          <w:tbl>
            <w:tblPr>
              <w:tblStyle w:val="2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970"/>
              <w:gridCol w:w="1908"/>
              <w:gridCol w:w="610"/>
              <w:gridCol w:w="38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工</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艺单元</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污染物类型</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单元去除率范围（相对于本单元进水）</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取值</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核心作用机制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调节池</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5%-10%（主要为物理截留，非生化）</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1.均化水质水量，无显著生化作用；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2.若设格栅/简易沉淀，可去除大颗粒有机物（如豆渣）。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5%-10%（同COD，物理截留易降解颗粒）</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10%</w:t>
                  </w:r>
                </w:p>
              </w:tc>
              <w:tc>
                <w:tcPr>
                  <w:tcW w:w="0" w:type="auto"/>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15%-30%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格栅去除粒径&gt;5mm的豆渣，静置沉淀去除部分悬浮碎屑（非活性污泥吸附）。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0%-5%（无生化转化，仅物理截留）</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氨氮为溶解性污染物，调节池无法去除，仅因SS截留略有降低。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UASB（厌氧）</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70%-90%（核心降碳单元）</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厌氧微生物（产甲烷菌、产酸菌）分解大分子有机物（如蛋白质、碳水化合物）为甲烷和CO₂。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70%-90%（BOD更易被厌氧降解）</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BOD₅为易生化有机物，厌氧菌群优先降解，残留BOD多为难降解组分。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20%-40%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30%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UASB三相分离器截留厌氧污泥絮体，同时吸附部分悬浮有机物，减少后续AO负荷。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-10%-+5%（无去除，可能略有升高）</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厌氧环境下，蛋白质等含氮有机物会发生</w:t>
                  </w:r>
                  <w:r>
                    <w:rPr>
                      <w:rStyle w:val="70"/>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氨化作用（分解为氨氮），导致氨氮浓度略有上升或基本不变。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AO（好氧+缺氧）</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40%-60%（深度降碳，针对UASB残留）</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60%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1.缺氧池（A池）：反硝化菌利用残留COD作为碳源；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2.好氧池（O池）：好氧菌降解剩余有机物。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50%-70%（残留BOD进一步降解）</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60%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BOD₅剩余量低，好氧菌可高效降解，出水BOD₅通常≤20mg/L。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80%-95%（核心除SS单元）</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好氧池活性污泥吸附悬浮颗粒，后续</w:t>
                  </w:r>
                  <w:r>
                    <w:rPr>
                      <w:rStyle w:val="70"/>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二沉池（AO工艺必备）实现固液分离，截留污泥絮体。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80%-95%（核心脱氮单元）</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1.好氧池（O池）：硝化菌将氨氮转化为硝态氮（NO₃⁻-N）；</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2.缺氧池（A池）：反硝化菌将硝态氮转化为氮气（N₂），实现脱氮。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0" w:type="auto"/>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综合去除效率</w:t>
                  </w: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COD</w:t>
                  </w:r>
                </w:p>
              </w:tc>
              <w:tc>
                <w:tcPr>
                  <w:tcW w:w="0" w:type="auto"/>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96</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BOD₅</w:t>
                  </w:r>
                </w:p>
              </w:tc>
              <w:tc>
                <w:tcPr>
                  <w:tcW w:w="0" w:type="auto"/>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96</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SS</w:t>
                  </w:r>
                </w:p>
              </w:tc>
              <w:tc>
                <w:tcPr>
                  <w:tcW w:w="0" w:type="auto"/>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4</w:t>
                  </w: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p>
              </w:tc>
              <w:tc>
                <w:tcPr>
                  <w:tcW w:w="0" w:type="auto"/>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cs="Times New Roman" w:eastAsiaTheme="minorEastAsia"/>
                      <w:i w:val="0"/>
                      <w:iCs w:val="0"/>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氨氮</w:t>
                  </w:r>
                </w:p>
              </w:tc>
              <w:tc>
                <w:tcPr>
                  <w:tcW w:w="0" w:type="auto"/>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i w:val="0"/>
                      <w:iCs w:val="0"/>
                      <w:color w:val="000000" w:themeColor="text1"/>
                      <w:kern w:val="0"/>
                      <w:sz w:val="21"/>
                      <w:szCs w:val="21"/>
                      <w:u w:val="none"/>
                      <w:lang w:val="en-US" w:eastAsia="zh-CN"/>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1"/>
                      <w:szCs w:val="21"/>
                      <w:u w:val="none"/>
                      <w:lang w:val="en-US" w:eastAsia="zh-CN" w:bidi="ar"/>
                      <w14:textFill>
                        <w14:solidFill>
                          <w14:schemeClr w14:val="tx1"/>
                        </w14:solidFill>
                      </w14:textFill>
                    </w:rPr>
                    <w:t>90%</w:t>
                  </w:r>
                </w:p>
              </w:tc>
            </w:tr>
          </w:tbl>
          <w:p>
            <w:pPr>
              <w:keepNext w:val="0"/>
              <w:keepLines w:val="0"/>
              <w:pageBreakBefore w:val="0"/>
              <w:widowControl/>
              <w:kinsoku/>
              <w:wordWrap/>
              <w:overflowPunct/>
              <w:topLinePunct w:val="0"/>
              <w:autoSpaceDE/>
              <w:autoSpaceDN/>
              <w:bidi w:val="0"/>
              <w:adjustRightInd w:val="0"/>
              <w:snapToGrid w:val="0"/>
              <w:spacing w:before="157" w:beforeLines="50" w:line="240" w:lineRule="auto"/>
              <w:ind w:firstLine="422" w:firstLineChars="200"/>
              <w:jc w:val="left"/>
              <w:textAlignment w:val="auto"/>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表4-</w:t>
            </w:r>
            <w:r>
              <w:rPr>
                <w:rFonts w:hint="eastAsia" w:cs="Times New Roman"/>
                <w:b/>
                <w:bCs w:val="0"/>
                <w:color w:val="000000" w:themeColor="text1"/>
                <w:kern w:val="24"/>
                <w:sz w:val="21"/>
                <w:szCs w:val="21"/>
                <w:highlight w:val="none"/>
                <w:lang w:val="en-US" w:eastAsia="zh-CN" w:bidi="ar-SA"/>
                <w14:textFill>
                  <w14:solidFill>
                    <w14:schemeClr w14:val="tx1"/>
                  </w14:solidFill>
                </w14:textFill>
              </w:rPr>
              <w:t>3</w:t>
            </w:r>
            <w:r>
              <w:rPr>
                <w:rFonts w:hint="default" w:ascii="Times New Roman" w:hAnsi="Times New Roman" w:eastAsia="宋体" w:cs="Times New Roman"/>
                <w:b/>
                <w:bCs w:val="0"/>
                <w:color w:val="000000" w:themeColor="text1"/>
                <w:kern w:val="24"/>
                <w:sz w:val="21"/>
                <w:szCs w:val="21"/>
                <w:highlight w:val="none"/>
                <w:lang w:val="en-US" w:eastAsia="zh-CN" w:bidi="ar-SA"/>
                <w14:textFill>
                  <w14:solidFill>
                    <w14:schemeClr w14:val="tx1"/>
                  </w14:solidFill>
                </w14:textFill>
              </w:rPr>
              <w:t xml:space="preserve">              本项目废水污染产生排放情况一览表</w:t>
            </w:r>
          </w:p>
          <w:tbl>
            <w:tblPr>
              <w:tblStyle w:val="29"/>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99"/>
              <w:gridCol w:w="732"/>
              <w:gridCol w:w="859"/>
              <w:gridCol w:w="874"/>
              <w:gridCol w:w="1324"/>
              <w:gridCol w:w="799"/>
              <w:gridCol w:w="733"/>
              <w:gridCol w:w="817"/>
              <w:gridCol w:w="8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污染源</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废水量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43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污染物</w:t>
                  </w:r>
                </w:p>
              </w:tc>
              <w:tc>
                <w:tcPr>
                  <w:tcW w:w="1033"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产生情况</w:t>
                  </w:r>
                </w:p>
              </w:tc>
              <w:tc>
                <w:tcPr>
                  <w:tcW w:w="789"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治理措施</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废水量m</w:t>
                  </w:r>
                  <w:r>
                    <w:rPr>
                      <w:rFonts w:hint="default" w:ascii="Times New Roman" w:hAnsi="Times New Roman" w:eastAsia="宋体" w:cs="Times New Roman"/>
                      <w:b w:val="0"/>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/a</w:t>
                  </w:r>
                </w:p>
              </w:tc>
              <w:tc>
                <w:tcPr>
                  <w:tcW w:w="437"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污染物</w:t>
                  </w:r>
                </w:p>
              </w:tc>
              <w:tc>
                <w:tcPr>
                  <w:tcW w:w="964" w:type="pct"/>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进水水质mg/L</w:t>
                  </w:r>
                </w:p>
              </w:tc>
              <w:tc>
                <w:tcPr>
                  <w:tcW w:w="52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产生量t/a</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8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出水水质mg/L</w:t>
                  </w:r>
                </w:p>
              </w:tc>
              <w:tc>
                <w:tcPr>
                  <w:tcW w:w="47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生产废水</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790.88</w:t>
                  </w: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15000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11.863</w:t>
                  </w:r>
                </w:p>
              </w:tc>
              <w:tc>
                <w:tcPr>
                  <w:tcW w:w="789"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格栅+调节池+UASB+AO</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912.88</w:t>
                  </w:r>
                </w:p>
              </w:tc>
              <w:tc>
                <w:tcPr>
                  <w:tcW w:w="437"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48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464.8</w:t>
                  </w:r>
                </w:p>
              </w:tc>
              <w:tc>
                <w:tcPr>
                  <w:tcW w:w="4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0.427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7500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5.932</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p>
              </w:tc>
              <w:tc>
                <w:tcPr>
                  <w:tcW w:w="48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600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0.475</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48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232.4</w:t>
                  </w:r>
                </w:p>
              </w:tc>
              <w:tc>
                <w:tcPr>
                  <w:tcW w:w="4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0.047</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p>
              </w:tc>
              <w:tc>
                <w:tcPr>
                  <w:tcW w:w="48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85"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锅炉排水、浓水</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122</w:t>
                  </w: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0.006</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48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29.7</w:t>
                  </w:r>
                </w:p>
              </w:tc>
              <w:tc>
                <w:tcPr>
                  <w:tcW w:w="4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30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0.004</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8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0.012</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48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5.3</w:t>
                  </w:r>
                </w:p>
              </w:tc>
              <w:tc>
                <w:tcPr>
                  <w:tcW w:w="47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10</w:t>
                  </w:r>
                </w:p>
              </w:tc>
              <w:tc>
                <w:tcPr>
                  <w:tcW w:w="52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0.001</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8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7"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生活污水</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253.6</w:t>
                  </w: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313.4</w:t>
                  </w:r>
                </w:p>
              </w:tc>
              <w:tc>
                <w:tcPr>
                  <w:tcW w:w="52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0.0795</w:t>
                  </w:r>
                </w:p>
              </w:tc>
              <w:tc>
                <w:tcPr>
                  <w:tcW w:w="789"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化粪池</w:t>
                  </w:r>
                </w:p>
              </w:tc>
              <w:tc>
                <w:tcPr>
                  <w:tcW w:w="476"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253.6</w:t>
                  </w:r>
                </w:p>
              </w:tc>
              <w:tc>
                <w:tcPr>
                  <w:tcW w:w="43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COD</w:t>
                  </w:r>
                </w:p>
              </w:tc>
              <w:tc>
                <w:tcPr>
                  <w:tcW w:w="48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313.4</w:t>
                  </w:r>
                </w:p>
              </w:tc>
              <w:tc>
                <w:tcPr>
                  <w:tcW w:w="47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0.0795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114.2</w:t>
                  </w:r>
                </w:p>
              </w:tc>
              <w:tc>
                <w:tcPr>
                  <w:tcW w:w="52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0.0290</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BOD</w:t>
                  </w:r>
                  <w:r>
                    <w:rPr>
                      <w:rFonts w:hint="default" w:ascii="Times New Roman" w:hAnsi="Times New Roman" w:eastAsia="宋体" w:cs="Times New Roman"/>
                      <w:b w:val="0"/>
                      <w:bCs w:val="0"/>
                      <w:color w:val="000000" w:themeColor="text1"/>
                      <w:sz w:val="21"/>
                      <w:szCs w:val="21"/>
                      <w:vertAlign w:val="subscript"/>
                      <w:lang w:val="en-US" w:eastAsia="zh-CN"/>
                      <w14:textFill>
                        <w14:solidFill>
                          <w14:schemeClr w14:val="tx1"/>
                        </w14:solidFill>
                      </w14:textFill>
                    </w:rPr>
                    <w:t>5</w:t>
                  </w:r>
                </w:p>
              </w:tc>
              <w:tc>
                <w:tcPr>
                  <w:tcW w:w="48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114.2</w:t>
                  </w:r>
                </w:p>
              </w:tc>
              <w:tc>
                <w:tcPr>
                  <w:tcW w:w="47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0.0290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194.7</w:t>
                  </w:r>
                </w:p>
              </w:tc>
              <w:tc>
                <w:tcPr>
                  <w:tcW w:w="52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0.0494</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SS</w:t>
                  </w:r>
                </w:p>
              </w:tc>
              <w:tc>
                <w:tcPr>
                  <w:tcW w:w="48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194.7</w:t>
                  </w:r>
                </w:p>
              </w:tc>
              <w:tc>
                <w:tcPr>
                  <w:tcW w:w="47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0.0494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512"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47.7</w:t>
                  </w:r>
                </w:p>
              </w:tc>
              <w:tc>
                <w:tcPr>
                  <w:tcW w:w="52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0.0121</w:t>
                  </w:r>
                </w:p>
              </w:tc>
              <w:tc>
                <w:tcPr>
                  <w:tcW w:w="789"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76"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43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氨氮</w:t>
                  </w:r>
                </w:p>
              </w:tc>
              <w:tc>
                <w:tcPr>
                  <w:tcW w:w="48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47.7</w:t>
                  </w:r>
                </w:p>
              </w:tc>
              <w:tc>
                <w:tcPr>
                  <w:tcW w:w="477"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vertAlign w:val="baseline"/>
                      <w:lang w:val="en-US" w:eastAsia="zh-CN"/>
                      <w14:textFill>
                        <w14:solidFill>
                          <w14:schemeClr w14:val="tx1"/>
                        </w14:solidFill>
                      </w14:textFill>
                    </w:rPr>
                    <w:t>0.0121</w:t>
                  </w:r>
                </w:p>
              </w:tc>
            </w:tr>
          </w:tbl>
          <w:p>
            <w:pPr>
              <w:pStyle w:val="9"/>
              <w:keepNext w:val="0"/>
              <w:keepLines w:val="0"/>
              <w:suppressLineNumbers w:val="0"/>
              <w:spacing w:before="0" w:beforeAutospacing="0" w:after="0" w:afterAutospacing="0" w:line="360" w:lineRule="auto"/>
              <w:ind w:left="0" w:right="0" w:firstLine="482" w:firstLineChars="200"/>
              <w:rPr>
                <w:rFonts w:hint="eastAsia"/>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2污水处理设施的</w:t>
            </w:r>
            <w:r>
              <w:rPr>
                <w:rFonts w:hint="eastAsia"/>
                <w:b/>
                <w:bCs/>
                <w:color w:val="000000" w:themeColor="text1"/>
                <w:lang w:val="en-US" w:eastAsia="zh-CN"/>
                <w14:textFill>
                  <w14:solidFill>
                    <w14:schemeClr w14:val="tx1"/>
                  </w14:solidFill>
                </w14:textFill>
              </w:rPr>
              <w:t>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（一）调节池：预处理核心，解决波动性问题​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功能适配性：​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均化水质水量：通过停留时间（通常8-12h）缓冲进水COD、SS波动，避免后续UASB、AO工艺冲击负荷；​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辅助预处理：可同步设置格栅（去除大颗粒豆渣）、搅拌装置（防止SS沉积），部分案例增设pH调节模块（将废水pH从5.0-6.5调至6.5-7.5，适配UASB微生物需求）。​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可行性结论：豆制品废水的强波动性决定调节池为必要前置单元，技术成熟且投资成本低。​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（二）UASB：厌氧核心，高效降碳+能源回收​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技术适配性：​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高有机负荷耐受：UASB设计容积负荷可达5-10kgCOD/(m³・d)，匹配豆制品废水高COD特征，可去除70-90%的进水COD，大幅降低后续好氧处理能耗；​抗冲击能力：经调节池稳水后，UASB对COD波动的耐受度提升，三相分离器可有效分离污泥、水、气，避免跑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潜在风险与应对：​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风险：废水SS过高易堵塞布水器，低温（&lt;15℃）会降低微生物活性；​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应对：调节池后增设沉砂池（去除粒径&gt;0.1mm的SS），中温（33-35℃）运行。​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（三）AO工艺：好氧核心，脱氮+深度降碳​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功能适配性：​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脱氮针对性：豆制品废水氨氮含量高，AO工艺中“缺氧池（A池）反硝化+好氧池（O池）硝化”形成闭环：O池将氨氮转化为硝态氮（硝化率85-90%），A池利用UASB出水残留的COD（1000-2000mg/L）作为碳源，将硝态氮还原为氮气（反硝化率80-85%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深度降碳：O池活性污泥可进一步降解UASB未去除的COD，结合二沉池固液分离；​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污泥稳定性：AO工艺污泥龄长（15-20d），可减少剩余污泥产量，降低污泥处置成本。​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关键参数控制：​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污泥回流比50-100%（保证A池反硝化菌浓度），混合液回流比200-500%（提升硝态氮回流效率）；​</w:t>
            </w: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O池DO控制在2-4mg/L（避免DO过高抑制反硝化），F/M比0.2-0.4kgBOD</w:t>
            </w:r>
            <w:r>
              <w:rPr>
                <w:rFonts w:hint="eastAsia" w:cs="Times New Roman"/>
                <w:b w:val="0"/>
                <w:bCs w:val="0"/>
                <w:color w:val="000000" w:themeColor="text1"/>
                <w:kern w:val="0"/>
                <w:sz w:val="24"/>
                <w:szCs w:val="24"/>
                <w:highlight w:val="none"/>
                <w:u w:val="none"/>
                <w:vertAlign w:val="subscript"/>
                <w:lang w:val="en-US" w:eastAsia="zh-CN"/>
                <w14:textFill>
                  <w14:solidFill>
                    <w14:schemeClr w14:val="tx1"/>
                  </w14:solidFill>
                </w14:textFill>
              </w:rPr>
              <w:t>5</w:t>
            </w: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/(kgMLSS・d)（防止污泥膨胀）。​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三、工艺协同效应与可行性结论​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处理效率叠加：调节池稳水→UASB高效降碳→AO脱氮+深度净化，全流程COD总去除率≥90%，氨氮去除率≥80%，SS去除率≥95%，出水可稳定达标；成本优化：AO工艺相比“UASB+接触氧化”工艺，脱氮效率提升25-30%，且无需额外投加碳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0"/>
                <w:sz w:val="24"/>
                <w:szCs w:val="24"/>
                <w:highlight w:val="none"/>
                <w:u w:val="none"/>
                <w:lang w:val="en-US" w:eastAsia="zh-CN"/>
                <w14:textFill>
                  <w14:solidFill>
                    <w14:schemeClr w14:val="tx1"/>
                  </w14:solidFill>
                </w14:textFill>
              </w:rPr>
            </w:pPr>
            <w:r>
              <w:rPr>
                <w:rFonts w:hint="eastAsia" w:cs="Times New Roman"/>
                <w:b w:val="0"/>
                <w:bCs w:val="0"/>
                <w:color w:val="000000" w:themeColor="text1"/>
                <w:kern w:val="0"/>
                <w:sz w:val="24"/>
                <w:szCs w:val="24"/>
                <w:highlight w:val="none"/>
                <w:u w:val="none"/>
                <w:lang w:val="en-US" w:eastAsia="zh-CN"/>
                <w14:textFill>
                  <w14:solidFill>
                    <w14:schemeClr w14:val="tx1"/>
                  </w14:solidFill>
                </w14:textFill>
              </w:rPr>
              <w:t>技术可行：工艺各单元匹配豆制品废水“高碳、高氮、高波动”特征，处理效率达标，抗冲击能力强。​</w:t>
            </w:r>
          </w:p>
          <w:p>
            <w:pPr>
              <w:keepLines w:val="0"/>
              <w:pageBreakBefore w:val="0"/>
              <w:widowControl/>
              <w:kinsoku/>
              <w:wordWrap/>
              <w:overflowPunct/>
              <w:bidi w:val="0"/>
              <w:spacing w:line="360" w:lineRule="auto"/>
              <w:ind w:left="480" w:leftChars="200" w:firstLine="0" w:firstLineChars="0"/>
              <w:jc w:val="both"/>
              <w:rPr>
                <w:rFonts w:hint="eastAsia" w:ascii="宋体" w:hAnsi="宋体" w:eastAsia="宋体" w:cs="宋体"/>
                <w:b/>
                <w:bCs w:val="0"/>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pacing w:val="0"/>
                <w:kern w:val="0"/>
                <w:sz w:val="24"/>
                <w:szCs w:val="24"/>
                <w:lang w:val="en-US" w:eastAsia="zh-CN" w:bidi="ar-SA"/>
                <w14:textFill>
                  <w14:solidFill>
                    <w14:schemeClr w14:val="tx1"/>
                  </w14:solidFill>
                </w14:textFill>
              </w:rPr>
              <w:t>2.</w:t>
            </w:r>
            <w:r>
              <w:rPr>
                <w:rFonts w:hint="eastAsia" w:cs="Times New Roman"/>
                <w:b/>
                <w:bCs w:val="0"/>
                <w:color w:val="000000" w:themeColor="text1"/>
                <w:spacing w:val="0"/>
                <w:kern w:val="0"/>
                <w:sz w:val="24"/>
                <w:szCs w:val="24"/>
                <w:lang w:val="en-US" w:eastAsia="zh-CN" w:bidi="ar-SA"/>
                <w14:textFill>
                  <w14:solidFill>
                    <w14:schemeClr w14:val="tx1"/>
                  </w14:solidFill>
                </w14:textFill>
              </w:rPr>
              <w:t>3</w:t>
            </w:r>
            <w:r>
              <w:rPr>
                <w:rFonts w:hint="eastAsia" w:ascii="宋体" w:hAnsi="宋体" w:eastAsia="宋体" w:cs="宋体"/>
                <w:b/>
                <w:bCs w:val="0"/>
                <w:color w:val="000000" w:themeColor="text1"/>
                <w:spacing w:val="0"/>
                <w:kern w:val="0"/>
                <w:sz w:val="24"/>
                <w:szCs w:val="24"/>
                <w:lang w:val="en-US" w:eastAsia="zh-CN" w:bidi="ar-SA"/>
                <w14:textFill>
                  <w14:solidFill>
                    <w14:schemeClr w14:val="tx1"/>
                  </w14:solidFill>
                </w14:textFill>
              </w:rPr>
              <w:t>依托污水处理可行性分析</w:t>
            </w:r>
          </w:p>
          <w:p>
            <w:pPr>
              <w:widowControl w:val="0"/>
              <w:spacing w:line="360" w:lineRule="auto"/>
              <w:ind w:firstLine="480" w:firstLineChars="200"/>
              <w:jc w:val="both"/>
              <w:rPr>
                <w:color w:val="000000" w:themeColor="text1"/>
                <w14:textFill>
                  <w14:solidFill>
                    <w14:schemeClr w14:val="tx1"/>
                  </w14:solidFill>
                </w14:textFill>
              </w:rPr>
            </w:pP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轮台县新城区</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位于轮台县南环路以南5km处，中心地理坐标为东经84°19′47″，北纬41°47′04″。</w:t>
            </w:r>
            <w:r>
              <w:rPr>
                <w:rFonts w:hint="eastAsia" w:cs="Times New Roman"/>
                <w:bCs/>
                <w:color w:val="000000" w:themeColor="text1"/>
                <w:kern w:val="24"/>
                <w:sz w:val="24"/>
                <w:szCs w:val="24"/>
                <w:highlight w:val="none"/>
                <w:lang w:val="en-US" w:eastAsia="zh-CN" w:bidi="ar-SA"/>
                <w14:textFill>
                  <w14:solidFill>
                    <w14:schemeClr w14:val="tx1"/>
                  </w14:solidFill>
                </w14:textFill>
              </w:rPr>
              <w:t>位于本项目区北侧52km左右。污水处理厂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设计处理规模为1万m</w:t>
            </w:r>
            <w:r>
              <w:rPr>
                <w:rFonts w:hint="default" w:ascii="Times New Roman" w:hAnsi="Times New Roman" w:eastAsia="宋体" w:cs="Times New Roman"/>
                <w:bCs/>
                <w:color w:val="000000" w:themeColor="text1"/>
                <w:kern w:val="24"/>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/d，工艺采用改良型氧化沟+生物滤池工艺，出水满足《城镇</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污染物排放标准》（GB18918-2002）中一级A标准后排入</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南侧灌溉荒漠植被。轮台县新城区</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于2010年2月4日取得了新疆维吾尔自治区环境保护厅出具的《关于轮台县新城区南环路</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建设工程环境影响报告表的批复》（新环评审函﹝2010﹞15号），2018年8月进行了自主竣工环境保护验收。2019年6月13日取得排污许可证，证书编号：91652822754587338B001Y。</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设计处理能力为1万m</w:t>
            </w:r>
            <w:r>
              <w:rPr>
                <w:rFonts w:hint="default" w:ascii="Times New Roman" w:hAnsi="Times New Roman" w:eastAsia="宋体" w:cs="Times New Roman"/>
                <w:bCs/>
                <w:color w:val="000000" w:themeColor="text1"/>
                <w:kern w:val="24"/>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/d，目前实际进水量为4000-5000m</w:t>
            </w:r>
            <w:r>
              <w:rPr>
                <w:rFonts w:hint="default" w:ascii="Times New Roman" w:hAnsi="Times New Roman" w:eastAsia="宋体" w:cs="Times New Roman"/>
                <w:bCs/>
                <w:color w:val="000000" w:themeColor="text1"/>
                <w:kern w:val="24"/>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/d，</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余量充足，可收纳本项目排水。目前</w:t>
            </w:r>
            <w:r>
              <w:rPr>
                <w:rFonts w:hint="eastAsia" w:cs="Times New Roman"/>
                <w:bCs/>
                <w:color w:val="000000" w:themeColor="text1"/>
                <w:kern w:val="24"/>
                <w:sz w:val="24"/>
                <w:szCs w:val="24"/>
                <w:highlight w:val="none"/>
                <w:lang w:val="en-US" w:eastAsia="zh-CN" w:bidi="ar-SA"/>
                <w14:textFill>
                  <w14:solidFill>
                    <w14:schemeClr w14:val="tx1"/>
                  </w14:solidFill>
                </w14:textFill>
              </w:rPr>
              <w:t>污水处理厂</w:t>
            </w:r>
            <w:r>
              <w:rPr>
                <w:rFonts w:hint="default" w:ascii="Times New Roman" w:hAnsi="Times New Roman" w:eastAsia="宋体" w:cs="Times New Roman"/>
                <w:bCs/>
                <w:color w:val="000000" w:themeColor="text1"/>
                <w:kern w:val="24"/>
                <w:sz w:val="24"/>
                <w:szCs w:val="24"/>
                <w:highlight w:val="none"/>
                <w:lang w:val="en-US" w:eastAsia="zh-CN" w:bidi="ar-SA"/>
                <w14:textFill>
                  <w14:solidFill>
                    <w14:schemeClr w14:val="tx1"/>
                  </w14:solidFill>
                </w14:textFill>
              </w:rPr>
              <w:t>运行正常，出水水质稳定可做到达标排放。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2.4废水自行监测</w:t>
            </w:r>
          </w:p>
          <w:p>
            <w:pPr>
              <w:autoSpaceDE w:val="0"/>
              <w:autoSpaceDN w:val="0"/>
              <w:adjustRightInd w:val="0"/>
              <w:snapToGrid w:val="0"/>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参照《排污单位自行监测技术指南 农副食品加工业》(HT 986-2018)</w:t>
            </w:r>
            <w:r>
              <w:rPr>
                <w:rFonts w:hint="eastAsia" w:ascii="Times New Roman" w:hAnsi="Times New Roman" w:eastAsia="宋体" w:cs="Times New Roman"/>
                <w:color w:val="000000" w:themeColor="text1"/>
                <w14:textFill>
                  <w14:solidFill>
                    <w14:schemeClr w14:val="tx1"/>
                  </w14:solidFill>
                </w14:textFill>
              </w:rPr>
              <w:t>《排污单位自行监测技术指南 总则》（</w:t>
            </w:r>
            <w:r>
              <w:rPr>
                <w:rFonts w:ascii="Times New Roman" w:hAnsi="Times New Roman" w:eastAsia="宋体" w:cs="Times New Roman"/>
                <w:color w:val="000000" w:themeColor="text1"/>
                <w14:textFill>
                  <w14:solidFill>
                    <w14:schemeClr w14:val="tx1"/>
                  </w14:solidFill>
                </w14:textFill>
              </w:rPr>
              <w:t>HJ 819-2017</w:t>
            </w:r>
            <w:r>
              <w:rPr>
                <w:rFonts w:hint="eastAsia" w:ascii="Times New Roman" w:hAnsi="Times New Roman" w:eastAsia="宋体" w:cs="Times New Roman"/>
                <w:color w:val="000000" w:themeColor="text1"/>
                <w14:textFill>
                  <w14:solidFill>
                    <w14:schemeClr w14:val="tx1"/>
                  </w14:solidFill>
                </w14:textFill>
              </w:rPr>
              <w:t>）要求制定自行监测计划，监测计划见</w:t>
            </w:r>
            <w:r>
              <w:rPr>
                <w:rFonts w:hint="eastAsia" w:ascii="Times New Roman" w:hAnsi="Times New Roman" w:eastAsia="宋体" w:cs="Times New Roman"/>
                <w:color w:val="000000" w:themeColor="text1"/>
                <w:lang w:val="en-US" w:eastAsia="zh-CN"/>
                <w14:textFill>
                  <w14:solidFill>
                    <w14:schemeClr w14:val="tx1"/>
                  </w14:solidFill>
                </w14:textFill>
              </w:rPr>
              <w:t>下表</w:t>
            </w:r>
            <w:r>
              <w:rPr>
                <w:rFonts w:hint="eastAsia" w:ascii="Times New Roman" w:hAnsi="Times New Roman" w:eastAsia="宋体" w:cs="Times New Roman"/>
                <w:color w:val="000000" w:themeColor="text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4-4</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环境监测计划</w:t>
            </w:r>
          </w:p>
          <w:tbl>
            <w:tblPr>
              <w:tblStyle w:val="2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21"/>
              <w:gridCol w:w="896"/>
              <w:gridCol w:w="3784"/>
              <w:gridCol w:w="530"/>
              <w:gridCol w:w="255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3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监测点位</w:t>
                  </w:r>
                </w:p>
              </w:tc>
              <w:tc>
                <w:tcPr>
                  <w:tcW w:w="5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72" w:right="42"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t>排放口编号</w:t>
                  </w:r>
                </w:p>
              </w:tc>
              <w:tc>
                <w:tcPr>
                  <w:tcW w:w="225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72" w:right="42"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t>监测项目</w:t>
                  </w:r>
                </w:p>
              </w:tc>
              <w:tc>
                <w:tcPr>
                  <w:tcW w:w="3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53" w:right="27"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t>监测频率</w:t>
                  </w:r>
                </w:p>
              </w:tc>
              <w:tc>
                <w:tcPr>
                  <w:tcW w:w="1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6" w:beforeAutospacing="0" w:after="0" w:afterAutospacing="0" w:line="240" w:lineRule="auto"/>
                    <w:ind w:left="63" w:right="38"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t>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3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污水处理站</w:t>
                  </w:r>
                  <w:r>
                    <w:rPr>
                      <w:rFonts w:hint="eastAsia" w:cs="Times New Roman"/>
                      <w:color w:val="000000" w:themeColor="text1"/>
                      <w:kern w:val="2"/>
                      <w:sz w:val="21"/>
                      <w:szCs w:val="21"/>
                      <w:lang w:val="en-US" w:eastAsia="zh-CN" w:bidi="ar-SA"/>
                      <w14:textFill>
                        <w14:solidFill>
                          <w14:schemeClr w14:val="tx1"/>
                        </w14:solidFill>
                      </w14:textFill>
                    </w:rPr>
                    <w:t>排水口</w:t>
                  </w:r>
                </w:p>
              </w:tc>
              <w:tc>
                <w:tcPr>
                  <w:tcW w:w="5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5" w:beforeAutospacing="0" w:after="0" w:afterAutospacing="0" w:line="240" w:lineRule="auto"/>
                    <w:ind w:left="72" w:right="41"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t>DW001</w:t>
                  </w:r>
                </w:p>
              </w:tc>
              <w:tc>
                <w:tcPr>
                  <w:tcW w:w="225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5" w:beforeAutospacing="0" w:after="0" w:afterAutospacing="0" w:line="240" w:lineRule="auto"/>
                    <w:ind w:left="72" w:right="41"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t>流量、pH值、化学需氧量、氨氮、总氮、总磷、悬浮物、五日生化需氧量</w:t>
                  </w:r>
                  <w:r>
                    <w:rPr>
                      <w:rFonts w:hint="eastAsia" w:cs="Times New Roman"/>
                      <w:color w:val="000000" w:themeColor="text1"/>
                      <w:kern w:val="2"/>
                      <w:sz w:val="21"/>
                      <w:szCs w:val="21"/>
                      <w:lang w:val="zh-CN" w:eastAsia="zh-CN" w:bidi="zh-CN"/>
                      <w14:textFill>
                        <w14:solidFill>
                          <w14:schemeClr w14:val="tx1"/>
                        </w14:solidFill>
                      </w14:textFill>
                    </w:rPr>
                    <w:t>、</w:t>
                  </w:r>
                  <w:r>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t>总氰化物、动植物油、大肠菌群数、阴离子表面活性剂</w:t>
                  </w:r>
                </w:p>
              </w:tc>
              <w:tc>
                <w:tcPr>
                  <w:tcW w:w="3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 w:beforeAutospacing="0" w:after="0" w:afterAutospacing="0" w:line="240" w:lineRule="auto"/>
                    <w:ind w:left="54" w:right="27"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t>1次/</w:t>
                  </w:r>
                  <w:r>
                    <w:rPr>
                      <w:rFonts w:hint="eastAsia" w:cs="Times New Roman"/>
                      <w:color w:val="000000" w:themeColor="text1"/>
                      <w:kern w:val="2"/>
                      <w:sz w:val="21"/>
                      <w:szCs w:val="21"/>
                      <w:lang w:val="en-US" w:eastAsia="zh-CN" w:bidi="zh-CN"/>
                      <w14:textFill>
                        <w14:solidFill>
                          <w14:schemeClr w14:val="tx1"/>
                        </w14:solidFill>
                      </w14:textFill>
                    </w:rPr>
                    <w:t>半</w:t>
                  </w:r>
                  <w:r>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t>年</w:t>
                  </w:r>
                </w:p>
              </w:tc>
              <w:tc>
                <w:tcPr>
                  <w:tcW w:w="1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4" w:beforeAutospacing="0" w:after="0" w:afterAutospacing="0" w:line="240" w:lineRule="auto"/>
                    <w:ind w:left="63" w:right="35"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t>《</w:t>
                  </w:r>
                  <w:r>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t>污水综合排放标准》（GB8978-1996）中三级标准</w:t>
                  </w:r>
                </w:p>
              </w:tc>
            </w:tr>
          </w:tbl>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2.5废水拉运的环境管理要求</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default" w:cs="Times New Roman"/>
                <w:b/>
                <w:bCs/>
                <w:color w:val="000000" w:themeColor="text1"/>
                <w:highlight w:val="none"/>
                <w:lang w:val="en-US" w:eastAsia="zh-CN"/>
                <w14:textFill>
                  <w14:solidFill>
                    <w14:schemeClr w14:val="tx1"/>
                  </w14:solidFill>
                </w14:textFill>
              </w:rPr>
            </w:pPr>
            <w:r>
              <w:rPr>
                <w:rFonts w:hint="default" w:cs="Times New Roman"/>
                <w:b/>
                <w:bCs/>
                <w:color w:val="000000" w:themeColor="text1"/>
                <w:highlight w:val="none"/>
                <w:lang w:val="en-US" w:eastAsia="zh-CN"/>
                <w14:textFill>
                  <w14:solidFill>
                    <w14:schemeClr w14:val="tx1"/>
                  </w14:solidFill>
                </w14:textFill>
              </w:rPr>
              <w:t>运输过程管理​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运输车辆要求：使用专门的密闭运输车辆，车辆材质应耐腐蚀，能有效防止废水泄漏。车辆配备必要的防泄漏装置，如收集托盘、紧急堵漏工具等。运输车辆需定期维护保养，检查车辆密闭性、罐体完整性以及防泄漏装置的有效性，确保运输过程安全可靠。​</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运输路线规划：合理规划运输路线，尽量避开人口密集区、饮用水水源保护区等环境敏感区域。运输路线应事先向相关环保部门备案，如需变更，应提前重新申报。运输过程严格遵守交通规则，谨慎驾驶，防止因交通事故导致废水泄漏污染环境。​</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运输人员培训：运输人员必须经过专业培训，熟悉豆制品加工废水的特性、运输过程的安全注意事项以及突发环境事件的应急处置方法。培训内容包括但不限于车辆操作规范、防泄漏措施、紧急情况报告流程等。运输人员需考核合格后上岗，并定期接受复训。​</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default" w:cs="Times New Roman"/>
                <w:b/>
                <w:bCs/>
                <w:color w:val="000000" w:themeColor="text1"/>
                <w:highlight w:val="none"/>
                <w:lang w:val="en-US" w:eastAsia="zh-CN"/>
                <w14:textFill>
                  <w14:solidFill>
                    <w14:schemeClr w14:val="tx1"/>
                  </w14:solidFill>
                </w14:textFill>
              </w:rPr>
            </w:pPr>
            <w:r>
              <w:rPr>
                <w:rFonts w:hint="default" w:cs="Times New Roman"/>
                <w:b/>
                <w:bCs/>
                <w:color w:val="000000" w:themeColor="text1"/>
                <w:highlight w:val="none"/>
                <w:lang w:val="en-US" w:eastAsia="zh-CN"/>
                <w14:textFill>
                  <w14:solidFill>
                    <w14:schemeClr w14:val="tx1"/>
                  </w14:solidFill>
                </w14:textFill>
              </w:rPr>
              <w:t>污水处理厂接收管理​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接收标准明确：应与污水处理厂签订明确的废水接收协议，在协议中详细规定废水的接收标准，包括各项污染物的浓度限值、水质稳定性要求等。污水处理厂需对每批进厂废水进行抽检，若发现废水水质超出接收标准，有权拒绝接收，并及时通知豆制品加工厂进行整改。​</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计量与记录：在污水处理厂入口处设置准确的废水计量装置，对接收的豆制品加工废水进行计量统计。同时，详细记录每批废水的接收时间、数量、水质检测结果等信息，以便后续查询与统计分析。​</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应急处理措施：污水处理厂应制定针对豆制品加工废水可能引发的突发环境事件的应急预案。若废水水质异常导致污水处理系统出现冲击或故障，能迅速启动应急预案，采取相应的应急处理措施，如调节处理工艺参数、投加应急处理药剂、启动备用处理设施等，确保污水处理厂的正常运行和达标排放。​</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cs="Times New Roman"/>
                <w:b w:val="0"/>
                <w:bCs w:val="0"/>
                <w:color w:val="000000" w:themeColor="text1"/>
                <w:highlight w:val="none"/>
                <w:lang w:val="en-US" w:eastAsia="zh-CN"/>
                <w14:textFill>
                  <w14:solidFill>
                    <w14:schemeClr w14:val="tx1"/>
                  </w14:solidFill>
                </w14:textFill>
              </w:rPr>
            </w:pPr>
            <w:r>
              <w:rPr>
                <w:rFonts w:hint="default" w:cs="Times New Roman"/>
                <w:b w:val="0"/>
                <w:bCs w:val="0"/>
                <w:color w:val="000000" w:themeColor="text1"/>
                <w:highlight w:val="none"/>
                <w:lang w:val="en-US" w:eastAsia="zh-CN"/>
                <w14:textFill>
                  <w14:solidFill>
                    <w14:schemeClr w14:val="tx1"/>
                  </w14:solidFill>
                </w14:textFill>
              </w:rPr>
              <w:t>日常监督检查：加强对豆制品加工厂、运输单位和污水处理厂的日常监督检查。检查内容包括废水收集与预处理设施运行情况、运输车辆合规性、联单执行情况、污水处理厂接收与处理废水情况等。对发现的环境违法行为，依法依规严肃查处。信息公开与公众参与：运输单位和污水处理厂应主动公开与废水拉运及处理相关的环境信息，如废水产生量、水质情况、运输路线、处理工艺及排放情况等。鼓励公众参与监督，设立举报渠道，对公众反映的问题及时调查处理并反馈。</w:t>
            </w:r>
          </w:p>
          <w:p>
            <w:pPr>
              <w:rPr>
                <w:rFonts w:ascii="Times New Roman" w:hAnsi="Times New Roman" w:eastAsia="宋体" w:cs="Times New Roman"/>
                <w:b/>
                <w:bCs/>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3噪声</w:t>
            </w:r>
          </w:p>
          <w:p>
            <w:pPr>
              <w:pStyle w:val="38"/>
              <w:rPr>
                <w:rFonts w:hint="default" w:ascii="Times New Roman" w:hAnsi="Times New Roman" w:eastAsia="宋体" w:cs="Times New Roman"/>
                <w:bCs/>
                <w:color w:val="000000" w:themeColor="text1"/>
                <w:kern w:val="24"/>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4"/>
                <w:sz w:val="24"/>
                <w:szCs w:val="24"/>
                <w:lang w:val="en-US" w:eastAsia="zh-CN" w:bidi="ar-SA"/>
                <w14:textFill>
                  <w14:solidFill>
                    <w14:schemeClr w14:val="tx1"/>
                  </w14:solidFill>
                </w14:textFill>
              </w:rPr>
              <w:t>本项目已建成，根据现场勘查，因未批先建问题已被巴州生态环境局轮台县分局发现，目前正在整改中未进行生产，故本次噪声采用《环境影响评价技术导则 声环境》(HJ2.4-2021)中推荐的模式进行预测。</w:t>
            </w:r>
          </w:p>
          <w:p>
            <w:pPr>
              <w:ind w:firstLine="48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3.1噪声源强</w:t>
            </w:r>
          </w:p>
          <w:p>
            <w:pPr>
              <w:pStyle w:val="38"/>
              <w:rPr>
                <w:color w:val="000000" w:themeColor="text1"/>
                <w:vertAlign w:val="baseline"/>
                <w14:textFill>
                  <w14:solidFill>
                    <w14:schemeClr w14:val="tx1"/>
                  </w14:solidFill>
                </w14:textFill>
              </w:rPr>
            </w:pPr>
            <w:r>
              <w:rPr>
                <w:rFonts w:ascii="Times New Roman" w:hAnsi="Times New Roman" w:eastAsia="宋体" w:cs="Times New Roman"/>
                <w:bCs/>
                <w:color w:val="000000" w:themeColor="text1"/>
                <w:kern w:val="24"/>
                <w:sz w:val="24"/>
                <w:szCs w:val="24"/>
                <w:lang w:val="en-US" w:eastAsia="zh-CN" w:bidi="ar-SA"/>
                <w14:textFill>
                  <w14:solidFill>
                    <w14:schemeClr w14:val="tx1"/>
                  </w14:solidFill>
                </w14:textFill>
              </w:rPr>
              <w:t>本项目运营期噪声主要为</w:t>
            </w:r>
            <w:r>
              <w:rPr>
                <w:rFonts w:hint="eastAsia" w:ascii="Times New Roman" w:hAnsi="Times New Roman" w:eastAsia="宋体" w:cs="Times New Roman"/>
                <w:bCs/>
                <w:color w:val="000000" w:themeColor="text1"/>
                <w:kern w:val="24"/>
                <w:sz w:val="24"/>
                <w:szCs w:val="24"/>
                <w:lang w:val="en-US" w:eastAsia="zh-CN" w:bidi="ar-SA"/>
                <w14:textFill>
                  <w14:solidFill>
                    <w14:schemeClr w14:val="tx1"/>
                  </w14:solidFill>
                </w14:textFill>
              </w:rPr>
              <w:t>磨浆机、豆皮压制机、素鸡压制机、空压机、电锅炉</w:t>
            </w:r>
            <w:r>
              <w:rPr>
                <w:rFonts w:ascii="Times New Roman" w:hAnsi="Times New Roman" w:eastAsia="宋体" w:cs="Times New Roman"/>
                <w:bCs/>
                <w:color w:val="000000" w:themeColor="text1"/>
                <w:kern w:val="24"/>
                <w:sz w:val="24"/>
                <w:szCs w:val="24"/>
                <w:lang w:val="en-US" w:eastAsia="zh-CN" w:bidi="ar-SA"/>
                <w14:textFill>
                  <w14:solidFill>
                    <w14:schemeClr w14:val="tx1"/>
                  </w14:solidFill>
                </w14:textFill>
              </w:rPr>
              <w:t>等生产设备产生的噪声，</w:t>
            </w:r>
            <w:r>
              <w:rPr>
                <w:rFonts w:hint="eastAsia" w:cs="Times New Roman"/>
                <w:bCs/>
                <w:color w:val="000000" w:themeColor="text1"/>
                <w:kern w:val="24"/>
                <w:sz w:val="24"/>
                <w:szCs w:val="24"/>
                <w:lang w:val="en-US" w:eastAsia="zh-CN" w:bidi="ar-SA"/>
                <w14:textFill>
                  <w14:solidFill>
                    <w14:schemeClr w14:val="tx1"/>
                  </w14:solidFill>
                </w14:textFill>
              </w:rPr>
              <w:t>由于本项目已建成，经现场勘查，</w:t>
            </w:r>
            <w:r>
              <w:rPr>
                <w:rFonts w:ascii="Times New Roman" w:hAnsi="Times New Roman" w:eastAsia="宋体" w:cs="Times New Roman"/>
                <w:bCs/>
                <w:color w:val="000000" w:themeColor="text1"/>
                <w:kern w:val="24"/>
                <w:sz w:val="24"/>
                <w:szCs w:val="24"/>
                <w:lang w:val="en-US" w:eastAsia="zh-CN" w:bidi="ar-SA"/>
                <w14:textFill>
                  <w14:solidFill>
                    <w14:schemeClr w14:val="tx1"/>
                  </w14:solidFill>
                </w14:textFill>
              </w:rPr>
              <w:t>本项目</w:t>
            </w:r>
            <w:r>
              <w:rPr>
                <w:rFonts w:hint="eastAsia" w:cs="Times New Roman"/>
                <w:bCs/>
                <w:color w:val="000000" w:themeColor="text1"/>
                <w:kern w:val="24"/>
                <w:sz w:val="24"/>
                <w:szCs w:val="24"/>
                <w:lang w:val="en-US" w:eastAsia="zh-CN" w:bidi="ar-SA"/>
                <w14:textFill>
                  <w14:solidFill>
                    <w14:schemeClr w14:val="tx1"/>
                  </w14:solidFill>
                </w14:textFill>
              </w:rPr>
              <w:t>已安装低噪设备，对振动大的设备已采取基础减振措施，所有设备已安装于封闭生产车间内</w:t>
            </w:r>
            <w:r>
              <w:rPr>
                <w:rFonts w:ascii="Times New Roman" w:hAnsi="Times New Roman" w:eastAsia="宋体" w:cs="Times New Roman"/>
                <w:bCs/>
                <w:color w:val="000000" w:themeColor="text1"/>
                <w:kern w:val="24"/>
                <w:sz w:val="24"/>
                <w:szCs w:val="24"/>
                <w:lang w:val="en-US" w:eastAsia="zh-CN" w:bidi="ar-SA"/>
                <w14:textFill>
                  <w14:solidFill>
                    <w14:schemeClr w14:val="tx1"/>
                  </w14:solidFill>
                </w14:textFill>
              </w:rPr>
              <w:t>。本项目设备噪声源强详见</w:t>
            </w:r>
            <w:r>
              <w:rPr>
                <w:rFonts w:hint="eastAsia" w:cs="Times New Roman"/>
                <w:bCs/>
                <w:color w:val="000000" w:themeColor="text1"/>
                <w:kern w:val="24"/>
                <w:sz w:val="24"/>
                <w:szCs w:val="24"/>
                <w:lang w:val="en-US" w:eastAsia="zh-CN" w:bidi="ar-SA"/>
                <w14:textFill>
                  <w14:solidFill>
                    <w14:schemeClr w14:val="tx1"/>
                  </w14:solidFill>
                </w14:textFill>
              </w:rPr>
              <w:t>下表</w:t>
            </w:r>
            <w:r>
              <w:rPr>
                <w:rFonts w:hint="eastAsia" w:ascii="Times New Roman" w:hAnsi="Times New Roman" w:eastAsia="宋体" w:cs="Times New Roman"/>
                <w:bCs/>
                <w:color w:val="000000" w:themeColor="text1"/>
                <w:kern w:val="24"/>
                <w:sz w:val="24"/>
                <w:szCs w:val="24"/>
                <w:lang w:val="en-US" w:eastAsia="zh-CN" w:bidi="ar-SA"/>
                <w14:textFill>
                  <w14:solidFill>
                    <w14:schemeClr w14:val="tx1"/>
                  </w14:solidFill>
                </w14:textFill>
              </w:rPr>
              <w:t>。</w:t>
            </w:r>
          </w:p>
        </w:tc>
      </w:tr>
    </w:tbl>
    <w:p>
      <w:pPr>
        <w:pStyle w:val="38"/>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518"/>
        <w:gridCol w:w="127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8748" w:hRule="atLeast"/>
        </w:trPr>
        <w:tc>
          <w:tcPr>
            <w:tcW w:w="196" w:type="pct"/>
            <w:tcBorders>
              <w:tl2br w:val="nil"/>
              <w:tr2bl w:val="nil"/>
            </w:tcBorders>
          </w:tcPr>
          <w:p>
            <w:pPr>
              <w:rPr>
                <w:vertAlign w:val="baseline"/>
              </w:rPr>
            </w:pPr>
            <w:r>
              <w:rPr>
                <w:b/>
                <w:bCs/>
                <w:vertAlign w:val="baseline"/>
              </w:rPr>
              <w:t>运营期环境影响和保护措施</w:t>
            </w:r>
          </w:p>
        </w:tc>
        <w:tc>
          <w:tcPr>
            <w:tcW w:w="4803" w:type="pct"/>
            <w:tcBorders>
              <w:tl2br w:val="nil"/>
              <w:tr2bl w:val="nil"/>
            </w:tcBorders>
          </w:tcPr>
          <w:tbl>
            <w:tblPr>
              <w:tblStyle w:val="28"/>
              <w:tblpPr w:leftFromText="180" w:rightFromText="180" w:vertAnchor="text" w:horzAnchor="page" w:tblpXSpec="center" w:tblpY="323"/>
              <w:tblOverlap w:val="never"/>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8"/>
              <w:gridCol w:w="638"/>
              <w:gridCol w:w="866"/>
              <w:gridCol w:w="821"/>
              <w:gridCol w:w="811"/>
              <w:gridCol w:w="501"/>
              <w:gridCol w:w="426"/>
              <w:gridCol w:w="313"/>
              <w:gridCol w:w="406"/>
              <w:gridCol w:w="406"/>
              <w:gridCol w:w="406"/>
              <w:gridCol w:w="378"/>
              <w:gridCol w:w="411"/>
              <w:gridCol w:w="411"/>
              <w:gridCol w:w="411"/>
              <w:gridCol w:w="413"/>
              <w:gridCol w:w="591"/>
              <w:gridCol w:w="436"/>
              <w:gridCol w:w="437"/>
              <w:gridCol w:w="437"/>
              <w:gridCol w:w="437"/>
              <w:gridCol w:w="379"/>
              <w:gridCol w:w="379"/>
              <w:gridCol w:w="379"/>
              <w:gridCol w:w="379"/>
              <w:gridCol w:w="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bookmarkStart w:id="9" w:name="PT_6"/>
                  <w:r>
                    <w:rPr>
                      <w:rFonts w:hint="default" w:ascii="Times New Roman" w:hAnsi="Times New Roman" w:eastAsia="宋体" w:cs="Times New Roman"/>
                      <w:b w:val="0"/>
                      <w:bCs w:val="0"/>
                      <w:color w:val="000000"/>
                      <w:sz w:val="21"/>
                      <w:szCs w:val="21"/>
                    </w:rPr>
                    <w:t>序号</w:t>
                  </w:r>
                </w:p>
              </w:tc>
              <w:tc>
                <w:tcPr>
                  <w:tcW w:w="257" w:type="pct"/>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建筑物名称</w:t>
                  </w:r>
                </w:p>
              </w:tc>
              <w:tc>
                <w:tcPr>
                  <w:tcW w:w="348" w:type="pct"/>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声源名称</w:t>
                  </w:r>
                </w:p>
              </w:tc>
              <w:tc>
                <w:tcPr>
                  <w:tcW w:w="330" w:type="pc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声源源强</w:t>
                  </w:r>
                </w:p>
              </w:tc>
              <w:tc>
                <w:tcPr>
                  <w:tcW w:w="326" w:type="pct"/>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声源控制措施</w:t>
                  </w:r>
                </w:p>
              </w:tc>
              <w:tc>
                <w:tcPr>
                  <w:tcW w:w="501" w:type="pct"/>
                  <w:gridSpan w:val="3"/>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空间相对位置/m</w:t>
                  </w:r>
                </w:p>
              </w:tc>
              <w:tc>
                <w:tcPr>
                  <w:tcW w:w="615" w:type="pct"/>
                  <w:gridSpan w:val="4"/>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距室内边界距离/m</w:t>
                  </w:r>
                </w:p>
              </w:tc>
              <w:tc>
                <w:tcPr>
                  <w:tcW w:w="665" w:type="pct"/>
                  <w:gridSpan w:val="4"/>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室内边界声级/dB(A)</w:t>
                  </w:r>
                </w:p>
              </w:tc>
              <w:tc>
                <w:tcPr>
                  <w:tcW w:w="238" w:type="pct"/>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运行时段</w:t>
                  </w:r>
                </w:p>
              </w:tc>
              <w:tc>
                <w:tcPr>
                  <w:tcW w:w="704" w:type="pct"/>
                  <w:gridSpan w:val="4"/>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建筑物插入损失 / dB(A)</w:t>
                  </w:r>
                  <w:bookmarkStart w:id="10" w:name="PT_10"/>
                  <w:bookmarkEnd w:id="10"/>
                </w:p>
              </w:tc>
              <w:tc>
                <w:tcPr>
                  <w:tcW w:w="823" w:type="pct"/>
                  <w:gridSpan w:val="5"/>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建筑物外噪声声压级/dB(A)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30"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声功率级/dB(A)</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202"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X</w:t>
                  </w:r>
                </w:p>
              </w:tc>
              <w:tc>
                <w:tcPr>
                  <w:tcW w:w="172"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Y</w:t>
                  </w:r>
                </w:p>
              </w:tc>
              <w:tc>
                <w:tcPr>
                  <w:tcW w:w="12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Z</w:t>
                  </w:r>
                </w:p>
              </w:tc>
              <w:tc>
                <w:tcPr>
                  <w:tcW w:w="164"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东</w:t>
                  </w:r>
                </w:p>
              </w:tc>
              <w:tc>
                <w:tcPr>
                  <w:tcW w:w="164"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南</w:t>
                  </w:r>
                </w:p>
              </w:tc>
              <w:tc>
                <w:tcPr>
                  <w:tcW w:w="164"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西</w:t>
                  </w:r>
                </w:p>
              </w:tc>
              <w:tc>
                <w:tcPr>
                  <w:tcW w:w="122"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北</w:t>
                  </w:r>
                </w:p>
              </w:tc>
              <w:tc>
                <w:tcPr>
                  <w:tcW w:w="16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东</w:t>
                  </w:r>
                </w:p>
              </w:tc>
              <w:tc>
                <w:tcPr>
                  <w:tcW w:w="16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南</w:t>
                  </w:r>
                </w:p>
              </w:tc>
              <w:tc>
                <w:tcPr>
                  <w:tcW w:w="16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西</w:t>
                  </w:r>
                </w:p>
              </w:tc>
              <w:tc>
                <w:tcPr>
                  <w:tcW w:w="16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北</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17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东</w:t>
                  </w:r>
                </w:p>
              </w:tc>
              <w:tc>
                <w:tcPr>
                  <w:tcW w:w="17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南</w:t>
                  </w:r>
                </w:p>
              </w:tc>
              <w:tc>
                <w:tcPr>
                  <w:tcW w:w="17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西</w:t>
                  </w:r>
                </w:p>
              </w:tc>
              <w:tc>
                <w:tcPr>
                  <w:tcW w:w="176"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北</w:t>
                  </w:r>
                </w:p>
              </w:tc>
              <w:tc>
                <w:tcPr>
                  <w:tcW w:w="151"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东</w:t>
                  </w:r>
                </w:p>
              </w:tc>
              <w:tc>
                <w:tcPr>
                  <w:tcW w:w="151"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南</w:t>
                  </w:r>
                </w:p>
              </w:tc>
              <w:tc>
                <w:tcPr>
                  <w:tcW w:w="151"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西</w:t>
                  </w:r>
                </w:p>
              </w:tc>
              <w:tc>
                <w:tcPr>
                  <w:tcW w:w="151"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北</w:t>
                  </w:r>
                </w:p>
              </w:tc>
              <w:tc>
                <w:tcPr>
                  <w:tcW w:w="218" w:type="pc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c>
                <w:tcPr>
                  <w:tcW w:w="257" w:type="pct"/>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生产车间</w:t>
                  </w: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1#磨浆机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80</w:t>
                  </w:r>
                </w:p>
              </w:tc>
              <w:tc>
                <w:tcPr>
                  <w:tcW w:w="326" w:type="pct"/>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基础减振，厂房隔声</w:t>
                  </w: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15.8</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26.6</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11.4</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48.1</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14.3</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3.3</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67.1</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67.6</w:t>
                  </w:r>
                </w:p>
              </w:tc>
              <w:tc>
                <w:tcPr>
                  <w:tcW w:w="238" w:type="pct"/>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昼间</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42.6</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2#磨浆机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80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16.5</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11.3</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46.4</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14.5</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5.1</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67.1</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67.3</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42.3</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3#磨浆机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80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17.1</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22.9</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11.4</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44.2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14.4</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7.3</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67.1</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67.1</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42.1</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1#豆皮压制机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15.1</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6.4</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18.8</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29.4</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7.4</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22.5</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57.1</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2#豆皮压制机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13.9</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10.3</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18.6</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33.5</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7.4</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18.4</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57.1</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1#素鸡压制机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18.1</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11.4</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14.3</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33.1</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11.8</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18.6</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57.1</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2#素鸡压制机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19.2</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7.2</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14.6</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28.8</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11.5</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22.9</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57.1</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57.0</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32.0</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8</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空压机</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80</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-0.7</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18.4</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21.8</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7.9</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30.1</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67.1</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67.0</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42.1</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42.0</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89"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9</w:t>
                  </w:r>
                </w:p>
              </w:tc>
              <w:tc>
                <w:tcPr>
                  <w:tcW w:w="257"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348"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电锅炉</w:t>
                  </w:r>
                </w:p>
              </w:tc>
              <w:tc>
                <w:tcPr>
                  <w:tcW w:w="330" w:type="pct"/>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75</w:t>
                  </w:r>
                </w:p>
              </w:tc>
              <w:tc>
                <w:tcPr>
                  <w:tcW w:w="326"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50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7.3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22.7</w:t>
                  </w:r>
                </w:p>
              </w:tc>
              <w:tc>
                <w:tcPr>
                  <w:tcW w:w="3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1.2</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20.7</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47.4</w:t>
                  </w:r>
                </w:p>
              </w:tc>
              <w:tc>
                <w:tcPr>
                  <w:tcW w:w="41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5.0</w:t>
                  </w:r>
                </w:p>
              </w:tc>
              <w:tc>
                <w:tcPr>
                  <w:tcW w:w="30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4.6</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62.0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62.0</w:t>
                  </w:r>
                </w:p>
              </w:tc>
              <w:tc>
                <w:tcPr>
                  <w:tcW w:w="415"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62.3</w:t>
                  </w:r>
                </w:p>
              </w:tc>
              <w:tc>
                <w:tcPr>
                  <w:tcW w:w="41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62.3</w:t>
                  </w:r>
                </w:p>
              </w:tc>
              <w:tc>
                <w:tcPr>
                  <w:tcW w:w="238" w:type="pct"/>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44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25.0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37.0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37.0</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37.3</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37.3</w:t>
                  </w:r>
                </w:p>
              </w:tc>
              <w:tc>
                <w:tcPr>
                  <w:tcW w:w="55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26"/>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sz w:val="21"/>
                      <w:szCs w:val="21"/>
                      <w:lang w:val="en-US" w:eastAsia="zh-CN"/>
                    </w:rPr>
                    <w:t>坐标原点为（</w:t>
                  </w:r>
                  <w:bookmarkStart w:id="11" w:name="PO_7"/>
                  <w:r>
                    <w:rPr>
                      <w:rFonts w:hint="default" w:ascii="Times New Roman" w:hAnsi="Times New Roman" w:eastAsia="宋体" w:cs="Times New Roman"/>
                      <w:b w:val="0"/>
                      <w:bCs/>
                      <w:sz w:val="21"/>
                      <w:szCs w:val="21"/>
                      <w:lang w:val="en-US" w:eastAsia="zh-CN"/>
                    </w:rPr>
                    <w:t>84.2178802，41.861846</w:t>
                  </w:r>
                  <w:bookmarkEnd w:id="11"/>
                  <w:r>
                    <w:rPr>
                      <w:rFonts w:hint="default" w:ascii="Times New Roman" w:hAnsi="Times New Roman" w:eastAsia="宋体" w:cs="Times New Roman"/>
                      <w:b w:val="0"/>
                      <w:bCs/>
                      <w:sz w:val="21"/>
                      <w:szCs w:val="21"/>
                      <w:lang w:val="en-US" w:eastAsia="zh-CN"/>
                    </w:rPr>
                    <w:t>），正东向为X轴正方向，正北向为Y轴正方向</w:t>
                  </w:r>
                </w:p>
              </w:tc>
            </w:tr>
            <w:bookmarkEnd w:id="9"/>
          </w:tbl>
          <w:p>
            <w:pPr>
              <w:rPr>
                <w:vertAlign w:val="baseline"/>
              </w:rPr>
            </w:pPr>
            <w:r>
              <w:rPr>
                <w:sz w:val="21"/>
              </w:rPr>
              <mc:AlternateContent>
                <mc:Choice Requires="wps">
                  <w:drawing>
                    <wp:anchor distT="0" distB="0" distL="114300" distR="114300" simplePos="0" relativeHeight="251660288" behindDoc="0" locked="0" layoutInCell="1" allowOverlap="1">
                      <wp:simplePos x="0" y="0"/>
                      <wp:positionH relativeFrom="column">
                        <wp:posOffset>525780</wp:posOffset>
                      </wp:positionH>
                      <wp:positionV relativeFrom="paragraph">
                        <wp:posOffset>-38735</wp:posOffset>
                      </wp:positionV>
                      <wp:extent cx="4327525" cy="292100"/>
                      <wp:effectExtent l="0" t="0" r="0" b="0"/>
                      <wp:wrapNone/>
                      <wp:docPr id="7" name="文本框 7"/>
                      <wp:cNvGraphicFramePr/>
                      <a:graphic xmlns:a="http://schemas.openxmlformats.org/drawingml/2006/main">
                        <a:graphicData uri="http://schemas.microsoft.com/office/word/2010/wordprocessingShape">
                          <wps:wsp>
                            <wps:cNvSpPr txBox="1"/>
                            <wps:spPr>
                              <a:xfrm>
                                <a:off x="3728720" y="995680"/>
                                <a:ext cx="432752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highlight w:val="none"/>
                                    </w:rPr>
                                  </w:pPr>
                                  <w:r>
                                    <w:rPr>
                                      <w:rFonts w:hint="eastAsia"/>
                                      <w:b/>
                                      <w:bCs/>
                                      <w:highlight w:val="none"/>
                                      <w:lang w:val="en-US" w:eastAsia="zh-CN"/>
                                    </w:rPr>
                                    <w:t xml:space="preserve">表4-5   </w:t>
                                  </w:r>
                                  <w:r>
                                    <w:rPr>
                                      <w:b/>
                                      <w:bCs/>
                                      <w:highlight w:val="none"/>
                                      <w:lang w:val="en-US" w:eastAsia="zh-CN"/>
                                    </w:rPr>
                                    <w:t>工业企业噪声源强调查清单（室内声源）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pt;margin-top:-3.05pt;height:23pt;width:340.75pt;z-index:251660288;mso-width-relative:page;mso-height-relative:page;" filled="f" stroked="f" coordsize="21600,21600" o:gfxdata="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Le19oAAAAIAQAADwAAAAAAAAAB&#10;ACAAAAAiAAAAZHJzL2Rvd25yZXYueG1sUEsBAhQAFAAAAAgAh07iQIdyZCNHAgAAcQQAAA4AAAAA&#10;AAAAAQAgAAAAKQEAAGRycy9lMm9Eb2MueG1sUEsFBgAAAAAGAAYAWQEAAOIFAAAAAA==&#10;">
                      <v:fill on="f" focussize="0,0"/>
                      <v:stroke on="f" weight="0.5pt"/>
                      <v:imagedata o:title=""/>
                      <o:lock v:ext="edit" aspectratio="f"/>
                      <v:textbox>
                        <w:txbxContent>
                          <w:p>
                            <w:pPr>
                              <w:rPr>
                                <w:b/>
                                <w:bCs/>
                                <w:highlight w:val="none"/>
                              </w:rPr>
                            </w:pPr>
                            <w:r>
                              <w:rPr>
                                <w:rFonts w:hint="eastAsia"/>
                                <w:b/>
                                <w:bCs/>
                                <w:highlight w:val="none"/>
                                <w:lang w:val="en-US" w:eastAsia="zh-CN"/>
                              </w:rPr>
                              <w:t xml:space="preserve">表4-5   </w:t>
                            </w:r>
                            <w:r>
                              <w:rPr>
                                <w:b/>
                                <w:bCs/>
                                <w:highlight w:val="none"/>
                                <w:lang w:val="en-US" w:eastAsia="zh-CN"/>
                              </w:rPr>
                              <w:t>工业企业噪声源强调查清单（室内声源）</w:t>
                            </w:r>
                          </w:p>
                        </w:txbxContent>
                      </v:textbox>
                    </v:shape>
                  </w:pict>
                </mc:Fallback>
              </mc:AlternateContent>
            </w:r>
          </w:p>
        </w:tc>
      </w:tr>
    </w:tbl>
    <w:p>
      <w:p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396"/>
        <w:gridCol w:w="85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tcMar>
              <w:left w:w="28" w:type="dxa"/>
              <w:right w:w="28" w:type="dxa"/>
            </w:tcMar>
            <w:vAlign w:val="center"/>
          </w:tcPr>
          <w:p>
            <w:pPr>
              <w:adjustRightInd w:val="0"/>
              <w:snapToGrid w:val="0"/>
              <w:jc w:val="center"/>
              <w:rPr>
                <w:b/>
                <w:bCs w:val="0"/>
                <w:color w:val="000000"/>
                <w:szCs w:val="21"/>
              </w:rPr>
            </w:pPr>
            <w:r>
              <w:rPr>
                <w:b/>
                <w:bCs w:val="0"/>
                <w:color w:val="000000"/>
                <w:szCs w:val="21"/>
              </w:rPr>
              <w:t>运营期环</w:t>
            </w:r>
          </w:p>
          <w:p>
            <w:pPr>
              <w:adjustRightInd w:val="0"/>
              <w:snapToGrid w:val="0"/>
              <w:jc w:val="center"/>
              <w:rPr>
                <w:b/>
                <w:bCs w:val="0"/>
                <w:color w:val="000000"/>
                <w:szCs w:val="21"/>
              </w:rPr>
            </w:pPr>
            <w:r>
              <w:rPr>
                <w:b/>
                <w:bCs w:val="0"/>
                <w:color w:val="000000"/>
                <w:szCs w:val="21"/>
              </w:rPr>
              <w:t>境影</w:t>
            </w:r>
          </w:p>
          <w:p>
            <w:pPr>
              <w:adjustRightInd w:val="0"/>
              <w:snapToGrid w:val="0"/>
              <w:jc w:val="center"/>
              <w:rPr>
                <w:bCs/>
                <w:color w:val="000000"/>
                <w:szCs w:val="21"/>
              </w:rPr>
            </w:pPr>
            <w:r>
              <w:rPr>
                <w:b/>
                <w:bCs w:val="0"/>
                <w:color w:val="000000"/>
                <w:szCs w:val="21"/>
              </w:rPr>
              <w:t>响和保护措施</w:t>
            </w:r>
          </w:p>
        </w:tc>
        <w:tc>
          <w:tcPr>
            <w:tcW w:w="0" w:type="auto"/>
            <w:tcBorders>
              <w:tl2br w:val="nil"/>
              <w:tr2bl w:val="nil"/>
            </w:tcBorders>
            <w:noWrap w:val="0"/>
            <w:vAlign w:val="center"/>
          </w:tcPr>
          <w:p>
            <w:pPr>
              <w:pStyle w:val="4"/>
              <w:adjustRightInd w:val="0"/>
              <w:snapToGrid w:val="0"/>
              <w:ind w:firstLine="482" w:firstLineChars="200"/>
              <w:rPr>
                <w:color w:val="000000"/>
              </w:rPr>
            </w:pPr>
            <w:r>
              <w:rPr>
                <w:color w:val="000000"/>
              </w:rPr>
              <w:t>3.2</w:t>
            </w:r>
            <w:r>
              <w:rPr>
                <w:rFonts w:hint="eastAsia"/>
                <w:color w:val="000000"/>
              </w:rPr>
              <w:t>预测模式选用</w:t>
            </w:r>
          </w:p>
          <w:p>
            <w:pPr>
              <w:pStyle w:val="38"/>
              <w:adjustRightInd w:val="0"/>
              <w:snapToGrid w:val="0"/>
              <w:ind w:firstLine="480" w:firstLineChars="200"/>
              <w:rPr>
                <w:rFonts w:hint="eastAsia"/>
                <w:color w:val="000000"/>
                <w:szCs w:val="24"/>
              </w:rPr>
            </w:pPr>
            <w:r>
              <w:rPr>
                <w:rFonts w:hint="eastAsia"/>
                <w:color w:val="000000"/>
                <w:szCs w:val="24"/>
              </w:rPr>
              <w:t>采用《环境影响评价技术导则 声环境》(HJ2.4-2021)中推荐的模式进行计算。</w:t>
            </w:r>
          </w:p>
          <w:p>
            <w:pPr>
              <w:pStyle w:val="4"/>
              <w:adjustRightInd w:val="0"/>
              <w:snapToGrid w:val="0"/>
              <w:ind w:firstLine="482" w:firstLineChars="200"/>
              <w:rPr>
                <w:color w:val="000000"/>
              </w:rPr>
            </w:pPr>
            <w:r>
              <w:rPr>
                <w:color w:val="000000"/>
              </w:rPr>
              <w:t>3.3</w:t>
            </w:r>
            <w:r>
              <w:rPr>
                <w:rFonts w:hint="eastAsia"/>
                <w:color w:val="000000"/>
              </w:rPr>
              <w:t>降噪措施</w:t>
            </w:r>
          </w:p>
          <w:p>
            <w:pPr>
              <w:autoSpaceDE w:val="0"/>
              <w:autoSpaceDN w:val="0"/>
              <w:adjustRightInd w:val="0"/>
              <w:snapToGrid w:val="0"/>
              <w:ind w:firstLine="480" w:firstLineChars="200"/>
              <w:rPr>
                <w:color w:val="000000"/>
              </w:rPr>
            </w:pPr>
            <w:r>
              <w:rPr>
                <w:rFonts w:hint="eastAsia"/>
                <w:color w:val="000000"/>
              </w:rPr>
              <w:t>为减少噪声对周边环境的影响，本</w:t>
            </w:r>
            <w:r>
              <w:rPr>
                <w:rFonts w:hint="eastAsia"/>
                <w:color w:val="000000"/>
                <w:lang w:val="en-US" w:eastAsia="zh-CN"/>
              </w:rPr>
              <w:t>项目对</w:t>
            </w:r>
            <w:r>
              <w:rPr>
                <w:rFonts w:hint="eastAsia"/>
                <w:color w:val="000000"/>
              </w:rPr>
              <w:t>噪声</w:t>
            </w:r>
            <w:r>
              <w:rPr>
                <w:rFonts w:hint="eastAsia"/>
                <w:color w:val="000000"/>
                <w:lang w:val="en-US" w:eastAsia="zh-CN"/>
              </w:rPr>
              <w:t>已采取了以下</w:t>
            </w:r>
            <w:r>
              <w:rPr>
                <w:rFonts w:hint="eastAsia"/>
                <w:color w:val="000000"/>
              </w:rPr>
              <w:t>措施：</w:t>
            </w:r>
          </w:p>
          <w:p>
            <w:pPr>
              <w:adjustRightInd w:val="0"/>
              <w:snapToGrid w:val="0"/>
              <w:ind w:firstLine="480" w:firstLineChars="200"/>
              <w:rPr>
                <w:rFonts w:hint="eastAsia"/>
                <w:color w:val="000000"/>
              </w:rPr>
            </w:pPr>
            <w:r>
              <w:rPr>
                <w:rFonts w:hint="eastAsia"/>
                <w:color w:val="000000"/>
              </w:rPr>
              <w:t>（1）</w:t>
            </w:r>
            <w:r>
              <w:rPr>
                <w:rFonts w:hint="eastAsia"/>
                <w:color w:val="000000"/>
                <w:lang w:val="en-US" w:eastAsia="zh-CN"/>
              </w:rPr>
              <w:t>本项目已建成，</w:t>
            </w:r>
            <w:r>
              <w:rPr>
                <w:rFonts w:hint="eastAsia"/>
                <w:color w:val="000000"/>
              </w:rPr>
              <w:t>在设备选型上，</w:t>
            </w:r>
            <w:r>
              <w:rPr>
                <w:rFonts w:hint="eastAsia"/>
                <w:color w:val="000000"/>
                <w:lang w:val="en-US" w:eastAsia="zh-CN"/>
              </w:rPr>
              <w:t>已</w:t>
            </w:r>
            <w:r>
              <w:rPr>
                <w:rFonts w:hint="eastAsia"/>
                <w:color w:val="000000"/>
              </w:rPr>
              <w:t>选用</w:t>
            </w:r>
            <w:r>
              <w:rPr>
                <w:rFonts w:hint="eastAsia"/>
                <w:color w:val="000000"/>
                <w:lang w:val="en-US" w:eastAsia="zh-CN"/>
              </w:rPr>
              <w:t>安装</w:t>
            </w:r>
            <w:r>
              <w:rPr>
                <w:rFonts w:hint="eastAsia"/>
                <w:color w:val="000000"/>
              </w:rPr>
              <w:t>低噪</w:t>
            </w:r>
            <w:r>
              <w:rPr>
                <w:rFonts w:hint="eastAsia"/>
                <w:color w:val="000000"/>
                <w:lang w:val="en-US" w:eastAsia="zh-CN"/>
              </w:rPr>
              <w:t>声</w:t>
            </w:r>
            <w:r>
              <w:rPr>
                <w:rFonts w:hint="eastAsia"/>
                <w:color w:val="000000"/>
              </w:rPr>
              <w:t>设备</w:t>
            </w:r>
            <w:r>
              <w:rPr>
                <w:rFonts w:hint="eastAsia"/>
                <w:color w:val="000000"/>
                <w:lang w:val="en-US" w:eastAsia="zh-CN"/>
              </w:rPr>
              <w:t>和</w:t>
            </w:r>
            <w:r>
              <w:rPr>
                <w:rFonts w:hint="eastAsia"/>
                <w:color w:val="000000"/>
              </w:rPr>
              <w:t>振动小的设备；对振动大的设备</w:t>
            </w:r>
            <w:r>
              <w:rPr>
                <w:rFonts w:hint="eastAsia"/>
                <w:color w:val="000000"/>
                <w:lang w:val="en-US" w:eastAsia="zh-CN"/>
              </w:rPr>
              <w:t>已采取</w:t>
            </w:r>
            <w:r>
              <w:rPr>
                <w:rFonts w:hint="eastAsia"/>
                <w:color w:val="000000"/>
              </w:rPr>
              <w:t>减振</w:t>
            </w:r>
            <w:r>
              <w:rPr>
                <w:rFonts w:hint="eastAsia"/>
                <w:color w:val="000000"/>
                <w:lang w:val="en-US" w:eastAsia="zh-CN"/>
              </w:rPr>
              <w:t>措施</w:t>
            </w:r>
            <w:r>
              <w:rPr>
                <w:rFonts w:hint="eastAsia"/>
                <w:color w:val="000000"/>
              </w:rPr>
              <w:t>；</w:t>
            </w:r>
          </w:p>
          <w:p>
            <w:pPr>
              <w:adjustRightInd w:val="0"/>
              <w:snapToGrid w:val="0"/>
              <w:ind w:firstLine="480" w:firstLineChars="200"/>
              <w:rPr>
                <w:rFonts w:hint="eastAsia"/>
                <w:color w:val="000000"/>
              </w:rPr>
            </w:pPr>
            <w:r>
              <w:rPr>
                <w:rFonts w:hint="eastAsia"/>
                <w:color w:val="000000"/>
              </w:rPr>
              <w:t>（2）生产设备</w:t>
            </w:r>
            <w:r>
              <w:rPr>
                <w:rFonts w:hint="eastAsia"/>
                <w:color w:val="000000"/>
                <w:lang w:val="en-US" w:eastAsia="zh-CN"/>
              </w:rPr>
              <w:t>已安装</w:t>
            </w:r>
            <w:r>
              <w:rPr>
                <w:rFonts w:hint="eastAsia"/>
                <w:color w:val="000000"/>
              </w:rPr>
              <w:t>于</w:t>
            </w:r>
            <w:r>
              <w:rPr>
                <w:rFonts w:hint="eastAsia"/>
                <w:color w:val="000000"/>
                <w:lang w:val="en-US" w:eastAsia="zh-CN"/>
              </w:rPr>
              <w:t>封闭</w:t>
            </w:r>
            <w:r>
              <w:rPr>
                <w:rFonts w:hint="eastAsia"/>
                <w:color w:val="000000"/>
              </w:rPr>
              <w:t>生产车间内，有效降低噪声；</w:t>
            </w:r>
          </w:p>
          <w:p>
            <w:pPr>
              <w:adjustRightInd w:val="0"/>
              <w:snapToGrid w:val="0"/>
              <w:ind w:firstLine="480" w:firstLineChars="200"/>
              <w:rPr>
                <w:rFonts w:hint="eastAsia"/>
                <w:color w:val="000000"/>
              </w:rPr>
            </w:pPr>
            <w:r>
              <w:rPr>
                <w:rFonts w:hint="eastAsia"/>
                <w:color w:val="000000"/>
              </w:rPr>
              <w:t>（3）</w:t>
            </w:r>
            <w:r>
              <w:rPr>
                <w:rFonts w:hint="eastAsia"/>
                <w:color w:val="000000"/>
                <w:lang w:val="en-US" w:eastAsia="zh-CN"/>
              </w:rPr>
              <w:t>已制定计划，</w:t>
            </w:r>
            <w:r>
              <w:rPr>
                <w:rFonts w:hint="eastAsia"/>
                <w:color w:val="000000"/>
              </w:rPr>
              <w:t>定期对设备噪声进行检查，掌握其变化规律；加强生产设备的日常维护、更新，确保所有设备尤其是噪声污染防治设备处于正常工况；</w:t>
            </w:r>
          </w:p>
          <w:p>
            <w:pPr>
              <w:adjustRightInd w:val="0"/>
              <w:snapToGrid w:val="0"/>
              <w:ind w:firstLine="480" w:firstLineChars="200"/>
              <w:rPr>
                <w:rFonts w:hint="eastAsia"/>
                <w:color w:val="000000"/>
              </w:rPr>
            </w:pPr>
            <w:r>
              <w:rPr>
                <w:rFonts w:hint="eastAsia"/>
                <w:color w:val="000000"/>
              </w:rPr>
              <w:t>（4）加强对工作人员的个人防护和保护，如采用隔声耳罩等。</w:t>
            </w:r>
          </w:p>
          <w:p>
            <w:pPr>
              <w:pStyle w:val="4"/>
              <w:adjustRightInd w:val="0"/>
              <w:snapToGrid w:val="0"/>
              <w:ind w:firstLine="482" w:firstLineChars="200"/>
              <w:rPr>
                <w:rFonts w:hint="eastAsia" w:eastAsia="宋体"/>
                <w:color w:val="000000"/>
                <w:spacing w:val="0"/>
                <w:kern w:val="0"/>
                <w:lang w:eastAsia="zh-CN"/>
              </w:rPr>
            </w:pPr>
            <w:r>
              <w:rPr>
                <w:rFonts w:hint="eastAsia"/>
                <w:color w:val="000000"/>
                <w:spacing w:val="0"/>
                <w:kern w:val="0"/>
                <w:lang w:val="en-US" w:eastAsia="zh-CN"/>
              </w:rPr>
              <w:t>3.4</w:t>
            </w:r>
            <w:r>
              <w:rPr>
                <w:rFonts w:hint="eastAsia"/>
                <w:color w:val="000000"/>
                <w:spacing w:val="0"/>
                <w:kern w:val="0"/>
              </w:rPr>
              <w:t>噪声</w:t>
            </w:r>
            <w:r>
              <w:rPr>
                <w:rFonts w:hint="eastAsia"/>
                <w:color w:val="000000"/>
                <w:spacing w:val="0"/>
                <w:kern w:val="0"/>
                <w:lang w:val="en-US" w:eastAsia="zh-CN"/>
              </w:rPr>
              <w:t>预测结果</w:t>
            </w:r>
          </w:p>
          <w:p>
            <w:pPr>
              <w:pStyle w:val="38"/>
              <w:adjustRightInd w:val="0"/>
              <w:snapToGrid w:val="0"/>
              <w:ind w:firstLine="480" w:firstLineChars="200"/>
              <w:rPr>
                <w:rFonts w:hint="default" w:eastAsia="宋体"/>
                <w:b/>
                <w:bCs/>
                <w:color w:val="000000"/>
                <w:spacing w:val="0"/>
                <w:kern w:val="0"/>
                <w:sz w:val="21"/>
                <w:szCs w:val="21"/>
                <w:lang w:val="en-US" w:eastAsia="zh-CN"/>
              </w:rPr>
            </w:pPr>
            <w:r>
              <w:rPr>
                <w:rFonts w:hint="eastAsia"/>
                <w:color w:val="000000"/>
                <w:spacing w:val="0"/>
                <w:kern w:val="0"/>
                <w:szCs w:val="24"/>
              </w:rPr>
              <w:t>本项目所有设备均置于</w:t>
            </w:r>
            <w:r>
              <w:rPr>
                <w:rFonts w:hint="eastAsia"/>
                <w:color w:val="000000"/>
                <w:spacing w:val="0"/>
                <w:kern w:val="0"/>
                <w:szCs w:val="24"/>
                <w:lang w:val="en-US" w:eastAsia="zh-CN"/>
              </w:rPr>
              <w:t>厂房</w:t>
            </w:r>
            <w:r>
              <w:rPr>
                <w:rFonts w:hint="eastAsia"/>
                <w:color w:val="000000"/>
                <w:spacing w:val="0"/>
                <w:kern w:val="0"/>
                <w:szCs w:val="24"/>
              </w:rPr>
              <w:t>内，采用基础减振，厂房门窗隔音及距离衰减等措施治理后，预测结果见表</w:t>
            </w:r>
            <w:r>
              <w:rPr>
                <w:rFonts w:hint="eastAsia"/>
                <w:color w:val="000000"/>
                <w:spacing w:val="0"/>
                <w:kern w:val="0"/>
                <w:szCs w:val="24"/>
                <w:lang w:val="en-US" w:eastAsia="zh-CN"/>
              </w:rPr>
              <w:t>4-6</w:t>
            </w:r>
            <w:r>
              <w:rPr>
                <w:rFonts w:hint="eastAsia"/>
                <w:color w:val="000000"/>
                <w:spacing w:val="0"/>
                <w:kern w:val="0"/>
                <w:szCs w:val="24"/>
              </w:rPr>
              <w:t>。</w:t>
            </w:r>
          </w:p>
          <w:p>
            <w:pPr>
              <w:adjustRightInd w:val="0"/>
              <w:snapToGrid w:val="0"/>
              <w:spacing w:line="240" w:lineRule="auto"/>
              <w:ind w:firstLine="422" w:firstLineChars="200"/>
              <w:rPr>
                <w:b/>
                <w:bCs/>
                <w:color w:val="000000"/>
                <w:spacing w:val="0"/>
                <w:kern w:val="0"/>
                <w:sz w:val="21"/>
                <w:szCs w:val="21"/>
                <w:highlight w:val="none"/>
              </w:rPr>
            </w:pPr>
            <w:r>
              <w:rPr>
                <w:b/>
                <w:bCs/>
                <w:color w:val="000000"/>
                <w:spacing w:val="0"/>
                <w:kern w:val="0"/>
                <w:sz w:val="21"/>
                <w:szCs w:val="21"/>
                <w:highlight w:val="none"/>
              </w:rPr>
              <w:t>表</w:t>
            </w:r>
            <w:r>
              <w:rPr>
                <w:rFonts w:hint="eastAsia"/>
                <w:b/>
                <w:bCs/>
                <w:color w:val="000000"/>
                <w:spacing w:val="0"/>
                <w:kern w:val="0"/>
                <w:sz w:val="21"/>
                <w:szCs w:val="21"/>
                <w:highlight w:val="none"/>
                <w:lang w:val="en-US" w:eastAsia="zh-CN"/>
              </w:rPr>
              <w:t>4-6</w:t>
            </w:r>
            <w:r>
              <w:rPr>
                <w:b/>
                <w:bCs/>
                <w:color w:val="000000"/>
                <w:spacing w:val="0"/>
                <w:kern w:val="0"/>
                <w:sz w:val="21"/>
                <w:szCs w:val="21"/>
                <w:highlight w:val="none"/>
              </w:rPr>
              <w:t xml:space="preserve">                   噪声预测结果一览表   </w:t>
            </w:r>
            <w:r>
              <w:rPr>
                <w:rFonts w:hint="eastAsia"/>
                <w:b/>
                <w:bCs/>
                <w:color w:val="000000"/>
                <w:spacing w:val="0"/>
                <w:kern w:val="0"/>
                <w:sz w:val="21"/>
                <w:szCs w:val="21"/>
                <w:highlight w:val="none"/>
              </w:rPr>
              <w:t xml:space="preserve">         </w:t>
            </w:r>
            <w:r>
              <w:rPr>
                <w:b/>
                <w:bCs/>
                <w:color w:val="000000"/>
                <w:spacing w:val="0"/>
                <w:kern w:val="0"/>
                <w:sz w:val="21"/>
                <w:szCs w:val="21"/>
                <w:highlight w:val="none"/>
              </w:rPr>
              <w:t xml:space="preserve">  单位：dB（A）</w:t>
            </w:r>
          </w:p>
          <w:tbl>
            <w:tblPr>
              <w:tblStyle w:val="28"/>
              <w:tblW w:w="482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49"/>
              <w:gridCol w:w="1024"/>
              <w:gridCol w:w="727"/>
              <w:gridCol w:w="817"/>
              <w:gridCol w:w="751"/>
              <w:gridCol w:w="1187"/>
              <w:gridCol w:w="1037"/>
              <w:gridCol w:w="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预测方位</w:t>
                  </w:r>
                </w:p>
              </w:tc>
              <w:tc>
                <w:tcPr>
                  <w:tcW w:w="1590" w:type="pct"/>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最大值点</w:t>
                  </w:r>
                  <w:r>
                    <w:rPr>
                      <w:rFonts w:hint="default" w:ascii="Times New Roman" w:hAnsi="Times New Roman" w:eastAsia="宋体" w:cs="Times New Roman"/>
                      <w:b w:val="0"/>
                      <w:bCs/>
                      <w:sz w:val="21"/>
                      <w:szCs w:val="21"/>
                    </w:rPr>
                    <w:t>空间相对位置/m</w:t>
                  </w:r>
                </w:p>
              </w:tc>
              <w:tc>
                <w:tcPr>
                  <w:tcW w:w="465"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时段</w:t>
                  </w:r>
                </w:p>
              </w:tc>
              <w:tc>
                <w:tcPr>
                  <w:tcW w:w="735"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贡献值</w:t>
                  </w:r>
                  <w:r>
                    <w:rPr>
                      <w:rFonts w:hint="default" w:ascii="Times New Roman" w:hAnsi="Times New Roman" w:eastAsia="宋体" w:cs="Times New Roman"/>
                      <w:b w:val="0"/>
                      <w:bCs w:val="0"/>
                      <w:sz w:val="21"/>
                      <w:szCs w:val="21"/>
                    </w:rPr>
                    <w:t>dB</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A</w:t>
                  </w:r>
                  <w:r>
                    <w:rPr>
                      <w:rFonts w:hint="eastAsia" w:cs="Times New Roman"/>
                      <w:b w:val="0"/>
                      <w:bCs w:val="0"/>
                      <w:sz w:val="21"/>
                      <w:szCs w:val="21"/>
                      <w:lang w:eastAsia="zh-CN"/>
                    </w:rPr>
                    <w:t>）</w:t>
                  </w:r>
                </w:p>
              </w:tc>
              <w:tc>
                <w:tcPr>
                  <w:tcW w:w="642"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标准限值</w:t>
                  </w:r>
                </w:p>
              </w:tc>
              <w:tc>
                <w:tcPr>
                  <w:tcW w:w="481"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0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63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X</w:t>
                  </w:r>
                </w:p>
              </w:tc>
              <w:tc>
                <w:tcPr>
                  <w:tcW w:w="45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Y</w:t>
                  </w:r>
                </w:p>
              </w:tc>
              <w:tc>
                <w:tcPr>
                  <w:tcW w:w="506"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Z</w:t>
                  </w:r>
                </w:p>
              </w:tc>
              <w:tc>
                <w:tcPr>
                  <w:tcW w:w="46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73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642"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481"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东侧</w:t>
                  </w:r>
                </w:p>
              </w:tc>
              <w:tc>
                <w:tcPr>
                  <w:tcW w:w="1023"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41.9</w:t>
                  </w:r>
                </w:p>
              </w:tc>
              <w:tc>
                <w:tcPr>
                  <w:tcW w:w="72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19.4</w:t>
                  </w:r>
                </w:p>
              </w:tc>
              <w:tc>
                <w:tcPr>
                  <w:tcW w:w="817"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1.2</w:t>
                  </w:r>
                </w:p>
              </w:tc>
              <w:tc>
                <w:tcPr>
                  <w:tcW w:w="751"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昼间</w:t>
                  </w:r>
                </w:p>
              </w:tc>
              <w:tc>
                <w:tcPr>
                  <w:tcW w:w="118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45.3</w:t>
                  </w:r>
                </w:p>
              </w:tc>
              <w:tc>
                <w:tcPr>
                  <w:tcW w:w="103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60</w:t>
                  </w:r>
                </w:p>
              </w:tc>
              <w:tc>
                <w:tcPr>
                  <w:tcW w:w="777" w:type="dxa"/>
                  <w:tcBorders>
                    <w:tl2br w:val="nil"/>
                    <w:tr2bl w:val="nil"/>
                  </w:tcBorders>
                  <w:shd w:val="clear" w:color="auto" w:fill="auto"/>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南侧</w:t>
                  </w:r>
                </w:p>
              </w:tc>
              <w:tc>
                <w:tcPr>
                  <w:tcW w:w="1023"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5.6</w:t>
                  </w:r>
                </w:p>
              </w:tc>
              <w:tc>
                <w:tcPr>
                  <w:tcW w:w="72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-37.5</w:t>
                  </w:r>
                </w:p>
              </w:tc>
              <w:tc>
                <w:tcPr>
                  <w:tcW w:w="817"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1.2</w:t>
                  </w:r>
                </w:p>
              </w:tc>
              <w:tc>
                <w:tcPr>
                  <w:tcW w:w="751"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昼间</w:t>
                  </w:r>
                </w:p>
              </w:tc>
              <w:tc>
                <w:tcPr>
                  <w:tcW w:w="118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39</w:t>
                  </w:r>
                </w:p>
              </w:tc>
              <w:tc>
                <w:tcPr>
                  <w:tcW w:w="103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60</w:t>
                  </w:r>
                </w:p>
              </w:tc>
              <w:tc>
                <w:tcPr>
                  <w:tcW w:w="777" w:type="dxa"/>
                  <w:tcBorders>
                    <w:tl2br w:val="nil"/>
                    <w:tr2bl w:val="nil"/>
                  </w:tcBorders>
                  <w:shd w:val="clear" w:color="auto" w:fill="auto"/>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西侧</w:t>
                  </w:r>
                </w:p>
              </w:tc>
              <w:tc>
                <w:tcPr>
                  <w:tcW w:w="1023"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-42.5</w:t>
                  </w:r>
                </w:p>
              </w:tc>
              <w:tc>
                <w:tcPr>
                  <w:tcW w:w="72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-15.8</w:t>
                  </w:r>
                </w:p>
              </w:tc>
              <w:tc>
                <w:tcPr>
                  <w:tcW w:w="817"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1.2</w:t>
                  </w:r>
                </w:p>
              </w:tc>
              <w:tc>
                <w:tcPr>
                  <w:tcW w:w="751"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昼间</w:t>
                  </w:r>
                </w:p>
              </w:tc>
              <w:tc>
                <w:tcPr>
                  <w:tcW w:w="118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38.3</w:t>
                  </w:r>
                </w:p>
              </w:tc>
              <w:tc>
                <w:tcPr>
                  <w:tcW w:w="103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60</w:t>
                  </w:r>
                </w:p>
              </w:tc>
              <w:tc>
                <w:tcPr>
                  <w:tcW w:w="777" w:type="dxa"/>
                  <w:tcBorders>
                    <w:tl2br w:val="nil"/>
                    <w:tr2bl w:val="nil"/>
                  </w:tcBorders>
                  <w:shd w:val="clear" w:color="auto" w:fill="auto"/>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北侧</w:t>
                  </w:r>
                </w:p>
              </w:tc>
              <w:tc>
                <w:tcPr>
                  <w:tcW w:w="1023"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w:t>
                  </w:r>
                </w:p>
              </w:tc>
              <w:tc>
                <w:tcPr>
                  <w:tcW w:w="72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41.1</w:t>
                  </w:r>
                </w:p>
              </w:tc>
              <w:tc>
                <w:tcPr>
                  <w:tcW w:w="817"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1.2</w:t>
                  </w:r>
                </w:p>
              </w:tc>
              <w:tc>
                <w:tcPr>
                  <w:tcW w:w="751"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昼间</w:t>
                  </w:r>
                </w:p>
              </w:tc>
              <w:tc>
                <w:tcPr>
                  <w:tcW w:w="118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46.4</w:t>
                  </w:r>
                </w:p>
              </w:tc>
              <w:tc>
                <w:tcPr>
                  <w:tcW w:w="1036"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60</w:t>
                  </w:r>
                </w:p>
              </w:tc>
              <w:tc>
                <w:tcPr>
                  <w:tcW w:w="777" w:type="dxa"/>
                  <w:tcBorders>
                    <w:tl2br w:val="nil"/>
                    <w:tr2bl w:val="nil"/>
                  </w:tcBorders>
                  <w:shd w:val="clear" w:color="auto" w:fill="auto"/>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sz w:val="21"/>
                      <w:szCs w:val="21"/>
                    </w:rPr>
                    <w:t>达标</w:t>
                  </w:r>
                </w:p>
              </w:tc>
            </w:tr>
          </w:tbl>
          <w:p>
            <w:pPr>
              <w:autoSpaceDE w:val="0"/>
              <w:autoSpaceDN w:val="0"/>
              <w:adjustRightInd w:val="0"/>
              <w:snapToGrid w:val="0"/>
              <w:ind w:firstLine="480" w:firstLineChars="200"/>
              <w:rPr>
                <w:rFonts w:hint="eastAsia"/>
                <w:color w:val="000000"/>
                <w:spacing w:val="0"/>
                <w:kern w:val="0"/>
              </w:rPr>
            </w:pPr>
            <w:r>
              <w:rPr>
                <w:rFonts w:hint="eastAsia"/>
                <w:color w:val="000000"/>
                <w:spacing w:val="0"/>
                <w:kern w:val="0"/>
                <w:lang w:eastAsia="zh-CN"/>
              </w:rPr>
              <w:t>由上表可知，正常工况下</w:t>
            </w:r>
            <w:r>
              <w:rPr>
                <w:rFonts w:hint="eastAsia"/>
                <w:color w:val="000000"/>
                <w:spacing w:val="0"/>
                <w:kern w:val="0"/>
              </w:rPr>
              <w:t>，厂界噪声满足《工业企业厂界环境噪声排放标准》（</w:t>
            </w:r>
            <w:r>
              <w:rPr>
                <w:color w:val="000000"/>
                <w:spacing w:val="0"/>
                <w:kern w:val="0"/>
              </w:rPr>
              <w:t>GB12348-2008</w:t>
            </w:r>
            <w:r>
              <w:rPr>
                <w:rFonts w:hint="eastAsia"/>
                <w:color w:val="000000"/>
                <w:spacing w:val="0"/>
                <w:kern w:val="0"/>
              </w:rPr>
              <w:t>）</w:t>
            </w:r>
            <w:r>
              <w:rPr>
                <w:rFonts w:hint="eastAsia"/>
                <w:color w:val="000000"/>
                <w:spacing w:val="0"/>
                <w:kern w:val="0"/>
                <w:lang w:val="en-US" w:eastAsia="zh-CN"/>
              </w:rPr>
              <w:t>2</w:t>
            </w:r>
            <w:r>
              <w:rPr>
                <w:rFonts w:hint="eastAsia"/>
                <w:color w:val="000000"/>
                <w:spacing w:val="0"/>
                <w:kern w:val="0"/>
              </w:rPr>
              <w:t>类区标准中（昼间</w:t>
            </w:r>
            <w:r>
              <w:rPr>
                <w:color w:val="000000"/>
                <w:spacing w:val="0"/>
                <w:kern w:val="0"/>
              </w:rPr>
              <w:t>6</w:t>
            </w:r>
            <w:r>
              <w:rPr>
                <w:rFonts w:hint="eastAsia"/>
                <w:color w:val="000000"/>
                <w:spacing w:val="0"/>
                <w:kern w:val="0"/>
                <w:lang w:val="en-US" w:eastAsia="zh-CN"/>
              </w:rPr>
              <w:t>0</w:t>
            </w:r>
            <w:r>
              <w:rPr>
                <w:color w:val="000000"/>
                <w:spacing w:val="0"/>
                <w:kern w:val="0"/>
              </w:rPr>
              <w:t>dB</w:t>
            </w:r>
            <w:r>
              <w:rPr>
                <w:rFonts w:hint="eastAsia"/>
                <w:color w:val="000000"/>
                <w:spacing w:val="0"/>
                <w:kern w:val="0"/>
                <w:lang w:eastAsia="zh-CN"/>
              </w:rPr>
              <w:t>（</w:t>
            </w:r>
            <w:r>
              <w:rPr>
                <w:color w:val="000000"/>
                <w:spacing w:val="0"/>
                <w:kern w:val="0"/>
              </w:rPr>
              <w:t>A</w:t>
            </w:r>
            <w:r>
              <w:rPr>
                <w:rFonts w:hint="eastAsia"/>
                <w:color w:val="000000"/>
                <w:spacing w:val="0"/>
                <w:kern w:val="0"/>
                <w:lang w:eastAsia="zh-CN"/>
              </w:rPr>
              <w:t>）</w:t>
            </w:r>
            <w:r>
              <w:rPr>
                <w:rFonts w:hint="eastAsia"/>
                <w:color w:val="000000"/>
                <w:spacing w:val="0"/>
                <w:kern w:val="0"/>
              </w:rPr>
              <w:t>）的排放要求。</w:t>
            </w:r>
          </w:p>
          <w:p>
            <w:pPr>
              <w:rPr>
                <w:rFonts w:hint="eastAsia"/>
                <w:b/>
                <w:bCs/>
                <w:color w:val="000000"/>
                <w:spacing w:val="0"/>
                <w:kern w:val="0"/>
              </w:rPr>
            </w:pPr>
            <w:r>
              <w:rPr>
                <w:b/>
                <w:bCs/>
                <w:color w:val="000000"/>
                <w:spacing w:val="0"/>
                <w:kern w:val="0"/>
              </w:rPr>
              <w:t>3.</w:t>
            </w:r>
            <w:r>
              <w:rPr>
                <w:rFonts w:hint="eastAsia"/>
                <w:b/>
                <w:bCs/>
                <w:color w:val="000000"/>
                <w:spacing w:val="0"/>
                <w:kern w:val="0"/>
                <w:lang w:val="en-US" w:eastAsia="zh-CN"/>
              </w:rPr>
              <w:t>5</w:t>
            </w:r>
            <w:r>
              <w:rPr>
                <w:rFonts w:hint="eastAsia"/>
                <w:b/>
                <w:bCs/>
                <w:color w:val="000000"/>
                <w:spacing w:val="0"/>
                <w:kern w:val="0"/>
              </w:rPr>
              <w:t>监测计划</w:t>
            </w:r>
          </w:p>
          <w:p>
            <w:pPr>
              <w:autoSpaceDE w:val="0"/>
              <w:autoSpaceDN w:val="0"/>
              <w:adjustRightInd w:val="0"/>
              <w:snapToGrid w:val="0"/>
              <w:ind w:firstLine="480" w:firstLineChars="200"/>
              <w:rPr>
                <w:rFonts w:hint="eastAsia"/>
                <w:color w:val="000000"/>
                <w:spacing w:val="0"/>
                <w:kern w:val="0"/>
              </w:rPr>
            </w:pPr>
            <w:r>
              <w:rPr>
                <w:rFonts w:hint="eastAsia"/>
                <w:color w:val="000000"/>
                <w:spacing w:val="0"/>
                <w:kern w:val="0"/>
                <w:lang w:val="en-US" w:eastAsia="zh-CN"/>
              </w:rPr>
              <w:t>参照《排污单位自行监测技术指南 农副食品加工业》(HT 986-2018)</w:t>
            </w:r>
            <w:r>
              <w:rPr>
                <w:rFonts w:hint="eastAsia"/>
                <w:color w:val="000000"/>
                <w:spacing w:val="0"/>
                <w:kern w:val="0"/>
              </w:rPr>
              <w:t>《排污单位自行监测技术指南 总则》（HJ 819-2017）要求制定自行监测计划，监测计划见</w:t>
            </w:r>
            <w:r>
              <w:rPr>
                <w:rFonts w:hint="eastAsia"/>
                <w:color w:val="000000"/>
                <w:spacing w:val="0"/>
                <w:kern w:val="0"/>
                <w:lang w:val="en-US" w:eastAsia="zh-CN"/>
              </w:rPr>
              <w:t>下表</w:t>
            </w:r>
            <w:r>
              <w:rPr>
                <w:rFonts w:hint="eastAsia"/>
                <w:color w:val="000000"/>
                <w:spacing w:val="0"/>
                <w:kern w:val="0"/>
              </w:rPr>
              <w:t>：</w:t>
            </w:r>
          </w:p>
          <w:p>
            <w:pPr>
              <w:pStyle w:val="5"/>
              <w:adjustRightInd w:val="0"/>
              <w:snapToGrid w:val="0"/>
              <w:ind w:firstLine="422"/>
              <w:rPr>
                <w:color w:val="000000"/>
                <w:spacing w:val="0"/>
                <w:kern w:val="0"/>
                <w:szCs w:val="21"/>
              </w:rPr>
            </w:pPr>
            <w:r>
              <w:rPr>
                <w:rFonts w:hint="eastAsia"/>
                <w:color w:val="000000"/>
                <w:spacing w:val="0"/>
                <w:kern w:val="0"/>
                <w:szCs w:val="21"/>
              </w:rPr>
              <w:t>表</w:t>
            </w:r>
            <w:r>
              <w:rPr>
                <w:rFonts w:hint="eastAsia"/>
                <w:color w:val="000000"/>
                <w:spacing w:val="0"/>
                <w:kern w:val="0"/>
                <w:szCs w:val="21"/>
                <w:lang w:val="en-US" w:eastAsia="zh-CN"/>
              </w:rPr>
              <w:t>4-10</w:t>
            </w:r>
            <w:r>
              <w:rPr>
                <w:color w:val="000000"/>
                <w:spacing w:val="0"/>
                <w:kern w:val="0"/>
                <w:szCs w:val="21"/>
              </w:rPr>
              <w:t xml:space="preserve">      </w:t>
            </w:r>
            <w:r>
              <w:rPr>
                <w:rFonts w:hint="eastAsia"/>
                <w:color w:val="000000"/>
                <w:spacing w:val="0"/>
                <w:kern w:val="0"/>
                <w:szCs w:val="21"/>
              </w:rPr>
              <w:t xml:space="preserve">   </w:t>
            </w:r>
            <w:r>
              <w:rPr>
                <w:color w:val="000000"/>
                <w:spacing w:val="0"/>
                <w:kern w:val="0"/>
                <w:szCs w:val="21"/>
              </w:rPr>
              <w:t xml:space="preserve">                </w:t>
            </w:r>
            <w:r>
              <w:rPr>
                <w:rFonts w:hint="eastAsia"/>
                <w:color w:val="000000"/>
                <w:spacing w:val="0"/>
                <w:kern w:val="0"/>
                <w:szCs w:val="21"/>
              </w:rPr>
              <w:t>声环境监测计划</w:t>
            </w:r>
          </w:p>
          <w:tbl>
            <w:tblPr>
              <w:tblStyle w:val="28"/>
              <w:tblW w:w="4998" w:type="pct"/>
              <w:tblInd w:w="0" w:type="dxa"/>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autofit"/>
              <w:tblCellMar>
                <w:top w:w="0" w:type="dxa"/>
                <w:left w:w="0" w:type="dxa"/>
                <w:bottom w:w="0" w:type="dxa"/>
                <w:right w:w="0" w:type="dxa"/>
              </w:tblCellMar>
            </w:tblPr>
            <w:tblGrid>
              <w:gridCol w:w="879"/>
              <w:gridCol w:w="1294"/>
              <w:gridCol w:w="1694"/>
              <w:gridCol w:w="1048"/>
              <w:gridCol w:w="3451"/>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12" w:space="0"/>
                    <w:left w:val="nil"/>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项目</w:t>
                  </w:r>
                </w:p>
              </w:tc>
              <w:tc>
                <w:tcPr>
                  <w:tcW w:w="773" w:type="pct"/>
                  <w:tcBorders>
                    <w:top w:val="single" w:color="000000" w:sz="12" w:space="0"/>
                    <w:left w:val="single" w:color="000000" w:sz="4" w:space="0"/>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监测点位</w:t>
                  </w:r>
                </w:p>
              </w:tc>
              <w:tc>
                <w:tcPr>
                  <w:tcW w:w="1012" w:type="pct"/>
                  <w:tcBorders>
                    <w:top w:val="single" w:color="000000" w:sz="12" w:space="0"/>
                    <w:left w:val="single" w:color="000000" w:sz="4" w:space="0"/>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监测项目</w:t>
                  </w:r>
                </w:p>
              </w:tc>
              <w:tc>
                <w:tcPr>
                  <w:tcW w:w="626" w:type="pct"/>
                  <w:tcBorders>
                    <w:top w:val="single" w:color="000000" w:sz="12" w:space="0"/>
                    <w:left w:val="single" w:color="000000" w:sz="4" w:space="0"/>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监测频率</w:t>
                  </w:r>
                </w:p>
              </w:tc>
              <w:tc>
                <w:tcPr>
                  <w:tcW w:w="2062" w:type="pct"/>
                  <w:tcBorders>
                    <w:top w:val="single" w:color="000000" w:sz="12" w:space="0"/>
                    <w:left w:val="single" w:color="000000" w:sz="4" w:space="0"/>
                    <w:bottom w:val="single" w:color="000000" w:sz="4" w:space="0"/>
                    <w:right w:val="nil"/>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排放标准</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4" w:space="0"/>
                    <w:left w:val="nil"/>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噪声</w:t>
                  </w:r>
                </w:p>
              </w:tc>
              <w:tc>
                <w:tcPr>
                  <w:tcW w:w="773" w:type="pct"/>
                  <w:tcBorders>
                    <w:top w:val="single" w:color="000000" w:sz="4" w:space="0"/>
                    <w:left w:val="single" w:color="000000" w:sz="4" w:space="0"/>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厂界</w:t>
                  </w:r>
                </w:p>
              </w:tc>
              <w:tc>
                <w:tcPr>
                  <w:tcW w:w="1012" w:type="pct"/>
                  <w:tcBorders>
                    <w:top w:val="single" w:color="000000" w:sz="4" w:space="0"/>
                    <w:left w:val="single" w:color="000000" w:sz="4" w:space="0"/>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等效连续</w:t>
                  </w:r>
                  <w:r>
                    <w:rPr>
                      <w:color w:val="000000"/>
                      <w:spacing w:val="0"/>
                      <w:kern w:val="0"/>
                      <w:sz w:val="21"/>
                      <w:szCs w:val="21"/>
                    </w:rPr>
                    <w:t>A</w:t>
                  </w:r>
                  <w:r>
                    <w:rPr>
                      <w:rFonts w:hint="eastAsia"/>
                      <w:color w:val="000000"/>
                      <w:spacing w:val="0"/>
                      <w:kern w:val="0"/>
                      <w:sz w:val="21"/>
                      <w:szCs w:val="21"/>
                    </w:rPr>
                    <w:t>声级</w:t>
                  </w:r>
                </w:p>
              </w:tc>
              <w:tc>
                <w:tcPr>
                  <w:tcW w:w="626" w:type="pct"/>
                  <w:tcBorders>
                    <w:top w:val="single" w:color="000000" w:sz="4" w:space="0"/>
                    <w:left w:val="single" w:color="000000" w:sz="4" w:space="0"/>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rFonts w:hint="eastAsia"/>
                      <w:color w:val="000000"/>
                      <w:spacing w:val="0"/>
                      <w:kern w:val="0"/>
                      <w:sz w:val="21"/>
                      <w:szCs w:val="21"/>
                    </w:rPr>
                  </w:pPr>
                  <w:r>
                    <w:rPr>
                      <w:rFonts w:hint="eastAsia"/>
                      <w:color w:val="000000"/>
                      <w:spacing w:val="0"/>
                      <w:kern w:val="0"/>
                      <w:sz w:val="21"/>
                      <w:szCs w:val="21"/>
                    </w:rPr>
                    <w:t>季度</w:t>
                  </w:r>
                </w:p>
              </w:tc>
              <w:tc>
                <w:tcPr>
                  <w:tcW w:w="2062" w:type="pct"/>
                  <w:tcBorders>
                    <w:top w:val="single" w:color="000000" w:sz="4" w:space="0"/>
                    <w:left w:val="single" w:color="000000" w:sz="4" w:space="0"/>
                    <w:bottom w:val="single" w:color="000000" w:sz="12" w:space="0"/>
                    <w:right w:val="nil"/>
                  </w:tcBorders>
                  <w:noWrap w:val="0"/>
                  <w:vAlign w:val="center"/>
                </w:tcPr>
                <w:p>
                  <w:pPr>
                    <w:pStyle w:val="6"/>
                    <w:adjustRightInd w:val="0"/>
                    <w:snapToGrid w:val="0"/>
                    <w:spacing w:line="240" w:lineRule="auto"/>
                    <w:ind w:firstLine="0" w:firstLineChars="0"/>
                    <w:jc w:val="center"/>
                    <w:rPr>
                      <w:rFonts w:hint="eastAsia"/>
                      <w:color w:val="000000"/>
                      <w:spacing w:val="0"/>
                      <w:kern w:val="0"/>
                      <w:sz w:val="21"/>
                      <w:szCs w:val="21"/>
                    </w:rPr>
                  </w:pPr>
                  <w:r>
                    <w:rPr>
                      <w:rFonts w:hint="eastAsia"/>
                      <w:color w:val="000000"/>
                      <w:spacing w:val="0"/>
                      <w:kern w:val="0"/>
                      <w:sz w:val="21"/>
                      <w:szCs w:val="21"/>
                    </w:rPr>
                    <w:t>《工业企业厂界环境噪声排放标准》</w:t>
                  </w:r>
                  <w:r>
                    <w:rPr>
                      <w:rFonts w:hint="eastAsia"/>
                      <w:color w:val="000000"/>
                      <w:spacing w:val="0"/>
                      <w:kern w:val="0"/>
                      <w:sz w:val="21"/>
                      <w:szCs w:val="21"/>
                      <w:lang w:eastAsia="zh-CN"/>
                    </w:rPr>
                    <w:t>（</w:t>
                  </w:r>
                  <w:r>
                    <w:rPr>
                      <w:color w:val="000000"/>
                      <w:spacing w:val="0"/>
                      <w:kern w:val="0"/>
                      <w:sz w:val="21"/>
                      <w:szCs w:val="21"/>
                    </w:rPr>
                    <w:t>GB12348-2008</w:t>
                  </w:r>
                  <w:r>
                    <w:rPr>
                      <w:rFonts w:hint="eastAsia"/>
                      <w:color w:val="000000"/>
                      <w:spacing w:val="0"/>
                      <w:kern w:val="0"/>
                      <w:sz w:val="21"/>
                      <w:szCs w:val="21"/>
                      <w:lang w:eastAsia="zh-CN"/>
                    </w:rPr>
                    <w:t>）</w:t>
                  </w:r>
                  <w:r>
                    <w:rPr>
                      <w:rFonts w:hint="eastAsia"/>
                      <w:color w:val="000000"/>
                      <w:spacing w:val="0"/>
                      <w:kern w:val="0"/>
                      <w:sz w:val="21"/>
                      <w:szCs w:val="21"/>
                      <w:lang w:val="en-US" w:eastAsia="zh-CN"/>
                    </w:rPr>
                    <w:t>2</w:t>
                  </w:r>
                  <w:r>
                    <w:rPr>
                      <w:rFonts w:hint="eastAsia"/>
                      <w:color w:val="000000"/>
                      <w:spacing w:val="0"/>
                      <w:kern w:val="0"/>
                      <w:sz w:val="21"/>
                      <w:szCs w:val="21"/>
                    </w:rPr>
                    <w:t>类区排放标准</w:t>
                  </w:r>
                </w:p>
              </w:tc>
            </w:tr>
          </w:tbl>
          <w:p>
            <w:pPr>
              <w:rPr>
                <w:b/>
                <w:bCs/>
                <w:color w:val="000000"/>
              </w:rPr>
            </w:pPr>
            <w:r>
              <w:rPr>
                <w:b/>
                <w:bCs/>
                <w:color w:val="000000"/>
              </w:rPr>
              <w:t>4固废</w:t>
            </w:r>
          </w:p>
          <w:p>
            <w:pPr>
              <w:ind w:firstLine="480" w:firstLineChars="200"/>
              <w:rPr>
                <w:color w:val="000000"/>
              </w:rPr>
            </w:pPr>
            <w:r>
              <w:rPr>
                <w:color w:val="000000"/>
              </w:rPr>
              <w:t>本项目产生的固体废物主要</w:t>
            </w:r>
            <w:r>
              <w:rPr>
                <w:rFonts w:hint="eastAsia"/>
                <w:color w:val="000000"/>
              </w:rPr>
              <w:t>为</w:t>
            </w:r>
            <w:r>
              <w:rPr>
                <w:rFonts w:hint="eastAsia"/>
                <w:lang w:val="en-US" w:eastAsia="zh-CN"/>
              </w:rPr>
              <w:t>生活垃圾和</w:t>
            </w:r>
            <w:r>
              <w:rPr>
                <w:rFonts w:hint="eastAsia"/>
                <w:color w:val="000000"/>
              </w:rPr>
              <w:t>一般工业固废。</w:t>
            </w:r>
          </w:p>
          <w:p>
            <w:pPr>
              <w:ind w:firstLine="482" w:firstLineChars="200"/>
              <w:rPr>
                <w:b/>
                <w:bCs/>
                <w:color w:val="000000"/>
              </w:rPr>
            </w:pPr>
            <w:r>
              <w:rPr>
                <w:b/>
                <w:bCs/>
                <w:color w:val="000000"/>
              </w:rPr>
              <w:t>4.1生活垃圾</w:t>
            </w:r>
          </w:p>
          <w:p>
            <w:pPr>
              <w:ind w:firstLine="480" w:firstLineChars="200"/>
              <w:rPr>
                <w:rFonts w:hint="default"/>
                <w:b w:val="0"/>
                <w:bCs w:val="0"/>
                <w:color w:val="000000"/>
                <w:lang w:val="en-US" w:eastAsia="zh-CN"/>
              </w:rPr>
            </w:pPr>
            <w:r>
              <w:rPr>
                <w:rFonts w:hint="default"/>
                <w:b w:val="0"/>
                <w:bCs w:val="0"/>
                <w:color w:val="000000"/>
                <w:lang w:val="en-US" w:eastAsia="zh-CN"/>
              </w:rPr>
              <w:t>生活垃圾来源于厂区人员日常生活，本项目人员按</w:t>
            </w:r>
            <w:r>
              <w:rPr>
                <w:rFonts w:hint="eastAsia"/>
                <w:b w:val="0"/>
                <w:bCs w:val="0"/>
                <w:color w:val="000000"/>
                <w:lang w:val="en-US" w:eastAsia="zh-CN"/>
              </w:rPr>
              <w:t>13</w:t>
            </w:r>
            <w:r>
              <w:rPr>
                <w:rFonts w:hint="default"/>
                <w:b w:val="0"/>
                <w:bCs w:val="0"/>
                <w:color w:val="000000"/>
                <w:lang w:val="en-US" w:eastAsia="zh-CN"/>
              </w:rPr>
              <w:t>人计，年运营</w:t>
            </w:r>
            <w:r>
              <w:rPr>
                <w:rFonts w:hint="eastAsia"/>
                <w:b w:val="0"/>
                <w:bCs w:val="0"/>
                <w:color w:val="000000"/>
                <w:lang w:val="en-US" w:eastAsia="zh-CN"/>
              </w:rPr>
              <w:t>305</w:t>
            </w:r>
            <w:r>
              <w:rPr>
                <w:rFonts w:hint="default"/>
                <w:b w:val="0"/>
                <w:bCs w:val="0"/>
                <w:color w:val="000000"/>
                <w:lang w:val="en-US" w:eastAsia="zh-CN"/>
              </w:rPr>
              <w:t>天，生活垃圾产生量按照0.5kg/人·天计算，则生活垃圾产生量为</w:t>
            </w:r>
            <w:r>
              <w:rPr>
                <w:rFonts w:hint="eastAsia"/>
                <w:b w:val="0"/>
                <w:bCs w:val="0"/>
                <w:color w:val="000000"/>
                <w:lang w:val="en-US" w:eastAsia="zh-CN"/>
              </w:rPr>
              <w:t>3.97</w:t>
            </w:r>
            <w:r>
              <w:rPr>
                <w:rFonts w:hint="default"/>
                <w:b w:val="0"/>
                <w:bCs w:val="0"/>
                <w:color w:val="000000"/>
                <w:lang w:val="en-US" w:eastAsia="zh-CN"/>
              </w:rPr>
              <w:t>t/a，生活垃圾经生活垃圾桶收集后定期交环卫部门处理。</w:t>
            </w:r>
          </w:p>
          <w:p>
            <w:pPr>
              <w:ind w:firstLine="482" w:firstLineChars="200"/>
              <w:rPr>
                <w:b/>
                <w:bCs/>
                <w:color w:val="000000"/>
              </w:rPr>
            </w:pPr>
            <w:r>
              <w:rPr>
                <w:b/>
                <w:bCs/>
                <w:color w:val="000000"/>
              </w:rPr>
              <w:t>4.2一般工业固体废物</w:t>
            </w:r>
          </w:p>
          <w:p>
            <w:pPr>
              <w:ind w:firstLine="480" w:firstLineChars="200"/>
              <w:rPr>
                <w:rFonts w:hint="default" w:eastAsia="宋体"/>
                <w:color w:val="000000"/>
                <w:lang w:val="en-US" w:eastAsia="zh-CN"/>
              </w:rPr>
            </w:pPr>
            <w:r>
              <w:rPr>
                <w:color w:val="000000"/>
              </w:rPr>
              <w:t>（1）</w:t>
            </w:r>
            <w:r>
              <w:rPr>
                <w:rFonts w:hint="eastAsia"/>
                <w:color w:val="000000"/>
                <w:lang w:val="en-US" w:eastAsia="zh-CN"/>
              </w:rPr>
              <w:t>豆渣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本项目在磨浆过程中产生的豆渣含有较高的营养成分，且不存在有毒有害物质，根据企业提供资料，</w:t>
            </w:r>
            <w:r>
              <w:rPr>
                <w:rFonts w:hint="eastAsia" w:cs="Times New Roman"/>
                <w:b w:val="0"/>
                <w:bCs w:val="0"/>
                <w:sz w:val="24"/>
                <w:szCs w:val="24"/>
                <w:vertAlign w:val="baseline"/>
                <w:lang w:val="en-US" w:eastAsia="zh-CN"/>
              </w:rPr>
              <w:t>本项目豆渣产生量约为123.5t/a（含水率80%）</w:t>
            </w:r>
            <w:r>
              <w:rPr>
                <w:rFonts w:hint="eastAsia" w:ascii="Times New Roman" w:hAnsi="Times New Roman" w:eastAsia="宋体" w:cs="Times New Roman"/>
                <w:b w:val="0"/>
                <w:bCs w:val="0"/>
                <w:sz w:val="24"/>
                <w:szCs w:val="24"/>
                <w:vertAlign w:val="baseline"/>
                <w:lang w:val="en-US" w:eastAsia="zh-CN"/>
              </w:rPr>
              <w:t>，集中收集后外售给周边养殖户用作养殖饲料。</w:t>
            </w:r>
          </w:p>
          <w:p>
            <w:pPr>
              <w:ind w:firstLine="480" w:firstLineChars="200"/>
              <w:rPr>
                <w:rFonts w:hint="eastAsia" w:eastAsia="宋体"/>
                <w:color w:val="000000"/>
                <w:lang w:val="en-US" w:eastAsia="zh-CN"/>
              </w:rPr>
            </w:pPr>
            <w:r>
              <w:rPr>
                <w:rFonts w:hint="eastAsia"/>
                <w:color w:val="000000"/>
              </w:rPr>
              <w:t>（</w:t>
            </w:r>
            <w:r>
              <w:rPr>
                <w:rFonts w:hint="eastAsia"/>
                <w:color w:val="000000"/>
                <w:lang w:val="en-US" w:eastAsia="zh-CN"/>
              </w:rPr>
              <w:t>2</w:t>
            </w:r>
            <w:r>
              <w:rPr>
                <w:rFonts w:hint="eastAsia"/>
                <w:color w:val="000000"/>
              </w:rPr>
              <w:t>）</w:t>
            </w:r>
            <w:r>
              <w:rPr>
                <w:rFonts w:hint="eastAsia"/>
                <w:color w:val="000000"/>
                <w:lang w:val="en-US" w:eastAsia="zh-CN"/>
              </w:rPr>
              <w:t>不合格产品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本项目在生产过程中会产生一定量的不合格产品，根据业主提供资料，不合格产品产生量为</w:t>
            </w:r>
            <w:r>
              <w:rPr>
                <w:rFonts w:hint="eastAsia" w:cs="Times New Roman"/>
                <w:b w:val="0"/>
                <w:bCs w:val="0"/>
                <w:sz w:val="24"/>
                <w:szCs w:val="24"/>
                <w:vertAlign w:val="baseline"/>
                <w:lang w:val="en-US" w:eastAsia="zh-CN"/>
              </w:rPr>
              <w:t>1</w:t>
            </w:r>
            <w:r>
              <w:rPr>
                <w:rFonts w:hint="eastAsia" w:ascii="Times New Roman" w:hAnsi="Times New Roman" w:eastAsia="宋体" w:cs="Times New Roman"/>
                <w:b w:val="0"/>
                <w:bCs w:val="0"/>
                <w:sz w:val="24"/>
                <w:szCs w:val="24"/>
                <w:vertAlign w:val="baseline"/>
                <w:lang w:val="en-US" w:eastAsia="zh-CN"/>
              </w:rPr>
              <w:t>t/a，全部收集外售给当地养殖户用作养殖饲料。</w:t>
            </w:r>
          </w:p>
          <w:p>
            <w:pPr>
              <w:numPr>
                <w:ilvl w:val="0"/>
                <w:numId w:val="0"/>
              </w:numPr>
              <w:ind w:firstLine="480" w:firstLineChars="200"/>
              <w:rPr>
                <w:rFonts w:hint="eastAsia"/>
                <w:color w:val="000000"/>
                <w:lang w:val="en-US" w:eastAsia="zh-CN"/>
              </w:rPr>
            </w:pPr>
            <w:r>
              <w:rPr>
                <w:rFonts w:hint="eastAsia"/>
                <w:color w:val="000000"/>
                <w:lang w:val="en-US" w:eastAsia="zh-CN"/>
              </w:rPr>
              <w:t>（3）废豆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项目生产过程中对原料</w:t>
            </w:r>
            <w:r>
              <w:rPr>
                <w:rFonts w:hint="eastAsia" w:cs="Times New Roman"/>
                <w:b w:val="0"/>
                <w:bCs w:val="0"/>
                <w:sz w:val="24"/>
                <w:szCs w:val="24"/>
                <w:vertAlign w:val="baseline"/>
                <w:lang w:val="en-US" w:eastAsia="zh-CN"/>
              </w:rPr>
              <w:t>黄豆</w:t>
            </w:r>
            <w:r>
              <w:rPr>
                <w:rFonts w:hint="eastAsia" w:ascii="Times New Roman" w:hAnsi="Times New Roman" w:eastAsia="宋体" w:cs="Times New Roman"/>
                <w:b w:val="0"/>
                <w:bCs w:val="0"/>
                <w:sz w:val="24"/>
                <w:szCs w:val="24"/>
                <w:vertAlign w:val="baseline"/>
                <w:lang w:val="en-US" w:eastAsia="zh-CN"/>
              </w:rPr>
              <w:t>筛选工序会产生一定的坏豆，根据业主提供资料，产生的废豆量为</w:t>
            </w:r>
            <w:r>
              <w:rPr>
                <w:rFonts w:hint="eastAsia" w:cs="Times New Roman"/>
                <w:b w:val="0"/>
                <w:bCs w:val="0"/>
                <w:sz w:val="24"/>
                <w:szCs w:val="24"/>
                <w:highlight w:val="none"/>
                <w:vertAlign w:val="baseline"/>
                <w:lang w:val="en-US" w:eastAsia="zh-CN"/>
              </w:rPr>
              <w:t>1</w:t>
            </w:r>
            <w:r>
              <w:rPr>
                <w:rFonts w:hint="eastAsia" w:ascii="Times New Roman" w:hAnsi="Times New Roman" w:eastAsia="宋体" w:cs="Times New Roman"/>
                <w:b w:val="0"/>
                <w:bCs w:val="0"/>
                <w:sz w:val="24"/>
                <w:szCs w:val="24"/>
                <w:vertAlign w:val="baseline"/>
                <w:lang w:val="en-US" w:eastAsia="zh-CN"/>
              </w:rPr>
              <w:t>t/a，该部分废豆收集后外售给当地养殖户用作养殖饲料。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废离子交换树脂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本项目软化水制备需用离子交换树脂，离子交换树脂3年更换一次，根据业主提供资料，本项目离子交换树脂一次使用量约为0.05t（900-008-S59）。集中收集后交由一般固废处置单位进行处置。</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废包装袋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cs="Times New Roman"/>
                <w:b w:val="0"/>
                <w:bCs w:val="0"/>
                <w:sz w:val="24"/>
                <w:szCs w:val="24"/>
                <w:vertAlign w:val="baseline"/>
                <w:lang w:val="en-US" w:eastAsia="zh-CN"/>
              </w:rPr>
            </w:pPr>
            <w:r>
              <w:rPr>
                <w:rFonts w:hint="default" w:cs="Times New Roman"/>
                <w:b w:val="0"/>
                <w:bCs w:val="0"/>
                <w:sz w:val="24"/>
                <w:szCs w:val="24"/>
                <w:vertAlign w:val="baseline"/>
                <w:lang w:val="en-US" w:eastAsia="zh-CN"/>
              </w:rPr>
              <w:t>本项目生产过程中会产生少量原料废包装袋，其产生量约为</w:t>
            </w:r>
            <w:r>
              <w:rPr>
                <w:rFonts w:hint="eastAsia" w:cs="Times New Roman"/>
                <w:b w:val="0"/>
                <w:bCs w:val="0"/>
                <w:sz w:val="24"/>
                <w:szCs w:val="24"/>
                <w:vertAlign w:val="baseline"/>
                <w:lang w:val="en-US" w:eastAsia="zh-CN"/>
              </w:rPr>
              <w:t>0.5</w:t>
            </w:r>
            <w:r>
              <w:rPr>
                <w:rFonts w:hint="default" w:cs="Times New Roman"/>
                <w:b w:val="0"/>
                <w:bCs w:val="0"/>
                <w:sz w:val="24"/>
                <w:szCs w:val="24"/>
                <w:vertAlign w:val="baseline"/>
                <w:lang w:val="en-US" w:eastAsia="zh-CN"/>
              </w:rPr>
              <w:t>t/a</w:t>
            </w:r>
            <w:r>
              <w:rPr>
                <w:rFonts w:hint="eastAsia" w:cs="Times New Roman"/>
                <w:b w:val="0"/>
                <w:bCs w:val="0"/>
                <w:sz w:val="24"/>
                <w:szCs w:val="24"/>
                <w:vertAlign w:val="baseline"/>
                <w:lang w:val="en-US" w:eastAsia="zh-CN"/>
              </w:rPr>
              <w:t>（900-003-S17）</w:t>
            </w:r>
            <w:r>
              <w:rPr>
                <w:rFonts w:hint="default" w:cs="Times New Roman"/>
                <w:b w:val="0"/>
                <w:bCs w:val="0"/>
                <w:sz w:val="24"/>
                <w:szCs w:val="24"/>
                <w:vertAlign w:val="baseline"/>
                <w:lang w:val="en-US" w:eastAsia="zh-CN"/>
              </w:rPr>
              <w:t>，集中收集后交由一般固废处置单位进行处置。</w:t>
            </w:r>
          </w:p>
          <w:p>
            <w:pPr>
              <w:numPr>
                <w:ilvl w:val="0"/>
                <w:numId w:val="4"/>
              </w:numPr>
              <w:ind w:left="0" w:leftChars="0" w:firstLine="480" w:firstLineChars="200"/>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污泥、格栅栅渣</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根据《排水工程计算公式合集》，栅渣量可按0.06t/10</w:t>
            </w:r>
            <w:r>
              <w:rPr>
                <w:rFonts w:hint="default"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t污水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计</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，产生量为</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0.524</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t/a。</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集中收集后定期交由一般固废处置单位进行处置</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根据2010年修订的《集中式污染治理设施产排污系数手册》，设施污泥产生量按以下公式计算：</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S=K</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Q+0.7K</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P+K</w:t>
            </w:r>
            <w:r>
              <w:rPr>
                <w:rFonts w:hint="default" w:ascii="Times New Roman" w:hAnsi="Times New Roman" w:eastAsia="宋体" w:cs="Times New Roman"/>
                <w:color w:val="000000" w:themeColor="text1"/>
                <w:kern w:val="0"/>
                <w:sz w:val="24"/>
                <w:szCs w:val="24"/>
                <w:vertAlign w:val="subscript"/>
                <w:lang w:val="en-US" w:eastAsia="zh-CN" w:bidi="ar"/>
                <w14:textFill>
                  <w14:solidFill>
                    <w14:schemeClr w14:val="tx1"/>
                  </w14:solidFill>
                </w14:textFill>
              </w:rPr>
              <w:t>3</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式中：</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S：污水处理设施含水80%污泥产量，单位：吨/年；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K1：物理污泥产生系数，单位：吨/万吨污水，本工艺取2.0，校核系数2.0~5.0；</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K2：生化污泥产生系数，单位：吨/吨化学需氧量去除量，本工艺1.25；</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K3：化学污泥产生系数，单位：吨/吨絮凝剂用量；本设施按0计；</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Q：污水处理总量，单位：万吨/年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0.0</w:t>
            </w:r>
            <w:r>
              <w:rPr>
                <w:rFonts w:hint="eastAsia" w:cs="Times New Roman"/>
                <w:color w:val="000000" w:themeColor="text1"/>
                <w:kern w:val="0"/>
                <w:sz w:val="24"/>
                <w:szCs w:val="24"/>
                <w:highlight w:val="none"/>
                <w:lang w:val="en-US" w:eastAsia="zh-CN" w:bidi="ar"/>
                <w14:textFill>
                  <w14:solidFill>
                    <w14:schemeClr w14:val="tx1"/>
                  </w14:solidFill>
                </w14:textFill>
              </w:rPr>
              <w:t>91</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万吨；</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P：化学需氧量去除总量，单位：</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吨/年；</w:t>
            </w:r>
            <w:r>
              <w:rPr>
                <w:rFonts w:hint="eastAsia" w:cs="Times New Roman"/>
                <w:color w:val="000000" w:themeColor="text1"/>
                <w:kern w:val="0"/>
                <w:sz w:val="24"/>
                <w:szCs w:val="24"/>
                <w:highlight w:val="none"/>
                <w:lang w:val="en-US" w:eastAsia="zh-CN" w:bidi="ar"/>
                <w14:textFill>
                  <w14:solidFill>
                    <w14:schemeClr w14:val="tx1"/>
                  </w14:solidFill>
                </w14:textFill>
              </w:rPr>
              <w:t>11.433</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根据计算，污水处理站</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含水率为80%的</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污泥产生量为：</w:t>
            </w:r>
            <w:r>
              <w:rPr>
                <w:rFonts w:hint="eastAsia" w:cs="Times New Roman"/>
                <w:color w:val="000000" w:themeColor="text1"/>
                <w:kern w:val="0"/>
                <w:sz w:val="24"/>
                <w:szCs w:val="24"/>
                <w:highlight w:val="none"/>
                <w:lang w:val="en-US" w:eastAsia="zh-CN" w:bidi="ar"/>
                <w14:textFill>
                  <w14:solidFill>
                    <w14:schemeClr w14:val="tx1"/>
                  </w14:solidFill>
                </w14:textFill>
              </w:rPr>
              <w:t>10.186</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/a</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，本项目设计处理后的污泥含水率达到60%以下，则污泥产生量为</w:t>
            </w:r>
            <w:r>
              <w:rPr>
                <w:rFonts w:hint="eastAsia" w:cs="Times New Roman"/>
                <w:color w:val="000000" w:themeColor="text1"/>
                <w:kern w:val="0"/>
                <w:sz w:val="24"/>
                <w:szCs w:val="24"/>
                <w:highlight w:val="none"/>
                <w:lang w:val="en-US" w:eastAsia="zh-CN" w:bidi="ar"/>
                <w14:textFill>
                  <w14:solidFill>
                    <w14:schemeClr w14:val="tx1"/>
                  </w14:solidFill>
                </w14:textFill>
              </w:rPr>
              <w:t>5.093</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cs="Times New Roman"/>
                <w:b w:val="0"/>
                <w:bCs w:val="0"/>
                <w:sz w:val="24"/>
                <w:szCs w:val="24"/>
                <w:vertAlign w:val="baseline"/>
                <w:lang w:val="en-US" w:eastAsia="zh-CN"/>
              </w:rPr>
            </w:pP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综上格栅及污泥（固废代码：140-001-S07）产生量共为5.</w:t>
            </w:r>
            <w:r>
              <w:rPr>
                <w:rFonts w:hint="eastAsia" w:cs="Times New Roman"/>
                <w:color w:val="000000" w:themeColor="text1"/>
                <w:kern w:val="0"/>
                <w:sz w:val="24"/>
                <w:szCs w:val="24"/>
                <w:highlight w:val="none"/>
                <w:lang w:val="en-US" w:eastAsia="zh-CN" w:bidi="ar"/>
                <w14:textFill>
                  <w14:solidFill>
                    <w14:schemeClr w14:val="tx1"/>
                  </w14:solidFill>
                </w14:textFill>
              </w:rPr>
              <w:t>617</w:t>
            </w:r>
            <w:r>
              <w:rPr>
                <w:rFonts w:hint="eastAsia"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t/a。</w:t>
            </w:r>
          </w:p>
          <w:p>
            <w:pPr>
              <w:spacing w:line="360" w:lineRule="auto"/>
              <w:rPr>
                <w:rFonts w:hint="default" w:ascii="Times New Roman" w:hAnsi="Times New Roman" w:eastAsia="宋体" w:cs="Times New Roman"/>
                <w:b/>
                <w:bCs/>
                <w:color w:val="000000"/>
                <w:spacing w:val="0"/>
                <w:kern w:val="0"/>
                <w:sz w:val="24"/>
              </w:rPr>
            </w:pPr>
            <w:r>
              <w:rPr>
                <w:rFonts w:hint="eastAsia" w:ascii="Times New Roman" w:hAnsi="Times New Roman" w:eastAsia="宋体" w:cs="Times New Roman"/>
                <w:b/>
                <w:bCs/>
                <w:color w:val="000000"/>
                <w:spacing w:val="0"/>
                <w:kern w:val="0"/>
                <w:sz w:val="24"/>
              </w:rPr>
              <w:t>固体废物汇总</w:t>
            </w:r>
          </w:p>
          <w:p>
            <w:pPr>
              <w:spacing w:line="360" w:lineRule="auto"/>
              <w:ind w:firstLine="480" w:firstLineChars="200"/>
              <w:rPr>
                <w:rFonts w:hint="default" w:ascii="Times New Roman" w:hAnsi="Times New Roman" w:eastAsia="宋体" w:cs="Times New Roman"/>
                <w:color w:val="000000"/>
                <w:spacing w:val="0"/>
                <w:kern w:val="0"/>
                <w:sz w:val="24"/>
                <w:lang w:val="en-US" w:eastAsia="zh-CN"/>
              </w:rPr>
            </w:pPr>
            <w:r>
              <w:rPr>
                <w:rFonts w:hint="eastAsia" w:ascii="Times New Roman" w:hAnsi="Times New Roman" w:eastAsia="宋体" w:cs="Times New Roman"/>
                <w:color w:val="000000"/>
                <w:spacing w:val="0"/>
                <w:kern w:val="0"/>
                <w:sz w:val="24"/>
                <w:lang w:val="en-US" w:eastAsia="zh-CN"/>
              </w:rPr>
              <w:t>本项目固体废物汇总表见表</w:t>
            </w:r>
            <w:r>
              <w:rPr>
                <w:rFonts w:hint="eastAsia" w:cs="Times New Roman"/>
                <w:color w:val="000000"/>
                <w:spacing w:val="0"/>
                <w:kern w:val="0"/>
                <w:sz w:val="24"/>
                <w:lang w:val="en-US" w:eastAsia="zh-CN"/>
              </w:rPr>
              <w:t>4-7</w:t>
            </w:r>
            <w:r>
              <w:rPr>
                <w:rFonts w:hint="eastAsia" w:ascii="Times New Roman" w:hAnsi="Times New Roman" w:eastAsia="宋体" w:cs="Times New Roman"/>
                <w:color w:val="000000"/>
                <w:spacing w:val="0"/>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ascii="Times New Roman" w:hAnsi="Times New Roman" w:eastAsia="宋体" w:cs="Times New Roman"/>
                <w:b/>
                <w:bCs/>
                <w:color w:val="000000"/>
                <w:spacing w:val="0"/>
                <w:kern w:val="0"/>
                <w:sz w:val="21"/>
                <w:szCs w:val="21"/>
              </w:rPr>
            </w:pPr>
            <w:r>
              <w:rPr>
                <w:rFonts w:ascii="Times New Roman" w:hAnsi="Times New Roman" w:eastAsia="宋体" w:cs="Times New Roman"/>
                <w:b/>
                <w:bCs/>
                <w:color w:val="000000"/>
                <w:spacing w:val="0"/>
                <w:kern w:val="0"/>
                <w:sz w:val="21"/>
                <w:szCs w:val="21"/>
              </w:rPr>
              <w:t>表</w:t>
            </w:r>
            <w:r>
              <w:rPr>
                <w:rFonts w:hint="eastAsia" w:cs="Times New Roman"/>
                <w:b/>
                <w:bCs/>
                <w:color w:val="000000"/>
                <w:spacing w:val="0"/>
                <w:kern w:val="0"/>
                <w:sz w:val="21"/>
                <w:szCs w:val="21"/>
                <w:lang w:val="en-US" w:eastAsia="zh-CN"/>
              </w:rPr>
              <w:t>4-7</w:t>
            </w:r>
            <w:r>
              <w:rPr>
                <w:rFonts w:ascii="Times New Roman" w:hAnsi="Times New Roman" w:eastAsia="宋体" w:cs="Times New Roman"/>
                <w:b/>
                <w:bCs/>
                <w:color w:val="000000"/>
                <w:spacing w:val="0"/>
                <w:kern w:val="0"/>
                <w:sz w:val="21"/>
                <w:szCs w:val="21"/>
              </w:rPr>
              <w:t xml:space="preserve">             </w:t>
            </w:r>
            <w:r>
              <w:rPr>
                <w:rFonts w:hint="eastAsia" w:ascii="Times New Roman" w:hAnsi="Times New Roman" w:eastAsia="宋体" w:cs="Times New Roman"/>
                <w:b/>
                <w:bCs/>
                <w:color w:val="000000"/>
                <w:spacing w:val="0"/>
                <w:kern w:val="0"/>
                <w:sz w:val="21"/>
                <w:szCs w:val="21"/>
                <w:lang w:val="en-US" w:eastAsia="zh-CN"/>
              </w:rPr>
              <w:t>固体</w:t>
            </w:r>
            <w:r>
              <w:rPr>
                <w:rFonts w:ascii="Times New Roman" w:hAnsi="Times New Roman" w:eastAsia="宋体" w:cs="Times New Roman"/>
                <w:b/>
                <w:bCs/>
                <w:color w:val="000000"/>
                <w:spacing w:val="0"/>
                <w:kern w:val="0"/>
                <w:sz w:val="21"/>
                <w:szCs w:val="21"/>
              </w:rPr>
              <w:t>废物产生及处置情况一览表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647"/>
              <w:gridCol w:w="858"/>
              <w:gridCol w:w="558"/>
              <w:gridCol w:w="1313"/>
              <w:gridCol w:w="558"/>
              <w:gridCol w:w="1022"/>
              <w:gridCol w:w="558"/>
              <w:gridCol w:w="1022"/>
              <w:gridCol w:w="12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工序/生产线</w:t>
                  </w:r>
                </w:p>
              </w:tc>
              <w:tc>
                <w:tcPr>
                  <w:tcW w:w="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装置</w:t>
                  </w:r>
                </w:p>
              </w:tc>
              <w:tc>
                <w:tcPr>
                  <w:tcW w:w="51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固体废物名称</w:t>
                  </w:r>
                </w:p>
              </w:tc>
              <w:tc>
                <w:tcPr>
                  <w:tcW w:w="33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固废属性</w:t>
                  </w:r>
                </w:p>
              </w:tc>
              <w:tc>
                <w:tcPr>
                  <w:tcW w:w="7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固废代码</w:t>
                  </w:r>
                </w:p>
              </w:tc>
              <w:tc>
                <w:tcPr>
                  <w:tcW w:w="94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产生情况</w:t>
                  </w:r>
                </w:p>
              </w:tc>
              <w:tc>
                <w:tcPr>
                  <w:tcW w:w="94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处置措施</w:t>
                  </w:r>
                </w:p>
              </w:tc>
              <w:tc>
                <w:tcPr>
                  <w:tcW w:w="7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1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3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7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核算方法</w:t>
                  </w:r>
                </w:p>
              </w:tc>
              <w:tc>
                <w:tcPr>
                  <w:tcW w:w="6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产生量（t/a）</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工艺</w:t>
                  </w:r>
                </w:p>
              </w:tc>
              <w:tc>
                <w:tcPr>
                  <w:tcW w:w="6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处置量（t/a）</w:t>
                  </w:r>
                </w:p>
              </w:tc>
              <w:tc>
                <w:tcPr>
                  <w:tcW w:w="7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生产线</w:t>
                  </w:r>
                </w:p>
              </w:tc>
              <w:tc>
                <w:tcPr>
                  <w:tcW w:w="3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豆制品生产线</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豆渣</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900-099-S13</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类比法</w:t>
                  </w:r>
                </w:p>
              </w:tc>
              <w:tc>
                <w:tcPr>
                  <w:tcW w:w="6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123.5</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委托处置</w:t>
                  </w:r>
                </w:p>
              </w:tc>
              <w:tc>
                <w:tcPr>
                  <w:tcW w:w="6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123.5</w:t>
                  </w:r>
                </w:p>
              </w:tc>
              <w:tc>
                <w:tcPr>
                  <w:tcW w:w="7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收集</w:t>
                  </w:r>
                  <w:r>
                    <w:rPr>
                      <w:rFonts w:hint="eastAsia" w:cs="Times New Roman"/>
                      <w:color w:val="000000"/>
                      <w:spacing w:val="0"/>
                      <w:kern w:val="0"/>
                      <w:sz w:val="21"/>
                      <w:szCs w:val="21"/>
                      <w:lang w:val="en-US" w:eastAsia="zh-CN"/>
                    </w:rPr>
                    <w:t>后定期</w:t>
                  </w:r>
                  <w:r>
                    <w:rPr>
                      <w:rFonts w:hint="default" w:ascii="Times New Roman" w:hAnsi="Times New Roman" w:eastAsia="宋体" w:cs="Times New Roman"/>
                      <w:color w:val="000000"/>
                      <w:spacing w:val="0"/>
                      <w:kern w:val="0"/>
                      <w:sz w:val="21"/>
                      <w:szCs w:val="21"/>
                      <w:lang w:val="en-US" w:eastAsia="zh-CN"/>
                    </w:rPr>
                    <w:t>外售给当地养殖户用作养殖饲料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不合格产品</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900-099-S13</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6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1</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委托处置</w:t>
                  </w:r>
                </w:p>
              </w:tc>
              <w:tc>
                <w:tcPr>
                  <w:tcW w:w="6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1</w:t>
                  </w:r>
                </w:p>
              </w:tc>
              <w:tc>
                <w:tcPr>
                  <w:tcW w:w="7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废豆</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900-099-S13</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类比法</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1</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委托处置</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1</w:t>
                  </w:r>
                </w:p>
              </w:tc>
              <w:tc>
                <w:tcPr>
                  <w:tcW w:w="7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废离子交换树脂</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900-008-S59</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0.05t/3a</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委托处置</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0.05t/3a</w:t>
                  </w:r>
                </w:p>
              </w:tc>
              <w:tc>
                <w:tcPr>
                  <w:tcW w:w="7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交由一般固废处置单位进行处置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废包装袋</w:t>
                  </w:r>
                </w:p>
              </w:tc>
              <w:tc>
                <w:tcPr>
                  <w:tcW w:w="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900-003-S17</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lang w:val="en-US" w:eastAsia="zh-CN"/>
                    </w:rPr>
                    <w:t>0.5</w:t>
                  </w:r>
                  <w:r>
                    <w:rPr>
                      <w:rFonts w:hint="default"/>
                      <w:sz w:val="21"/>
                      <w:szCs w:val="21"/>
                      <w:lang w:val="en-US" w:eastAsia="zh-CN"/>
                    </w:rPr>
                    <w:t>t/a</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委托处置</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0.5</w:t>
                  </w:r>
                  <w:r>
                    <w:rPr>
                      <w:rFonts w:hint="default"/>
                      <w:sz w:val="21"/>
                      <w:szCs w:val="21"/>
                      <w:lang w:val="en-US" w:eastAsia="zh-CN"/>
                    </w:rPr>
                    <w:t>t/a</w:t>
                  </w:r>
                </w:p>
              </w:tc>
              <w:tc>
                <w:tcPr>
                  <w:tcW w:w="7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8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污水处理站</w:t>
                  </w:r>
                </w:p>
              </w:tc>
              <w:tc>
                <w:tcPr>
                  <w:tcW w:w="51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污泥、格栅栅渣</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一般固废</w:t>
                  </w:r>
                </w:p>
              </w:tc>
              <w:tc>
                <w:tcPr>
                  <w:tcW w:w="78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140-001-S07</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类比法</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themeColor="text1"/>
                      <w:kern w:val="0"/>
                      <w:sz w:val="21"/>
                      <w:szCs w:val="21"/>
                      <w:highlight w:val="none"/>
                      <w:lang w:val="en-US" w:eastAsia="zh-CN" w:bidi="ar"/>
                      <w14:textFill>
                        <w14:solidFill>
                          <w14:schemeClr w14:val="tx1"/>
                        </w14:solidFill>
                      </w14:textFill>
                    </w:rPr>
                    <w:t>5.617</w:t>
                  </w:r>
                </w:p>
              </w:tc>
              <w:tc>
                <w:tcPr>
                  <w:tcW w:w="33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委托处置</w:t>
                  </w:r>
                </w:p>
              </w:tc>
              <w:tc>
                <w:tcPr>
                  <w:tcW w:w="60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themeColor="text1"/>
                      <w:kern w:val="0"/>
                      <w:sz w:val="21"/>
                      <w:szCs w:val="21"/>
                      <w:highlight w:val="none"/>
                      <w:lang w:val="en-US" w:eastAsia="zh-CN" w:bidi="ar"/>
                      <w14:textFill>
                        <w14:solidFill>
                          <w14:schemeClr w14:val="tx1"/>
                        </w14:solidFill>
                      </w14:textFill>
                    </w:rPr>
                    <w:t>5.617</w:t>
                  </w:r>
                </w:p>
              </w:tc>
              <w:tc>
                <w:tcPr>
                  <w:tcW w:w="729" w:type="pct"/>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一般固废暂存和管理要求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①一般固废暂存库需按照《一般工业固体废物贮存和填埋污染控制标准》（GB18599-2020）要求，做到防粉尘、防雨、防流失、防渗等措施，确保固废不会流入外环境，雨水不进入临时贮存场。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②本环评对一般固废提出台账管理要求如下：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一般工业固体废物管理台账制定指南（试行）》对一般工业固体废物管理台账实施分级管理。主要记录固体废物的基础信息及流向信息按指南填写附表1为一般工业固体废物产生清单（年度），应当结合环境影响评价、排污许可等材料，根据实际生产运营情况记录固体废物产生信息，生产工艺发生重大变动等原因导致固体废物产生种类等发生变化的，应当及时另行填写附表1一般工业固体废物产生清单（年度），附表2为一般工业固体废物流向汇总表，按月填写，记录固体废物的产生、贮存、利用、处置数量和利用、处置方式等信息；附表3为一般工业固体废物出厂环节记录表，按批次填写，每一批次固体废物的出厂以及转移信息均应当如实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产废单位填写台账记录表时，应当根据自身固体废物产生情况，从附表8一般工业固体废物分类表中选择对应的固体废物种类和代码，并根据固体废物种类确定固体废物的具体名称。台账记录表各表单的负责人对记录信息的真实性、完整性和规范性负责。</w:t>
            </w:r>
          </w:p>
          <w:p>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产废单位应当设立专人负责台账的管理与归档，一般工业固体废物管理台账保存期限不少于5年。鼓励有条件的产废单位在固体废物产生场所、贮存场所及磅秤位置等关键点位设置视频监控，提高台账记录信息的准确性。</w:t>
            </w:r>
          </w:p>
          <w:p>
            <w:pPr>
              <w:rPr>
                <w:rFonts w:hint="default" w:ascii="Times New Roman" w:hAnsi="Times New Roman" w:eastAsia="宋体" w:cs="Times New Roman"/>
                <w:b/>
                <w:bCs w:val="0"/>
                <w:color w:val="000000" w:themeColor="text1"/>
                <w:sz w:val="24"/>
                <w:szCs w:val="24"/>
                <w:lang w:val="en-US" w:eastAsia="zh-CN"/>
                <w14:textFill>
                  <w14:solidFill>
                    <w14:schemeClr w14:val="tx1"/>
                  </w14:solidFill>
                </w14:textFill>
              </w:rPr>
            </w:pPr>
            <w:r>
              <w:rPr>
                <w:b/>
                <w:bCs/>
                <w:color w:val="000000"/>
              </w:rPr>
              <w:t>5</w:t>
            </w:r>
            <w:r>
              <w:rPr>
                <w:rFonts w:hint="default"/>
                <w:b/>
                <w:bCs/>
                <w:color w:val="000000"/>
                <w:lang w:val="en-US" w:eastAsia="zh-CN"/>
              </w:rPr>
              <w:t>地</w:t>
            </w:r>
            <w:r>
              <w:rPr>
                <w:rFonts w:hint="eastAsia"/>
                <w:b/>
                <w:bCs/>
                <w:color w:val="000000"/>
                <w:lang w:val="en-US" w:eastAsia="zh-CN"/>
              </w:rPr>
              <w:t>下水、土壤影响分析</w:t>
            </w:r>
          </w:p>
          <w:p>
            <w:pPr>
              <w:pStyle w:val="6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000000"/>
                <w:spacing w:val="0"/>
                <w:kern w:val="0"/>
                <w:lang w:val="en-US" w:eastAsia="zh-CN"/>
              </w:rPr>
            </w:pPr>
            <w:r>
              <w:rPr>
                <w:color w:val="000000"/>
                <w:spacing w:val="0"/>
                <w:kern w:val="0"/>
              </w:rPr>
              <w:t>本项目</w:t>
            </w:r>
            <w:r>
              <w:rPr>
                <w:rFonts w:hint="eastAsia"/>
                <w:color w:val="000000"/>
                <w:spacing w:val="0"/>
                <w:kern w:val="0"/>
                <w:lang w:val="en-US" w:eastAsia="zh-CN"/>
              </w:rPr>
              <w:t>已建成</w:t>
            </w:r>
            <w:r>
              <w:rPr>
                <w:rFonts w:hint="eastAsia"/>
                <w:color w:val="000000"/>
                <w:spacing w:val="0"/>
                <w:kern w:val="0"/>
              </w:rPr>
              <w:t>正常工况下不存在污染途径</w:t>
            </w:r>
            <w:r>
              <w:rPr>
                <w:rFonts w:hint="eastAsia"/>
                <w:color w:val="000000"/>
                <w:spacing w:val="0"/>
                <w:kern w:val="0"/>
                <w:lang w:eastAsia="zh-CN"/>
              </w:rPr>
              <w:t>，</w:t>
            </w:r>
            <w:r>
              <w:rPr>
                <w:rFonts w:hint="eastAsia"/>
                <w:color w:val="000000"/>
                <w:spacing w:val="0"/>
                <w:kern w:val="0"/>
                <w:lang w:val="en-US" w:eastAsia="zh-CN"/>
              </w:rPr>
              <w:t>生产车间、化粪池、一般固废暂存间已</w:t>
            </w:r>
            <w:r>
              <w:rPr>
                <w:rFonts w:hint="eastAsia"/>
                <w:color w:val="000000"/>
                <w:spacing w:val="0"/>
                <w:kern w:val="0"/>
              </w:rPr>
              <w:t>按照《环境影响评价技术导则 地下水环境》（HJ 610-2016）</w:t>
            </w:r>
            <w:r>
              <w:rPr>
                <w:rFonts w:hint="eastAsia"/>
                <w:color w:val="000000"/>
                <w:spacing w:val="0"/>
                <w:kern w:val="0"/>
                <w:lang w:val="en-US" w:eastAsia="zh-CN"/>
              </w:rPr>
              <w:t>进行一般防渗，生活办公区、厂区道路已按照</w:t>
            </w:r>
            <w:r>
              <w:rPr>
                <w:color w:val="000000"/>
                <w:spacing w:val="0"/>
                <w:kern w:val="0"/>
              </w:rPr>
              <w:t>要求</w:t>
            </w:r>
            <w:r>
              <w:rPr>
                <w:rFonts w:hint="eastAsia"/>
                <w:color w:val="000000"/>
                <w:spacing w:val="0"/>
                <w:kern w:val="0"/>
              </w:rPr>
              <w:t>《环境影响评价技术导则 地下水环境》（HJ 610-2016）</w:t>
            </w:r>
            <w:r>
              <w:rPr>
                <w:rFonts w:hint="eastAsia"/>
                <w:color w:val="000000"/>
                <w:spacing w:val="0"/>
                <w:kern w:val="0"/>
                <w:lang w:val="en-US" w:eastAsia="zh-CN"/>
              </w:rPr>
              <w:t>进行了简单防渗。污水处理站尚未建设应按照《环境影响评价技术导则 地下水环境》（HJ 610-2016）进行一般防渗。</w:t>
            </w:r>
          </w:p>
          <w:p>
            <w:pPr>
              <w:pStyle w:val="61"/>
              <w:bidi w:val="0"/>
              <w:spacing w:line="360" w:lineRule="auto"/>
              <w:ind w:left="0" w:leftChars="0" w:firstLine="0" w:firstLineChars="0"/>
              <w:rPr>
                <w:rFonts w:hint="eastAsia"/>
                <w:b/>
                <w:bCs w:val="0"/>
                <w:color w:val="000000" w:themeColor="text1"/>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6、环境风险分析</w:t>
            </w:r>
          </w:p>
          <w:p>
            <w:pPr>
              <w:pStyle w:val="62"/>
              <w:adjustRightInd w:val="0"/>
              <w:snapToGrid w:val="0"/>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sz w:val="24"/>
                <w:szCs w:val="24"/>
                <w:lang w:val="en-US" w:eastAsia="zh-CN"/>
              </w:rPr>
              <w:t>按照《建设项目环境风险评价技术导则》（HJ169-2018）附录中附录B，本项目不涉及</w:t>
            </w:r>
            <w:r>
              <w:rPr>
                <w:rFonts w:hint="eastAsia" w:cs="Times New Roman"/>
                <w:color w:val="auto"/>
                <w:sz w:val="24"/>
                <w:szCs w:val="24"/>
                <w:lang w:val="en-US" w:eastAsia="zh-CN"/>
              </w:rPr>
              <w:t>环境风险物质</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且生产过程中原辅料均不涉及易燃易爆物质。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b/>
                <w:bCs w:val="0"/>
                <w:color w:val="000000"/>
                <w:spacing w:val="0"/>
                <w:kern w:val="0"/>
                <w:sz w:val="24"/>
                <w:szCs w:val="24"/>
                <w:lang w:val="en-US" w:eastAsia="zh-CN"/>
              </w:rPr>
            </w:pPr>
            <w:r>
              <w:rPr>
                <w:rFonts w:hint="eastAsia"/>
                <w:b/>
                <w:bCs w:val="0"/>
                <w:color w:val="000000"/>
                <w:spacing w:val="0"/>
                <w:kern w:val="0"/>
                <w:sz w:val="24"/>
                <w:szCs w:val="24"/>
                <w:lang w:val="en-US" w:eastAsia="zh-CN"/>
              </w:rPr>
              <w:t>7</w:t>
            </w:r>
            <w:r>
              <w:rPr>
                <w:rFonts w:hint="default"/>
                <w:b/>
                <w:bCs w:val="0"/>
                <w:color w:val="000000"/>
                <w:spacing w:val="0"/>
                <w:kern w:val="0"/>
                <w:sz w:val="24"/>
                <w:szCs w:val="24"/>
                <w:lang w:val="en-US" w:eastAsia="zh-CN"/>
              </w:rPr>
              <w:t>、环境管理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建议建设单位尽快成立环保专职管理机构并设管理机构负责人，对项目运营期实行监测管理。该机构由建设单位直接领导，并接受生态环境部门的指导和监督。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环境管理机构职责如下：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（1）宣传并贯彻国家和地方的有关环保法规、条例、标准，提高施工、维护、管理及使用人员的环保意识，并贯彻于本职岗位中；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（2）组织制定环保工作计划，并制定年度实施计划，</w:t>
            </w:r>
            <w:r>
              <w:rPr>
                <w:rFonts w:hint="eastAsia"/>
                <w:bCs/>
                <w:color w:val="000000"/>
                <w:spacing w:val="0"/>
                <w:kern w:val="0"/>
                <w:sz w:val="24"/>
                <w:szCs w:val="24"/>
                <w:lang w:val="en-US" w:eastAsia="zh-CN"/>
              </w:rPr>
              <w:t>纳入</w:t>
            </w:r>
            <w:r>
              <w:rPr>
                <w:rFonts w:hint="default"/>
                <w:bCs/>
                <w:color w:val="000000"/>
                <w:spacing w:val="0"/>
                <w:kern w:val="0"/>
                <w:sz w:val="24"/>
                <w:szCs w:val="24"/>
                <w:lang w:val="en-US" w:eastAsia="zh-CN"/>
              </w:rPr>
              <w:t>施工、运营过程，并责成有关部门落实；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（3）制定本工程运营期监测计划，并组织监测计划的实施；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（4）负责污染事故的防范及应急处理和报告工作。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负责人应领导环境管理机构人员履行其职责；掌握本建设项目环保工作的全面动态情况；负责审批项目环保岗位制度、工作和年度计划；指挥项目环保工作的实施；协调各有关部门的关系；保障环境保护</w:t>
            </w:r>
            <w:r>
              <w:rPr>
                <w:rFonts w:hint="eastAsia"/>
                <w:bCs/>
                <w:color w:val="000000"/>
                <w:spacing w:val="0"/>
                <w:kern w:val="0"/>
                <w:sz w:val="24"/>
                <w:szCs w:val="24"/>
                <w:lang w:val="en-US" w:eastAsia="zh-CN"/>
              </w:rPr>
              <w:t>工作所必需的</w:t>
            </w:r>
            <w:r>
              <w:rPr>
                <w:rFonts w:hint="default"/>
                <w:bCs/>
                <w:color w:val="000000"/>
                <w:spacing w:val="0"/>
                <w:kern w:val="0"/>
                <w:sz w:val="24"/>
                <w:szCs w:val="24"/>
                <w:lang w:val="en-US" w:eastAsia="zh-CN"/>
              </w:rPr>
              <w:t>资源。加强建设项目营运期的环境管理，制定出切实可行的环境污染防治办法和具体操作规程，做好环境教育和宣传工作，提高各级管理人员和工作人员的环境保护意识和技术水平，加强员工对环境污染防治的责任心，自觉遵守和执行各项环境保护规章制度；定期对环境保护设施进行维护和保养，确保环境保护设施的正常运行，</w:t>
            </w:r>
            <w:r>
              <w:rPr>
                <w:rFonts w:hint="eastAsia"/>
                <w:bCs/>
                <w:color w:val="000000"/>
                <w:spacing w:val="0"/>
                <w:kern w:val="0"/>
                <w:sz w:val="24"/>
                <w:szCs w:val="24"/>
                <w:lang w:val="en-US" w:eastAsia="zh-CN"/>
              </w:rPr>
              <w:t>防止</w:t>
            </w:r>
            <w:r>
              <w:rPr>
                <w:rFonts w:hint="default"/>
                <w:bCs/>
                <w:color w:val="000000"/>
                <w:spacing w:val="0"/>
                <w:kern w:val="0"/>
                <w:sz w:val="24"/>
                <w:szCs w:val="24"/>
                <w:lang w:val="en-US" w:eastAsia="zh-CN"/>
              </w:rPr>
              <w:t>污染事故的发生；管理、监督和指导。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根据《关于进一步加强环保设备设施安全生产工作的通知》（安委办明电〔2022〕17号）要求，企业主要负责人严格履行第一责任人责任，将环保设备设施安全作为企业安全管理的重要组成部分，全面负责落实本单位的环保设备设施安全生产工作。严格落实涉环保设备设施环保和安全“三同时”有关要求，委托有资质的设计单位进行正规设计，在选用污染防治技术时要充分考虑安全因素；在环保设备设施改造中必须依法开展安全风险评估，做好安全防范。对涉环保设备设施相关岗位人员进行操作规程、风险管控、应急处置、典型事故警示等专项安全培训教育。开展环保设备设施安全风险辨识评估，系统排查隐患，依法建立隐患整改台账，明确整改责任人、措施、资金、时限和应急救援预案，及时消除隐患。认真落实相关技术标准规范，严格执行吊装、动火、高处等危险作业审批制度，加强有限空间、检维修作业安全管理，采取有效隔离措施，实施现场安全监护和科学施救。对受委托开展环保设备设施建设、运营和检维修第三方的安全生产工作进行统一协调、管理，定期进行安全检查，发现安全问题的，及时督促整改，不得</w:t>
            </w:r>
            <w:r>
              <w:rPr>
                <w:rFonts w:hint="eastAsia"/>
                <w:bCs/>
                <w:color w:val="000000"/>
                <w:spacing w:val="0"/>
                <w:kern w:val="0"/>
                <w:sz w:val="24"/>
                <w:szCs w:val="24"/>
                <w:lang w:val="en-US" w:eastAsia="zh-CN"/>
              </w:rPr>
              <w:t>“</w:t>
            </w:r>
            <w:r>
              <w:rPr>
                <w:rFonts w:hint="default"/>
                <w:bCs/>
                <w:color w:val="000000"/>
                <w:spacing w:val="0"/>
                <w:kern w:val="0"/>
                <w:sz w:val="24"/>
                <w:szCs w:val="24"/>
                <w:lang w:val="en-US" w:eastAsia="zh-CN"/>
              </w:rPr>
              <w:t>一包了之</w:t>
            </w:r>
            <w:r>
              <w:rPr>
                <w:rFonts w:hint="eastAsia"/>
                <w:bCs/>
                <w:color w:val="000000"/>
                <w:spacing w:val="0"/>
                <w:kern w:val="0"/>
                <w:sz w:val="24"/>
                <w:szCs w:val="24"/>
                <w:lang w:val="en-US" w:eastAsia="zh-CN"/>
              </w:rPr>
              <w:t>”</w:t>
            </w:r>
            <w:r>
              <w:rPr>
                <w:rFonts w:hint="default"/>
                <w:bCs/>
                <w:color w:val="000000"/>
                <w:spacing w:val="0"/>
                <w:kern w:val="0"/>
                <w:sz w:val="24"/>
                <w:szCs w:val="24"/>
                <w:lang w:val="en-US" w:eastAsia="zh-CN"/>
              </w:rPr>
              <w:t>，不管不问。</w:t>
            </w:r>
          </w:p>
          <w:p>
            <w:pPr>
              <w:keepNext w:val="0"/>
              <w:keepLines w:val="0"/>
              <w:suppressLineNumbers w:val="0"/>
              <w:spacing w:before="0" w:beforeAutospacing="0" w:after="0" w:afterAutospacing="0"/>
              <w:ind w:left="0" w:right="0"/>
              <w:rPr>
                <w:rFonts w:hint="default"/>
                <w:b/>
                <w:bCs w:val="0"/>
                <w:color w:val="000000"/>
                <w:spacing w:val="0"/>
                <w:kern w:val="0"/>
                <w:sz w:val="24"/>
                <w:szCs w:val="24"/>
                <w:lang w:val="en-US" w:eastAsia="zh-CN"/>
              </w:rPr>
            </w:pPr>
            <w:r>
              <w:rPr>
                <w:rFonts w:hint="eastAsia"/>
                <w:b/>
                <w:bCs w:val="0"/>
                <w:color w:val="000000"/>
                <w:spacing w:val="0"/>
                <w:kern w:val="0"/>
                <w:sz w:val="24"/>
                <w:szCs w:val="24"/>
                <w:lang w:val="en-US" w:eastAsia="zh-CN"/>
              </w:rPr>
              <w:t>8</w:t>
            </w:r>
            <w:r>
              <w:rPr>
                <w:rFonts w:hint="default"/>
                <w:b/>
                <w:bCs w:val="0"/>
                <w:color w:val="000000"/>
                <w:spacing w:val="0"/>
                <w:kern w:val="0"/>
                <w:sz w:val="24"/>
                <w:szCs w:val="24"/>
                <w:lang w:val="en-US" w:eastAsia="zh-CN"/>
              </w:rPr>
              <w:t>、排污许可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eastAsia"/>
                <w:bCs/>
                <w:color w:val="000000"/>
                <w:spacing w:val="0"/>
                <w:kern w:val="0"/>
                <w:sz w:val="24"/>
                <w:szCs w:val="24"/>
                <w:lang w:val="en-US" w:eastAsia="zh-CN"/>
              </w:rPr>
              <w:t>（1）排污许可证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排污许可管理条例》（中华人民共和国第736号）规定依照法律规定实行排污许可管理的企业事业单位和其他生产经营者（以下称排污单位），应当依照本条例规定申请取得排污许可证；未取得排污许可证的，不得排放污染物。根据污染物产生量、排放量、对环境的影响程度等因素，对排污单位实行排污许可分类管理</w:t>
            </w:r>
            <w:r>
              <w:rPr>
                <w:rFonts w:hint="eastAsia"/>
                <w:bCs/>
                <w:color w:val="000000"/>
                <w:spacing w:val="0"/>
                <w:kern w:val="0"/>
                <w:sz w:val="24"/>
                <w:szCs w:val="24"/>
                <w:lang w:val="en-US" w:eastAsia="zh-CN"/>
              </w:rPr>
              <w:t>。</w:t>
            </w:r>
          </w:p>
          <w:p>
            <w:pPr>
              <w:keepNext w:val="0"/>
              <w:keepLines w:val="0"/>
              <w:suppressLineNumbers w:val="0"/>
              <w:adjustRightInd w:val="0"/>
              <w:snapToGrid w:val="0"/>
              <w:spacing w:before="0" w:beforeAutospacing="0" w:after="0" w:afterAutospacing="0"/>
              <w:ind w:left="0" w:right="0" w:firstLine="480" w:firstLineChars="200"/>
              <w:rPr>
                <w:rFonts w:hint="default" w:eastAsia="宋体"/>
                <w:bCs/>
                <w:color w:val="000000"/>
                <w:spacing w:val="0"/>
                <w:kern w:val="0"/>
                <w:sz w:val="24"/>
                <w:szCs w:val="24"/>
                <w:highlight w:val="yellow"/>
                <w:lang w:val="en-US" w:eastAsia="zh-CN"/>
              </w:rPr>
            </w:pPr>
            <w:r>
              <w:rPr>
                <w:rFonts w:hint="default"/>
                <w:bCs/>
                <w:color w:val="000000"/>
                <w:spacing w:val="0"/>
                <w:kern w:val="0"/>
                <w:sz w:val="24"/>
                <w:szCs w:val="24"/>
                <w:highlight w:val="none"/>
                <w:lang w:val="en-US" w:eastAsia="zh-CN"/>
              </w:rPr>
              <w:t>对照《固定污染源排污许可分类管理名录（2019年版）》，本项目属于</w:t>
            </w:r>
            <w:r>
              <w:rPr>
                <w:rFonts w:hint="eastAsia"/>
                <w:bCs/>
                <w:color w:val="000000"/>
                <w:spacing w:val="0"/>
                <w:kern w:val="0"/>
                <w:sz w:val="24"/>
                <w:szCs w:val="24"/>
                <w:highlight w:val="none"/>
                <w:lang w:val="en-US" w:eastAsia="zh-CN"/>
              </w:rPr>
              <w:t>“八、农副食品加工业13-其他农副食品加工139-其他”</w:t>
            </w:r>
            <w:r>
              <w:rPr>
                <w:rFonts w:hint="default" w:ascii="Times New Roman" w:hAnsi="Times New Roman" w:eastAsia="宋体" w:cs="Times New Roman"/>
                <w:bCs/>
                <w:color w:val="000000"/>
                <w:kern w:val="0"/>
                <w:highlight w:val="none"/>
              </w:rPr>
              <w:t>属于</w:t>
            </w:r>
            <w:r>
              <w:rPr>
                <w:rFonts w:hint="default" w:ascii="Times New Roman" w:hAnsi="Times New Roman" w:eastAsia="宋体" w:cs="Times New Roman"/>
                <w:bCs/>
                <w:color w:val="000000"/>
                <w:kern w:val="0"/>
                <w:highlight w:val="none"/>
                <w:lang w:val="en-US" w:eastAsia="zh-CN"/>
              </w:rPr>
              <w:t>登记</w:t>
            </w:r>
            <w:r>
              <w:rPr>
                <w:rFonts w:hint="default" w:ascii="Times New Roman" w:hAnsi="Times New Roman" w:eastAsia="宋体" w:cs="Times New Roman"/>
                <w:bCs/>
                <w:color w:val="000000"/>
                <w:kern w:val="0"/>
                <w:highlight w:val="none"/>
              </w:rPr>
              <w:t>管理</w:t>
            </w:r>
            <w:r>
              <w:rPr>
                <w:rFonts w:hint="eastAsia" w:cs="Times New Roman"/>
                <w:bCs/>
                <w:color w:val="000000"/>
                <w:kern w:val="0"/>
                <w:highlight w:val="none"/>
                <w:lang w:eastAsia="zh-CN"/>
              </w:rPr>
              <w:t>，</w:t>
            </w:r>
            <w:r>
              <w:rPr>
                <w:rFonts w:hint="default" w:eastAsia="宋体"/>
                <w:bCs/>
                <w:color w:val="000000"/>
                <w:spacing w:val="0"/>
                <w:kern w:val="0"/>
                <w:sz w:val="24"/>
                <w:szCs w:val="24"/>
                <w:highlight w:val="none"/>
                <w:lang w:val="en-US" w:eastAsia="zh-CN"/>
              </w:rPr>
              <w:t>因此本项目建设单位在产生排污行为之前应当按照要求填写排污许可登记。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w:t>
            </w:r>
            <w:r>
              <w:rPr>
                <w:rFonts w:hint="eastAsia"/>
                <w:bCs/>
                <w:color w:val="000000"/>
                <w:spacing w:val="0"/>
                <w:kern w:val="0"/>
                <w:sz w:val="24"/>
                <w:szCs w:val="24"/>
                <w:lang w:val="en-US" w:eastAsia="zh-CN"/>
              </w:rPr>
              <w:t>2</w:t>
            </w:r>
            <w:r>
              <w:rPr>
                <w:rFonts w:hint="default"/>
                <w:bCs/>
                <w:color w:val="000000"/>
                <w:spacing w:val="0"/>
                <w:kern w:val="0"/>
                <w:sz w:val="24"/>
                <w:szCs w:val="24"/>
                <w:lang w:val="en-US" w:eastAsia="zh-CN"/>
              </w:rPr>
              <w:t>）排污口管理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建设单位应在各个排污口</w:t>
            </w:r>
            <w:r>
              <w:rPr>
                <w:rFonts w:hint="eastAsia"/>
                <w:bCs/>
                <w:color w:val="000000"/>
                <w:spacing w:val="0"/>
                <w:kern w:val="0"/>
                <w:sz w:val="24"/>
                <w:szCs w:val="24"/>
                <w:lang w:val="en-US" w:eastAsia="zh-CN"/>
              </w:rPr>
              <w:t>处竖立</w:t>
            </w:r>
            <w:r>
              <w:rPr>
                <w:rFonts w:hint="default"/>
                <w:bCs/>
                <w:color w:val="000000"/>
                <w:spacing w:val="0"/>
                <w:kern w:val="0"/>
                <w:sz w:val="24"/>
                <w:szCs w:val="24"/>
                <w:lang w:val="en-US" w:eastAsia="zh-CN"/>
              </w:rPr>
              <w:t>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w:t>
            </w:r>
            <w:r>
              <w:rPr>
                <w:rFonts w:hint="eastAsia"/>
                <w:bCs/>
                <w:color w:val="000000"/>
                <w:spacing w:val="0"/>
                <w:kern w:val="0"/>
                <w:sz w:val="24"/>
                <w:szCs w:val="24"/>
                <w:lang w:val="en-US" w:eastAsia="zh-CN"/>
              </w:rPr>
              <w:t>3</w:t>
            </w:r>
            <w:r>
              <w:rPr>
                <w:rFonts w:hint="default"/>
                <w:bCs/>
                <w:color w:val="000000"/>
                <w:spacing w:val="0"/>
                <w:kern w:val="0"/>
                <w:sz w:val="24"/>
                <w:szCs w:val="24"/>
                <w:lang w:val="en-US" w:eastAsia="zh-CN"/>
              </w:rPr>
              <w:t>）环境保护图形标志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firstLineChars="200"/>
              <w:textAlignment w:val="auto"/>
              <w:rPr>
                <w:rFonts w:hint="default"/>
                <w:b/>
                <w:bCs w:val="0"/>
                <w:color w:val="000000"/>
                <w:spacing w:val="0"/>
                <w:kern w:val="0"/>
                <w:sz w:val="21"/>
                <w:szCs w:val="18"/>
                <w:lang w:val="en-US" w:eastAsia="zh-CN"/>
              </w:rPr>
            </w:pPr>
            <w:r>
              <w:rPr>
                <w:rFonts w:hint="default"/>
                <w:bCs/>
                <w:color w:val="000000"/>
                <w:spacing w:val="0"/>
                <w:kern w:val="0"/>
                <w:sz w:val="24"/>
                <w:szCs w:val="24"/>
                <w:lang w:val="en-US" w:eastAsia="zh-CN"/>
              </w:rPr>
              <w:t>在固体废物贮存处置场、噪声产生点应设置环境保护图形标志，图形符号分为提示图形和警告图形符号两种，分别按《</w:t>
            </w:r>
            <w:r>
              <w:rPr>
                <w:rFonts w:hint="default"/>
                <w:bCs/>
                <w:color w:val="000000"/>
                <w:spacing w:val="0"/>
                <w:kern w:val="0"/>
                <w:sz w:val="24"/>
                <w:szCs w:val="24"/>
                <w:lang w:val="en-US" w:eastAsia="zh-CN"/>
              </w:rPr>
              <w:fldChar w:fldCharType="begin"/>
            </w:r>
            <w:r>
              <w:rPr>
                <w:rFonts w:hint="default"/>
                <w:bCs/>
                <w:color w:val="000000"/>
                <w:spacing w:val="0"/>
                <w:kern w:val="0"/>
                <w:sz w:val="24"/>
                <w:szCs w:val="24"/>
                <w:lang w:val="en-US" w:eastAsia="zh-CN"/>
              </w:rPr>
              <w:instrText xml:space="preserve"> HYPERLINK "http://std.sacinfo.org.cn/home/javascript:;" </w:instrText>
            </w:r>
            <w:r>
              <w:rPr>
                <w:rFonts w:hint="default"/>
                <w:bCs/>
                <w:color w:val="000000"/>
                <w:spacing w:val="0"/>
                <w:kern w:val="0"/>
                <w:sz w:val="24"/>
                <w:szCs w:val="24"/>
                <w:lang w:val="en-US" w:eastAsia="zh-CN"/>
              </w:rPr>
              <w:fldChar w:fldCharType="separate"/>
            </w:r>
            <w:r>
              <w:rPr>
                <w:rFonts w:hint="default"/>
                <w:bCs/>
                <w:color w:val="000000"/>
                <w:spacing w:val="0"/>
                <w:kern w:val="0"/>
                <w:sz w:val="24"/>
                <w:szCs w:val="24"/>
                <w:lang w:val="en-US" w:eastAsia="zh-CN"/>
              </w:rPr>
              <w:t>环境保护图形标志 排放口（源）</w:t>
            </w:r>
            <w:r>
              <w:rPr>
                <w:rFonts w:hint="default"/>
                <w:bCs/>
                <w:color w:val="000000"/>
                <w:spacing w:val="0"/>
                <w:kern w:val="0"/>
                <w:sz w:val="24"/>
                <w:szCs w:val="24"/>
                <w:lang w:val="en-US" w:eastAsia="zh-CN"/>
              </w:rPr>
              <w:fldChar w:fldCharType="end"/>
            </w:r>
            <w:r>
              <w:rPr>
                <w:rFonts w:hint="default"/>
                <w:bCs/>
                <w:color w:val="000000"/>
                <w:spacing w:val="0"/>
                <w:kern w:val="0"/>
                <w:sz w:val="24"/>
                <w:szCs w:val="24"/>
                <w:lang w:val="en-US" w:eastAsia="zh-CN"/>
              </w:rPr>
              <w:t>》（GB15562.1-1995）、《</w:t>
            </w:r>
            <w:r>
              <w:rPr>
                <w:rFonts w:hint="default"/>
                <w:bCs/>
                <w:color w:val="000000"/>
                <w:spacing w:val="0"/>
                <w:kern w:val="0"/>
                <w:sz w:val="24"/>
                <w:szCs w:val="24"/>
                <w:lang w:val="en-US" w:eastAsia="zh-CN"/>
              </w:rPr>
              <w:fldChar w:fldCharType="begin"/>
            </w:r>
            <w:r>
              <w:rPr>
                <w:rFonts w:hint="default"/>
                <w:bCs/>
                <w:color w:val="000000"/>
                <w:spacing w:val="0"/>
                <w:kern w:val="0"/>
                <w:sz w:val="24"/>
                <w:szCs w:val="24"/>
                <w:lang w:val="en-US" w:eastAsia="zh-CN"/>
              </w:rPr>
              <w:instrText xml:space="preserve"> HYPERLINK "http://std.sacinfo.org.cn/home/javascript:;" </w:instrText>
            </w:r>
            <w:r>
              <w:rPr>
                <w:rFonts w:hint="default"/>
                <w:bCs/>
                <w:color w:val="000000"/>
                <w:spacing w:val="0"/>
                <w:kern w:val="0"/>
                <w:sz w:val="24"/>
                <w:szCs w:val="24"/>
                <w:lang w:val="en-US" w:eastAsia="zh-CN"/>
              </w:rPr>
              <w:fldChar w:fldCharType="separate"/>
            </w:r>
            <w:r>
              <w:rPr>
                <w:rFonts w:hint="default"/>
                <w:bCs/>
                <w:color w:val="000000"/>
                <w:spacing w:val="0"/>
                <w:kern w:val="0"/>
                <w:sz w:val="24"/>
                <w:szCs w:val="24"/>
                <w:lang w:val="en-US" w:eastAsia="zh-CN"/>
              </w:rPr>
              <w:t>环境保护图形标志固体废物堆放（填埋）场</w:t>
            </w:r>
            <w:r>
              <w:rPr>
                <w:rFonts w:hint="default"/>
                <w:bCs/>
                <w:color w:val="000000"/>
                <w:spacing w:val="0"/>
                <w:kern w:val="0"/>
                <w:sz w:val="24"/>
                <w:szCs w:val="24"/>
                <w:lang w:val="en-US" w:eastAsia="zh-CN"/>
              </w:rPr>
              <w:fldChar w:fldCharType="end"/>
            </w:r>
            <w:r>
              <w:rPr>
                <w:rFonts w:hint="default"/>
                <w:bCs/>
                <w:color w:val="000000"/>
                <w:spacing w:val="0"/>
                <w:kern w:val="0"/>
                <w:sz w:val="24"/>
                <w:szCs w:val="24"/>
                <w:lang w:val="en-US" w:eastAsia="zh-CN"/>
              </w:rPr>
              <w:t>》（GB15562.2-1995）修改单执行。环境保护图形符号见</w:t>
            </w:r>
            <w:r>
              <w:rPr>
                <w:rFonts w:hint="eastAsia"/>
                <w:bCs/>
                <w:color w:val="000000"/>
                <w:spacing w:val="0"/>
                <w:kern w:val="0"/>
                <w:sz w:val="24"/>
                <w:szCs w:val="24"/>
                <w:lang w:val="en-US" w:eastAsia="zh-CN"/>
              </w:rPr>
              <w:t>表4-9</w:t>
            </w:r>
            <w:r>
              <w:rPr>
                <w:rFonts w:hint="default"/>
                <w:bCs/>
                <w:color w:val="000000"/>
                <w:spacing w:val="0"/>
                <w:kern w:val="0"/>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default"/>
                <w:b/>
                <w:bCs w:val="0"/>
                <w:color w:val="000000"/>
                <w:spacing w:val="0"/>
                <w:kern w:val="0"/>
                <w:sz w:val="21"/>
                <w:szCs w:val="18"/>
                <w:lang w:val="en-US" w:eastAsia="zh-CN"/>
              </w:rPr>
            </w:pPr>
            <w:r>
              <w:rPr>
                <w:rFonts w:hint="eastAsia"/>
                <w:b/>
                <w:bCs w:val="0"/>
                <w:color w:val="000000"/>
                <w:spacing w:val="0"/>
                <w:kern w:val="0"/>
                <w:sz w:val="21"/>
                <w:szCs w:val="18"/>
                <w:lang w:val="en-US" w:eastAsia="zh-CN"/>
              </w:rPr>
              <w:t>表4-9</w:t>
            </w:r>
            <w:r>
              <w:rPr>
                <w:rFonts w:hint="default"/>
                <w:b/>
                <w:bCs w:val="0"/>
                <w:color w:val="000000"/>
                <w:spacing w:val="0"/>
                <w:kern w:val="0"/>
                <w:sz w:val="21"/>
                <w:szCs w:val="18"/>
                <w:lang w:val="en-US" w:eastAsia="zh-CN"/>
              </w:rPr>
              <w:t xml:space="preserve">                       环境保护图形符号一览表</w:t>
            </w:r>
          </w:p>
          <w:tbl>
            <w:tblPr>
              <w:tblStyle w:val="28"/>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42"/>
              <w:gridCol w:w="1798"/>
              <w:gridCol w:w="1932"/>
              <w:gridCol w:w="1369"/>
              <w:gridCol w:w="28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序号</w:t>
                  </w:r>
                </w:p>
              </w:tc>
              <w:tc>
                <w:tcPr>
                  <w:tcW w:w="10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提示图形符号</w:t>
                  </w:r>
                </w:p>
              </w:tc>
              <w:tc>
                <w:tcPr>
                  <w:tcW w:w="11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警告图形符号</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名称</w:t>
                  </w:r>
                </w:p>
              </w:tc>
              <w:tc>
                <w:tcPr>
                  <w:tcW w:w="16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功能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1</w:t>
                  </w:r>
                </w:p>
              </w:tc>
              <w:tc>
                <w:tcPr>
                  <w:tcW w:w="10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897255" cy="912495"/>
                        <wp:effectExtent l="0" t="0" r="17145" b="1905"/>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ChangeAspect="1"/>
                                </pic:cNvPicPr>
                              </pic:nvPicPr>
                              <pic:blipFill>
                                <a:blip r:embed="rId11"/>
                                <a:stretch>
                                  <a:fillRect/>
                                </a:stretch>
                              </pic:blipFill>
                              <pic:spPr>
                                <a:xfrm>
                                  <a:off x="0" y="0"/>
                                  <a:ext cx="897255" cy="912495"/>
                                </a:xfrm>
                                <a:prstGeom prst="rect">
                                  <a:avLst/>
                                </a:prstGeom>
                                <a:noFill/>
                                <a:ln>
                                  <a:noFill/>
                                </a:ln>
                              </pic:spPr>
                            </pic:pic>
                          </a:graphicData>
                        </a:graphic>
                      </wp:inline>
                    </w:drawing>
                  </w:r>
                </w:p>
              </w:tc>
              <w:tc>
                <w:tcPr>
                  <w:tcW w:w="11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35050" cy="877570"/>
                        <wp:effectExtent l="0" t="0" r="12700" b="17780"/>
                        <wp:docPr id="1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7"/>
                                <pic:cNvPicPr>
                                  <a:picLocks noChangeAspect="1"/>
                                </pic:cNvPicPr>
                              </pic:nvPicPr>
                              <pic:blipFill>
                                <a:blip r:embed="rId12"/>
                                <a:stretch>
                                  <a:fillRect/>
                                </a:stretch>
                              </pic:blipFill>
                              <pic:spPr>
                                <a:xfrm>
                                  <a:off x="0" y="0"/>
                                  <a:ext cx="1035050" cy="87757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污水排放口</w:t>
                  </w:r>
                </w:p>
              </w:tc>
              <w:tc>
                <w:tcPr>
                  <w:tcW w:w="16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表示污水向外环境排放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2</w:t>
                  </w:r>
                </w:p>
              </w:tc>
              <w:tc>
                <w:tcPr>
                  <w:tcW w:w="10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6475" cy="1005840"/>
                        <wp:effectExtent l="0" t="0" r="3175" b="3810"/>
                        <wp:docPr id="1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8"/>
                                <pic:cNvPicPr>
                                  <a:picLocks noChangeAspect="1"/>
                                </pic:cNvPicPr>
                              </pic:nvPicPr>
                              <pic:blipFill>
                                <a:blip r:embed="rId13"/>
                                <a:stretch>
                                  <a:fillRect/>
                                </a:stretch>
                              </pic:blipFill>
                              <pic:spPr>
                                <a:xfrm>
                                  <a:off x="0" y="0"/>
                                  <a:ext cx="1006475" cy="1005840"/>
                                </a:xfrm>
                                <a:prstGeom prst="rect">
                                  <a:avLst/>
                                </a:prstGeom>
                                <a:noFill/>
                                <a:ln>
                                  <a:noFill/>
                                </a:ln>
                              </pic:spPr>
                            </pic:pic>
                          </a:graphicData>
                        </a:graphic>
                      </wp:inline>
                    </w:drawing>
                  </w:r>
                </w:p>
              </w:tc>
              <w:tc>
                <w:tcPr>
                  <w:tcW w:w="11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8380" cy="817880"/>
                        <wp:effectExtent l="0" t="0" r="1270" b="127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pic:cNvPicPr>
                              </pic:nvPicPr>
                              <pic:blipFill>
                                <a:blip r:embed="rId14"/>
                                <a:stretch>
                                  <a:fillRect/>
                                </a:stretch>
                              </pic:blipFill>
                              <pic:spPr>
                                <a:xfrm>
                                  <a:off x="0" y="0"/>
                                  <a:ext cx="1008380" cy="81788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一般固体废物</w:t>
                  </w:r>
                </w:p>
              </w:tc>
              <w:tc>
                <w:tcPr>
                  <w:tcW w:w="16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表示一般固体废物贮存、处置场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eastAsia"/>
                      <w:bCs/>
                      <w:color w:val="000000"/>
                      <w:spacing w:val="0"/>
                      <w:kern w:val="0"/>
                      <w:sz w:val="21"/>
                      <w:szCs w:val="18"/>
                      <w:lang w:val="en-US" w:eastAsia="zh-CN"/>
                    </w:rPr>
                    <w:t>3</w:t>
                  </w:r>
                </w:p>
              </w:tc>
              <w:tc>
                <w:tcPr>
                  <w:tcW w:w="10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5840" cy="914400"/>
                        <wp:effectExtent l="0" t="0" r="3810" b="0"/>
                        <wp:docPr id="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1"/>
                                <pic:cNvPicPr>
                                  <a:picLocks noChangeAspect="1"/>
                                </pic:cNvPicPr>
                              </pic:nvPicPr>
                              <pic:blipFill>
                                <a:blip r:embed="rId15"/>
                                <a:stretch>
                                  <a:fillRect/>
                                </a:stretch>
                              </pic:blipFill>
                              <pic:spPr>
                                <a:xfrm>
                                  <a:off x="0" y="0"/>
                                  <a:ext cx="1005840" cy="914400"/>
                                </a:xfrm>
                                <a:prstGeom prst="rect">
                                  <a:avLst/>
                                </a:prstGeom>
                                <a:noFill/>
                                <a:ln>
                                  <a:noFill/>
                                </a:ln>
                              </pic:spPr>
                            </pic:pic>
                          </a:graphicData>
                        </a:graphic>
                      </wp:inline>
                    </w:drawing>
                  </w:r>
                </w:p>
              </w:tc>
              <w:tc>
                <w:tcPr>
                  <w:tcW w:w="11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3935" cy="821690"/>
                        <wp:effectExtent l="0" t="0" r="5715" b="16510"/>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
                                <pic:cNvPicPr>
                                  <a:picLocks noChangeAspect="1"/>
                                </pic:cNvPicPr>
                              </pic:nvPicPr>
                              <pic:blipFill>
                                <a:blip r:embed="rId16"/>
                                <a:stretch>
                                  <a:fillRect/>
                                </a:stretch>
                              </pic:blipFill>
                              <pic:spPr>
                                <a:xfrm>
                                  <a:off x="0" y="0"/>
                                  <a:ext cx="1003935" cy="82169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噪声源</w:t>
                  </w:r>
                </w:p>
              </w:tc>
              <w:tc>
                <w:tcPr>
                  <w:tcW w:w="16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表示噪声向外环境排放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eastAsia"/>
                      <w:bCs/>
                      <w:color w:val="000000"/>
                      <w:spacing w:val="0"/>
                      <w:kern w:val="0"/>
                      <w:sz w:val="21"/>
                      <w:szCs w:val="18"/>
                      <w:lang w:val="en-US" w:eastAsia="zh-CN"/>
                    </w:rPr>
                    <w:t>4</w:t>
                  </w:r>
                </w:p>
              </w:tc>
              <w:tc>
                <w:tcPr>
                  <w:tcW w:w="107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962025" cy="1200150"/>
                        <wp:effectExtent l="0" t="0" r="9525" b="0"/>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pic:cNvPicPr>
                                  <a:picLocks noChangeAspect="1"/>
                                </pic:cNvPicPr>
                              </pic:nvPicPr>
                              <pic:blipFill>
                                <a:blip r:embed="rId17"/>
                                <a:stretch>
                                  <a:fillRect/>
                                </a:stretch>
                              </pic:blipFill>
                              <pic:spPr>
                                <a:xfrm>
                                  <a:off x="0" y="0"/>
                                  <a:ext cx="962025" cy="1200150"/>
                                </a:xfrm>
                                <a:prstGeom prst="rect">
                                  <a:avLst/>
                                </a:prstGeom>
                                <a:noFill/>
                                <a:ln>
                                  <a:noFill/>
                                </a:ln>
                              </pic:spPr>
                            </pic:pic>
                          </a:graphicData>
                        </a:graphic>
                      </wp:inline>
                    </w:drawing>
                  </w:r>
                </w:p>
              </w:tc>
              <w:tc>
                <w:tcPr>
                  <w:tcW w:w="11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19175" cy="1171575"/>
                        <wp:effectExtent l="0" t="0" r="9525" b="9525"/>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18"/>
                                <a:stretch>
                                  <a:fillRect/>
                                </a:stretch>
                              </pic:blipFill>
                              <pic:spPr>
                                <a:xfrm>
                                  <a:off x="0" y="0"/>
                                  <a:ext cx="1019175" cy="1171575"/>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废气排放口</w:t>
                  </w:r>
                </w:p>
              </w:tc>
              <w:tc>
                <w:tcPr>
                  <w:tcW w:w="168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表示废气向外环境排放</w:t>
                  </w:r>
                </w:p>
              </w:tc>
            </w:tr>
          </w:tbl>
          <w:p>
            <w:pPr>
              <w:pStyle w:val="62"/>
              <w:adjustRightInd w:val="0"/>
              <w:snapToGrid w:val="0"/>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pStyle w:val="62"/>
              <w:adjustRightInd w:val="0"/>
              <w:snapToGrid w:val="0"/>
              <w:rPr>
                <w:rFonts w:hint="eastAsia" w:ascii="宋体" w:hAnsi="宋体" w:eastAsia="宋体" w:cs="宋体"/>
                <w:color w:val="000000" w:themeColor="text1"/>
                <w:sz w:val="24"/>
                <w:szCs w:val="24"/>
                <w:lang w:val="en-US" w:eastAsia="zh-CN"/>
                <w14:textFill>
                  <w14:solidFill>
                    <w14:schemeClr w14:val="tx1"/>
                  </w14:solidFill>
                </w14:textFill>
              </w:rPr>
            </w:pPr>
          </w:p>
          <w:p>
            <w:pPr>
              <w:pStyle w:val="62"/>
              <w:adjustRightInd w:val="0"/>
              <w:snapToGrid w:val="0"/>
              <w:rPr>
                <w:rFonts w:hint="eastAsia" w:ascii="宋体" w:hAnsi="宋体" w:eastAsia="宋体" w:cs="宋体"/>
                <w:color w:val="000000" w:themeColor="text1"/>
                <w:sz w:val="24"/>
                <w:szCs w:val="24"/>
                <w:lang w:val="en-US" w:eastAsia="zh-CN"/>
                <w14:textFill>
                  <w14:solidFill>
                    <w14:schemeClr w14:val="tx1"/>
                  </w14:solidFill>
                </w14:textFill>
              </w:rPr>
            </w:pPr>
          </w:p>
        </w:tc>
      </w:tr>
    </w:tbl>
    <w:p>
      <w:pPr>
        <w:adjustRightInd w:val="0"/>
        <w:snapToGrid w:val="0"/>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
        <w:rPr>
          <w:color w:val="auto"/>
        </w:rPr>
      </w:pPr>
      <w:bookmarkStart w:id="12" w:name="_Toc3326"/>
      <w:r>
        <w:rPr>
          <w:color w:val="auto"/>
        </w:rPr>
        <w:t>五、</w:t>
      </w:r>
      <w:bookmarkStart w:id="13" w:name="_Hlk54167917"/>
      <w:r>
        <w:rPr>
          <w:color w:val="auto"/>
        </w:rPr>
        <w:t>环境保护措施监督检查清单</w:t>
      </w:r>
      <w:bookmarkEnd w:id="12"/>
      <w:bookmarkEnd w:id="1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108" w:type="dxa"/>
          <w:bottom w:w="0" w:type="dxa"/>
          <w:right w:w="108" w:type="dxa"/>
        </w:tblCellMar>
      </w:tblPr>
      <w:tblGrid>
        <w:gridCol w:w="556"/>
        <w:gridCol w:w="1025"/>
        <w:gridCol w:w="1240"/>
        <w:gridCol w:w="3463"/>
        <w:gridCol w:w="277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top"/>
          </w:tcPr>
          <w:p>
            <w:pPr>
              <w:adjustRightInd w:val="0"/>
              <w:snapToGrid w:val="0"/>
              <w:spacing w:line="240" w:lineRule="auto"/>
              <w:rPr>
                <w:sz w:val="21"/>
                <w:szCs w:val="21"/>
              </w:rPr>
            </w:pPr>
            <w:r>
              <w:rPr>
                <w:sz w:val="21"/>
                <w:szCs w:val="21"/>
              </w:rPr>
              <w:t>内容</w:t>
            </w:r>
          </w:p>
          <w:p>
            <w:pPr>
              <w:adjustRightInd w:val="0"/>
              <w:snapToGrid w:val="0"/>
              <w:spacing w:line="240" w:lineRule="auto"/>
              <w:rPr>
                <w:sz w:val="21"/>
                <w:szCs w:val="21"/>
              </w:rPr>
            </w:pPr>
            <w:r>
              <w:rPr>
                <w:sz w:val="21"/>
                <w:szCs w:val="21"/>
              </w:rPr>
              <w:t>要素</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排放口(编号、</w:t>
            </w:r>
          </w:p>
          <w:p>
            <w:pPr>
              <w:adjustRightInd w:val="0"/>
              <w:snapToGrid w:val="0"/>
              <w:spacing w:line="240" w:lineRule="auto"/>
              <w:jc w:val="center"/>
              <w:rPr>
                <w:sz w:val="21"/>
                <w:szCs w:val="21"/>
              </w:rPr>
            </w:pPr>
            <w:r>
              <w:rPr>
                <w:sz w:val="21"/>
                <w:szCs w:val="21"/>
              </w:rPr>
              <w:t>名称)/污染源</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污染物项目</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环境保护措施</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大气环境</w:t>
            </w:r>
          </w:p>
        </w:tc>
        <w:tc>
          <w:tcPr>
            <w:tcW w:w="0" w:type="auto"/>
            <w:tcBorders>
              <w:tl2br w:val="nil"/>
              <w:tr2bl w:val="nil"/>
            </w:tcBorders>
            <w:shd w:val="clear" w:color="auto" w:fill="auto"/>
            <w:noWrap w:val="0"/>
            <w:vAlign w:val="center"/>
          </w:tcPr>
          <w:p>
            <w:pPr>
              <w:adjustRightInd w:val="0"/>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厂界内</w:t>
            </w:r>
          </w:p>
        </w:tc>
        <w:tc>
          <w:tcPr>
            <w:tcW w:w="0" w:type="auto"/>
            <w:tcBorders>
              <w:tl2br w:val="nil"/>
              <w:tr2bl w:val="nil"/>
            </w:tcBorders>
            <w:noWrap w:val="0"/>
            <w:vAlign w:val="center"/>
          </w:tcPr>
          <w:p>
            <w:pPr>
              <w:adjustRightInd w:val="0"/>
              <w:snapToGrid w:val="0"/>
              <w:spacing w:line="240" w:lineRule="auto"/>
              <w:jc w:val="center"/>
              <w:rPr>
                <w:color w:val="000000"/>
                <w:sz w:val="21"/>
                <w:szCs w:val="21"/>
              </w:rPr>
            </w:pPr>
            <w:r>
              <w:rPr>
                <w:rFonts w:hint="eastAsia"/>
                <w:color w:val="000000"/>
                <w:sz w:val="21"/>
                <w:szCs w:val="21"/>
                <w:lang w:val="en-US" w:eastAsia="zh-CN"/>
              </w:rPr>
              <w:t>臭气浓度、硫化氢、氨</w:t>
            </w:r>
          </w:p>
        </w:tc>
        <w:tc>
          <w:tcPr>
            <w:tcW w:w="0" w:type="auto"/>
            <w:tcBorders>
              <w:tl2br w:val="nil"/>
              <w:tr2bl w:val="nil"/>
            </w:tcBorders>
            <w:noWrap w:val="0"/>
            <w:vAlign w:val="center"/>
          </w:tcPr>
          <w:p>
            <w:pPr>
              <w:widowControl/>
              <w:adjustRightInd w:val="0"/>
              <w:snapToGrid w:val="0"/>
              <w:spacing w:line="240" w:lineRule="auto"/>
              <w:jc w:val="center"/>
              <w:textAlignment w:val="bottom"/>
              <w:rPr>
                <w:rStyle w:val="59"/>
                <w:rFonts w:hint="default" w:ascii="Times New Roman" w:hAnsi="Times New Roman" w:cs="Times New Roman"/>
                <w:lang w:bidi="ar"/>
              </w:rPr>
            </w:pPr>
            <w:r>
              <w:rPr>
                <w:rFonts w:hint="default" w:ascii="Times New Roman" w:hAnsi="Times New Roman" w:eastAsia="宋体" w:cs="Times New Roman"/>
                <w:sz w:val="21"/>
                <w:szCs w:val="21"/>
                <w:lang w:val="en-US" w:eastAsia="zh-CN"/>
              </w:rPr>
              <w:t>喷洒除臭剂、池体加盖、周边进行绿化</w:t>
            </w:r>
          </w:p>
        </w:tc>
        <w:tc>
          <w:tcPr>
            <w:tcW w:w="0" w:type="auto"/>
            <w:tcBorders>
              <w:tl2br w:val="nil"/>
              <w:tr2bl w:val="nil"/>
            </w:tcBorders>
            <w:noWrap w:val="0"/>
            <w:vAlign w:val="center"/>
          </w:tcPr>
          <w:p>
            <w:pPr>
              <w:adjustRightInd w:val="0"/>
              <w:snapToGrid w:val="0"/>
              <w:spacing w:line="240" w:lineRule="auto"/>
              <w:jc w:val="center"/>
              <w:rPr>
                <w:color w:val="000000"/>
                <w:sz w:val="21"/>
                <w:szCs w:val="21"/>
              </w:rPr>
            </w:pPr>
            <w:r>
              <w:rPr>
                <w:rFonts w:hint="default" w:ascii="Times New Roman" w:hAnsi="Times New Roman" w:eastAsia="宋体" w:cs="Times New Roman"/>
                <w:color w:val="000000"/>
                <w:kern w:val="0"/>
                <w:sz w:val="21"/>
                <w:szCs w:val="21"/>
                <w:highlight w:val="none"/>
                <w:lang w:val="en-US" w:eastAsia="zh-CN" w:bidi="ar-SA"/>
              </w:rPr>
              <w:t>《恶臭污染物排放标准》</w:t>
            </w:r>
            <w:r>
              <w:rPr>
                <w:rFonts w:hint="eastAsia" w:cs="Times New Roman"/>
                <w:color w:val="000000"/>
                <w:kern w:val="0"/>
                <w:sz w:val="21"/>
                <w:szCs w:val="21"/>
                <w:highlight w:val="none"/>
                <w:lang w:val="en-US" w:eastAsia="zh-CN" w:bidi="ar-SA"/>
              </w:rPr>
              <w:t>（</w:t>
            </w:r>
            <w:r>
              <w:rPr>
                <w:rFonts w:hint="default" w:ascii="Times New Roman" w:hAnsi="Times New Roman" w:eastAsia="宋体" w:cs="Times New Roman"/>
                <w:color w:val="000000"/>
                <w:kern w:val="0"/>
                <w:sz w:val="21"/>
                <w:szCs w:val="21"/>
                <w:highlight w:val="none"/>
                <w:lang w:val="en-US" w:eastAsia="zh-CN" w:bidi="ar-SA"/>
              </w:rPr>
              <w:t>GB14554-93</w:t>
            </w:r>
            <w:r>
              <w:rPr>
                <w:rFonts w:hint="eastAsia" w:cs="Times New Roman"/>
                <w:color w:val="000000"/>
                <w:kern w:val="0"/>
                <w:sz w:val="21"/>
                <w:szCs w:val="21"/>
                <w:highlight w:val="none"/>
                <w:lang w:val="en-US" w:eastAsia="zh-CN" w:bidi="ar-SA"/>
              </w:rPr>
              <w:t>）</w:t>
            </w:r>
            <w:r>
              <w:rPr>
                <w:rFonts w:hint="default" w:ascii="Times New Roman" w:hAnsi="Times New Roman" w:eastAsia="宋体" w:cs="Times New Roman"/>
                <w:color w:val="000000"/>
                <w:kern w:val="0"/>
                <w:sz w:val="21"/>
                <w:szCs w:val="21"/>
                <w:highlight w:val="none"/>
                <w:lang w:val="en-US" w:eastAsia="zh-CN" w:bidi="ar-SA"/>
              </w:rPr>
              <w:t>表1二级新扩改标准限值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tcBorders>
              <w:tl2br w:val="nil"/>
              <w:tr2bl w:val="nil"/>
            </w:tcBorders>
            <w:noWrap w:val="0"/>
            <w:vAlign w:val="center"/>
          </w:tcPr>
          <w:p>
            <w:pPr>
              <w:adjustRightInd w:val="0"/>
              <w:snapToGrid w:val="0"/>
              <w:spacing w:line="240" w:lineRule="auto"/>
              <w:jc w:val="center"/>
              <w:rPr>
                <w:rFonts w:hint="default" w:eastAsia="宋体"/>
                <w:sz w:val="21"/>
                <w:szCs w:val="21"/>
                <w:lang w:val="en-US" w:eastAsia="zh-CN"/>
              </w:rPr>
            </w:pPr>
            <w:r>
              <w:rPr>
                <w:rFonts w:hint="eastAsia"/>
                <w:sz w:val="21"/>
                <w:szCs w:val="21"/>
                <w:lang w:val="en-US" w:eastAsia="zh-CN"/>
              </w:rPr>
              <w:t>地表水环境</w:t>
            </w:r>
          </w:p>
        </w:tc>
        <w:tc>
          <w:tcPr>
            <w:tcW w:w="0" w:type="auto"/>
            <w:tcBorders>
              <w:tl2br w:val="nil"/>
              <w:tr2bl w:val="nil"/>
            </w:tcBorders>
            <w:noWrap w:val="0"/>
            <w:vAlign w:val="center"/>
          </w:tcPr>
          <w:p>
            <w:pPr>
              <w:adjustRightInd w:val="0"/>
              <w:snapToGrid w:val="0"/>
              <w:spacing w:line="240" w:lineRule="auto"/>
              <w:jc w:val="center"/>
              <w:rPr>
                <w:rFonts w:hint="default" w:eastAsia="宋体"/>
                <w:sz w:val="21"/>
                <w:szCs w:val="21"/>
                <w:lang w:val="en-US" w:eastAsia="zh-CN"/>
              </w:rPr>
            </w:pPr>
            <w:r>
              <w:rPr>
                <w:rFonts w:hint="eastAsia"/>
                <w:sz w:val="21"/>
                <w:szCs w:val="21"/>
                <w:lang w:val="en-US" w:eastAsia="zh-CN"/>
              </w:rPr>
              <w:t>DW002</w:t>
            </w:r>
          </w:p>
        </w:tc>
        <w:tc>
          <w:tcPr>
            <w:tcW w:w="0" w:type="auto"/>
            <w:tcBorders>
              <w:tl2br w:val="nil"/>
              <w:tr2bl w:val="nil"/>
            </w:tcBorders>
            <w:noWrap w:val="0"/>
            <w:vAlign w:val="center"/>
          </w:tcPr>
          <w:p>
            <w:pPr>
              <w:adjustRightInd w:val="0"/>
              <w:snapToGrid w:val="0"/>
              <w:spacing w:line="240" w:lineRule="auto"/>
              <w:jc w:val="center"/>
              <w:rPr>
                <w:sz w:val="21"/>
                <w:szCs w:val="21"/>
              </w:rPr>
            </w:pPr>
            <w:r>
              <w:rPr>
                <w:rFonts w:hint="default" w:ascii="Times New Roman" w:hAnsi="Times New Roman" w:cs="Times New Roman"/>
                <w:sz w:val="21"/>
                <w:szCs w:val="21"/>
              </w:rPr>
              <w:t>pH</w:t>
            </w:r>
            <w:r>
              <w:rPr>
                <w:rFonts w:hint="eastAsia" w:ascii="Times New Roman" w:hAnsi="Times New Roman" w:cs="Times New Roman"/>
                <w:sz w:val="21"/>
                <w:szCs w:val="21"/>
                <w:lang w:eastAsia="zh-CN"/>
              </w:rPr>
              <w:t>、</w:t>
            </w:r>
            <w:r>
              <w:rPr>
                <w:rFonts w:hint="default" w:ascii="Times New Roman" w:hAnsi="Times New Roman" w:eastAsia="Times New Roman" w:cs="Times New Roman"/>
                <w:sz w:val="21"/>
                <w:szCs w:val="21"/>
              </w:rPr>
              <w:t>COD</w:t>
            </w:r>
            <w:r>
              <w:rPr>
                <w:rFonts w:hint="default" w:ascii="Times New Roman" w:hAnsi="Times New Roman" w:cs="Times New Roman"/>
                <w:sz w:val="21"/>
                <w:szCs w:val="21"/>
              </w:rPr>
              <w:t>、</w:t>
            </w:r>
            <w:r>
              <w:rPr>
                <w:rFonts w:hint="default" w:ascii="Times New Roman" w:hAnsi="Times New Roman" w:eastAsia="Times New Roman" w:cs="Times New Roman"/>
                <w:sz w:val="21"/>
                <w:szCs w:val="21"/>
              </w:rPr>
              <w:t>SS</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氨氮、BOD</w:t>
            </w:r>
            <w:r>
              <w:rPr>
                <w:rFonts w:hint="eastAsia" w:ascii="Times New Roman" w:hAnsi="Times New Roman" w:eastAsia="宋体" w:cs="Times New Roman"/>
                <w:sz w:val="21"/>
                <w:szCs w:val="21"/>
                <w:vertAlign w:val="subscript"/>
                <w:lang w:val="en-US" w:eastAsia="zh-CN"/>
              </w:rPr>
              <w:t>5</w:t>
            </w:r>
          </w:p>
        </w:tc>
        <w:tc>
          <w:tcPr>
            <w:tcW w:w="0" w:type="auto"/>
            <w:tcBorders>
              <w:tl2br w:val="nil"/>
              <w:tr2bl w:val="nil"/>
            </w:tcBorders>
            <w:noWrap w:val="0"/>
            <w:vAlign w:val="center"/>
          </w:tcPr>
          <w:p>
            <w:pPr>
              <w:adjustRightInd w:val="0"/>
              <w:snapToGrid w:val="0"/>
              <w:spacing w:line="240" w:lineRule="auto"/>
              <w:jc w:val="center"/>
              <w:rPr>
                <w:rFonts w:hint="default"/>
                <w:sz w:val="21"/>
                <w:szCs w:val="21"/>
                <w:lang w:val="en-US"/>
              </w:rPr>
            </w:pPr>
            <w:r>
              <w:rPr>
                <w:rFonts w:hint="eastAsia"/>
                <w:sz w:val="21"/>
                <w:szCs w:val="21"/>
                <w:lang w:val="en-US" w:eastAsia="zh-CN"/>
              </w:rPr>
              <w:t>生活污水化粪池，定期由吸污车进行清运</w:t>
            </w:r>
          </w:p>
        </w:tc>
        <w:tc>
          <w:tcPr>
            <w:tcW w:w="0" w:type="auto"/>
            <w:tcBorders>
              <w:tl2br w:val="nil"/>
              <w:tr2bl w:val="nil"/>
            </w:tcBorders>
            <w:noWrap w:val="0"/>
            <w:vAlign w:val="center"/>
          </w:tcPr>
          <w:p>
            <w:pPr>
              <w:adjustRightInd w:val="0"/>
              <w:snapToGrid w:val="0"/>
              <w:spacing w:line="240" w:lineRule="auto"/>
              <w:jc w:val="center"/>
              <w:rPr>
                <w:sz w:val="21"/>
                <w:szCs w:val="21"/>
              </w:rPr>
            </w:pP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rPr>
              <w:t>污水综合排放标准》（GB8978-1996）中三级标准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adjustRightInd w:val="0"/>
              <w:snapToGrid w:val="0"/>
              <w:spacing w:line="240" w:lineRule="auto"/>
              <w:jc w:val="center"/>
              <w:rPr>
                <w:rFonts w:hint="eastAsia"/>
                <w:sz w:val="21"/>
                <w:szCs w:val="21"/>
                <w:lang w:val="en-US" w:eastAsia="zh-CN"/>
              </w:rPr>
            </w:pPr>
          </w:p>
        </w:tc>
        <w:tc>
          <w:tcPr>
            <w:tcW w:w="0" w:type="auto"/>
            <w:tcBorders>
              <w:tl2br w:val="nil"/>
              <w:tr2bl w:val="nil"/>
            </w:tcBorders>
            <w:shd w:val="clear" w:color="auto" w:fill="auto"/>
            <w:noWrap w:val="0"/>
            <w:vAlign w:val="center"/>
          </w:tcPr>
          <w:p>
            <w:pPr>
              <w:adjustRightInd w:val="0"/>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DW001</w:t>
            </w:r>
          </w:p>
        </w:tc>
        <w:tc>
          <w:tcPr>
            <w:tcW w:w="0" w:type="auto"/>
            <w:tcBorders>
              <w:tl2br w:val="nil"/>
              <w:tr2bl w:val="nil"/>
            </w:tcBorders>
            <w:shd w:val="clear" w:color="auto" w:fill="auto"/>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pH</w:t>
            </w:r>
            <w:r>
              <w:rPr>
                <w:rFonts w:hint="eastAsia" w:ascii="Times New Roman" w:hAnsi="Times New Roman" w:cs="Times New Roman"/>
                <w:sz w:val="21"/>
                <w:szCs w:val="21"/>
                <w:lang w:eastAsia="zh-CN"/>
              </w:rPr>
              <w:t>、</w:t>
            </w:r>
            <w:r>
              <w:rPr>
                <w:rFonts w:hint="default" w:ascii="Times New Roman" w:hAnsi="Times New Roman" w:eastAsia="Times New Roman" w:cs="Times New Roman"/>
                <w:sz w:val="21"/>
                <w:szCs w:val="21"/>
              </w:rPr>
              <w:t>COD</w:t>
            </w:r>
            <w:r>
              <w:rPr>
                <w:rFonts w:hint="default" w:ascii="Times New Roman" w:hAnsi="Times New Roman" w:cs="Times New Roman"/>
                <w:sz w:val="21"/>
                <w:szCs w:val="21"/>
              </w:rPr>
              <w:t>、</w:t>
            </w:r>
            <w:r>
              <w:rPr>
                <w:rFonts w:hint="default" w:ascii="Times New Roman" w:hAnsi="Times New Roman" w:eastAsia="Times New Roman" w:cs="Times New Roman"/>
                <w:sz w:val="21"/>
                <w:szCs w:val="21"/>
              </w:rPr>
              <w:t>SS</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氨氮、BOD</w:t>
            </w:r>
            <w:r>
              <w:rPr>
                <w:rFonts w:hint="eastAsia" w:ascii="Times New Roman" w:hAnsi="Times New Roman" w:eastAsia="宋体" w:cs="Times New Roman"/>
                <w:sz w:val="21"/>
                <w:szCs w:val="21"/>
                <w:vertAlign w:val="subscript"/>
                <w:lang w:val="en-US" w:eastAsia="zh-CN"/>
              </w:rPr>
              <w:t>5</w:t>
            </w:r>
          </w:p>
        </w:tc>
        <w:tc>
          <w:tcPr>
            <w:tcW w:w="0" w:type="auto"/>
            <w:tcBorders>
              <w:tl2br w:val="nil"/>
              <w:tr2bl w:val="nil"/>
            </w:tcBorders>
            <w:shd w:val="clear" w:color="auto" w:fill="auto"/>
            <w:noWrap w:val="0"/>
            <w:vAlign w:val="center"/>
          </w:tcPr>
          <w:p>
            <w:pPr>
              <w:adjustRightInd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生产废水进入厂区污水处理站进行处理，处理工艺为格栅+调节池+UASB+AO，处理后的废水由吸污车定期清运至轮台县新城区污水处理厂</w:t>
            </w:r>
          </w:p>
        </w:tc>
        <w:tc>
          <w:tcPr>
            <w:tcW w:w="0" w:type="auto"/>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/《污水综合排放标准》（GB8978-1996）中三级标准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声环境</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生产设备</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噪声级</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厂房隔声、基础减震、设备维护</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《工业企业厂界环境噪声排放标准》（GB12348-2008）中的</w:t>
            </w:r>
            <w:r>
              <w:rPr>
                <w:rFonts w:hint="eastAsia"/>
                <w:sz w:val="21"/>
                <w:szCs w:val="21"/>
                <w:lang w:eastAsia="zh-CN"/>
              </w:rPr>
              <w:t>2类</w:t>
            </w:r>
            <w:r>
              <w:rPr>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电磁辐射</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固体废物</w:t>
            </w:r>
          </w:p>
        </w:tc>
        <w:tc>
          <w:tcPr>
            <w:tcW w:w="0" w:type="auto"/>
            <w:gridSpan w:val="4"/>
            <w:tcBorders>
              <w:tl2br w:val="nil"/>
              <w:tr2bl w:val="nil"/>
            </w:tcBorders>
            <w:noWrap w:val="0"/>
            <w:vAlign w:val="center"/>
          </w:tcPr>
          <w:p>
            <w:pPr>
              <w:adjustRightInd w:val="0"/>
              <w:snapToGrid w:val="0"/>
              <w:spacing w:line="240" w:lineRule="auto"/>
              <w:jc w:val="left"/>
              <w:rPr>
                <w:rFonts w:hint="eastAsia"/>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生活垃圾集中收集后由环卫部门统一处理；豆渣、废豆及不合格产品集中收集后外售给当地养殖户作为养殖饲料。废离子交换树脂、废包装袋集中收集后交由一般固废处置单位进行处置。污泥及格栅栅渣中收集后定期交由一般固废处置单位进行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土壤及地下水</w:t>
            </w:r>
          </w:p>
          <w:p>
            <w:pPr>
              <w:adjustRightInd w:val="0"/>
              <w:snapToGrid w:val="0"/>
              <w:spacing w:line="240" w:lineRule="auto"/>
              <w:jc w:val="center"/>
              <w:rPr>
                <w:sz w:val="21"/>
                <w:szCs w:val="21"/>
              </w:rPr>
            </w:pPr>
            <w:r>
              <w:rPr>
                <w:sz w:val="21"/>
                <w:szCs w:val="21"/>
              </w:rPr>
              <w:t>污染防治措施</w:t>
            </w:r>
          </w:p>
        </w:tc>
        <w:tc>
          <w:tcPr>
            <w:tcW w:w="0" w:type="auto"/>
            <w:gridSpan w:val="4"/>
            <w:tcBorders>
              <w:tl2br w:val="nil"/>
              <w:tr2bl w:val="nil"/>
            </w:tcBorders>
            <w:noWrap w:val="0"/>
            <w:vAlign w:val="center"/>
          </w:tcPr>
          <w:p>
            <w:pPr>
              <w:adjustRightInd w:val="0"/>
              <w:snapToGrid w:val="0"/>
              <w:spacing w:line="240" w:lineRule="auto"/>
              <w:jc w:val="left"/>
              <w:rPr>
                <w:sz w:val="21"/>
                <w:szCs w:val="21"/>
              </w:rPr>
            </w:pPr>
            <w:r>
              <w:rPr>
                <w:rFonts w:hint="eastAsia"/>
                <w:sz w:val="21"/>
                <w:szCs w:val="21"/>
                <w:lang w:val="en-US" w:eastAsia="zh-CN"/>
              </w:rPr>
              <w:t>项目已建成正常工况下不存在污染途径，生产车间、化粪池、一般固废暂存间已按照《环境影响评价技术导则 地下水环境》（HJ 610-2016）进行一般防渗，生活办公区、厂区道路已按照要求《环境影响评价技术导则 地下水环境》（HJ 610-2016）进行了简单防渗。污水处理站尚未建设应按照《环境影响评价技术导则 地下水环境》（HJ 610-2016）进行一般防渗。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生态保护措施</w:t>
            </w:r>
          </w:p>
        </w:tc>
        <w:tc>
          <w:tcPr>
            <w:tcW w:w="0" w:type="auto"/>
            <w:gridSpan w:val="4"/>
            <w:tcBorders>
              <w:tl2br w:val="nil"/>
              <w:tr2bl w:val="nil"/>
            </w:tcBorders>
            <w:noWrap w:val="0"/>
            <w:vAlign w:val="center"/>
          </w:tcPr>
          <w:p>
            <w:pPr>
              <w:adjustRightInd w:val="0"/>
              <w:snapToGrid w:val="0"/>
              <w:spacing w:line="240" w:lineRule="auto"/>
              <w:jc w:val="left"/>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pacing w:val="-8"/>
                <w:sz w:val="21"/>
                <w:szCs w:val="21"/>
              </w:rPr>
            </w:pPr>
            <w:r>
              <w:rPr>
                <w:spacing w:val="-8"/>
                <w:sz w:val="21"/>
                <w:szCs w:val="21"/>
              </w:rPr>
              <w:t>环境风险</w:t>
            </w:r>
          </w:p>
          <w:p>
            <w:pPr>
              <w:adjustRightInd w:val="0"/>
              <w:snapToGrid w:val="0"/>
              <w:spacing w:line="240" w:lineRule="auto"/>
              <w:jc w:val="center"/>
              <w:rPr>
                <w:spacing w:val="-8"/>
                <w:sz w:val="21"/>
                <w:szCs w:val="21"/>
              </w:rPr>
            </w:pPr>
            <w:r>
              <w:rPr>
                <w:spacing w:val="-8"/>
                <w:sz w:val="21"/>
                <w:szCs w:val="21"/>
              </w:rPr>
              <w:t>防范措施</w:t>
            </w:r>
          </w:p>
        </w:tc>
        <w:tc>
          <w:tcPr>
            <w:tcW w:w="0" w:type="auto"/>
            <w:gridSpan w:val="4"/>
            <w:tcBorders>
              <w:tl2br w:val="nil"/>
              <w:tr2bl w:val="nil"/>
            </w:tcBorders>
            <w:noWrap w:val="0"/>
            <w:vAlign w:val="center"/>
          </w:tcPr>
          <w:p>
            <w:pPr>
              <w:adjustRightInd w:val="0"/>
              <w:snapToGrid w:val="0"/>
              <w:spacing w:line="240" w:lineRule="auto"/>
              <w:jc w:val="left"/>
              <w:rPr>
                <w:sz w:val="21"/>
                <w:szCs w:val="21"/>
              </w:rPr>
            </w:pPr>
            <w:r>
              <w:rPr>
                <w:sz w:val="21"/>
                <w:szCs w:val="21"/>
              </w:rPr>
              <w:t>配备一定数量的灭火器、消防沙、应急救援器材</w:t>
            </w:r>
            <w:r>
              <w:rPr>
                <w:rFonts w:hint="eastAsia"/>
                <w:sz w:val="21"/>
                <w:szCs w:val="21"/>
                <w:lang w:eastAsia="zh-CN"/>
              </w:rPr>
              <w:t>以及防渗和收集泄漏污染物的应急物资</w:t>
            </w:r>
            <w:r>
              <w:rPr>
                <w:sz w:val="21"/>
                <w:szCs w:val="21"/>
              </w:rPr>
              <w:t>；制定环境应急预案等</w:t>
            </w:r>
            <w:r>
              <w:rPr>
                <w:rFonts w:hint="eastAsia"/>
                <w:sz w:val="21"/>
                <w:szCs w:val="21"/>
              </w:rPr>
              <w:t>。</w:t>
            </w:r>
            <w:r>
              <w:rPr>
                <w:sz w:val="21"/>
                <w:szCs w:val="21"/>
              </w:rPr>
              <w:t>加强管理，</w:t>
            </w:r>
            <w:r>
              <w:rPr>
                <w:rFonts w:hint="eastAsia"/>
                <w:sz w:val="21"/>
                <w:szCs w:val="21"/>
              </w:rPr>
              <w:t>建设单位应树立并强化环境风险意识。建立健全突发环境事故应急组织机构等</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pacing w:val="-8"/>
                <w:sz w:val="21"/>
                <w:szCs w:val="21"/>
              </w:rPr>
            </w:pPr>
            <w:r>
              <w:rPr>
                <w:spacing w:val="-8"/>
                <w:sz w:val="21"/>
                <w:szCs w:val="21"/>
              </w:rPr>
              <w:t>其他环境</w:t>
            </w:r>
          </w:p>
          <w:p>
            <w:pPr>
              <w:adjustRightInd w:val="0"/>
              <w:snapToGrid w:val="0"/>
              <w:spacing w:line="240" w:lineRule="auto"/>
              <w:jc w:val="center"/>
              <w:rPr>
                <w:spacing w:val="-8"/>
                <w:sz w:val="21"/>
                <w:szCs w:val="21"/>
              </w:rPr>
            </w:pPr>
            <w:r>
              <w:rPr>
                <w:spacing w:val="-8"/>
                <w:sz w:val="21"/>
                <w:szCs w:val="21"/>
              </w:rPr>
              <w:t>管理要求</w:t>
            </w:r>
          </w:p>
        </w:tc>
        <w:tc>
          <w:tcPr>
            <w:tcW w:w="0" w:type="auto"/>
            <w:gridSpan w:val="4"/>
            <w:tcBorders>
              <w:tl2br w:val="nil"/>
              <w:tr2bl w:val="nil"/>
            </w:tcBorders>
            <w:noWrap w:val="0"/>
            <w:vAlign w:val="center"/>
          </w:tcPr>
          <w:p>
            <w:pPr>
              <w:adjustRightInd w:val="0"/>
              <w:snapToGrid w:val="0"/>
              <w:spacing w:line="240" w:lineRule="auto"/>
              <w:rPr>
                <w:sz w:val="21"/>
                <w:szCs w:val="21"/>
              </w:rPr>
            </w:pPr>
            <w:r>
              <w:rPr>
                <w:sz w:val="21"/>
                <w:szCs w:val="21"/>
              </w:rPr>
              <w:t>（1）建设单位应设置环保管理人员，负责厂区环保工作日常事务。环保管理人员应做到有职、有权、有责，</w:t>
            </w:r>
            <w:r>
              <w:rPr>
                <w:rFonts w:hint="eastAsia"/>
                <w:sz w:val="21"/>
                <w:szCs w:val="21"/>
                <w:lang w:val="en-US" w:eastAsia="zh-CN"/>
              </w:rPr>
              <w:t>切实</w:t>
            </w:r>
            <w:r>
              <w:rPr>
                <w:sz w:val="21"/>
                <w:szCs w:val="21"/>
              </w:rPr>
              <w:t>担负起环境保护管理及监督责任。该人员除对项目负责外，也应与地方环境保护管理部门加强联系，使项目环保工作纳入地方环境管理工作系统。</w:t>
            </w:r>
          </w:p>
          <w:p>
            <w:pPr>
              <w:adjustRightInd w:val="0"/>
              <w:snapToGrid w:val="0"/>
              <w:spacing w:line="240" w:lineRule="auto"/>
              <w:rPr>
                <w:sz w:val="21"/>
                <w:szCs w:val="21"/>
              </w:rPr>
            </w:pPr>
            <w:r>
              <w:rPr>
                <w:sz w:val="21"/>
                <w:szCs w:val="21"/>
              </w:rPr>
              <w:t>（2）严格遵照国家和地方有关环境保护的方针、政策、法规、条例，如《中华人民共和国环境保护法》《全国生态环境保护纲要》等，结合企业的实际情况，确定环境保护控制目标，制定环境保护发展规划和年度实施计划，建立环境保护制度，并组织、监督实施。</w:t>
            </w:r>
          </w:p>
          <w:p>
            <w:pPr>
              <w:adjustRightInd w:val="0"/>
              <w:snapToGrid w:val="0"/>
              <w:spacing w:line="240" w:lineRule="auto"/>
              <w:rPr>
                <w:sz w:val="21"/>
                <w:szCs w:val="21"/>
              </w:rPr>
            </w:pPr>
            <w:r>
              <w:rPr>
                <w:sz w:val="21"/>
                <w:szCs w:val="21"/>
              </w:rPr>
              <w:t>（3）安排组织员工的环保教育、培训和考核，提高员工的环保意识和环境法</w:t>
            </w:r>
            <w:r>
              <w:rPr>
                <w:rFonts w:hint="eastAsia"/>
                <w:sz w:val="21"/>
                <w:szCs w:val="21"/>
                <w:lang w:val="en-US" w:eastAsia="zh-CN"/>
              </w:rPr>
              <w:t>治</w:t>
            </w:r>
            <w:r>
              <w:rPr>
                <w:sz w:val="21"/>
                <w:szCs w:val="21"/>
              </w:rPr>
              <w:t>观念；推广并应用先进的环境保护管理经验和污染治理技术，提高环保管理人员业务水平。</w:t>
            </w:r>
          </w:p>
          <w:p>
            <w:pPr>
              <w:adjustRightInd w:val="0"/>
              <w:snapToGrid w:val="0"/>
              <w:spacing w:line="240" w:lineRule="auto"/>
              <w:rPr>
                <w:sz w:val="21"/>
                <w:szCs w:val="21"/>
              </w:rPr>
            </w:pPr>
            <w:r>
              <w:rPr>
                <w:sz w:val="21"/>
                <w:szCs w:val="21"/>
              </w:rPr>
              <w:t>（4）组织与领导项目的环境监测和统计工作，掌握污染源动态。</w:t>
            </w:r>
          </w:p>
          <w:p>
            <w:pPr>
              <w:adjustRightInd w:val="0"/>
              <w:snapToGrid w:val="0"/>
              <w:spacing w:line="240" w:lineRule="auto"/>
              <w:rPr>
                <w:sz w:val="21"/>
                <w:szCs w:val="21"/>
              </w:rPr>
            </w:pPr>
            <w:r>
              <w:rPr>
                <w:sz w:val="21"/>
                <w:szCs w:val="21"/>
              </w:rPr>
              <w:t>（5）监督、检查环保设施、设备的运行及维护，建立环保设施运行档案。</w:t>
            </w:r>
          </w:p>
          <w:p>
            <w:pPr>
              <w:adjustRightInd w:val="0"/>
              <w:snapToGrid w:val="0"/>
              <w:spacing w:line="240" w:lineRule="auto"/>
              <w:rPr>
                <w:sz w:val="21"/>
                <w:szCs w:val="21"/>
              </w:rPr>
            </w:pPr>
            <w:r>
              <w:rPr>
                <w:sz w:val="21"/>
                <w:szCs w:val="21"/>
              </w:rPr>
              <w:t>（6）按照《排污许可管理条例》（中华人民共和国国务院令 第736号）要求，企业在建成实际排污前应依法申请取得企业排污</w:t>
            </w:r>
            <w:r>
              <w:rPr>
                <w:rFonts w:hint="eastAsia"/>
                <w:sz w:val="21"/>
                <w:szCs w:val="21"/>
              </w:rPr>
              <w:t>登记</w:t>
            </w:r>
            <w:r>
              <w:rPr>
                <w:sz w:val="21"/>
                <w:szCs w:val="21"/>
              </w:rPr>
              <w:t>，未取得排污</w:t>
            </w:r>
            <w:r>
              <w:rPr>
                <w:rFonts w:hint="eastAsia"/>
                <w:sz w:val="21"/>
                <w:szCs w:val="21"/>
              </w:rPr>
              <w:t>登记</w:t>
            </w:r>
            <w:r>
              <w:rPr>
                <w:sz w:val="21"/>
                <w:szCs w:val="21"/>
              </w:rPr>
              <w:t>的，不得排放污染物。</w:t>
            </w:r>
          </w:p>
          <w:p>
            <w:pPr>
              <w:adjustRightInd w:val="0"/>
              <w:snapToGrid w:val="0"/>
              <w:spacing w:line="240" w:lineRule="auto"/>
              <w:rPr>
                <w:sz w:val="21"/>
                <w:szCs w:val="21"/>
              </w:rPr>
            </w:pPr>
            <w:r>
              <w:rPr>
                <w:sz w:val="21"/>
                <w:szCs w:val="21"/>
              </w:rPr>
              <w:t>（7）建设项目竣工后，由建设单位根据《建设项目竣工环境保护验收技术指南 污染影响类》按照规定程序和标准自行组织</w:t>
            </w:r>
            <w:r>
              <w:rPr>
                <w:rFonts w:hint="eastAsia"/>
                <w:sz w:val="21"/>
                <w:szCs w:val="21"/>
              </w:rPr>
              <w:t>“</w:t>
            </w:r>
            <w:r>
              <w:rPr>
                <w:sz w:val="21"/>
                <w:szCs w:val="21"/>
              </w:rPr>
              <w:t>三同时</w:t>
            </w:r>
            <w:r>
              <w:rPr>
                <w:rFonts w:hint="eastAsia"/>
                <w:sz w:val="21"/>
                <w:szCs w:val="21"/>
              </w:rPr>
              <w:t>”</w:t>
            </w:r>
            <w:r>
              <w:rPr>
                <w:sz w:val="21"/>
                <w:szCs w:val="21"/>
              </w:rPr>
              <w:t>环保竣工验收，不具备编制验收监测（调查）报告能力的，可委托有能力的技术机构进行编制；企业在正常运行期间，设置危废管理台账，按照固废防治法等要求进行危废暂存、处置，不得随意丢弃及擅自处置。</w:t>
            </w:r>
          </w:p>
          <w:p>
            <w:pPr>
              <w:pStyle w:val="10"/>
              <w:rPr>
                <w:sz w:val="21"/>
                <w:szCs w:val="21"/>
              </w:rPr>
            </w:pPr>
          </w:p>
          <w:p>
            <w:pPr>
              <w:pStyle w:val="13"/>
              <w:widowControl w:val="0"/>
              <w:numPr>
                <w:ilvl w:val="0"/>
                <w:numId w:val="0"/>
              </w:numPr>
              <w:spacing w:line="360" w:lineRule="auto"/>
              <w:jc w:val="both"/>
              <w:rPr>
                <w:sz w:val="21"/>
                <w:szCs w:val="21"/>
              </w:rPr>
            </w:pPr>
          </w:p>
          <w:p>
            <w:pPr>
              <w:pStyle w:val="13"/>
              <w:widowControl w:val="0"/>
              <w:numPr>
                <w:ilvl w:val="0"/>
                <w:numId w:val="0"/>
              </w:numPr>
              <w:spacing w:line="360" w:lineRule="auto"/>
              <w:jc w:val="both"/>
              <w:rPr>
                <w:sz w:val="21"/>
                <w:szCs w:val="21"/>
              </w:rPr>
            </w:pPr>
          </w:p>
          <w:p>
            <w:pPr>
              <w:pStyle w:val="13"/>
              <w:widowControl w:val="0"/>
              <w:numPr>
                <w:ilvl w:val="0"/>
                <w:numId w:val="0"/>
              </w:numPr>
              <w:spacing w:line="360" w:lineRule="auto"/>
              <w:jc w:val="both"/>
              <w:rPr>
                <w:sz w:val="21"/>
                <w:szCs w:val="21"/>
              </w:rPr>
            </w:pPr>
          </w:p>
          <w:p>
            <w:pPr>
              <w:pStyle w:val="13"/>
              <w:widowControl w:val="0"/>
              <w:numPr>
                <w:ilvl w:val="0"/>
                <w:numId w:val="0"/>
              </w:numPr>
              <w:spacing w:line="360" w:lineRule="auto"/>
              <w:jc w:val="both"/>
              <w:rPr>
                <w:sz w:val="21"/>
                <w:szCs w:val="21"/>
              </w:rPr>
            </w:pPr>
          </w:p>
          <w:p>
            <w:pPr>
              <w:pStyle w:val="13"/>
              <w:widowControl w:val="0"/>
              <w:numPr>
                <w:ilvl w:val="0"/>
                <w:numId w:val="0"/>
              </w:numPr>
              <w:spacing w:line="360" w:lineRule="auto"/>
              <w:jc w:val="both"/>
              <w:rPr>
                <w:sz w:val="21"/>
                <w:szCs w:val="21"/>
              </w:rPr>
            </w:pPr>
          </w:p>
          <w:p>
            <w:pPr>
              <w:pStyle w:val="13"/>
              <w:widowControl w:val="0"/>
              <w:numPr>
                <w:ilvl w:val="0"/>
                <w:numId w:val="0"/>
              </w:numPr>
              <w:spacing w:line="360" w:lineRule="auto"/>
              <w:jc w:val="both"/>
              <w:rPr>
                <w:sz w:val="21"/>
                <w:szCs w:val="21"/>
              </w:rPr>
            </w:pPr>
          </w:p>
        </w:tc>
      </w:tr>
    </w:tbl>
    <w:p>
      <w:pPr>
        <w:pStyle w:val="3"/>
        <w:rPr>
          <w:snapToGrid w:val="0"/>
          <w:color w:val="auto"/>
        </w:rPr>
      </w:pPr>
      <w:r>
        <w:rPr>
          <w:snapToGrid w:val="0"/>
          <w:color w:val="auto"/>
        </w:rPr>
        <w:br w:type="page"/>
      </w:r>
      <w:bookmarkStart w:id="14" w:name="_Toc28307"/>
      <w:r>
        <w:rPr>
          <w:snapToGrid w:val="0"/>
          <w:color w:val="auto"/>
        </w:rPr>
        <w:t>六、结论</w:t>
      </w:r>
      <w:bookmarkEnd w:id="14"/>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456" w:hRule="atLeast"/>
          <w:jc w:val="center"/>
        </w:trPr>
        <w:tc>
          <w:tcPr>
            <w:tcW w:w="8865" w:type="dxa"/>
            <w:tcBorders>
              <w:tl2br w:val="nil"/>
              <w:tr2bl w:val="nil"/>
            </w:tcBorders>
            <w:noWrap w:val="0"/>
            <w:vAlign w:val="top"/>
          </w:tcPr>
          <w:p>
            <w:pPr>
              <w:ind w:firstLine="480" w:firstLineChars="200"/>
            </w:pPr>
            <w:r>
              <w:rPr>
                <w:szCs w:val="21"/>
              </w:rPr>
              <w:t>本</w:t>
            </w:r>
            <w:r>
              <w:rPr>
                <w:szCs w:val="21"/>
                <w:lang w:val="zh-CN"/>
              </w:rPr>
              <w:t>项目</w:t>
            </w:r>
            <w:r>
              <w:rPr>
                <w:szCs w:val="21"/>
              </w:rPr>
              <w:t>在</w:t>
            </w:r>
            <w:r>
              <w:rPr>
                <w:szCs w:val="21"/>
                <w:lang w:val="zh-CN"/>
              </w:rPr>
              <w:t>切实落实报告表中提出的各项防治措施要求，严格执行各项污染物的排放标准，积极有效地进行治理和防范，并使各项污染物达标排放，从环境保护角度考虑，建设项目</w:t>
            </w:r>
            <w:r>
              <w:rPr>
                <w:rFonts w:hint="eastAsia"/>
                <w:szCs w:val="21"/>
              </w:rPr>
              <w:t>环境影响</w:t>
            </w:r>
            <w:r>
              <w:rPr>
                <w:szCs w:val="21"/>
                <w:lang w:val="zh-CN"/>
              </w:rPr>
              <w:t>可行。</w:t>
            </w: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
        <w:rPr>
          <w:color w:val="auto"/>
        </w:rPr>
      </w:pPr>
      <w:bookmarkStart w:id="15" w:name="_Toc2965"/>
      <w:r>
        <w:rPr>
          <w:color w:val="auto"/>
        </w:rPr>
        <w:t>建设项目污染物排放量汇总表</w:t>
      </w:r>
      <w:bookmarkEnd w:id="15"/>
    </w:p>
    <w:tbl>
      <w:tblPr>
        <w:tblStyle w:val="28"/>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974"/>
        <w:gridCol w:w="1716"/>
        <w:gridCol w:w="712"/>
        <w:gridCol w:w="1716"/>
        <w:gridCol w:w="2034"/>
        <w:gridCol w:w="1176"/>
        <w:gridCol w:w="2121"/>
        <w:gridCol w:w="13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0" w:type="pct"/>
            <w:tcBorders>
              <w:tl2br w:val="single" w:color="auto" w:sz="4" w:space="0"/>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项目</w:t>
            </w:r>
          </w:p>
          <w:p>
            <w:pPr>
              <w:adjustRightInd w:val="0"/>
              <w:snapToGrid w:val="0"/>
              <w:spacing w:line="240" w:lineRule="auto"/>
              <w:jc w:val="center"/>
              <w:rPr>
                <w:snapToGrid w:val="0"/>
                <w:spacing w:val="-6"/>
                <w:kern w:val="21"/>
                <w:sz w:val="21"/>
                <w:szCs w:val="21"/>
              </w:rPr>
            </w:pPr>
            <w:r>
              <w:rPr>
                <w:snapToGrid w:val="0"/>
                <w:spacing w:val="-6"/>
                <w:kern w:val="21"/>
                <w:sz w:val="21"/>
                <w:szCs w:val="21"/>
              </w:rPr>
              <w:t>分类</w:t>
            </w:r>
          </w:p>
        </w:tc>
        <w:tc>
          <w:tcPr>
            <w:tcW w:w="727" w:type="pct"/>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污染物名称</w:t>
            </w:r>
          </w:p>
        </w:tc>
        <w:tc>
          <w:tcPr>
            <w:tcW w:w="632" w:type="pct"/>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现有工程</w:t>
            </w:r>
          </w:p>
          <w:p>
            <w:pPr>
              <w:adjustRightInd w:val="0"/>
              <w:snapToGrid w:val="0"/>
              <w:spacing w:line="240" w:lineRule="auto"/>
              <w:jc w:val="center"/>
              <w:rPr>
                <w:snapToGrid w:val="0"/>
                <w:spacing w:val="-6"/>
                <w:kern w:val="21"/>
                <w:sz w:val="21"/>
                <w:szCs w:val="21"/>
              </w:rPr>
            </w:pPr>
            <w:r>
              <w:rPr>
                <w:snapToGrid w:val="0"/>
                <w:spacing w:val="-6"/>
                <w:kern w:val="21"/>
                <w:sz w:val="21"/>
                <w:szCs w:val="21"/>
              </w:rPr>
              <w:t>排放量（固体废物产生量）</w:t>
            </w:r>
            <w:r>
              <w:rPr>
                <w:snapToGrid w:val="0"/>
                <w:spacing w:val="-6"/>
                <w:kern w:val="21"/>
                <w:sz w:val="21"/>
                <w:szCs w:val="21"/>
              </w:rPr>
              <w:fldChar w:fldCharType="begin"/>
            </w:r>
            <w:r>
              <w:rPr>
                <w:snapToGrid w:val="0"/>
                <w:spacing w:val="-6"/>
                <w:kern w:val="21"/>
                <w:sz w:val="21"/>
                <w:szCs w:val="21"/>
              </w:rPr>
              <w:instrText xml:space="preserve"> = 1 \* GB3 \* MERGEFORMAT </w:instrText>
            </w:r>
            <w:r>
              <w:rPr>
                <w:snapToGrid w:val="0"/>
                <w:spacing w:val="-6"/>
                <w:kern w:val="21"/>
                <w:sz w:val="21"/>
                <w:szCs w:val="21"/>
              </w:rPr>
              <w:fldChar w:fldCharType="separate"/>
            </w:r>
            <w:r>
              <w:rPr>
                <w:sz w:val="21"/>
                <w:szCs w:val="21"/>
              </w:rPr>
              <w:t>①</w:t>
            </w:r>
            <w:r>
              <w:rPr>
                <w:snapToGrid w:val="0"/>
                <w:spacing w:val="-6"/>
                <w:kern w:val="21"/>
                <w:sz w:val="21"/>
                <w:szCs w:val="21"/>
              </w:rPr>
              <w:fldChar w:fldCharType="end"/>
            </w:r>
          </w:p>
        </w:tc>
        <w:tc>
          <w:tcPr>
            <w:tcW w:w="262" w:type="pct"/>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现有工程许可排放量</w:t>
            </w:r>
          </w:p>
          <w:p>
            <w:pPr>
              <w:adjustRightInd w:val="0"/>
              <w:snapToGrid w:val="0"/>
              <w:spacing w:line="240" w:lineRule="auto"/>
              <w:jc w:val="center"/>
              <w:rPr>
                <w:snapToGrid w:val="0"/>
                <w:spacing w:val="-6"/>
                <w:kern w:val="21"/>
                <w:sz w:val="21"/>
                <w:szCs w:val="21"/>
              </w:rPr>
            </w:pPr>
            <w:r>
              <w:rPr>
                <w:snapToGrid w:val="0"/>
                <w:spacing w:val="-6"/>
                <w:kern w:val="21"/>
                <w:sz w:val="21"/>
                <w:szCs w:val="21"/>
              </w:rPr>
              <w:fldChar w:fldCharType="begin"/>
            </w:r>
            <w:r>
              <w:rPr>
                <w:snapToGrid w:val="0"/>
                <w:spacing w:val="-6"/>
                <w:kern w:val="21"/>
                <w:sz w:val="21"/>
                <w:szCs w:val="21"/>
              </w:rPr>
              <w:instrText xml:space="preserve"> = 2 \* GB3 \* MERGEFORMAT </w:instrText>
            </w:r>
            <w:r>
              <w:rPr>
                <w:snapToGrid w:val="0"/>
                <w:spacing w:val="-6"/>
                <w:kern w:val="21"/>
                <w:sz w:val="21"/>
                <w:szCs w:val="21"/>
              </w:rPr>
              <w:fldChar w:fldCharType="separate"/>
            </w:r>
            <w:r>
              <w:rPr>
                <w:snapToGrid w:val="0"/>
                <w:spacing w:val="-6"/>
                <w:kern w:val="21"/>
                <w:sz w:val="21"/>
                <w:szCs w:val="21"/>
              </w:rPr>
              <w:t>②</w:t>
            </w:r>
            <w:r>
              <w:rPr>
                <w:snapToGrid w:val="0"/>
                <w:spacing w:val="-6"/>
                <w:kern w:val="21"/>
                <w:sz w:val="21"/>
                <w:szCs w:val="21"/>
              </w:rPr>
              <w:fldChar w:fldCharType="end"/>
            </w:r>
          </w:p>
        </w:tc>
        <w:tc>
          <w:tcPr>
            <w:tcW w:w="632" w:type="pct"/>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在建工程</w:t>
            </w:r>
          </w:p>
          <w:p>
            <w:pPr>
              <w:adjustRightInd w:val="0"/>
              <w:snapToGrid w:val="0"/>
              <w:spacing w:line="240" w:lineRule="auto"/>
              <w:jc w:val="center"/>
              <w:rPr>
                <w:snapToGrid w:val="0"/>
                <w:spacing w:val="-6"/>
                <w:kern w:val="21"/>
                <w:sz w:val="21"/>
                <w:szCs w:val="21"/>
              </w:rPr>
            </w:pPr>
            <w:r>
              <w:rPr>
                <w:snapToGrid w:val="0"/>
                <w:spacing w:val="-6"/>
                <w:kern w:val="21"/>
                <w:sz w:val="21"/>
                <w:szCs w:val="21"/>
              </w:rPr>
              <w:t>排放量（固体废物产生量）</w:t>
            </w:r>
            <w:r>
              <w:rPr>
                <w:snapToGrid w:val="0"/>
                <w:spacing w:val="-6"/>
                <w:kern w:val="21"/>
                <w:sz w:val="21"/>
                <w:szCs w:val="21"/>
              </w:rPr>
              <w:fldChar w:fldCharType="begin"/>
            </w:r>
            <w:r>
              <w:rPr>
                <w:snapToGrid w:val="0"/>
                <w:spacing w:val="-6"/>
                <w:kern w:val="21"/>
                <w:sz w:val="21"/>
                <w:szCs w:val="21"/>
              </w:rPr>
              <w:instrText xml:space="preserve"> = 3 \* GB3 \* MERGEFORMAT </w:instrText>
            </w:r>
            <w:r>
              <w:rPr>
                <w:snapToGrid w:val="0"/>
                <w:spacing w:val="-6"/>
                <w:kern w:val="21"/>
                <w:sz w:val="21"/>
                <w:szCs w:val="21"/>
              </w:rPr>
              <w:fldChar w:fldCharType="separate"/>
            </w:r>
            <w:r>
              <w:rPr>
                <w:sz w:val="21"/>
                <w:szCs w:val="21"/>
              </w:rPr>
              <w:t>③</w:t>
            </w:r>
            <w:r>
              <w:rPr>
                <w:snapToGrid w:val="0"/>
                <w:spacing w:val="-6"/>
                <w:kern w:val="21"/>
                <w:sz w:val="21"/>
                <w:szCs w:val="21"/>
              </w:rPr>
              <w:fldChar w:fldCharType="end"/>
            </w:r>
          </w:p>
        </w:tc>
        <w:tc>
          <w:tcPr>
            <w:tcW w:w="749" w:type="pct"/>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本项目</w:t>
            </w:r>
          </w:p>
          <w:p>
            <w:pPr>
              <w:adjustRightInd w:val="0"/>
              <w:snapToGrid w:val="0"/>
              <w:spacing w:line="240" w:lineRule="auto"/>
              <w:jc w:val="center"/>
              <w:rPr>
                <w:snapToGrid w:val="0"/>
                <w:spacing w:val="-6"/>
                <w:kern w:val="21"/>
                <w:sz w:val="21"/>
                <w:szCs w:val="21"/>
              </w:rPr>
            </w:pPr>
            <w:r>
              <w:rPr>
                <w:snapToGrid w:val="0"/>
                <w:spacing w:val="-6"/>
                <w:kern w:val="21"/>
                <w:sz w:val="21"/>
                <w:szCs w:val="21"/>
              </w:rPr>
              <w:t>排放量（固体废物产生量）</w:t>
            </w:r>
            <w:r>
              <w:rPr>
                <w:snapToGrid w:val="0"/>
                <w:spacing w:val="-6"/>
                <w:kern w:val="21"/>
                <w:sz w:val="21"/>
                <w:szCs w:val="21"/>
              </w:rPr>
              <w:fldChar w:fldCharType="begin"/>
            </w:r>
            <w:r>
              <w:rPr>
                <w:snapToGrid w:val="0"/>
                <w:spacing w:val="-6"/>
                <w:kern w:val="21"/>
                <w:sz w:val="21"/>
                <w:szCs w:val="21"/>
              </w:rPr>
              <w:instrText xml:space="preserve"> = 4 \* GB3 \* MERGEFORMAT </w:instrText>
            </w:r>
            <w:r>
              <w:rPr>
                <w:snapToGrid w:val="0"/>
                <w:spacing w:val="-6"/>
                <w:kern w:val="21"/>
                <w:sz w:val="21"/>
                <w:szCs w:val="21"/>
              </w:rPr>
              <w:fldChar w:fldCharType="separate"/>
            </w:r>
            <w:r>
              <w:rPr>
                <w:sz w:val="21"/>
                <w:szCs w:val="21"/>
              </w:rPr>
              <w:t>④</w:t>
            </w:r>
            <w:r>
              <w:rPr>
                <w:snapToGrid w:val="0"/>
                <w:spacing w:val="-6"/>
                <w:kern w:val="21"/>
                <w:sz w:val="21"/>
                <w:szCs w:val="21"/>
              </w:rPr>
              <w:fldChar w:fldCharType="end"/>
            </w:r>
          </w:p>
        </w:tc>
        <w:tc>
          <w:tcPr>
            <w:tcW w:w="433" w:type="pct"/>
            <w:noWrap w:val="0"/>
            <w:tcMar>
              <w:left w:w="28" w:type="dxa"/>
              <w:right w:w="28" w:type="dxa"/>
            </w:tcMar>
            <w:vAlign w:val="center"/>
          </w:tcPr>
          <w:p>
            <w:pPr>
              <w:adjustRightInd w:val="0"/>
              <w:snapToGrid w:val="0"/>
              <w:spacing w:line="240" w:lineRule="auto"/>
              <w:jc w:val="center"/>
              <w:rPr>
                <w:snapToGrid w:val="0"/>
                <w:spacing w:val="-16"/>
                <w:kern w:val="21"/>
                <w:sz w:val="21"/>
                <w:szCs w:val="21"/>
              </w:rPr>
            </w:pPr>
            <w:r>
              <w:rPr>
                <w:snapToGrid w:val="0"/>
                <w:spacing w:val="-16"/>
                <w:kern w:val="21"/>
                <w:sz w:val="21"/>
                <w:szCs w:val="21"/>
              </w:rPr>
              <w:t>以新带老削减量（新建项目不填）</w:t>
            </w:r>
            <w:r>
              <w:rPr>
                <w:snapToGrid w:val="0"/>
                <w:spacing w:val="-16"/>
                <w:kern w:val="21"/>
                <w:sz w:val="21"/>
                <w:szCs w:val="21"/>
              </w:rPr>
              <w:fldChar w:fldCharType="begin"/>
            </w:r>
            <w:r>
              <w:rPr>
                <w:snapToGrid w:val="0"/>
                <w:spacing w:val="-16"/>
                <w:kern w:val="21"/>
                <w:sz w:val="21"/>
                <w:szCs w:val="21"/>
              </w:rPr>
              <w:instrText xml:space="preserve"> = 5 \* GB3 \* MERGEFORMAT </w:instrText>
            </w:r>
            <w:r>
              <w:rPr>
                <w:snapToGrid w:val="0"/>
                <w:spacing w:val="-16"/>
                <w:kern w:val="21"/>
                <w:sz w:val="21"/>
                <w:szCs w:val="21"/>
              </w:rPr>
              <w:fldChar w:fldCharType="separate"/>
            </w:r>
            <w:r>
              <w:rPr>
                <w:sz w:val="21"/>
                <w:szCs w:val="21"/>
              </w:rPr>
              <w:t>⑤</w:t>
            </w:r>
            <w:r>
              <w:rPr>
                <w:snapToGrid w:val="0"/>
                <w:spacing w:val="-16"/>
                <w:kern w:val="21"/>
                <w:sz w:val="21"/>
                <w:szCs w:val="21"/>
              </w:rPr>
              <w:fldChar w:fldCharType="end"/>
            </w:r>
          </w:p>
        </w:tc>
        <w:tc>
          <w:tcPr>
            <w:tcW w:w="781" w:type="pct"/>
            <w:noWrap w:val="0"/>
            <w:tcMar>
              <w:left w:w="28" w:type="dxa"/>
              <w:right w:w="28" w:type="dxa"/>
            </w:tcMar>
            <w:vAlign w:val="center"/>
          </w:tcPr>
          <w:p>
            <w:pPr>
              <w:adjustRightInd w:val="0"/>
              <w:snapToGrid w:val="0"/>
              <w:spacing w:line="240" w:lineRule="auto"/>
              <w:jc w:val="center"/>
              <w:rPr>
                <w:snapToGrid w:val="0"/>
                <w:spacing w:val="-16"/>
                <w:kern w:val="21"/>
                <w:sz w:val="21"/>
                <w:szCs w:val="21"/>
              </w:rPr>
            </w:pPr>
            <w:r>
              <w:rPr>
                <w:snapToGrid w:val="0"/>
                <w:spacing w:val="-16"/>
                <w:kern w:val="21"/>
                <w:sz w:val="21"/>
                <w:szCs w:val="21"/>
              </w:rPr>
              <w:t>本项目建成后</w:t>
            </w:r>
          </w:p>
          <w:p>
            <w:pPr>
              <w:adjustRightInd w:val="0"/>
              <w:snapToGrid w:val="0"/>
              <w:spacing w:line="240" w:lineRule="auto"/>
              <w:jc w:val="center"/>
              <w:rPr>
                <w:snapToGrid w:val="0"/>
                <w:spacing w:val="-16"/>
                <w:kern w:val="21"/>
                <w:sz w:val="21"/>
                <w:szCs w:val="21"/>
              </w:rPr>
            </w:pPr>
            <w:r>
              <w:rPr>
                <w:snapToGrid w:val="0"/>
                <w:spacing w:val="-16"/>
                <w:kern w:val="21"/>
                <w:sz w:val="21"/>
                <w:szCs w:val="21"/>
              </w:rPr>
              <w:t>全厂排放量（固体废物产生量）</w:t>
            </w:r>
            <w:r>
              <w:rPr>
                <w:snapToGrid w:val="0"/>
                <w:spacing w:val="-16"/>
                <w:kern w:val="21"/>
                <w:sz w:val="21"/>
                <w:szCs w:val="21"/>
              </w:rPr>
              <w:fldChar w:fldCharType="begin"/>
            </w:r>
            <w:r>
              <w:rPr>
                <w:snapToGrid w:val="0"/>
                <w:spacing w:val="-16"/>
                <w:kern w:val="21"/>
                <w:sz w:val="21"/>
                <w:szCs w:val="21"/>
              </w:rPr>
              <w:instrText xml:space="preserve"> = 6 \* GB3 \* MERGEFORMAT </w:instrText>
            </w:r>
            <w:r>
              <w:rPr>
                <w:snapToGrid w:val="0"/>
                <w:spacing w:val="-16"/>
                <w:kern w:val="21"/>
                <w:sz w:val="21"/>
                <w:szCs w:val="21"/>
              </w:rPr>
              <w:fldChar w:fldCharType="separate"/>
            </w:r>
            <w:r>
              <w:rPr>
                <w:sz w:val="21"/>
                <w:szCs w:val="21"/>
              </w:rPr>
              <w:t>⑥</w:t>
            </w:r>
            <w:r>
              <w:rPr>
                <w:snapToGrid w:val="0"/>
                <w:spacing w:val="-16"/>
                <w:kern w:val="21"/>
                <w:sz w:val="21"/>
                <w:szCs w:val="21"/>
              </w:rPr>
              <w:fldChar w:fldCharType="end"/>
            </w:r>
          </w:p>
        </w:tc>
        <w:tc>
          <w:tcPr>
            <w:tcW w:w="490" w:type="pct"/>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变化量</w:t>
            </w:r>
          </w:p>
          <w:p>
            <w:pPr>
              <w:adjustRightInd w:val="0"/>
              <w:snapToGrid w:val="0"/>
              <w:spacing w:line="240" w:lineRule="auto"/>
              <w:jc w:val="center"/>
              <w:rPr>
                <w:snapToGrid w:val="0"/>
                <w:spacing w:val="-6"/>
                <w:kern w:val="21"/>
                <w:sz w:val="21"/>
                <w:szCs w:val="21"/>
                <w:highlight w:val="yellow"/>
              </w:rPr>
            </w:pPr>
            <w:r>
              <w:rPr>
                <w:snapToGrid w:val="0"/>
                <w:spacing w:val="-6"/>
                <w:kern w:val="21"/>
                <w:sz w:val="21"/>
                <w:szCs w:val="21"/>
              </w:rPr>
              <w:fldChar w:fldCharType="begin"/>
            </w:r>
            <w:r>
              <w:rPr>
                <w:snapToGrid w:val="0"/>
                <w:spacing w:val="-6"/>
                <w:kern w:val="21"/>
                <w:sz w:val="21"/>
                <w:szCs w:val="21"/>
              </w:rPr>
              <w:instrText xml:space="preserve"> = 7 \* GB3 \* MERGEFORMAT </w:instrText>
            </w:r>
            <w:r>
              <w:rPr>
                <w:snapToGrid w:val="0"/>
                <w:spacing w:val="-6"/>
                <w:kern w:val="21"/>
                <w:sz w:val="21"/>
                <w:szCs w:val="21"/>
              </w:rPr>
              <w:fldChar w:fldCharType="separate"/>
            </w:r>
            <w:r>
              <w:rPr>
                <w:sz w:val="21"/>
                <w:szCs w:val="21"/>
              </w:rPr>
              <w:t>⑦</w:t>
            </w:r>
            <w:r>
              <w:rPr>
                <w:snapToGrid w:val="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0" w:type="pct"/>
            <w:vMerge w:val="restart"/>
            <w:noWrap w:val="0"/>
            <w:vAlign w:val="center"/>
          </w:tcPr>
          <w:p>
            <w:pPr>
              <w:adjustRightInd w:val="0"/>
              <w:snapToGrid w:val="0"/>
              <w:spacing w:line="240" w:lineRule="auto"/>
              <w:jc w:val="center"/>
              <w:rPr>
                <w:rFonts w:hint="default"/>
                <w:snapToGrid w:val="0"/>
                <w:kern w:val="21"/>
                <w:sz w:val="21"/>
                <w:szCs w:val="21"/>
                <w:lang w:val="en-US" w:eastAsia="zh-CN"/>
              </w:rPr>
            </w:pPr>
            <w:r>
              <w:rPr>
                <w:rFonts w:hint="eastAsia"/>
                <w:snapToGrid w:val="0"/>
                <w:kern w:val="21"/>
                <w:sz w:val="21"/>
                <w:szCs w:val="21"/>
                <w:lang w:val="en-US" w:eastAsia="zh-CN"/>
              </w:rPr>
              <w:t>废气</w:t>
            </w:r>
          </w:p>
        </w:tc>
        <w:tc>
          <w:tcPr>
            <w:tcW w:w="727" w:type="pct"/>
            <w:noWrap w:val="0"/>
            <w:vAlign w:val="center"/>
          </w:tcPr>
          <w:p>
            <w:pPr>
              <w:adjustRightInd w:val="0"/>
              <w:snapToGrid w:val="0"/>
              <w:spacing w:line="240" w:lineRule="auto"/>
              <w:jc w:val="center"/>
              <w:rPr>
                <w:rFonts w:hint="default"/>
                <w:snapToGrid w:val="0"/>
                <w:kern w:val="21"/>
                <w:sz w:val="21"/>
                <w:szCs w:val="21"/>
                <w:lang w:val="en-US" w:eastAsia="zh-CN"/>
              </w:rPr>
            </w:pPr>
            <w:r>
              <w:rPr>
                <w:rFonts w:hint="eastAsia"/>
                <w:snapToGrid w:val="0"/>
                <w:kern w:val="21"/>
                <w:sz w:val="21"/>
                <w:szCs w:val="21"/>
                <w:lang w:val="en-US" w:eastAsia="zh-CN"/>
              </w:rPr>
              <w:t>氨</w:t>
            </w:r>
          </w:p>
        </w:tc>
        <w:tc>
          <w:tcPr>
            <w:tcW w:w="63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26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63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749" w:type="pct"/>
            <w:noWrap w:val="0"/>
            <w:vAlign w:val="center"/>
          </w:tcPr>
          <w:p>
            <w:pPr>
              <w:adjustRightInd w:val="0"/>
              <w:snapToGrid w:val="0"/>
              <w:spacing w:line="240" w:lineRule="auto"/>
              <w:jc w:val="center"/>
              <w:rPr>
                <w:rFonts w:hint="eastAsia"/>
                <w:snapToGrid w:val="0"/>
                <w:kern w:val="21"/>
                <w:sz w:val="21"/>
                <w:szCs w:val="21"/>
                <w:lang w:val="en-US" w:eastAsia="zh-CN"/>
              </w:rPr>
            </w:pPr>
            <w:r>
              <w:rPr>
                <w:rFonts w:hint="eastAsia"/>
                <w:snapToGrid w:val="0"/>
                <w:kern w:val="21"/>
                <w:sz w:val="21"/>
                <w:szCs w:val="21"/>
                <w:lang w:val="en-US" w:eastAsia="zh-CN"/>
              </w:rPr>
              <w:t>0.018t/a</w:t>
            </w:r>
          </w:p>
        </w:tc>
        <w:tc>
          <w:tcPr>
            <w:tcW w:w="433"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781" w:type="pct"/>
            <w:shd w:val="clear" w:color="auto" w:fill="auto"/>
            <w:noWrap w:val="0"/>
            <w:vAlign w:val="center"/>
          </w:tcPr>
          <w:p>
            <w:pPr>
              <w:adjustRightInd w:val="0"/>
              <w:snapToGrid w:val="0"/>
              <w:spacing w:line="240" w:lineRule="auto"/>
              <w:jc w:val="center"/>
              <w:rPr>
                <w:rFonts w:hint="eastAsia"/>
                <w:snapToGrid w:val="0"/>
                <w:kern w:val="21"/>
                <w:sz w:val="21"/>
                <w:szCs w:val="21"/>
                <w:lang w:val="en-US" w:eastAsia="zh-CN"/>
              </w:rPr>
            </w:pPr>
            <w:r>
              <w:rPr>
                <w:rFonts w:hint="eastAsia"/>
                <w:snapToGrid w:val="0"/>
                <w:kern w:val="21"/>
                <w:sz w:val="21"/>
                <w:szCs w:val="21"/>
                <w:lang w:val="en-US" w:eastAsia="zh-CN"/>
              </w:rPr>
              <w:t>0.018t/a</w:t>
            </w:r>
          </w:p>
        </w:tc>
        <w:tc>
          <w:tcPr>
            <w:tcW w:w="490" w:type="pct"/>
            <w:shd w:val="clear" w:color="auto" w:fill="auto"/>
            <w:noWrap w:val="0"/>
            <w:vAlign w:val="center"/>
          </w:tcPr>
          <w:p>
            <w:pPr>
              <w:adjustRightInd w:val="0"/>
              <w:snapToGrid w:val="0"/>
              <w:spacing w:line="240" w:lineRule="auto"/>
              <w:jc w:val="center"/>
              <w:rPr>
                <w:rFonts w:hint="eastAsia"/>
                <w:snapToGrid w:val="0"/>
                <w:kern w:val="21"/>
                <w:sz w:val="21"/>
                <w:szCs w:val="21"/>
                <w:lang w:val="en-US" w:eastAsia="zh-CN"/>
              </w:rPr>
            </w:pPr>
            <w:r>
              <w:rPr>
                <w:rFonts w:hint="eastAsia"/>
                <w:snapToGrid w:val="0"/>
                <w:kern w:val="21"/>
                <w:sz w:val="21"/>
                <w:szCs w:val="21"/>
                <w:lang w:val="en-US" w:eastAsia="zh-CN"/>
              </w:rPr>
              <w:t>0.018t/a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0" w:type="pct"/>
            <w:vMerge w:val="continue"/>
            <w:noWrap w:val="0"/>
            <w:vAlign w:val="center"/>
          </w:tcPr>
          <w:p>
            <w:pPr>
              <w:adjustRightInd w:val="0"/>
              <w:snapToGrid w:val="0"/>
              <w:spacing w:line="240" w:lineRule="auto"/>
              <w:jc w:val="center"/>
              <w:rPr>
                <w:rFonts w:hint="eastAsia"/>
                <w:snapToGrid w:val="0"/>
                <w:kern w:val="21"/>
                <w:sz w:val="21"/>
                <w:szCs w:val="21"/>
                <w:lang w:val="en-US" w:eastAsia="zh-CN"/>
              </w:rPr>
            </w:pPr>
          </w:p>
        </w:tc>
        <w:tc>
          <w:tcPr>
            <w:tcW w:w="727" w:type="pct"/>
            <w:noWrap w:val="0"/>
            <w:vAlign w:val="center"/>
          </w:tcPr>
          <w:p>
            <w:pPr>
              <w:adjustRightInd w:val="0"/>
              <w:snapToGrid w:val="0"/>
              <w:spacing w:line="240" w:lineRule="auto"/>
              <w:jc w:val="center"/>
              <w:rPr>
                <w:rFonts w:hint="default"/>
                <w:snapToGrid w:val="0"/>
                <w:kern w:val="21"/>
                <w:sz w:val="21"/>
                <w:szCs w:val="21"/>
                <w:lang w:val="en-US" w:eastAsia="zh-CN"/>
              </w:rPr>
            </w:pPr>
            <w:r>
              <w:rPr>
                <w:rFonts w:hint="eastAsia"/>
                <w:snapToGrid w:val="0"/>
                <w:kern w:val="21"/>
                <w:sz w:val="21"/>
                <w:szCs w:val="21"/>
                <w:lang w:val="en-US" w:eastAsia="zh-CN"/>
              </w:rPr>
              <w:t>硫化氢</w:t>
            </w:r>
          </w:p>
        </w:tc>
        <w:tc>
          <w:tcPr>
            <w:tcW w:w="63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26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63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749" w:type="pct"/>
            <w:noWrap w:val="0"/>
            <w:vAlign w:val="center"/>
          </w:tcPr>
          <w:p>
            <w:pPr>
              <w:adjustRightInd w:val="0"/>
              <w:snapToGrid w:val="0"/>
              <w:spacing w:line="240" w:lineRule="auto"/>
              <w:jc w:val="center"/>
              <w:rPr>
                <w:rFonts w:hint="eastAsia"/>
                <w:snapToGrid w:val="0"/>
                <w:kern w:val="21"/>
                <w:sz w:val="21"/>
                <w:szCs w:val="21"/>
                <w:lang w:val="en-US" w:eastAsia="zh-CN"/>
              </w:rPr>
            </w:pPr>
            <w:r>
              <w:rPr>
                <w:rFonts w:hint="eastAsia"/>
                <w:snapToGrid w:val="0"/>
                <w:kern w:val="21"/>
                <w:sz w:val="21"/>
                <w:szCs w:val="21"/>
                <w:lang w:val="en-US" w:eastAsia="zh-CN"/>
              </w:rPr>
              <w:t>0.00069t/a</w:t>
            </w:r>
          </w:p>
        </w:tc>
        <w:tc>
          <w:tcPr>
            <w:tcW w:w="433"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781" w:type="pct"/>
            <w:shd w:val="clear" w:color="auto" w:fill="auto"/>
            <w:noWrap w:val="0"/>
            <w:vAlign w:val="center"/>
          </w:tcPr>
          <w:p>
            <w:pPr>
              <w:adjustRightInd w:val="0"/>
              <w:snapToGrid w:val="0"/>
              <w:spacing w:line="240" w:lineRule="auto"/>
              <w:jc w:val="center"/>
              <w:rPr>
                <w:rFonts w:hint="eastAsia"/>
                <w:snapToGrid w:val="0"/>
                <w:kern w:val="21"/>
                <w:sz w:val="21"/>
                <w:szCs w:val="21"/>
                <w:lang w:val="en-US" w:eastAsia="zh-CN"/>
              </w:rPr>
            </w:pPr>
            <w:r>
              <w:rPr>
                <w:rFonts w:hint="eastAsia"/>
                <w:snapToGrid w:val="0"/>
                <w:kern w:val="21"/>
                <w:sz w:val="21"/>
                <w:szCs w:val="21"/>
                <w:lang w:val="en-US" w:eastAsia="zh-CN"/>
              </w:rPr>
              <w:t>0.00069t/a</w:t>
            </w:r>
          </w:p>
        </w:tc>
        <w:tc>
          <w:tcPr>
            <w:tcW w:w="490" w:type="pct"/>
            <w:shd w:val="clear" w:color="auto" w:fill="auto"/>
            <w:noWrap w:val="0"/>
            <w:vAlign w:val="center"/>
          </w:tcPr>
          <w:p>
            <w:pPr>
              <w:adjustRightInd w:val="0"/>
              <w:snapToGrid w:val="0"/>
              <w:spacing w:line="240" w:lineRule="auto"/>
              <w:jc w:val="center"/>
              <w:rPr>
                <w:rFonts w:hint="eastAsia"/>
                <w:snapToGrid w:val="0"/>
                <w:kern w:val="21"/>
                <w:sz w:val="21"/>
                <w:szCs w:val="21"/>
                <w:lang w:val="en-US" w:eastAsia="zh-CN"/>
              </w:rPr>
            </w:pPr>
            <w:r>
              <w:rPr>
                <w:rFonts w:hint="eastAsia"/>
                <w:snapToGrid w:val="0"/>
                <w:kern w:val="21"/>
                <w:sz w:val="21"/>
                <w:szCs w:val="21"/>
                <w:lang w:val="en-US" w:eastAsia="zh-CN"/>
              </w:rPr>
              <w:t>0.00069t/a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0" w:type="pct"/>
            <w:vMerge w:val="restart"/>
            <w:noWrap w:val="0"/>
            <w:vAlign w:val="center"/>
          </w:tcPr>
          <w:p>
            <w:pPr>
              <w:adjustRightInd w:val="0"/>
              <w:snapToGrid w:val="0"/>
              <w:spacing w:line="240" w:lineRule="auto"/>
              <w:jc w:val="center"/>
              <w:rPr>
                <w:rFonts w:hint="default" w:eastAsia="宋体"/>
                <w:snapToGrid w:val="0"/>
                <w:kern w:val="21"/>
                <w:sz w:val="21"/>
                <w:szCs w:val="21"/>
                <w:lang w:val="en-US" w:eastAsia="zh-CN"/>
              </w:rPr>
            </w:pPr>
            <w:r>
              <w:rPr>
                <w:rFonts w:hint="eastAsia"/>
                <w:snapToGrid w:val="0"/>
                <w:kern w:val="21"/>
                <w:sz w:val="21"/>
                <w:szCs w:val="21"/>
                <w:lang w:val="en-US" w:eastAsia="zh-CN"/>
              </w:rPr>
              <w:t>废水</w:t>
            </w:r>
          </w:p>
        </w:tc>
        <w:tc>
          <w:tcPr>
            <w:tcW w:w="727" w:type="pct"/>
            <w:noWrap w:val="0"/>
            <w:vAlign w:val="center"/>
          </w:tcPr>
          <w:p>
            <w:pPr>
              <w:adjustRightInd w:val="0"/>
              <w:snapToGrid w:val="0"/>
              <w:spacing w:line="240" w:lineRule="auto"/>
              <w:jc w:val="center"/>
              <w:rPr>
                <w:rFonts w:hint="default" w:eastAsia="宋体"/>
                <w:snapToGrid w:val="0"/>
                <w:kern w:val="21"/>
                <w:sz w:val="21"/>
                <w:szCs w:val="21"/>
                <w:lang w:val="en-US" w:eastAsia="zh-CN"/>
              </w:rPr>
            </w:pPr>
            <w:r>
              <w:rPr>
                <w:rFonts w:hint="eastAsia"/>
                <w:snapToGrid w:val="0"/>
                <w:kern w:val="21"/>
                <w:sz w:val="21"/>
                <w:szCs w:val="21"/>
                <w:lang w:val="en-US" w:eastAsia="zh-CN"/>
              </w:rPr>
              <w:t>COD</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26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49" w:type="pct"/>
            <w:noWrap w:val="0"/>
            <w:vAlign w:val="center"/>
          </w:tcPr>
          <w:p>
            <w:pPr>
              <w:adjustRightInd w:val="0"/>
              <w:snapToGrid w:val="0"/>
              <w:spacing w:line="240" w:lineRule="auto"/>
              <w:jc w:val="center"/>
              <w:rPr>
                <w:rFonts w:hint="default"/>
                <w:snapToGrid w:val="0"/>
                <w:kern w:val="21"/>
                <w:sz w:val="21"/>
                <w:szCs w:val="21"/>
                <w:lang w:val="en-US" w:eastAsia="zh-CN"/>
              </w:rPr>
            </w:pPr>
            <w:r>
              <w:rPr>
                <w:rFonts w:hint="eastAsia"/>
                <w:snapToGrid w:val="0"/>
                <w:kern w:val="21"/>
                <w:sz w:val="21"/>
                <w:szCs w:val="21"/>
                <w:lang w:val="en-US" w:eastAsia="zh-CN"/>
              </w:rPr>
              <w:t>0.506t/a</w:t>
            </w:r>
          </w:p>
        </w:tc>
        <w:tc>
          <w:tcPr>
            <w:tcW w:w="433"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81" w:type="pct"/>
            <w:shd w:val="clear" w:color="auto" w:fill="auto"/>
            <w:noWrap w:val="0"/>
            <w:vAlign w:val="center"/>
          </w:tcPr>
          <w:p>
            <w:pPr>
              <w:adjustRightInd w:val="0"/>
              <w:snapToGrid w:val="0"/>
              <w:spacing w:line="240" w:lineRule="auto"/>
              <w:jc w:val="center"/>
              <w:rPr>
                <w:rFonts w:hint="eastAsia" w:ascii="Times New Roman" w:hAnsi="Times New Roman" w:eastAsia="宋体" w:cs="Times New Roman"/>
                <w:snapToGrid w:val="0"/>
                <w:kern w:val="21"/>
                <w:sz w:val="21"/>
                <w:szCs w:val="21"/>
                <w:lang w:val="en-US" w:eastAsia="zh-CN" w:bidi="ar-SA"/>
              </w:rPr>
            </w:pPr>
            <w:r>
              <w:rPr>
                <w:rFonts w:hint="eastAsia"/>
                <w:snapToGrid w:val="0"/>
                <w:kern w:val="21"/>
                <w:sz w:val="21"/>
                <w:szCs w:val="21"/>
                <w:lang w:val="en-US" w:eastAsia="zh-CN"/>
              </w:rPr>
              <w:t>0.506t/a</w:t>
            </w:r>
          </w:p>
        </w:tc>
        <w:tc>
          <w:tcPr>
            <w:tcW w:w="490" w:type="pct"/>
            <w:shd w:val="clear" w:color="auto" w:fill="auto"/>
            <w:noWrap w:val="0"/>
            <w:vAlign w:val="center"/>
          </w:tcPr>
          <w:p>
            <w:pPr>
              <w:adjustRightInd w:val="0"/>
              <w:snapToGrid w:val="0"/>
              <w:spacing w:line="240" w:lineRule="auto"/>
              <w:jc w:val="center"/>
              <w:rPr>
                <w:rFonts w:hint="eastAsia" w:ascii="Times New Roman" w:hAnsi="Times New Roman" w:eastAsia="宋体" w:cs="Times New Roman"/>
                <w:snapToGrid w:val="0"/>
                <w:kern w:val="21"/>
                <w:sz w:val="21"/>
                <w:szCs w:val="21"/>
                <w:lang w:val="en-US" w:eastAsia="zh-CN" w:bidi="ar-SA"/>
              </w:rPr>
            </w:pPr>
            <w:r>
              <w:rPr>
                <w:rFonts w:hint="eastAsia"/>
                <w:snapToGrid w:val="0"/>
                <w:kern w:val="21"/>
                <w:sz w:val="21"/>
                <w:szCs w:val="21"/>
                <w:lang w:val="en-US" w:eastAsia="zh-CN"/>
              </w:rPr>
              <w:t>+0.506t/a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0" w:type="pct"/>
            <w:vMerge w:val="continue"/>
            <w:noWrap w:val="0"/>
            <w:vAlign w:val="center"/>
          </w:tcPr>
          <w:p>
            <w:pPr>
              <w:adjustRightInd w:val="0"/>
              <w:snapToGrid w:val="0"/>
              <w:spacing w:line="240" w:lineRule="auto"/>
              <w:jc w:val="center"/>
              <w:rPr>
                <w:snapToGrid w:val="0"/>
                <w:kern w:val="21"/>
                <w:sz w:val="21"/>
                <w:szCs w:val="21"/>
              </w:rPr>
            </w:pPr>
          </w:p>
        </w:tc>
        <w:tc>
          <w:tcPr>
            <w:tcW w:w="727"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氨氮</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26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49" w:type="pct"/>
            <w:noWrap w:val="0"/>
            <w:vAlign w:val="center"/>
          </w:tcPr>
          <w:p>
            <w:pPr>
              <w:adjustRightInd w:val="0"/>
              <w:snapToGrid w:val="0"/>
              <w:spacing w:line="240" w:lineRule="auto"/>
              <w:jc w:val="center"/>
              <w:rPr>
                <w:rFonts w:hint="default"/>
                <w:snapToGrid w:val="0"/>
                <w:kern w:val="21"/>
                <w:sz w:val="21"/>
                <w:szCs w:val="21"/>
                <w:lang w:val="en-US" w:eastAsia="zh-CN"/>
              </w:rPr>
            </w:pPr>
            <w:r>
              <w:rPr>
                <w:rFonts w:hint="eastAsia"/>
                <w:snapToGrid w:val="0"/>
                <w:kern w:val="21"/>
                <w:sz w:val="21"/>
                <w:szCs w:val="21"/>
                <w:lang w:val="en-US" w:eastAsia="zh-CN"/>
              </w:rPr>
              <w:t>0.017t/a</w:t>
            </w:r>
          </w:p>
        </w:tc>
        <w:tc>
          <w:tcPr>
            <w:tcW w:w="433"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81" w:type="pct"/>
            <w:shd w:val="clear" w:color="auto" w:fill="auto"/>
            <w:noWrap w:val="0"/>
            <w:vAlign w:val="center"/>
          </w:tcPr>
          <w:p>
            <w:pPr>
              <w:adjustRightInd w:val="0"/>
              <w:snapToGrid w:val="0"/>
              <w:spacing w:line="240" w:lineRule="auto"/>
              <w:jc w:val="center"/>
              <w:rPr>
                <w:rFonts w:hint="eastAsia" w:ascii="Times New Roman" w:hAnsi="Times New Roman" w:eastAsia="宋体" w:cs="Times New Roman"/>
                <w:snapToGrid w:val="0"/>
                <w:kern w:val="21"/>
                <w:sz w:val="21"/>
                <w:szCs w:val="21"/>
                <w:lang w:val="en-US" w:eastAsia="zh-CN" w:bidi="ar-SA"/>
              </w:rPr>
            </w:pPr>
            <w:r>
              <w:rPr>
                <w:rFonts w:hint="eastAsia"/>
                <w:snapToGrid w:val="0"/>
                <w:kern w:val="21"/>
                <w:sz w:val="21"/>
                <w:szCs w:val="21"/>
                <w:lang w:val="en-US" w:eastAsia="zh-CN"/>
              </w:rPr>
              <w:t>0.017t/a</w:t>
            </w:r>
          </w:p>
        </w:tc>
        <w:tc>
          <w:tcPr>
            <w:tcW w:w="490" w:type="pct"/>
            <w:shd w:val="clear" w:color="auto" w:fill="auto"/>
            <w:noWrap w:val="0"/>
            <w:vAlign w:val="center"/>
          </w:tcPr>
          <w:p>
            <w:pPr>
              <w:adjustRightInd w:val="0"/>
              <w:snapToGrid w:val="0"/>
              <w:spacing w:line="240" w:lineRule="auto"/>
              <w:jc w:val="center"/>
              <w:rPr>
                <w:rFonts w:hint="eastAsia" w:ascii="Times New Roman" w:hAnsi="Times New Roman" w:eastAsia="宋体" w:cs="Times New Roman"/>
                <w:snapToGrid w:val="0"/>
                <w:kern w:val="21"/>
                <w:sz w:val="21"/>
                <w:szCs w:val="21"/>
                <w:lang w:val="en-US" w:eastAsia="zh-CN" w:bidi="ar-SA"/>
              </w:rPr>
            </w:pPr>
            <w:r>
              <w:rPr>
                <w:rFonts w:hint="eastAsia"/>
                <w:snapToGrid w:val="0"/>
                <w:kern w:val="21"/>
                <w:sz w:val="21"/>
                <w:szCs w:val="21"/>
                <w:lang w:val="en-US" w:eastAsia="zh-CN"/>
              </w:rPr>
              <w:t>+0.017t/a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0" w:type="pct"/>
            <w:vMerge w:val="restart"/>
            <w:noWrap w:val="0"/>
            <w:vAlign w:val="center"/>
          </w:tcPr>
          <w:p>
            <w:pPr>
              <w:adjustRightInd w:val="0"/>
              <w:snapToGrid w:val="0"/>
              <w:spacing w:line="240" w:lineRule="auto"/>
              <w:jc w:val="center"/>
              <w:rPr>
                <w:snapToGrid w:val="0"/>
                <w:kern w:val="21"/>
                <w:sz w:val="21"/>
                <w:szCs w:val="21"/>
              </w:rPr>
            </w:pPr>
            <w:r>
              <w:rPr>
                <w:snapToGrid w:val="0"/>
                <w:kern w:val="21"/>
                <w:sz w:val="21"/>
                <w:szCs w:val="21"/>
              </w:rPr>
              <w:t>一般工业</w:t>
            </w:r>
          </w:p>
          <w:p>
            <w:pPr>
              <w:adjustRightInd w:val="0"/>
              <w:snapToGrid w:val="0"/>
              <w:spacing w:line="240" w:lineRule="auto"/>
              <w:jc w:val="center"/>
              <w:rPr>
                <w:snapToGrid w:val="0"/>
                <w:kern w:val="21"/>
                <w:sz w:val="21"/>
                <w:szCs w:val="21"/>
              </w:rPr>
            </w:pPr>
            <w:r>
              <w:rPr>
                <w:snapToGrid w:val="0"/>
                <w:kern w:val="21"/>
                <w:sz w:val="21"/>
                <w:szCs w:val="21"/>
              </w:rPr>
              <w:t>固体废物</w:t>
            </w:r>
          </w:p>
        </w:tc>
        <w:tc>
          <w:tcPr>
            <w:tcW w:w="7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豆渣</w:t>
            </w:r>
          </w:p>
        </w:tc>
        <w:tc>
          <w:tcPr>
            <w:tcW w:w="632" w:type="pct"/>
            <w:noWrap w:val="0"/>
            <w:vAlign w:val="center"/>
          </w:tcPr>
          <w:p>
            <w:pPr>
              <w:adjustRightInd w:val="0"/>
              <w:snapToGrid w:val="0"/>
              <w:spacing w:line="240" w:lineRule="auto"/>
              <w:jc w:val="center"/>
              <w:rPr>
                <w:sz w:val="21"/>
                <w:szCs w:val="21"/>
              </w:rPr>
            </w:pPr>
            <w:r>
              <w:rPr>
                <w:sz w:val="21"/>
                <w:szCs w:val="21"/>
              </w:rPr>
              <w:t>/</w:t>
            </w:r>
          </w:p>
        </w:tc>
        <w:tc>
          <w:tcPr>
            <w:tcW w:w="262" w:type="pct"/>
            <w:noWrap w:val="0"/>
            <w:vAlign w:val="center"/>
          </w:tcPr>
          <w:p>
            <w:pPr>
              <w:adjustRightInd w:val="0"/>
              <w:snapToGrid w:val="0"/>
              <w:spacing w:line="240" w:lineRule="auto"/>
              <w:jc w:val="center"/>
              <w:rPr>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z w:val="21"/>
                <w:szCs w:val="21"/>
              </w:rPr>
            </w:pPr>
            <w:r>
              <w:rPr>
                <w:snapToGrid w:val="0"/>
                <w:kern w:val="21"/>
                <w:sz w:val="21"/>
                <w:szCs w:val="21"/>
              </w:rPr>
              <w:t>/</w:t>
            </w:r>
          </w:p>
        </w:tc>
        <w:tc>
          <w:tcPr>
            <w:tcW w:w="7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123.5</w:t>
            </w:r>
            <w:r>
              <w:rPr>
                <w:rFonts w:hint="eastAsia" w:ascii="Times New Roman" w:hAnsi="Times New Roman" w:eastAsia="宋体" w:cs="Times New Roman"/>
                <w:color w:val="000000"/>
                <w:spacing w:val="0"/>
                <w:kern w:val="0"/>
                <w:sz w:val="21"/>
                <w:szCs w:val="21"/>
                <w:lang w:val="en-US" w:eastAsia="zh-CN"/>
              </w:rPr>
              <w:t>t/a</w:t>
            </w:r>
          </w:p>
        </w:tc>
        <w:tc>
          <w:tcPr>
            <w:tcW w:w="433" w:type="pct"/>
            <w:noWrap w:val="0"/>
            <w:vAlign w:val="center"/>
          </w:tcPr>
          <w:p>
            <w:pPr>
              <w:adjustRightInd w:val="0"/>
              <w:snapToGrid w:val="0"/>
              <w:spacing w:line="240" w:lineRule="auto"/>
              <w:jc w:val="center"/>
              <w:rPr>
                <w:sz w:val="21"/>
                <w:szCs w:val="21"/>
              </w:rPr>
            </w:pPr>
            <w:r>
              <w:rPr>
                <w:snapToGrid w:val="0"/>
                <w:kern w:val="21"/>
                <w:sz w:val="21"/>
                <w:szCs w:val="21"/>
              </w:rPr>
              <w:t>/</w:t>
            </w:r>
          </w:p>
        </w:tc>
        <w:tc>
          <w:tcPr>
            <w:tcW w:w="781"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123.5</w:t>
            </w:r>
            <w:r>
              <w:rPr>
                <w:rFonts w:hint="eastAsia" w:ascii="Times New Roman" w:hAnsi="Times New Roman" w:eastAsia="宋体" w:cs="Times New Roman"/>
                <w:color w:val="000000"/>
                <w:spacing w:val="0"/>
                <w:kern w:val="0"/>
                <w:sz w:val="21"/>
                <w:szCs w:val="21"/>
                <w:lang w:val="en-US" w:eastAsia="zh-CN"/>
              </w:rPr>
              <w:t>t/a</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+123.5</w:t>
            </w:r>
            <w:r>
              <w:rPr>
                <w:rFonts w:hint="eastAsia" w:ascii="Times New Roman" w:hAnsi="Times New Roman" w:eastAsia="宋体" w:cs="Times New Roman"/>
                <w:color w:val="000000"/>
                <w:spacing w:val="0"/>
                <w:kern w:val="0"/>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0" w:type="pct"/>
            <w:vMerge w:val="continue"/>
            <w:noWrap w:val="0"/>
            <w:vAlign w:val="center"/>
          </w:tcPr>
          <w:p>
            <w:pPr>
              <w:adjustRightInd w:val="0"/>
              <w:snapToGrid w:val="0"/>
              <w:spacing w:line="240" w:lineRule="auto"/>
              <w:jc w:val="center"/>
              <w:rPr>
                <w:snapToGrid w:val="0"/>
                <w:kern w:val="21"/>
                <w:sz w:val="21"/>
                <w:szCs w:val="21"/>
              </w:rPr>
            </w:pPr>
          </w:p>
        </w:tc>
        <w:tc>
          <w:tcPr>
            <w:tcW w:w="7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不合格产品</w:t>
            </w:r>
          </w:p>
        </w:tc>
        <w:tc>
          <w:tcPr>
            <w:tcW w:w="632" w:type="pct"/>
            <w:noWrap w:val="0"/>
            <w:vAlign w:val="center"/>
          </w:tcPr>
          <w:p>
            <w:pPr>
              <w:adjustRightInd w:val="0"/>
              <w:snapToGrid w:val="0"/>
              <w:spacing w:line="240" w:lineRule="auto"/>
              <w:jc w:val="center"/>
              <w:rPr>
                <w:sz w:val="21"/>
                <w:szCs w:val="21"/>
              </w:rPr>
            </w:pPr>
            <w:r>
              <w:rPr>
                <w:sz w:val="21"/>
                <w:szCs w:val="21"/>
              </w:rPr>
              <w:t>/</w:t>
            </w:r>
          </w:p>
        </w:tc>
        <w:tc>
          <w:tcPr>
            <w:tcW w:w="26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w:t>
            </w:r>
            <w:r>
              <w:rPr>
                <w:rFonts w:hint="eastAsia" w:ascii="Times New Roman" w:hAnsi="Times New Roman" w:eastAsia="宋体" w:cs="Times New Roman"/>
                <w:color w:val="000000"/>
                <w:spacing w:val="0"/>
                <w:kern w:val="0"/>
                <w:sz w:val="21"/>
                <w:szCs w:val="21"/>
                <w:lang w:val="en-US" w:eastAsia="zh-CN"/>
              </w:rPr>
              <w:t>t/a</w:t>
            </w:r>
          </w:p>
        </w:tc>
        <w:tc>
          <w:tcPr>
            <w:tcW w:w="433"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81"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w:t>
            </w:r>
            <w:r>
              <w:rPr>
                <w:rFonts w:hint="eastAsia" w:ascii="Times New Roman" w:hAnsi="Times New Roman" w:eastAsia="宋体" w:cs="Times New Roman"/>
                <w:color w:val="000000"/>
                <w:spacing w:val="0"/>
                <w:kern w:val="0"/>
                <w:sz w:val="21"/>
                <w:szCs w:val="21"/>
                <w:lang w:val="en-US" w:eastAsia="zh-CN"/>
              </w:rPr>
              <w:t>t/a</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w:t>
            </w:r>
            <w:r>
              <w:rPr>
                <w:rFonts w:hint="eastAsia" w:ascii="Times New Roman" w:hAnsi="Times New Roman" w:eastAsia="宋体" w:cs="Times New Roman"/>
                <w:color w:val="000000"/>
                <w:spacing w:val="0"/>
                <w:kern w:val="0"/>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0" w:type="pct"/>
            <w:vMerge w:val="continue"/>
            <w:noWrap w:val="0"/>
            <w:vAlign w:val="center"/>
          </w:tcPr>
          <w:p>
            <w:pPr>
              <w:adjustRightInd w:val="0"/>
              <w:snapToGrid w:val="0"/>
              <w:spacing w:line="240" w:lineRule="auto"/>
              <w:jc w:val="center"/>
              <w:rPr>
                <w:snapToGrid w:val="0"/>
                <w:kern w:val="21"/>
                <w:sz w:val="21"/>
                <w:szCs w:val="21"/>
              </w:rPr>
            </w:pPr>
          </w:p>
        </w:tc>
        <w:tc>
          <w:tcPr>
            <w:tcW w:w="7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废豆</w:t>
            </w:r>
          </w:p>
        </w:tc>
        <w:tc>
          <w:tcPr>
            <w:tcW w:w="632" w:type="pct"/>
            <w:noWrap w:val="0"/>
            <w:vAlign w:val="center"/>
          </w:tcPr>
          <w:p>
            <w:pPr>
              <w:adjustRightInd w:val="0"/>
              <w:snapToGrid w:val="0"/>
              <w:spacing w:line="240" w:lineRule="auto"/>
              <w:jc w:val="center"/>
              <w:rPr>
                <w:sz w:val="21"/>
                <w:szCs w:val="21"/>
              </w:rPr>
            </w:pPr>
            <w:r>
              <w:rPr>
                <w:sz w:val="21"/>
                <w:szCs w:val="21"/>
              </w:rPr>
              <w:t>/</w:t>
            </w:r>
          </w:p>
        </w:tc>
        <w:tc>
          <w:tcPr>
            <w:tcW w:w="26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w:t>
            </w:r>
            <w:r>
              <w:rPr>
                <w:rFonts w:hint="eastAsia" w:ascii="Times New Roman" w:hAnsi="Times New Roman" w:eastAsia="宋体" w:cs="Times New Roman"/>
                <w:color w:val="000000"/>
                <w:spacing w:val="0"/>
                <w:kern w:val="0"/>
                <w:sz w:val="21"/>
                <w:szCs w:val="21"/>
                <w:lang w:val="en-US" w:eastAsia="zh-CN"/>
              </w:rPr>
              <w:t>t/a</w:t>
            </w:r>
          </w:p>
        </w:tc>
        <w:tc>
          <w:tcPr>
            <w:tcW w:w="433"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81"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0.01</w:t>
            </w:r>
            <w:r>
              <w:rPr>
                <w:rFonts w:hint="eastAsia" w:ascii="Times New Roman" w:hAnsi="Times New Roman" w:eastAsia="宋体" w:cs="Times New Roman"/>
                <w:color w:val="000000"/>
                <w:spacing w:val="0"/>
                <w:kern w:val="0"/>
                <w:sz w:val="21"/>
                <w:szCs w:val="21"/>
                <w:lang w:val="en-US" w:eastAsia="zh-CN"/>
              </w:rPr>
              <w:t>t/a</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+1</w:t>
            </w:r>
            <w:r>
              <w:rPr>
                <w:rFonts w:hint="eastAsia" w:ascii="Times New Roman" w:hAnsi="Times New Roman" w:eastAsia="宋体" w:cs="Times New Roman"/>
                <w:color w:val="000000"/>
                <w:spacing w:val="0"/>
                <w:kern w:val="0"/>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0" w:type="pct"/>
            <w:vMerge w:val="continue"/>
            <w:noWrap w:val="0"/>
            <w:vAlign w:val="center"/>
          </w:tcPr>
          <w:p>
            <w:pPr>
              <w:adjustRightInd w:val="0"/>
              <w:snapToGrid w:val="0"/>
              <w:spacing w:line="240" w:lineRule="auto"/>
              <w:jc w:val="center"/>
              <w:rPr>
                <w:snapToGrid w:val="0"/>
                <w:kern w:val="21"/>
                <w:sz w:val="21"/>
                <w:szCs w:val="21"/>
              </w:rPr>
            </w:pPr>
            <w:bookmarkStart w:id="16" w:name="_Toc13762"/>
          </w:p>
        </w:tc>
        <w:tc>
          <w:tcPr>
            <w:tcW w:w="7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废离子交换树脂</w:t>
            </w:r>
          </w:p>
        </w:tc>
        <w:tc>
          <w:tcPr>
            <w:tcW w:w="632" w:type="pct"/>
            <w:noWrap w:val="0"/>
            <w:vAlign w:val="center"/>
          </w:tcPr>
          <w:p>
            <w:pPr>
              <w:adjustRightInd w:val="0"/>
              <w:snapToGrid w:val="0"/>
              <w:spacing w:line="240" w:lineRule="auto"/>
              <w:jc w:val="center"/>
              <w:rPr>
                <w:sz w:val="21"/>
                <w:szCs w:val="21"/>
              </w:rPr>
            </w:pPr>
            <w:r>
              <w:rPr>
                <w:snapToGrid w:val="0"/>
                <w:kern w:val="21"/>
                <w:sz w:val="21"/>
                <w:szCs w:val="21"/>
              </w:rPr>
              <w:t>/</w:t>
            </w:r>
          </w:p>
        </w:tc>
        <w:tc>
          <w:tcPr>
            <w:tcW w:w="26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0.05t/3a</w:t>
            </w:r>
          </w:p>
        </w:tc>
        <w:tc>
          <w:tcPr>
            <w:tcW w:w="433"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81"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sz w:val="21"/>
                <w:szCs w:val="21"/>
                <w:lang w:val="en-US" w:eastAsia="zh-CN"/>
              </w:rPr>
              <w:t>0.05t/3a</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sz w:val="21"/>
                <w:szCs w:val="21"/>
                <w:lang w:val="en-US" w:eastAsia="zh-CN"/>
              </w:rPr>
              <w:t>+0.05t/3a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0" w:type="pct"/>
            <w:vMerge w:val="continue"/>
            <w:noWrap w:val="0"/>
            <w:vAlign w:val="center"/>
          </w:tcPr>
          <w:p>
            <w:pPr>
              <w:adjustRightInd w:val="0"/>
              <w:snapToGrid w:val="0"/>
              <w:spacing w:line="240" w:lineRule="auto"/>
              <w:jc w:val="center"/>
              <w:rPr>
                <w:snapToGrid w:val="0"/>
                <w:kern w:val="21"/>
                <w:sz w:val="21"/>
                <w:szCs w:val="21"/>
              </w:rPr>
            </w:pPr>
          </w:p>
        </w:tc>
        <w:tc>
          <w:tcPr>
            <w:tcW w:w="7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废包装袋</w:t>
            </w:r>
          </w:p>
        </w:tc>
        <w:tc>
          <w:tcPr>
            <w:tcW w:w="632" w:type="pct"/>
            <w:noWrap w:val="0"/>
            <w:vAlign w:val="center"/>
          </w:tcPr>
          <w:p>
            <w:pPr>
              <w:adjustRightInd w:val="0"/>
              <w:snapToGrid w:val="0"/>
              <w:spacing w:line="240" w:lineRule="auto"/>
              <w:jc w:val="center"/>
              <w:rPr>
                <w:sz w:val="21"/>
                <w:szCs w:val="21"/>
              </w:rPr>
            </w:pPr>
            <w:r>
              <w:rPr>
                <w:snapToGrid w:val="0"/>
                <w:kern w:val="21"/>
                <w:sz w:val="21"/>
                <w:szCs w:val="21"/>
              </w:rPr>
              <w:t>/</w:t>
            </w:r>
          </w:p>
        </w:tc>
        <w:tc>
          <w:tcPr>
            <w:tcW w:w="26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632"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0.5</w:t>
            </w:r>
            <w:r>
              <w:rPr>
                <w:rFonts w:hint="default"/>
                <w:sz w:val="21"/>
                <w:szCs w:val="21"/>
                <w:lang w:val="en-US" w:eastAsia="zh-CN"/>
              </w:rPr>
              <w:t>t/a</w:t>
            </w:r>
          </w:p>
        </w:tc>
        <w:tc>
          <w:tcPr>
            <w:tcW w:w="433" w:type="pct"/>
            <w:noWrap w:val="0"/>
            <w:vAlign w:val="center"/>
          </w:tcPr>
          <w:p>
            <w:pPr>
              <w:adjustRightInd w:val="0"/>
              <w:snapToGrid w:val="0"/>
              <w:spacing w:line="240" w:lineRule="auto"/>
              <w:jc w:val="center"/>
              <w:rPr>
                <w:snapToGrid w:val="0"/>
                <w:kern w:val="21"/>
                <w:sz w:val="21"/>
                <w:szCs w:val="21"/>
              </w:rPr>
            </w:pPr>
            <w:r>
              <w:rPr>
                <w:snapToGrid w:val="0"/>
                <w:kern w:val="21"/>
                <w:sz w:val="21"/>
                <w:szCs w:val="21"/>
              </w:rPr>
              <w:t>/</w:t>
            </w:r>
          </w:p>
        </w:tc>
        <w:tc>
          <w:tcPr>
            <w:tcW w:w="781"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sz w:val="21"/>
                <w:szCs w:val="21"/>
                <w:lang w:val="en-US" w:eastAsia="zh-CN"/>
              </w:rPr>
              <w:t>0.5</w:t>
            </w:r>
            <w:r>
              <w:rPr>
                <w:rFonts w:hint="default"/>
                <w:sz w:val="21"/>
                <w:szCs w:val="21"/>
                <w:lang w:val="en-US" w:eastAsia="zh-CN"/>
              </w:rPr>
              <w:t>t/a</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sz w:val="21"/>
                <w:szCs w:val="21"/>
                <w:lang w:val="en-US" w:eastAsia="zh-CN"/>
              </w:rPr>
              <w:t>+0.5</w:t>
            </w:r>
            <w:r>
              <w:rPr>
                <w:rFonts w:hint="default"/>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90" w:type="pct"/>
            <w:vMerge w:val="continue"/>
            <w:noWrap w:val="0"/>
            <w:vAlign w:val="center"/>
          </w:tcPr>
          <w:p>
            <w:pPr>
              <w:adjustRightInd w:val="0"/>
              <w:snapToGrid w:val="0"/>
              <w:spacing w:line="240" w:lineRule="auto"/>
              <w:jc w:val="center"/>
              <w:rPr>
                <w:snapToGrid w:val="0"/>
                <w:kern w:val="21"/>
                <w:sz w:val="21"/>
                <w:szCs w:val="21"/>
              </w:rPr>
            </w:pPr>
          </w:p>
        </w:tc>
        <w:tc>
          <w:tcPr>
            <w:tcW w:w="7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污泥、格栅栅渣</w:t>
            </w:r>
          </w:p>
        </w:tc>
        <w:tc>
          <w:tcPr>
            <w:tcW w:w="63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26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632"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7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5.617t/a</w:t>
            </w:r>
          </w:p>
        </w:tc>
        <w:tc>
          <w:tcPr>
            <w:tcW w:w="433" w:type="pct"/>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w:t>
            </w:r>
          </w:p>
        </w:tc>
        <w:tc>
          <w:tcPr>
            <w:tcW w:w="781"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5.617t/a</w:t>
            </w:r>
          </w:p>
        </w:tc>
        <w:tc>
          <w:tcPr>
            <w:tcW w:w="4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+5.617t/a</w:t>
            </w:r>
          </w:p>
        </w:tc>
      </w:tr>
    </w:tbl>
    <w:p>
      <w:pPr>
        <w:outlineLvl w:val="0"/>
        <w:rPr>
          <w:snapToGrid w:val="0"/>
          <w:spacing w:val="-6"/>
          <w:kern w:val="21"/>
          <w:szCs w:val="21"/>
        </w:rPr>
      </w:pPr>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bookmarkEnd w:id="16"/>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pBdr>
        <w:bottom w:val="single" w:color="auto" w:sz="4" w:space="0"/>
      </w:pBdr>
      <w:kinsoku/>
      <w:wordWrap/>
      <w:overflowPunct/>
      <w:topLinePunct w:val="0"/>
      <w:bidi w:val="0"/>
      <w:adjustRightInd/>
      <w:snapToGrid w:val="0"/>
      <w:spacing w:line="240" w:lineRule="auto"/>
      <w:ind w:right="0" w:firstLine="0"/>
      <w:jc w:val="center"/>
      <w:textAlignment w:val="auto"/>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巴州铭溪食品有限公司豆制品</w:t>
    </w:r>
    <w:r>
      <w:rPr>
        <w:rFonts w:hint="eastAsia"/>
        <w:color w:val="000000" w:themeColor="text1"/>
        <w:lang w:val="en-US" w:eastAsia="zh-CN"/>
        <w14:textFill>
          <w14:solidFill>
            <w14:schemeClr w14:val="tx1"/>
          </w14:solidFill>
        </w14:textFill>
      </w:rPr>
      <w:t>加工生产</w:t>
    </w:r>
    <w:r>
      <w:rPr>
        <w:rFonts w:hint="eastAsia"/>
        <w:color w:val="000000" w:themeColor="text1"/>
        <w:lang w:eastAsia="zh-CN"/>
        <w14:textFill>
          <w14:solidFill>
            <w14:schemeClr w14:val="tx1"/>
          </w14:solidFill>
        </w14:textFill>
      </w:rPr>
      <w:t>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D47A2"/>
    <w:multiLevelType w:val="singleLevel"/>
    <w:tmpl w:val="BFDD47A2"/>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05C3E13E"/>
    <w:multiLevelType w:val="singleLevel"/>
    <w:tmpl w:val="05C3E13E"/>
    <w:lvl w:ilvl="0" w:tentative="0">
      <w:start w:val="4"/>
      <w:numFmt w:val="decimal"/>
      <w:suff w:val="nothing"/>
      <w:lvlText w:val="（%1）"/>
      <w:lvlJc w:val="left"/>
    </w:lvl>
  </w:abstractNum>
  <w:abstractNum w:abstractNumId="2">
    <w:nsid w:val="14D6299F"/>
    <w:multiLevelType w:val="singleLevel"/>
    <w:tmpl w:val="14D6299F"/>
    <w:lvl w:ilvl="0" w:tentative="0">
      <w:start w:val="1"/>
      <w:numFmt w:val="decimal"/>
      <w:suff w:val="nothing"/>
      <w:lvlText w:val="%1、"/>
      <w:lvlJc w:val="left"/>
    </w:lvl>
  </w:abstractNum>
  <w:abstractNum w:abstractNumId="3">
    <w:nsid w:val="3C6D9512"/>
    <w:multiLevelType w:val="singleLevel"/>
    <w:tmpl w:val="3C6D9512"/>
    <w:lvl w:ilvl="0" w:tentative="0">
      <w:start w:val="4"/>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jNhNmJiNzNmOGMxODNhOGJhZDk1MDYxMDZkMG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B68A2"/>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49DA"/>
    <w:rsid w:val="001A6F61"/>
    <w:rsid w:val="001B72B8"/>
    <w:rsid w:val="001C69B3"/>
    <w:rsid w:val="001D5595"/>
    <w:rsid w:val="001D7874"/>
    <w:rsid w:val="001D7F22"/>
    <w:rsid w:val="001E54F6"/>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251E"/>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351EB"/>
    <w:rsid w:val="00836C7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72716"/>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C6143B"/>
    <w:rsid w:val="024D588A"/>
    <w:rsid w:val="02697903"/>
    <w:rsid w:val="029C1412"/>
    <w:rsid w:val="02F05C02"/>
    <w:rsid w:val="02F96569"/>
    <w:rsid w:val="036513EC"/>
    <w:rsid w:val="03EA7B21"/>
    <w:rsid w:val="042D4DE1"/>
    <w:rsid w:val="0514603E"/>
    <w:rsid w:val="05CD433F"/>
    <w:rsid w:val="05E62AB1"/>
    <w:rsid w:val="05F83EAE"/>
    <w:rsid w:val="05FC6E32"/>
    <w:rsid w:val="063E7D85"/>
    <w:rsid w:val="06416374"/>
    <w:rsid w:val="066F546B"/>
    <w:rsid w:val="069D140E"/>
    <w:rsid w:val="06FF0E81"/>
    <w:rsid w:val="071E7209"/>
    <w:rsid w:val="07293586"/>
    <w:rsid w:val="07295285"/>
    <w:rsid w:val="07636392"/>
    <w:rsid w:val="07770C56"/>
    <w:rsid w:val="080B3400"/>
    <w:rsid w:val="085829B4"/>
    <w:rsid w:val="086D0A26"/>
    <w:rsid w:val="08811CEB"/>
    <w:rsid w:val="0898152E"/>
    <w:rsid w:val="08DE72BA"/>
    <w:rsid w:val="090901F8"/>
    <w:rsid w:val="092217DD"/>
    <w:rsid w:val="093A7294"/>
    <w:rsid w:val="094D1E07"/>
    <w:rsid w:val="098360BB"/>
    <w:rsid w:val="09B63DDC"/>
    <w:rsid w:val="0A2261FA"/>
    <w:rsid w:val="0A263993"/>
    <w:rsid w:val="0A2D3AC2"/>
    <w:rsid w:val="0A7C3445"/>
    <w:rsid w:val="0A830810"/>
    <w:rsid w:val="0A86004A"/>
    <w:rsid w:val="0AA755DF"/>
    <w:rsid w:val="0ACD2E08"/>
    <w:rsid w:val="0B120D44"/>
    <w:rsid w:val="0BB9744D"/>
    <w:rsid w:val="0BD27BF6"/>
    <w:rsid w:val="0C0056CB"/>
    <w:rsid w:val="0C0D3381"/>
    <w:rsid w:val="0C3B3C7D"/>
    <w:rsid w:val="0CAB2EAE"/>
    <w:rsid w:val="0D1625EE"/>
    <w:rsid w:val="0D621C7D"/>
    <w:rsid w:val="0D6707D0"/>
    <w:rsid w:val="0DB53868"/>
    <w:rsid w:val="0DE36A1A"/>
    <w:rsid w:val="0DF36D23"/>
    <w:rsid w:val="0E3C2E47"/>
    <w:rsid w:val="0E4C5316"/>
    <w:rsid w:val="0E73034D"/>
    <w:rsid w:val="0E745E88"/>
    <w:rsid w:val="0E787ECF"/>
    <w:rsid w:val="0F13775A"/>
    <w:rsid w:val="0F5F45FE"/>
    <w:rsid w:val="0F9A112B"/>
    <w:rsid w:val="0FA67527"/>
    <w:rsid w:val="0FC279BF"/>
    <w:rsid w:val="106D2F64"/>
    <w:rsid w:val="10B63710"/>
    <w:rsid w:val="10F10820"/>
    <w:rsid w:val="111C2F7A"/>
    <w:rsid w:val="11665CA1"/>
    <w:rsid w:val="11B65E5F"/>
    <w:rsid w:val="122072AA"/>
    <w:rsid w:val="13044AF4"/>
    <w:rsid w:val="13784E57"/>
    <w:rsid w:val="13951726"/>
    <w:rsid w:val="13BC7FB1"/>
    <w:rsid w:val="13C23B4F"/>
    <w:rsid w:val="13CC03E8"/>
    <w:rsid w:val="1401728F"/>
    <w:rsid w:val="14131750"/>
    <w:rsid w:val="14396509"/>
    <w:rsid w:val="145D1C03"/>
    <w:rsid w:val="14DD2C3C"/>
    <w:rsid w:val="14E027B8"/>
    <w:rsid w:val="14F645EC"/>
    <w:rsid w:val="157E7721"/>
    <w:rsid w:val="15867E3B"/>
    <w:rsid w:val="15C43962"/>
    <w:rsid w:val="16087E1D"/>
    <w:rsid w:val="160F25DB"/>
    <w:rsid w:val="165232CC"/>
    <w:rsid w:val="170D2653"/>
    <w:rsid w:val="17291729"/>
    <w:rsid w:val="175D6736"/>
    <w:rsid w:val="17701D14"/>
    <w:rsid w:val="17735226"/>
    <w:rsid w:val="178F417E"/>
    <w:rsid w:val="17B57528"/>
    <w:rsid w:val="184A7A9F"/>
    <w:rsid w:val="189F624C"/>
    <w:rsid w:val="192920CE"/>
    <w:rsid w:val="19642E83"/>
    <w:rsid w:val="19A26AB0"/>
    <w:rsid w:val="1A1C66C0"/>
    <w:rsid w:val="1A3C04E4"/>
    <w:rsid w:val="1A42393B"/>
    <w:rsid w:val="1A644AB4"/>
    <w:rsid w:val="1A7607D6"/>
    <w:rsid w:val="1AAC2E59"/>
    <w:rsid w:val="1AAD45DE"/>
    <w:rsid w:val="1B046F80"/>
    <w:rsid w:val="1B3267B5"/>
    <w:rsid w:val="1B40161D"/>
    <w:rsid w:val="1B441859"/>
    <w:rsid w:val="1B6606B1"/>
    <w:rsid w:val="1C3333A8"/>
    <w:rsid w:val="1C5E7925"/>
    <w:rsid w:val="1CBC2C02"/>
    <w:rsid w:val="1CC16130"/>
    <w:rsid w:val="1CFD070F"/>
    <w:rsid w:val="1D5F6196"/>
    <w:rsid w:val="1D6132A5"/>
    <w:rsid w:val="1D8E56D5"/>
    <w:rsid w:val="1D950251"/>
    <w:rsid w:val="1DA4489F"/>
    <w:rsid w:val="1DBB6E04"/>
    <w:rsid w:val="1DE8709C"/>
    <w:rsid w:val="1E1C7F3F"/>
    <w:rsid w:val="1E7A43DA"/>
    <w:rsid w:val="1EB84F5C"/>
    <w:rsid w:val="1EC56CAE"/>
    <w:rsid w:val="1EDA5344"/>
    <w:rsid w:val="1F291E28"/>
    <w:rsid w:val="1F543D23"/>
    <w:rsid w:val="1FE7539E"/>
    <w:rsid w:val="20671BE0"/>
    <w:rsid w:val="20963CB8"/>
    <w:rsid w:val="20A26336"/>
    <w:rsid w:val="20A81A1B"/>
    <w:rsid w:val="20B07FB6"/>
    <w:rsid w:val="20B646FB"/>
    <w:rsid w:val="20EF156B"/>
    <w:rsid w:val="213B74B1"/>
    <w:rsid w:val="215A2310"/>
    <w:rsid w:val="21DE318A"/>
    <w:rsid w:val="21EF5B80"/>
    <w:rsid w:val="21FD3E53"/>
    <w:rsid w:val="22576990"/>
    <w:rsid w:val="22F47480"/>
    <w:rsid w:val="23B74A16"/>
    <w:rsid w:val="23DE1C48"/>
    <w:rsid w:val="23F321F1"/>
    <w:rsid w:val="240210CD"/>
    <w:rsid w:val="24BF09F7"/>
    <w:rsid w:val="252D53FE"/>
    <w:rsid w:val="256E3AD1"/>
    <w:rsid w:val="257E7DF0"/>
    <w:rsid w:val="258202C6"/>
    <w:rsid w:val="25EC2D81"/>
    <w:rsid w:val="25F5515A"/>
    <w:rsid w:val="260B62D1"/>
    <w:rsid w:val="26C849E5"/>
    <w:rsid w:val="26E94099"/>
    <w:rsid w:val="26F31C29"/>
    <w:rsid w:val="277057A2"/>
    <w:rsid w:val="28E11E34"/>
    <w:rsid w:val="28E246C7"/>
    <w:rsid w:val="29206EB8"/>
    <w:rsid w:val="29214371"/>
    <w:rsid w:val="29595666"/>
    <w:rsid w:val="297445DB"/>
    <w:rsid w:val="29874881"/>
    <w:rsid w:val="29C97766"/>
    <w:rsid w:val="29CD2261"/>
    <w:rsid w:val="29E325E0"/>
    <w:rsid w:val="2A331DAD"/>
    <w:rsid w:val="2A452503"/>
    <w:rsid w:val="2ACD0205"/>
    <w:rsid w:val="2B63012E"/>
    <w:rsid w:val="2B856638"/>
    <w:rsid w:val="2BA936A8"/>
    <w:rsid w:val="2BFC3DC8"/>
    <w:rsid w:val="2C315A5A"/>
    <w:rsid w:val="2C4B1C25"/>
    <w:rsid w:val="2CBF3CF4"/>
    <w:rsid w:val="2D6317C3"/>
    <w:rsid w:val="2D9E56F5"/>
    <w:rsid w:val="2E234B41"/>
    <w:rsid w:val="2E667F96"/>
    <w:rsid w:val="2E8226AB"/>
    <w:rsid w:val="2E8B3DC3"/>
    <w:rsid w:val="2EB01164"/>
    <w:rsid w:val="2EF04D63"/>
    <w:rsid w:val="2F6D179B"/>
    <w:rsid w:val="2FD065E6"/>
    <w:rsid w:val="2FD8423A"/>
    <w:rsid w:val="2FD96870"/>
    <w:rsid w:val="2FEC4655"/>
    <w:rsid w:val="2FEE5E80"/>
    <w:rsid w:val="30136799"/>
    <w:rsid w:val="30580BC9"/>
    <w:rsid w:val="306653AC"/>
    <w:rsid w:val="30672C82"/>
    <w:rsid w:val="311E2ED7"/>
    <w:rsid w:val="315619EE"/>
    <w:rsid w:val="315C449C"/>
    <w:rsid w:val="31AF719A"/>
    <w:rsid w:val="31B82709"/>
    <w:rsid w:val="31D05482"/>
    <w:rsid w:val="32400B34"/>
    <w:rsid w:val="329E6876"/>
    <w:rsid w:val="32B65CD7"/>
    <w:rsid w:val="330B7E2F"/>
    <w:rsid w:val="332F1C41"/>
    <w:rsid w:val="333015F2"/>
    <w:rsid w:val="334B6320"/>
    <w:rsid w:val="33D934D4"/>
    <w:rsid w:val="33FE2F6A"/>
    <w:rsid w:val="3408343D"/>
    <w:rsid w:val="340E07E5"/>
    <w:rsid w:val="34235BF7"/>
    <w:rsid w:val="34495F36"/>
    <w:rsid w:val="34C77BA1"/>
    <w:rsid w:val="35186C85"/>
    <w:rsid w:val="355F7EFA"/>
    <w:rsid w:val="358362DE"/>
    <w:rsid w:val="358C5FA8"/>
    <w:rsid w:val="35AA0CEF"/>
    <w:rsid w:val="35C15DF1"/>
    <w:rsid w:val="36074A7F"/>
    <w:rsid w:val="36923549"/>
    <w:rsid w:val="36B75FBF"/>
    <w:rsid w:val="36BD0C45"/>
    <w:rsid w:val="37E00298"/>
    <w:rsid w:val="380F1445"/>
    <w:rsid w:val="38B302F9"/>
    <w:rsid w:val="38F12CD3"/>
    <w:rsid w:val="38F94775"/>
    <w:rsid w:val="39062C49"/>
    <w:rsid w:val="392971ED"/>
    <w:rsid w:val="39325651"/>
    <w:rsid w:val="39511B6E"/>
    <w:rsid w:val="39D578AC"/>
    <w:rsid w:val="3A872856"/>
    <w:rsid w:val="3AD97982"/>
    <w:rsid w:val="3B293484"/>
    <w:rsid w:val="3B3763D1"/>
    <w:rsid w:val="3BA321AC"/>
    <w:rsid w:val="3BF27565"/>
    <w:rsid w:val="3C2F6E1E"/>
    <w:rsid w:val="3C4F64BA"/>
    <w:rsid w:val="3CB23710"/>
    <w:rsid w:val="3CC316B6"/>
    <w:rsid w:val="3CD64012"/>
    <w:rsid w:val="3CDA245A"/>
    <w:rsid w:val="3D1E06B7"/>
    <w:rsid w:val="3D210AEA"/>
    <w:rsid w:val="3D265FEE"/>
    <w:rsid w:val="3D371A92"/>
    <w:rsid w:val="3DD82DF2"/>
    <w:rsid w:val="3EC57823"/>
    <w:rsid w:val="3EDA0523"/>
    <w:rsid w:val="3F031789"/>
    <w:rsid w:val="3F6342D6"/>
    <w:rsid w:val="3F69511D"/>
    <w:rsid w:val="3FBA0C46"/>
    <w:rsid w:val="401C1DDE"/>
    <w:rsid w:val="406E11C5"/>
    <w:rsid w:val="407A6407"/>
    <w:rsid w:val="40D06E7B"/>
    <w:rsid w:val="40DF3890"/>
    <w:rsid w:val="40FE03B8"/>
    <w:rsid w:val="413E2A25"/>
    <w:rsid w:val="414B1A21"/>
    <w:rsid w:val="417915DD"/>
    <w:rsid w:val="419C6EE8"/>
    <w:rsid w:val="41AD1111"/>
    <w:rsid w:val="41D52F1C"/>
    <w:rsid w:val="4200449D"/>
    <w:rsid w:val="422525E9"/>
    <w:rsid w:val="423A3BCC"/>
    <w:rsid w:val="424E57D2"/>
    <w:rsid w:val="426D301F"/>
    <w:rsid w:val="42913346"/>
    <w:rsid w:val="42B26C49"/>
    <w:rsid w:val="43140CCE"/>
    <w:rsid w:val="433A6FE6"/>
    <w:rsid w:val="43480868"/>
    <w:rsid w:val="4350713C"/>
    <w:rsid w:val="436653E0"/>
    <w:rsid w:val="437446A3"/>
    <w:rsid w:val="43B86002"/>
    <w:rsid w:val="43C4431A"/>
    <w:rsid w:val="43C875F7"/>
    <w:rsid w:val="43CC7D81"/>
    <w:rsid w:val="44B951CC"/>
    <w:rsid w:val="44CD14E0"/>
    <w:rsid w:val="44F20B0B"/>
    <w:rsid w:val="45187590"/>
    <w:rsid w:val="452E5F4C"/>
    <w:rsid w:val="45612018"/>
    <w:rsid w:val="456A04AB"/>
    <w:rsid w:val="456E3C0C"/>
    <w:rsid w:val="458946E9"/>
    <w:rsid w:val="45A47C0E"/>
    <w:rsid w:val="464614B1"/>
    <w:rsid w:val="46577FD6"/>
    <w:rsid w:val="46737DFE"/>
    <w:rsid w:val="468A7A94"/>
    <w:rsid w:val="46AB7443"/>
    <w:rsid w:val="46AF2FD7"/>
    <w:rsid w:val="46D955A7"/>
    <w:rsid w:val="47133957"/>
    <w:rsid w:val="47983573"/>
    <w:rsid w:val="47A07E0C"/>
    <w:rsid w:val="47D833AC"/>
    <w:rsid w:val="483B7CF1"/>
    <w:rsid w:val="483E7E42"/>
    <w:rsid w:val="4870272E"/>
    <w:rsid w:val="49697991"/>
    <w:rsid w:val="497A5993"/>
    <w:rsid w:val="49A60395"/>
    <w:rsid w:val="49D86012"/>
    <w:rsid w:val="49DC7715"/>
    <w:rsid w:val="4A023139"/>
    <w:rsid w:val="4A7B576F"/>
    <w:rsid w:val="4A7F610A"/>
    <w:rsid w:val="4ABB3DCC"/>
    <w:rsid w:val="4AF561A9"/>
    <w:rsid w:val="4B863FDA"/>
    <w:rsid w:val="4BFF18AE"/>
    <w:rsid w:val="4C425C81"/>
    <w:rsid w:val="4C4A0649"/>
    <w:rsid w:val="4C603A18"/>
    <w:rsid w:val="4C7E5ECA"/>
    <w:rsid w:val="4C876AA5"/>
    <w:rsid w:val="4CAE524E"/>
    <w:rsid w:val="4D0E00FB"/>
    <w:rsid w:val="4D176606"/>
    <w:rsid w:val="4D467EC5"/>
    <w:rsid w:val="4D8D0E0B"/>
    <w:rsid w:val="4DB36B5B"/>
    <w:rsid w:val="4DE22494"/>
    <w:rsid w:val="4DEC4FB0"/>
    <w:rsid w:val="4DEE15B4"/>
    <w:rsid w:val="4DEF143D"/>
    <w:rsid w:val="4E075D8A"/>
    <w:rsid w:val="4E3D0FF5"/>
    <w:rsid w:val="4EC00FAD"/>
    <w:rsid w:val="4EF27210"/>
    <w:rsid w:val="4F396CF6"/>
    <w:rsid w:val="4F9843DC"/>
    <w:rsid w:val="4FC62A8C"/>
    <w:rsid w:val="4FE20F0D"/>
    <w:rsid w:val="4FE51552"/>
    <w:rsid w:val="4FF51A5F"/>
    <w:rsid w:val="50504C4B"/>
    <w:rsid w:val="507D3633"/>
    <w:rsid w:val="509C6E7C"/>
    <w:rsid w:val="5162104E"/>
    <w:rsid w:val="52571024"/>
    <w:rsid w:val="52611229"/>
    <w:rsid w:val="527649FB"/>
    <w:rsid w:val="5388190F"/>
    <w:rsid w:val="538E02A6"/>
    <w:rsid w:val="53A039CC"/>
    <w:rsid w:val="53A1505A"/>
    <w:rsid w:val="54063E08"/>
    <w:rsid w:val="541447FD"/>
    <w:rsid w:val="541754A7"/>
    <w:rsid w:val="543437E8"/>
    <w:rsid w:val="54F73313"/>
    <w:rsid w:val="54F80955"/>
    <w:rsid w:val="550E7095"/>
    <w:rsid w:val="554E7006"/>
    <w:rsid w:val="555170A7"/>
    <w:rsid w:val="5587536D"/>
    <w:rsid w:val="559B174B"/>
    <w:rsid w:val="55CE0CF4"/>
    <w:rsid w:val="561B5ABA"/>
    <w:rsid w:val="567A3DF2"/>
    <w:rsid w:val="56B22A9C"/>
    <w:rsid w:val="57B72A76"/>
    <w:rsid w:val="57C3426C"/>
    <w:rsid w:val="57CE1F93"/>
    <w:rsid w:val="581F00EE"/>
    <w:rsid w:val="588743D1"/>
    <w:rsid w:val="5887701A"/>
    <w:rsid w:val="58D30811"/>
    <w:rsid w:val="58F026D9"/>
    <w:rsid w:val="596D0B81"/>
    <w:rsid w:val="5971107E"/>
    <w:rsid w:val="59C0439F"/>
    <w:rsid w:val="5A1468D1"/>
    <w:rsid w:val="5ABE2233"/>
    <w:rsid w:val="5AC2169F"/>
    <w:rsid w:val="5B4A6DD2"/>
    <w:rsid w:val="5BDF5D95"/>
    <w:rsid w:val="5BF165EC"/>
    <w:rsid w:val="5BFE7528"/>
    <w:rsid w:val="5C155E00"/>
    <w:rsid w:val="5C467A97"/>
    <w:rsid w:val="5CE172C2"/>
    <w:rsid w:val="5D354733"/>
    <w:rsid w:val="5D567DF8"/>
    <w:rsid w:val="5D9334C1"/>
    <w:rsid w:val="5DDE6408"/>
    <w:rsid w:val="5E0C076D"/>
    <w:rsid w:val="5E0D24F0"/>
    <w:rsid w:val="5E1A22A0"/>
    <w:rsid w:val="5E2467F1"/>
    <w:rsid w:val="5E463C2A"/>
    <w:rsid w:val="5E6813BB"/>
    <w:rsid w:val="5E99463E"/>
    <w:rsid w:val="5F1A2B43"/>
    <w:rsid w:val="5F355A6D"/>
    <w:rsid w:val="5F852F88"/>
    <w:rsid w:val="5FB837BB"/>
    <w:rsid w:val="60692C39"/>
    <w:rsid w:val="60CC405A"/>
    <w:rsid w:val="61291238"/>
    <w:rsid w:val="613D29E1"/>
    <w:rsid w:val="618C2A1B"/>
    <w:rsid w:val="61AA53EA"/>
    <w:rsid w:val="61E215D8"/>
    <w:rsid w:val="621B3775"/>
    <w:rsid w:val="62364782"/>
    <w:rsid w:val="627B0697"/>
    <w:rsid w:val="62935DB1"/>
    <w:rsid w:val="62946FE7"/>
    <w:rsid w:val="6394356A"/>
    <w:rsid w:val="63B079EF"/>
    <w:rsid w:val="63C61B2C"/>
    <w:rsid w:val="63D40BE9"/>
    <w:rsid w:val="64102431"/>
    <w:rsid w:val="641C15A0"/>
    <w:rsid w:val="643E02CA"/>
    <w:rsid w:val="649315FC"/>
    <w:rsid w:val="64A5243A"/>
    <w:rsid w:val="64F531DE"/>
    <w:rsid w:val="65373578"/>
    <w:rsid w:val="65BC5914"/>
    <w:rsid w:val="66253A4B"/>
    <w:rsid w:val="66C355F8"/>
    <w:rsid w:val="66F702E6"/>
    <w:rsid w:val="671F124A"/>
    <w:rsid w:val="67263A62"/>
    <w:rsid w:val="674C14F0"/>
    <w:rsid w:val="67795889"/>
    <w:rsid w:val="677A33C6"/>
    <w:rsid w:val="67A91325"/>
    <w:rsid w:val="67C51AB9"/>
    <w:rsid w:val="67FF0373"/>
    <w:rsid w:val="681271F9"/>
    <w:rsid w:val="681F6961"/>
    <w:rsid w:val="68610A2F"/>
    <w:rsid w:val="68805514"/>
    <w:rsid w:val="68E36DED"/>
    <w:rsid w:val="69316E2F"/>
    <w:rsid w:val="694E2071"/>
    <w:rsid w:val="69766163"/>
    <w:rsid w:val="697A3B33"/>
    <w:rsid w:val="69D44760"/>
    <w:rsid w:val="6A4D20CD"/>
    <w:rsid w:val="6A520EC7"/>
    <w:rsid w:val="6ABD740F"/>
    <w:rsid w:val="6AF87E20"/>
    <w:rsid w:val="6B322639"/>
    <w:rsid w:val="6B3D6961"/>
    <w:rsid w:val="6B835C69"/>
    <w:rsid w:val="6BD40E11"/>
    <w:rsid w:val="6C636C38"/>
    <w:rsid w:val="6DB34098"/>
    <w:rsid w:val="6DB545B6"/>
    <w:rsid w:val="6DB72E89"/>
    <w:rsid w:val="6DBC2D7B"/>
    <w:rsid w:val="6DDC0A12"/>
    <w:rsid w:val="6DE02FB4"/>
    <w:rsid w:val="6E007687"/>
    <w:rsid w:val="6E514CED"/>
    <w:rsid w:val="6E6F3F6F"/>
    <w:rsid w:val="6EB563D5"/>
    <w:rsid w:val="6EC37A10"/>
    <w:rsid w:val="6ED92677"/>
    <w:rsid w:val="6EE44E6B"/>
    <w:rsid w:val="6F225983"/>
    <w:rsid w:val="6F584ECD"/>
    <w:rsid w:val="6F604C29"/>
    <w:rsid w:val="6FFC5590"/>
    <w:rsid w:val="70367FE4"/>
    <w:rsid w:val="706B546C"/>
    <w:rsid w:val="706D1DD0"/>
    <w:rsid w:val="70856B87"/>
    <w:rsid w:val="70D527EE"/>
    <w:rsid w:val="70D70CB1"/>
    <w:rsid w:val="71470BBC"/>
    <w:rsid w:val="715B5300"/>
    <w:rsid w:val="71D27F8A"/>
    <w:rsid w:val="72553024"/>
    <w:rsid w:val="725B146D"/>
    <w:rsid w:val="72BA1C83"/>
    <w:rsid w:val="72EB7997"/>
    <w:rsid w:val="73004895"/>
    <w:rsid w:val="73122968"/>
    <w:rsid w:val="731F5D5E"/>
    <w:rsid w:val="733058B6"/>
    <w:rsid w:val="739E1E6F"/>
    <w:rsid w:val="73C51AD5"/>
    <w:rsid w:val="741E793C"/>
    <w:rsid w:val="745A31E4"/>
    <w:rsid w:val="745E3944"/>
    <w:rsid w:val="7542412A"/>
    <w:rsid w:val="758E7D1A"/>
    <w:rsid w:val="75C67560"/>
    <w:rsid w:val="75CA77F8"/>
    <w:rsid w:val="7635099D"/>
    <w:rsid w:val="769C365E"/>
    <w:rsid w:val="77762421"/>
    <w:rsid w:val="77B56B1F"/>
    <w:rsid w:val="77BA4C41"/>
    <w:rsid w:val="780F09F4"/>
    <w:rsid w:val="78623556"/>
    <w:rsid w:val="78A90480"/>
    <w:rsid w:val="78E64D73"/>
    <w:rsid w:val="79034AF3"/>
    <w:rsid w:val="792E1F68"/>
    <w:rsid w:val="7A364017"/>
    <w:rsid w:val="7A5F2933"/>
    <w:rsid w:val="7A8265E1"/>
    <w:rsid w:val="7A8971A3"/>
    <w:rsid w:val="7A90033F"/>
    <w:rsid w:val="7B485B8B"/>
    <w:rsid w:val="7B686D42"/>
    <w:rsid w:val="7B841746"/>
    <w:rsid w:val="7B9318AB"/>
    <w:rsid w:val="7C3C4038"/>
    <w:rsid w:val="7C6C5AC7"/>
    <w:rsid w:val="7C7C38A2"/>
    <w:rsid w:val="7CAD6954"/>
    <w:rsid w:val="7CC6544B"/>
    <w:rsid w:val="7D0239FF"/>
    <w:rsid w:val="7D532081"/>
    <w:rsid w:val="7D5E40CD"/>
    <w:rsid w:val="7D875E02"/>
    <w:rsid w:val="7D983576"/>
    <w:rsid w:val="7DB31DAA"/>
    <w:rsid w:val="7DCD56F2"/>
    <w:rsid w:val="7E176B90"/>
    <w:rsid w:val="7E4B18FA"/>
    <w:rsid w:val="7E502BE9"/>
    <w:rsid w:val="7F001CE7"/>
    <w:rsid w:val="7F370B6C"/>
    <w:rsid w:val="7F692720"/>
    <w:rsid w:val="7F863EFF"/>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line="360" w:lineRule="auto"/>
      <w:ind w:left="0" w:firstLine="0"/>
      <w:jc w:val="center"/>
      <w:outlineLvl w:val="0"/>
    </w:pPr>
    <w:rPr>
      <w:rFonts w:ascii="Times New Roman" w:hAnsi="Times New Roman" w:eastAsia="黑体"/>
      <w:bCs/>
      <w:color w:val="000000"/>
      <w:kern w:val="44"/>
      <w:sz w:val="30"/>
      <w:szCs w:val="30"/>
    </w:rPr>
  </w:style>
  <w:style w:type="paragraph" w:styleId="4">
    <w:name w:val="heading 2"/>
    <w:basedOn w:val="1"/>
    <w:next w:val="1"/>
    <w:qFormat/>
    <w:locked/>
    <w:uiPriority w:val="0"/>
    <w:pPr>
      <w:keepNext/>
      <w:keepLines/>
      <w:ind w:firstLine="0" w:firstLineChars="0"/>
      <w:outlineLvl w:val="1"/>
    </w:pPr>
    <w:rPr>
      <w:b/>
      <w:bCs/>
      <w:szCs w:val="32"/>
    </w:rPr>
  </w:style>
  <w:style w:type="paragraph" w:styleId="2">
    <w:name w:val="heading 3"/>
    <w:basedOn w:val="1"/>
    <w:next w:val="1"/>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0"/>
    <w:pPr>
      <w:spacing w:line="240" w:lineRule="auto"/>
      <w:ind w:firstLine="600" w:firstLineChars="200"/>
      <w:outlineLvl w:val="3"/>
    </w:pPr>
    <w:rPr>
      <w:rFonts w:ascii="Times New Roman" w:hAnsi="Times New Roman" w:eastAsia="宋体"/>
      <w:b/>
      <w:bCs/>
      <w:sz w:val="21"/>
      <w:szCs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locked/>
    <w:uiPriority w:val="0"/>
    <w:pPr>
      <w:ind w:firstLine="420" w:firstLineChars="200"/>
    </w:pPr>
  </w:style>
  <w:style w:type="paragraph" w:customStyle="1" w:styleId="7">
    <w:name w:val="Char Char Char Char Char Char Char Char Char1 Char"/>
    <w:basedOn w:val="1"/>
    <w:next w:val="8"/>
    <w:qFormat/>
    <w:uiPriority w:val="0"/>
    <w:pPr>
      <w:spacing w:line="360" w:lineRule="auto"/>
      <w:ind w:firstLine="200" w:firstLineChars="200"/>
    </w:pPr>
    <w:rPr>
      <w:rFonts w:hAnsi="宋体" w:cs="宋体"/>
      <w:spacing w:val="0"/>
      <w:sz w:val="24"/>
      <w:szCs w:val="24"/>
    </w:rPr>
  </w:style>
  <w:style w:type="paragraph" w:customStyle="1" w:styleId="8">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9">
    <w:name w:val="annotation text"/>
    <w:basedOn w:val="1"/>
    <w:link w:val="39"/>
    <w:semiHidden/>
    <w:qFormat/>
    <w:uiPriority w:val="0"/>
    <w:pPr>
      <w:jc w:val="left"/>
    </w:pPr>
    <w:rPr>
      <w:kern w:val="0"/>
      <w:sz w:val="24"/>
      <w:szCs w:val="20"/>
    </w:rPr>
  </w:style>
  <w:style w:type="paragraph" w:styleId="10">
    <w:name w:val="Body Text"/>
    <w:basedOn w:val="1"/>
    <w:link w:val="40"/>
    <w:qFormat/>
    <w:uiPriority w:val="0"/>
    <w:pPr>
      <w:widowControl/>
      <w:snapToGrid w:val="0"/>
      <w:spacing w:before="60" w:after="160" w:line="259" w:lineRule="auto"/>
      <w:ind w:right="113"/>
    </w:pPr>
    <w:rPr>
      <w:kern w:val="0"/>
      <w:sz w:val="18"/>
      <w:szCs w:val="20"/>
    </w:rPr>
  </w:style>
  <w:style w:type="paragraph" w:styleId="11">
    <w:name w:val="Body Text Indent"/>
    <w:basedOn w:val="1"/>
    <w:next w:val="5"/>
    <w:qFormat/>
    <w:uiPriority w:val="0"/>
    <w:pPr>
      <w:spacing w:after="120"/>
      <w:ind w:left="420" w:leftChars="200"/>
    </w:pPr>
    <w:rPr>
      <w:kern w:val="0"/>
      <w:sz w:val="24"/>
      <w:szCs w:val="20"/>
    </w:rPr>
  </w:style>
  <w:style w:type="paragraph" w:styleId="12">
    <w:name w:val="Block Text"/>
    <w:basedOn w:val="1"/>
    <w:qFormat/>
    <w:locked/>
    <w:uiPriority w:val="0"/>
    <w:pPr>
      <w:spacing w:after="120" w:afterLines="0" w:afterAutospacing="0"/>
      <w:ind w:left="1440" w:leftChars="700" w:rightChars="700"/>
    </w:pPr>
  </w:style>
  <w:style w:type="paragraph" w:styleId="13">
    <w:name w:val="List Bullet 5"/>
    <w:basedOn w:val="1"/>
    <w:qFormat/>
    <w:locked/>
    <w:uiPriority w:val="0"/>
    <w:pPr>
      <w:numPr>
        <w:ilvl w:val="0"/>
        <w:numId w:val="1"/>
      </w:numPr>
    </w:pPr>
  </w:style>
  <w:style w:type="paragraph" w:styleId="14">
    <w:name w:val="Date"/>
    <w:basedOn w:val="1"/>
    <w:next w:val="1"/>
    <w:link w:val="41"/>
    <w:qFormat/>
    <w:uiPriority w:val="0"/>
    <w:pPr>
      <w:ind w:left="100" w:leftChars="2500"/>
    </w:pPr>
    <w:rPr>
      <w:kern w:val="0"/>
      <w:sz w:val="24"/>
      <w:szCs w:val="20"/>
    </w:rPr>
  </w:style>
  <w:style w:type="paragraph" w:styleId="15">
    <w:name w:val="Balloon Text"/>
    <w:basedOn w:val="1"/>
    <w:link w:val="42"/>
    <w:semiHidden/>
    <w:qFormat/>
    <w:uiPriority w:val="0"/>
    <w:rPr>
      <w:kern w:val="0"/>
      <w:sz w:val="18"/>
      <w:szCs w:val="20"/>
    </w:rPr>
  </w:style>
  <w:style w:type="paragraph" w:styleId="16">
    <w:name w:val="footer"/>
    <w:basedOn w:val="1"/>
    <w:link w:val="43"/>
    <w:qFormat/>
    <w:uiPriority w:val="99"/>
    <w:pPr>
      <w:tabs>
        <w:tab w:val="center" w:pos="4153"/>
        <w:tab w:val="right" w:pos="8306"/>
      </w:tabs>
      <w:snapToGrid w:val="0"/>
      <w:jc w:val="left"/>
    </w:pPr>
    <w:rPr>
      <w:kern w:val="0"/>
      <w:sz w:val="18"/>
      <w:szCs w:val="20"/>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39"/>
    <w:rPr>
      <w:b/>
    </w:rPr>
  </w:style>
  <w:style w:type="paragraph" w:styleId="19">
    <w:name w:val="List Continue 4"/>
    <w:basedOn w:val="1"/>
    <w:next w:val="1"/>
    <w:qFormat/>
    <w:locked/>
    <w:uiPriority w:val="0"/>
    <w:pPr>
      <w:widowControl w:val="0"/>
      <w:autoSpaceDE/>
      <w:autoSpaceDN/>
      <w:spacing w:before="0" w:after="120" w:line="360" w:lineRule="auto"/>
      <w:ind w:left="1680" w:firstLine="480"/>
      <w:jc w:val="both"/>
    </w:pPr>
    <w:rPr>
      <w:rFonts w:ascii="宋体" w:eastAsia="宋体"/>
      <w:sz w:val="24"/>
    </w:rPr>
  </w:style>
  <w:style w:type="paragraph" w:styleId="20">
    <w:name w:val="List"/>
    <w:basedOn w:val="1"/>
    <w:next w:val="1"/>
    <w:unhideWhenUsed/>
    <w:qFormat/>
    <w:locked/>
    <w:uiPriority w:val="99"/>
    <w:pPr>
      <w:ind w:left="200" w:hanging="200" w:hangingChars="200"/>
      <w:contextualSpacing/>
    </w:pPr>
  </w:style>
  <w:style w:type="paragraph" w:styleId="21">
    <w:name w:val="Body Text Indent 3"/>
    <w:basedOn w:val="1"/>
    <w:qFormat/>
    <w:locked/>
    <w:uiPriority w:val="0"/>
    <w:pPr>
      <w:spacing w:line="500" w:lineRule="exact"/>
      <w:ind w:firstLine="200" w:firstLineChars="200"/>
    </w:pPr>
    <w:rPr>
      <w:rFonts w:eastAsia="方正仿宋简体"/>
      <w:sz w:val="28"/>
    </w:rPr>
  </w:style>
  <w:style w:type="paragraph" w:styleId="22">
    <w:name w:val="table of figures"/>
    <w:basedOn w:val="1"/>
    <w:next w:val="1"/>
    <w:unhideWhenUsed/>
    <w:qFormat/>
    <w:locked/>
    <w:uiPriority w:val="99"/>
    <w:pPr>
      <w:jc w:val="center"/>
    </w:pPr>
    <w:rPr>
      <w:sz w:val="24"/>
    </w:rPr>
  </w:style>
  <w:style w:type="paragraph" w:styleId="23">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4">
    <w:name w:val="Title"/>
    <w:basedOn w:val="1"/>
    <w:next w:val="1"/>
    <w:qFormat/>
    <w:locked/>
    <w:uiPriority w:val="0"/>
    <w:pPr>
      <w:spacing w:line="240" w:lineRule="auto"/>
      <w:jc w:val="left"/>
    </w:pPr>
    <w:rPr>
      <w:rFonts w:ascii="Times New Roman" w:hAnsi="Times New Roman"/>
      <w:b/>
      <w:bCs/>
      <w:color w:val="000000"/>
      <w:szCs w:val="20"/>
    </w:rPr>
  </w:style>
  <w:style w:type="paragraph" w:styleId="25">
    <w:name w:val="annotation subject"/>
    <w:basedOn w:val="9"/>
    <w:next w:val="9"/>
    <w:link w:val="46"/>
    <w:qFormat/>
    <w:uiPriority w:val="0"/>
    <w:rPr>
      <w:b/>
      <w:sz w:val="24"/>
      <w:szCs w:val="20"/>
    </w:rPr>
  </w:style>
  <w:style w:type="paragraph" w:styleId="26">
    <w:name w:val="Body Text First Indent"/>
    <w:basedOn w:val="10"/>
    <w:qFormat/>
    <w:locked/>
    <w:uiPriority w:val="0"/>
    <w:pPr>
      <w:ind w:firstLine="420" w:firstLineChars="100"/>
    </w:pPr>
  </w:style>
  <w:style w:type="paragraph" w:styleId="27">
    <w:name w:val="Body Text First Indent 2"/>
    <w:basedOn w:val="11"/>
    <w:next w:val="1"/>
    <w:qFormat/>
    <w:uiPriority w:val="0"/>
    <w:pPr>
      <w:spacing w:before="0" w:after="120" w:line="240" w:lineRule="auto"/>
      <w:ind w:left="420" w:leftChars="200" w:firstLine="420"/>
    </w:pPr>
    <w:rPr>
      <w:rFonts w:eastAsia="宋体"/>
      <w:sz w:val="24"/>
    </w:r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locked/>
    <w:uiPriority w:val="0"/>
    <w:rPr>
      <w:b/>
      <w:bCs/>
    </w:rPr>
  </w:style>
  <w:style w:type="character" w:styleId="32">
    <w:name w:val="page number"/>
    <w:qFormat/>
    <w:locked/>
    <w:uiPriority w:val="0"/>
  </w:style>
  <w:style w:type="character" w:styleId="33">
    <w:name w:val="Hyperlink"/>
    <w:qFormat/>
    <w:locked/>
    <w:uiPriority w:val="0"/>
    <w:rPr>
      <w:color w:val="0000FF"/>
      <w:u w:val="single"/>
    </w:rPr>
  </w:style>
  <w:style w:type="character" w:styleId="34">
    <w:name w:val="annotation reference"/>
    <w:semiHidden/>
    <w:qFormat/>
    <w:uiPriority w:val="0"/>
    <w:rPr>
      <w:sz w:val="21"/>
    </w:rPr>
  </w:style>
  <w:style w:type="paragraph" w:customStyle="1" w:styleId="35">
    <w:name w:val="Default"/>
    <w:basedOn w:val="36"/>
    <w:next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36">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37">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8">
    <w:name w:val="正文1"/>
    <w:basedOn w:val="6"/>
    <w:next w:val="1"/>
    <w:qFormat/>
    <w:uiPriority w:val="0"/>
    <w:rPr>
      <w:szCs w:val="20"/>
    </w:rPr>
  </w:style>
  <w:style w:type="character" w:customStyle="1" w:styleId="39">
    <w:name w:val="批注文字 字符"/>
    <w:link w:val="9"/>
    <w:qFormat/>
    <w:locked/>
    <w:uiPriority w:val="0"/>
    <w:rPr>
      <w:rFonts w:ascii="Times New Roman" w:hAnsi="Times New Roman" w:eastAsia="宋体"/>
      <w:sz w:val="24"/>
    </w:rPr>
  </w:style>
  <w:style w:type="character" w:customStyle="1" w:styleId="40">
    <w:name w:val="正文文本 字符"/>
    <w:link w:val="10"/>
    <w:qFormat/>
    <w:locked/>
    <w:uiPriority w:val="0"/>
    <w:rPr>
      <w:sz w:val="18"/>
    </w:rPr>
  </w:style>
  <w:style w:type="character" w:customStyle="1" w:styleId="41">
    <w:name w:val="日期 字符"/>
    <w:link w:val="14"/>
    <w:qFormat/>
    <w:locked/>
    <w:uiPriority w:val="0"/>
    <w:rPr>
      <w:rFonts w:ascii="Times New Roman" w:hAnsi="Times New Roman" w:eastAsia="宋体"/>
      <w:sz w:val="24"/>
    </w:rPr>
  </w:style>
  <w:style w:type="character" w:customStyle="1" w:styleId="42">
    <w:name w:val="批注框文本 字符"/>
    <w:link w:val="15"/>
    <w:semiHidden/>
    <w:qFormat/>
    <w:locked/>
    <w:uiPriority w:val="0"/>
    <w:rPr>
      <w:rFonts w:ascii="Times New Roman" w:hAnsi="Times New Roman" w:eastAsia="宋体"/>
      <w:sz w:val="18"/>
    </w:rPr>
  </w:style>
  <w:style w:type="character" w:customStyle="1" w:styleId="43">
    <w:name w:val="页脚 字符1"/>
    <w:link w:val="16"/>
    <w:qFormat/>
    <w:locked/>
    <w:uiPriority w:val="99"/>
    <w:rPr>
      <w:sz w:val="18"/>
    </w:rPr>
  </w:style>
  <w:style w:type="character" w:customStyle="1" w:styleId="44">
    <w:name w:val="页眉 字符"/>
    <w:link w:val="17"/>
    <w:qFormat/>
    <w:locked/>
    <w:uiPriority w:val="0"/>
    <w:rPr>
      <w:sz w:val="18"/>
    </w:rPr>
  </w:style>
  <w:style w:type="character" w:customStyle="1" w:styleId="45">
    <w:name w:val="普通(网站) 字符"/>
    <w:link w:val="23"/>
    <w:qFormat/>
    <w:locked/>
    <w:uiPriority w:val="0"/>
    <w:rPr>
      <w:rFonts w:ascii="宋体" w:hAnsi="宋体" w:eastAsia="宋体"/>
      <w:sz w:val="24"/>
    </w:rPr>
  </w:style>
  <w:style w:type="character" w:customStyle="1" w:styleId="46">
    <w:name w:val="批注主题 字符"/>
    <w:link w:val="25"/>
    <w:semiHidden/>
    <w:qFormat/>
    <w:locked/>
    <w:uiPriority w:val="0"/>
    <w:rPr>
      <w:rFonts w:ascii="Times New Roman" w:hAnsi="Times New Roman" w:eastAsia="宋体"/>
      <w:b/>
      <w:kern w:val="2"/>
      <w:sz w:val="24"/>
    </w:rPr>
  </w:style>
  <w:style w:type="character" w:customStyle="1" w:styleId="47">
    <w:name w:val="页脚 字符"/>
    <w:qFormat/>
    <w:uiPriority w:val="99"/>
  </w:style>
  <w:style w:type="paragraph" w:customStyle="1" w:styleId="48">
    <w:name w:val="表头"/>
    <w:basedOn w:val="1"/>
    <w:next w:val="1"/>
    <w:qFormat/>
    <w:uiPriority w:val="0"/>
    <w:pPr>
      <w:adjustRightInd w:val="0"/>
      <w:spacing w:line="360" w:lineRule="auto"/>
      <w:ind w:firstLine="640" w:firstLineChars="200"/>
      <w:jc w:val="left"/>
      <w:textAlignment w:val="baseline"/>
    </w:pPr>
    <w:rPr>
      <w:rFonts w:ascii="Times New Roman" w:hAnsi="Times New Roman" w:eastAsia="宋体" w:cs="Times New Roman"/>
      <w:b/>
      <w:kern w:val="0"/>
      <w:szCs w:val="21"/>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表格标题"/>
    <w:basedOn w:val="1"/>
    <w:next w:val="1"/>
    <w:qFormat/>
    <w:uiPriority w:val="0"/>
    <w:pPr>
      <w:spacing w:line="360" w:lineRule="auto"/>
      <w:ind w:firstLine="2168" w:firstLineChars="600"/>
      <w:jc w:val="center"/>
    </w:pPr>
    <w:rPr>
      <w:b/>
      <w:bCs/>
      <w:szCs w:val="20"/>
    </w:rPr>
  </w:style>
  <w:style w:type="paragraph" w:customStyle="1" w:styleId="51">
    <w:name w:val="表中文字"/>
    <w:basedOn w:val="1"/>
    <w:qFormat/>
    <w:uiPriority w:val="0"/>
    <w:pPr>
      <w:tabs>
        <w:tab w:val="left" w:pos="2700"/>
      </w:tabs>
      <w:spacing w:line="240" w:lineRule="auto"/>
      <w:ind w:firstLine="0" w:firstLineChars="0"/>
      <w:jc w:val="center"/>
      <w:textAlignment w:val="center"/>
    </w:pPr>
    <w:rPr>
      <w:sz w:val="21"/>
      <w:szCs w:val="21"/>
    </w:rPr>
  </w:style>
  <w:style w:type="paragraph" w:customStyle="1" w:styleId="52">
    <w:name w:val="样式3"/>
    <w:basedOn w:val="1"/>
    <w:qFormat/>
    <w:uiPriority w:val="0"/>
    <w:rPr>
      <w:szCs w:val="21"/>
    </w:rPr>
  </w:style>
  <w:style w:type="paragraph" w:customStyle="1" w:styleId="53">
    <w:name w:val="报告正文小四"/>
    <w:basedOn w:val="1"/>
    <w:qFormat/>
    <w:uiPriority w:val="0"/>
    <w:pPr>
      <w:ind w:firstLine="200"/>
    </w:pPr>
    <w:rPr>
      <w:szCs w:val="20"/>
    </w:rPr>
  </w:style>
  <w:style w:type="paragraph" w:customStyle="1" w:styleId="54">
    <w:name w:val="表格后空行"/>
    <w:basedOn w:val="1"/>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55">
    <w:name w:val="表格内"/>
    <w:basedOn w:val="1"/>
    <w:qFormat/>
    <w:uiPriority w:val="0"/>
    <w:pPr>
      <w:widowControl/>
      <w:adjustRightInd w:val="0"/>
      <w:snapToGrid w:val="0"/>
      <w:spacing w:after="200" w:line="360" w:lineRule="exact"/>
      <w:jc w:val="center"/>
    </w:pPr>
    <w:rPr>
      <w:rFonts w:ascii="Calibri" w:hAnsi="Calibri" w:eastAsia="微软雅黑" w:cs="Times New Roman"/>
      <w:snapToGrid w:val="0"/>
      <w:kern w:val="0"/>
      <w:sz w:val="22"/>
      <w:szCs w:val="21"/>
    </w:rPr>
  </w:style>
  <w:style w:type="paragraph" w:customStyle="1" w:styleId="56">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styleId="57">
    <w:name w:val="List Paragraph"/>
    <w:basedOn w:val="1"/>
    <w:qFormat/>
    <w:uiPriority w:val="1"/>
    <w:pPr>
      <w:ind w:left="122" w:hanging="795"/>
    </w:pPr>
    <w:rPr>
      <w:rFonts w:ascii="宋体" w:hAnsi="宋体" w:eastAsia="宋体" w:cs="宋体"/>
      <w:lang w:val="zh-CN" w:eastAsia="zh-CN" w:bidi="zh-CN"/>
    </w:rPr>
  </w:style>
  <w:style w:type="paragraph" w:customStyle="1" w:styleId="58">
    <w:name w:val="Table Paragraph"/>
    <w:basedOn w:val="1"/>
    <w:qFormat/>
    <w:uiPriority w:val="1"/>
    <w:rPr>
      <w:rFonts w:ascii="宋体" w:hAnsi="宋体" w:cs="宋体"/>
      <w:lang w:val="zh-CN" w:bidi="zh-CN"/>
    </w:rPr>
  </w:style>
  <w:style w:type="character" w:customStyle="1" w:styleId="59">
    <w:name w:val="font21"/>
    <w:qFormat/>
    <w:uiPriority w:val="0"/>
    <w:rPr>
      <w:rFonts w:hint="eastAsia" w:ascii="宋体" w:hAnsi="宋体" w:eastAsia="宋体" w:cs="宋体"/>
      <w:color w:val="000000"/>
      <w:sz w:val="21"/>
      <w:szCs w:val="21"/>
      <w:u w:val="none"/>
    </w:rPr>
  </w:style>
  <w:style w:type="character" w:customStyle="1" w:styleId="60">
    <w:name w:val="font31"/>
    <w:qFormat/>
    <w:uiPriority w:val="0"/>
    <w:rPr>
      <w:rFonts w:hint="default" w:ascii="Times New Roman" w:hAnsi="Times New Roman" w:cs="Times New Roman"/>
      <w:color w:val="000000"/>
      <w:sz w:val="21"/>
      <w:szCs w:val="21"/>
      <w:u w:val="none"/>
    </w:rPr>
  </w:style>
  <w:style w:type="paragraph" w:customStyle="1" w:styleId="61">
    <w:name w:val="正文(首行缩进)"/>
    <w:basedOn w:val="1"/>
    <w:next w:val="4"/>
    <w:qFormat/>
    <w:uiPriority w:val="0"/>
    <w:pPr>
      <w:spacing w:line="360" w:lineRule="auto"/>
      <w:ind w:firstLine="480" w:firstLineChars="200"/>
    </w:pPr>
    <w:rPr>
      <w:rFonts w:eastAsia="宋体"/>
      <w:bCs/>
      <w:color w:val="000000"/>
      <w:kern w:val="24"/>
      <w:sz w:val="24"/>
      <w:szCs w:val="24"/>
    </w:rPr>
  </w:style>
  <w:style w:type="paragraph" w:customStyle="1" w:styleId="62">
    <w:name w:val="Table Text"/>
    <w:basedOn w:val="1"/>
    <w:semiHidden/>
    <w:qFormat/>
    <w:uiPriority w:val="0"/>
    <w:rPr>
      <w:rFonts w:ascii="宋体" w:hAnsi="宋体" w:eastAsia="宋体" w:cs="宋体"/>
      <w:sz w:val="20"/>
      <w:szCs w:val="20"/>
      <w:lang w:val="en-US" w:eastAsia="en-US" w:bidi="ar-SA"/>
    </w:rPr>
  </w:style>
  <w:style w:type="table" w:customStyle="1" w:styleId="6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64">
    <w:name w:val="准 正文 左侧:  2 字符 + 首行缩进:  2 字符"/>
    <w:basedOn w:val="1"/>
    <w:qFormat/>
    <w:uiPriority w:val="0"/>
    <w:pPr>
      <w:spacing w:line="360" w:lineRule="auto"/>
      <w:ind w:firstLine="480" w:firstLineChars="200"/>
    </w:pPr>
    <w:rPr>
      <w:rFonts w:cs="宋体"/>
      <w:sz w:val="24"/>
    </w:rPr>
  </w:style>
  <w:style w:type="paragraph" w:customStyle="1" w:styleId="65">
    <w:name w:val="_Style 61"/>
    <w:unhideWhenUsed/>
    <w:qFormat/>
    <w:uiPriority w:val="99"/>
    <w:rPr>
      <w:rFonts w:ascii="Times New Roman" w:hAnsi="Times New Roman" w:eastAsia="宋体" w:cs="Times New Roman"/>
      <w:kern w:val="2"/>
      <w:sz w:val="24"/>
      <w:szCs w:val="24"/>
      <w:lang w:val="en-US" w:eastAsia="zh-CN" w:bidi="ar-SA"/>
    </w:rPr>
  </w:style>
  <w:style w:type="paragraph" w:customStyle="1" w:styleId="66">
    <w:name w:val="正文2"/>
    <w:qFormat/>
    <w:uiPriority w:val="0"/>
    <w:pPr>
      <w:widowControl w:val="0"/>
      <w:autoSpaceDE w:val="0"/>
      <w:autoSpaceDN w:val="0"/>
      <w:adjustRightInd w:val="0"/>
      <w:spacing w:line="360" w:lineRule="auto"/>
      <w:ind w:firstLine="560" w:firstLineChars="200"/>
      <w:jc w:val="both"/>
    </w:pPr>
    <w:rPr>
      <w:rFonts w:ascii="Times New Roman" w:hAnsi="Times New Roman" w:eastAsia="宋体" w:cs="Times New Roman"/>
      <w:color w:val="auto"/>
      <w:sz w:val="24"/>
      <w:szCs w:val="24"/>
    </w:rPr>
  </w:style>
  <w:style w:type="paragraph" w:customStyle="1" w:styleId="67">
    <w:name w:val="表格正文"/>
    <w:qFormat/>
    <w:uiPriority w:val="0"/>
    <w:pPr>
      <w:autoSpaceDE w:val="0"/>
      <w:autoSpaceDN w:val="0"/>
      <w:adjustRightInd w:val="0"/>
      <w:jc w:val="center"/>
      <w:textAlignment w:val="baseline"/>
    </w:pPr>
    <w:rPr>
      <w:rFonts w:ascii="Times New Roman" w:hAnsi="Times New Roman" w:eastAsia="宋体" w:cs="Times New Roman"/>
      <w:kern w:val="0"/>
      <w:sz w:val="21"/>
      <w:szCs w:val="21"/>
    </w:rPr>
  </w:style>
  <w:style w:type="paragraph" w:customStyle="1" w:styleId="68">
    <w:name w:val="正文 + 宋体"/>
    <w:basedOn w:val="1"/>
    <w:qFormat/>
    <w:uiPriority w:val="0"/>
    <w:pPr>
      <w:widowControl/>
      <w:adjustRightInd w:val="0"/>
      <w:snapToGrid w:val="0"/>
      <w:spacing w:line="400" w:lineRule="exact"/>
      <w:ind w:firstLine="480"/>
      <w:jc w:val="left"/>
      <w:textAlignment w:val="baseline"/>
    </w:pPr>
    <w:rPr>
      <w:rFonts w:ascii="Calibri" w:hAnsi="Calibri"/>
      <w:color w:val="000000"/>
      <w:kern w:val="0"/>
      <w:sz w:val="24"/>
      <w:lang w:eastAsia="en-US" w:bidi="en-US"/>
    </w:rPr>
  </w:style>
  <w:style w:type="paragraph" w:customStyle="1" w:styleId="69">
    <w:name w:val="表格文字"/>
    <w:basedOn w:val="26"/>
    <w:next w:val="1"/>
    <w:qFormat/>
    <w:uiPriority w:val="0"/>
    <w:pPr>
      <w:overflowPunct w:val="0"/>
      <w:autoSpaceDE w:val="0"/>
      <w:autoSpaceDN w:val="0"/>
      <w:adjustRightInd w:val="0"/>
      <w:snapToGrid w:val="0"/>
      <w:spacing w:after="0" w:line="240" w:lineRule="auto"/>
      <w:ind w:right="0" w:firstLine="0" w:firstLineChars="0"/>
      <w:jc w:val="center"/>
      <w:textAlignment w:val="center"/>
    </w:pPr>
    <w:rPr>
      <w:szCs w:val="18"/>
    </w:rPr>
  </w:style>
  <w:style w:type="character" w:customStyle="1" w:styleId="70">
    <w:name w:val="font11"/>
    <w:basedOn w:val="30"/>
    <w:qFormat/>
    <w:uiPriority w:val="0"/>
    <w:rPr>
      <w:rFonts w:hint="default" w:ascii="Segoe UI" w:hAnsi="Segoe UI" w:eastAsia="Segoe UI" w:cs="Segoe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QxNTIwNTM3MDg5IiwKCSJHcm91cElkIiA6ICIyNzY0ODIxMTIiLAoJIkltYWdlIiA6ICJpVkJPUncwS0dnb0FBQUFOU1VoRVVnQUFCNjRBQUFXTUNBWUFBQUNlYTZqM0FBQUFBWE5TUjBJQXJzNGM2UUFBSUFCSlJFRlVlSnpzM1hsMEZGWDYvL0ZQZFhkQ3lBS0JBRVlXUWZZbE84cUlESXArVVVkQVZFWnhWRUJIWlpBQlpSVFpWTVFkR2VFM29DSXU0QXc2d0NBZ0tNcGdVRUVCZzBiSUFna2dpRkVnSmhCSlNBTFpPbDIvUDBoNmd1bXNKT2tzNzljNW5GTmRkZXZlcDJNNlZkYlR6NzB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UxYjcwQUFBQUFNQzJxYW14S2E5TW41R09IVHVXSGdWWWoybXZUTStLRlN0S2p3RUFBTUkxQUFBQThPR29iMmpJVGIrNkpUdDAyS0gwS01CNnJGaXhJb3VYTENrOUJnQUFDTmNBQUFCQTIycXVWT2UzUzNWT2N6VzFpeFlMWXJDVmVHdDV0Zm10MGtNQUFMRDlFcTRCQUFDQU52WEdqQ216ZXUwNzROeWtzbWZwV1lEV3FUWTEvWFh1akpkbmxKNERBSUR0bDNBTkFBQUF0TFhtMTZaUG5wNWtldWxCQUFBQTJEclVsQjRBQUFBQUFBQUFnTzJi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RGtBOTNFQUFDQUFTVVJCVk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RlQ3MGdNQUFBQUEyNTRlKyt6enlmWTFPL1V0UFFmUU9zdFhOUDVsN2w5ZW5sMTZEZ0FBdGwvQ05RQUFBTkNtUHRsblFJLzJsWnAvVDZWNlVPbFpnTmJab1VPN1ArMjk5OEN2ejVvMWFWYnBXUUFBMkQ0SjF3QUFBRUNiNnBEMFNDWDdWMUxwdnVPT082WjkrM2FsUndMV282bXhLZlVORFdsT2M5SXBleWNScmdFQUtFSzRCZ0FBQUQ0VU8rMjRZeTYrOFB3TUhIQkE2VkdBOVpqMnl2VDg0c2IvazRXTEY1VWVCUUNBN1p4d0RRQUFBSHdvMnJWdmwzNzc5czBSaHgxU2VoUmdBenAwNkZCNkJBQUFTRTNwQVFBQUFBQUFBQURZdmd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YxWlVlQUFBQUFOZzh0YlcyWmZhY3VlblpzMmZwVVlDMW1EVjdUcFl0VzFaNkRBQUFFSzRCQUFDQWphTzVwU1UvL3BmL202MTZiRlY2RkdBdGxpMWJsb1dMRnBVZUF3QUFoR3NBQUFDZ2U3VlhxcS9VcHZwaWV6VjlHeGNLWXZBZThiOUxxKzMvVzNvSUFBQzJYTUkxQUFBQTBLMmVtenR6L3BEZGhwK1NWSFlzUFF2UU5kVzJ0cGNYekgxeWJ1azVBQURZY2duWEFBQUFRSGRyLzlPY0dYT1N6Q2s5Q0FBQUFPOE5OYVVIQUFBQUFBQUFBR0RMSmx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BQmVUZnZIb2JobW9zQVA4QUFBQUFTVVZPUks1Q1lJST0iLAoJIlRoZW1lIiA6ICIiLAoJIlR5cGUiIDogImZsb3ciLAoJIlVzZXJJZCIgOiAiMzE3Mzk2NzMzIiwKCSJWZXJzaW9uIiA6ICI2NyIKfQo="/>
    </extobj>
    <extobj name="ECB019B1-382A-4266-B25C-5B523AA43C14-2">
      <extobjdata type="ECB019B1-382A-4266-B25C-5B523AA43C14" data="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41</Pages>
  <Words>11582</Words>
  <Characters>12528</Characters>
  <Lines>289</Lines>
  <Paragraphs>81</Paragraphs>
  <TotalTime>1</TotalTime>
  <ScaleCrop>false</ScaleCrop>
  <LinksUpToDate>false</LinksUpToDate>
  <CharactersWithSpaces>12739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2021-07-27T03:09:00Z</cp:lastPrinted>
  <dcterms:modified xsi:type="dcterms:W3CDTF">2025-09-12T13:04:27Z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CC319B2369484672A302437F01E22873_13</vt:lpwstr>
  </property>
  <property fmtid="{D5CDD505-2E9C-101B-9397-08002B2CF9AE}" pid="4" name="KSOTemplateDocerSaveRecord">
    <vt:lpwstr>eyJoZGlkIjoiOGYyNjNhNmJiNzNmOGMxODNhOGJhZDk1MDYxMDZkMGQiLCJ1c2VySWQiOiIzMTczOTY3MzMifQ==</vt:lpwstr>
  </property>
</Properties>
</file>