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36"/>
          <w:szCs w:val="36"/>
        </w:rPr>
      </w:pPr>
    </w:p>
    <w:p>
      <w:pPr>
        <w:rPr>
          <w:rFonts w:hint="default" w:ascii="Times New Roman" w:hAnsi="Times New Roman" w:eastAsia="宋体" w:cs="Times New Roman"/>
          <w:sz w:val="36"/>
          <w:szCs w:val="36"/>
        </w:rPr>
      </w:pPr>
    </w:p>
    <w:p>
      <w:pPr>
        <w:rPr>
          <w:rFonts w:hint="default" w:ascii="Times New Roman" w:hAnsi="Times New Roman" w:eastAsia="宋体" w:cs="Times New Roman"/>
          <w:sz w:val="36"/>
          <w:szCs w:val="36"/>
        </w:rPr>
      </w:pPr>
    </w:p>
    <w:p>
      <w:pPr>
        <w:rPr>
          <w:rFonts w:hint="default" w:ascii="Times New Roman" w:hAnsi="Times New Roman" w:eastAsia="宋体" w:cs="Times New Roman"/>
          <w:sz w:val="36"/>
          <w:szCs w:val="36"/>
        </w:rPr>
      </w:pPr>
    </w:p>
    <w:p>
      <w:pPr>
        <w:rPr>
          <w:rFonts w:hint="default" w:ascii="Times New Roman" w:hAnsi="Times New Roman" w:eastAsia="宋体" w:cs="Times New Roman"/>
          <w:sz w:val="36"/>
          <w:szCs w:val="36"/>
        </w:rPr>
      </w:pPr>
    </w:p>
    <w:p>
      <w:pPr>
        <w:adjustRightInd w:val="0"/>
        <w:snapToGrid w:val="0"/>
        <w:jc w:val="center"/>
        <w:outlineLvl w:val="0"/>
        <w:rPr>
          <w:rFonts w:hint="default" w:ascii="Times New Roman" w:hAnsi="Times New Roman" w:eastAsia="宋体" w:cs="Times New Roman"/>
          <w:bCs/>
          <w:sz w:val="72"/>
          <w:szCs w:val="72"/>
        </w:rPr>
      </w:pPr>
      <w:r>
        <w:rPr>
          <w:rFonts w:hint="default" w:ascii="Times New Roman" w:hAnsi="Times New Roman" w:eastAsia="宋体" w:cs="Times New Roman"/>
          <w:bCs/>
          <w:sz w:val="72"/>
          <w:szCs w:val="72"/>
        </w:rPr>
        <w:t>建设项目环境影响报告表</w:t>
      </w:r>
    </w:p>
    <w:p>
      <w:pPr>
        <w:adjustRightInd w:val="0"/>
        <w:snapToGrid w:val="0"/>
        <w:spacing w:before="192" w:beforeLines="80"/>
        <w:jc w:val="center"/>
        <w:rPr>
          <w:rFonts w:hint="default" w:ascii="Times New Roman" w:hAnsi="Times New Roman" w:eastAsia="宋体" w:cs="Times New Roman"/>
          <w:bCs/>
          <w:sz w:val="48"/>
          <w:szCs w:val="48"/>
        </w:rPr>
      </w:pPr>
      <w:r>
        <w:rPr>
          <w:rFonts w:hint="default" w:ascii="Times New Roman" w:hAnsi="Times New Roman" w:eastAsia="宋体" w:cs="Times New Roman"/>
          <w:bCs/>
          <w:sz w:val="48"/>
          <w:szCs w:val="48"/>
        </w:rPr>
        <w:t>（污染影响类）</w:t>
      </w:r>
    </w:p>
    <w:p>
      <w:pPr>
        <w:rPr>
          <w:rFonts w:hint="default" w:ascii="Times New Roman" w:hAnsi="Times New Roman" w:eastAsia="宋体" w:cs="Times New Roman"/>
          <w:szCs w:val="24"/>
        </w:rPr>
      </w:pPr>
    </w:p>
    <w:p>
      <w:pPr>
        <w:jc w:val="center"/>
        <w:rPr>
          <w:rFonts w:hint="default" w:ascii="Times New Roman" w:hAnsi="Times New Roman" w:eastAsia="宋体" w:cs="Times New Roman"/>
          <w:sz w:val="52"/>
          <w:szCs w:val="52"/>
        </w:rPr>
      </w:pPr>
    </w:p>
    <w:p>
      <w:pPr>
        <w:ind w:firstLine="1040"/>
        <w:rPr>
          <w:rFonts w:hint="default" w:ascii="Times New Roman" w:hAnsi="Times New Roman" w:eastAsia="宋体" w:cs="Times New Roman"/>
          <w:sz w:val="44"/>
          <w:szCs w:val="44"/>
        </w:rPr>
      </w:pPr>
    </w:p>
    <w:p>
      <w:pPr>
        <w:ind w:firstLine="1040"/>
        <w:rPr>
          <w:rFonts w:hint="default" w:ascii="Times New Roman" w:hAnsi="Times New Roman" w:eastAsia="宋体" w:cs="Times New Roman"/>
          <w:sz w:val="44"/>
          <w:szCs w:val="44"/>
        </w:rPr>
      </w:pPr>
    </w:p>
    <w:p>
      <w:pPr>
        <w:ind w:firstLine="1040"/>
        <w:rPr>
          <w:rFonts w:hint="default" w:ascii="Times New Roman" w:hAnsi="Times New Roman" w:eastAsia="宋体" w:cs="Times New Roman"/>
          <w:sz w:val="44"/>
          <w:szCs w:val="44"/>
        </w:rPr>
      </w:pPr>
    </w:p>
    <w:p>
      <w:pPr>
        <w:spacing w:line="360" w:lineRule="auto"/>
        <w:ind w:firstLine="480" w:firstLineChars="200"/>
        <w:rPr>
          <w:rFonts w:hint="default" w:ascii="Times New Roman" w:hAnsi="Times New Roman" w:eastAsia="宋体" w:cs="Times New Roman"/>
          <w:sz w:val="24"/>
          <w:szCs w:val="24"/>
        </w:rPr>
      </w:pPr>
    </w:p>
    <w:p>
      <w:pPr>
        <w:spacing w:line="360" w:lineRule="auto"/>
        <w:ind w:firstLine="480" w:firstLineChars="200"/>
        <w:rPr>
          <w:rFonts w:hint="default" w:ascii="Times New Roman" w:hAnsi="Times New Roman" w:eastAsia="宋体" w:cs="Times New Roman"/>
          <w:sz w:val="24"/>
          <w:szCs w:val="24"/>
        </w:rPr>
      </w:pPr>
    </w:p>
    <w:p>
      <w:pPr>
        <w:spacing w:line="360" w:lineRule="auto"/>
        <w:ind w:firstLine="480" w:firstLineChars="200"/>
        <w:rPr>
          <w:rFonts w:hint="default" w:ascii="Times New Roman" w:hAnsi="Times New Roman" w:eastAsia="宋体" w:cs="Times New Roman"/>
          <w:sz w:val="24"/>
          <w:szCs w:val="24"/>
        </w:rPr>
      </w:pPr>
    </w:p>
    <w:p>
      <w:pPr>
        <w:adjustRightInd w:val="0"/>
        <w:snapToGrid w:val="0"/>
        <w:spacing w:line="288" w:lineRule="auto"/>
        <w:ind w:firstLine="720" w:firstLineChars="200"/>
        <w:jc w:val="center"/>
        <w:rPr>
          <w:rFonts w:hint="default" w:ascii="Times New Roman" w:hAnsi="Times New Roman" w:eastAsia="宋体" w:cs="Times New Roman"/>
          <w:sz w:val="36"/>
          <w:szCs w:val="36"/>
          <w:u w:val="single"/>
        </w:rPr>
      </w:pPr>
      <w:r>
        <w:rPr>
          <w:rFonts w:hint="default" w:ascii="Times New Roman" w:hAnsi="Times New Roman" w:eastAsia="宋体" w:cs="Times New Roman"/>
          <w:sz w:val="36"/>
          <w:szCs w:val="36"/>
        </w:rPr>
        <w:t>项目名称：</w:t>
      </w:r>
      <w:r>
        <w:rPr>
          <w:rFonts w:hint="default" w:ascii="Times New Roman" w:hAnsi="Times New Roman" w:eastAsia="宋体" w:cs="Times New Roman"/>
          <w:sz w:val="36"/>
          <w:szCs w:val="36"/>
          <w:u w:val="single"/>
        </w:rPr>
        <w:t>新疆兴达商砼商品混凝土有限公司若羌县分公司移动商混站建设项目</w:t>
      </w:r>
    </w:p>
    <w:p>
      <w:pPr>
        <w:adjustRightInd w:val="0"/>
        <w:snapToGrid w:val="0"/>
        <w:spacing w:line="288" w:lineRule="auto"/>
        <w:ind w:firstLine="720" w:firstLineChars="200"/>
        <w:jc w:val="center"/>
        <w:rPr>
          <w:rFonts w:hint="default" w:ascii="Times New Roman" w:hAnsi="Times New Roman" w:eastAsia="宋体" w:cs="Times New Roman"/>
          <w:sz w:val="36"/>
          <w:szCs w:val="36"/>
          <w:u w:val="single"/>
        </w:rPr>
      </w:pPr>
      <w:r>
        <w:rPr>
          <w:rFonts w:hint="default" w:ascii="Times New Roman" w:hAnsi="Times New Roman" w:eastAsia="宋体" w:cs="Times New Roman"/>
          <w:sz w:val="36"/>
          <w:szCs w:val="36"/>
        </w:rPr>
        <w:t>建设单位（盖章）：</w:t>
      </w:r>
      <w:r>
        <w:rPr>
          <w:rFonts w:hint="default" w:ascii="Times New Roman" w:hAnsi="Times New Roman" w:eastAsia="宋体" w:cs="Times New Roman"/>
          <w:sz w:val="36"/>
          <w:szCs w:val="36"/>
          <w:u w:val="single"/>
        </w:rPr>
        <w:t>新疆兴达商砼商品混凝土有限公司若羌县分公司</w:t>
      </w:r>
    </w:p>
    <w:p>
      <w:pPr>
        <w:adjustRightInd w:val="0"/>
        <w:snapToGrid w:val="0"/>
        <w:spacing w:line="288" w:lineRule="auto"/>
        <w:ind w:firstLine="720" w:firstLineChars="200"/>
        <w:rPr>
          <w:rFonts w:hint="default" w:ascii="Times New Roman" w:hAnsi="Times New Roman" w:eastAsia="宋体" w:cs="Times New Roman"/>
          <w:sz w:val="36"/>
          <w:szCs w:val="36"/>
          <w:u w:val="single"/>
        </w:rPr>
      </w:pPr>
      <w:r>
        <w:rPr>
          <w:rFonts w:hint="default" w:ascii="Times New Roman" w:hAnsi="Times New Roman" w:eastAsia="宋体" w:cs="Times New Roman"/>
          <w:sz w:val="36"/>
          <w:szCs w:val="36"/>
        </w:rPr>
        <w:t>编制日期：</w:t>
      </w:r>
      <w:r>
        <w:rPr>
          <w:rFonts w:hint="default" w:ascii="Times New Roman" w:hAnsi="Times New Roman" w:eastAsia="宋体" w:cs="Times New Roman"/>
          <w:sz w:val="36"/>
          <w:szCs w:val="36"/>
          <w:u w:val="single"/>
        </w:rPr>
        <w:t>202</w:t>
      </w:r>
      <w:r>
        <w:rPr>
          <w:rFonts w:hint="eastAsia" w:ascii="Times New Roman" w:hAnsi="Times New Roman" w:eastAsia="宋体" w:cs="Times New Roman"/>
          <w:sz w:val="36"/>
          <w:szCs w:val="36"/>
          <w:u w:val="single"/>
          <w:lang w:val="en-US" w:eastAsia="zh-CN"/>
        </w:rPr>
        <w:t>5</w:t>
      </w:r>
      <w:r>
        <w:rPr>
          <w:rFonts w:hint="default" w:ascii="Times New Roman" w:hAnsi="Times New Roman" w:eastAsia="宋体" w:cs="Times New Roman"/>
          <w:sz w:val="36"/>
          <w:szCs w:val="36"/>
          <w:u w:val="single"/>
        </w:rPr>
        <w:t>年</w:t>
      </w:r>
      <w:r>
        <w:rPr>
          <w:rFonts w:hint="eastAsia" w:ascii="Times New Roman" w:hAnsi="Times New Roman" w:eastAsia="宋体" w:cs="Times New Roman"/>
          <w:sz w:val="36"/>
          <w:szCs w:val="36"/>
          <w:u w:val="single"/>
          <w:lang w:val="en-US" w:eastAsia="zh-CN"/>
        </w:rPr>
        <w:t>11</w:t>
      </w:r>
      <w:r>
        <w:rPr>
          <w:rFonts w:hint="default" w:ascii="Times New Roman" w:hAnsi="Times New Roman" w:eastAsia="宋体" w:cs="Times New Roman"/>
          <w:sz w:val="36"/>
          <w:szCs w:val="36"/>
          <w:u w:val="single"/>
        </w:rPr>
        <w:t xml:space="preserve">月                   </w:t>
      </w:r>
    </w:p>
    <w:p>
      <w:pPr>
        <w:adjustRightInd w:val="0"/>
        <w:snapToGrid w:val="0"/>
        <w:spacing w:line="288" w:lineRule="auto"/>
        <w:ind w:firstLine="1040"/>
        <w:rPr>
          <w:rFonts w:hint="default" w:ascii="Times New Roman" w:hAnsi="Times New Roman" w:eastAsia="宋体" w:cs="Times New Roman"/>
          <w:sz w:val="36"/>
          <w:szCs w:val="36"/>
          <w:u w:val="single"/>
        </w:rPr>
      </w:pPr>
      <w:bookmarkStart w:id="0" w:name="_Hlk57884087"/>
    </w:p>
    <w:p>
      <w:pPr>
        <w:adjustRightInd w:val="0"/>
        <w:snapToGrid w:val="0"/>
        <w:spacing w:line="288" w:lineRule="auto"/>
        <w:rPr>
          <w:rFonts w:hint="default" w:ascii="Times New Roman" w:hAnsi="Times New Roman" w:eastAsia="宋体" w:cs="Times New Roman"/>
          <w:sz w:val="36"/>
          <w:szCs w:val="36"/>
        </w:rPr>
      </w:pPr>
    </w:p>
    <w:p>
      <w:pPr>
        <w:adjustRightInd w:val="0"/>
        <w:snapToGrid w:val="0"/>
        <w:spacing w:line="288" w:lineRule="auto"/>
        <w:ind w:firstLine="1040"/>
        <w:rPr>
          <w:rFonts w:hint="default" w:ascii="Times New Roman" w:hAnsi="Times New Roman" w:eastAsia="宋体" w:cs="Times New Roman"/>
          <w:sz w:val="36"/>
          <w:szCs w:val="36"/>
        </w:rPr>
      </w:pPr>
    </w:p>
    <w:bookmarkEnd w:id="0"/>
    <w:p>
      <w:pPr>
        <w:adjustRightInd w:val="0"/>
        <w:snapToGrid w:val="0"/>
        <w:spacing w:line="288" w:lineRule="auto"/>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rPr>
        <w:t>中华人民共和国生态环境部制</w:t>
      </w:r>
    </w:p>
    <w:p>
      <w:pPr>
        <w:adjustRightInd w:val="0"/>
        <w:snapToGrid w:val="0"/>
        <w:spacing w:line="288" w:lineRule="auto"/>
        <w:ind w:firstLine="1040"/>
        <w:rPr>
          <w:rFonts w:hint="default" w:ascii="Times New Roman" w:hAnsi="Times New Roman" w:eastAsia="宋体" w:cs="Times New Roman"/>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widowControl/>
        <w:spacing w:before="100" w:beforeAutospacing="1" w:after="100" w:afterAutospacing="1"/>
        <w:jc w:val="center"/>
        <w:outlineLvl w:val="0"/>
        <w:rPr>
          <w:rFonts w:hint="default" w:ascii="Times New Roman" w:hAnsi="Times New Roman" w:eastAsia="宋体" w:cs="Times New Roman"/>
          <w:b/>
          <w:bCs/>
          <w:snapToGrid w:val="0"/>
          <w:kern w:val="0"/>
          <w:sz w:val="30"/>
          <w:szCs w:val="30"/>
        </w:rPr>
      </w:pPr>
      <w:r>
        <w:rPr>
          <w:rFonts w:hint="default" w:ascii="Times New Roman" w:hAnsi="Times New Roman" w:eastAsia="宋体" w:cs="Times New Roman"/>
          <w:b/>
          <w:bCs/>
          <w:snapToGrid w:val="0"/>
          <w:kern w:val="0"/>
          <w:sz w:val="30"/>
          <w:szCs w:val="30"/>
        </w:rPr>
        <w:t>一、建设项目基本情况</w:t>
      </w:r>
    </w:p>
    <w:tbl>
      <w:tblPr>
        <w:tblStyle w:val="38"/>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134"/>
        <w:gridCol w:w="1587"/>
        <w:gridCol w:w="2070"/>
        <w:gridCol w:w="3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建设项目名称</w:t>
            </w:r>
          </w:p>
        </w:tc>
        <w:tc>
          <w:tcPr>
            <w:tcW w:w="6711" w:type="dxa"/>
            <w:gridSpan w:val="3"/>
            <w:tcBorders>
              <w:tl2br w:val="nil"/>
              <w:tr2bl w:val="nil"/>
            </w:tcBorders>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新疆兴达商砼商品混凝土有限公司若羌县分公司移动商混站建设项目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项目代码</w:t>
            </w:r>
          </w:p>
        </w:tc>
        <w:tc>
          <w:tcPr>
            <w:tcW w:w="6711" w:type="dxa"/>
            <w:gridSpan w:val="3"/>
            <w:tcBorders>
              <w:tl2br w:val="nil"/>
              <w:tr2bl w:val="nil"/>
            </w:tcBorders>
            <w:vAlign w:val="center"/>
          </w:tcPr>
          <w:p>
            <w:pPr>
              <w:pStyle w:val="56"/>
              <w:rPr>
                <w:rFonts w:hint="default"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建设单位联系人</w:t>
            </w:r>
          </w:p>
        </w:tc>
        <w:tc>
          <w:tcPr>
            <w:tcW w:w="1587" w:type="dxa"/>
            <w:tcBorders>
              <w:tl2br w:val="nil"/>
              <w:tr2bl w:val="nil"/>
            </w:tcBorders>
            <w:vAlign w:val="center"/>
          </w:tcPr>
          <w:p>
            <w:pPr>
              <w:pStyle w:val="56"/>
              <w:rPr>
                <w:rFonts w:hint="default" w:ascii="Times New Roman" w:hAnsi="Times New Roman" w:eastAsia="宋体" w:cs="Times New Roman"/>
                <w:sz w:val="24"/>
                <w:szCs w:val="24"/>
                <w:lang w:val="en-US" w:eastAsia="zh-CN"/>
              </w:rPr>
            </w:pPr>
          </w:p>
        </w:tc>
        <w:tc>
          <w:tcPr>
            <w:tcW w:w="2070" w:type="dxa"/>
            <w:tcBorders>
              <w:tl2br w:val="nil"/>
              <w:tr2bl w:val="nil"/>
            </w:tcBorders>
            <w:vAlign w:val="center"/>
          </w:tcPr>
          <w:p>
            <w:pPr>
              <w:pStyle w:val="56"/>
              <w:rPr>
                <w:rFonts w:hint="default" w:ascii="Times New Roman" w:hAnsi="Times New Roman" w:eastAsia="宋体" w:cs="Times New Roman"/>
                <w:sz w:val="24"/>
                <w:szCs w:val="24"/>
              </w:rPr>
            </w:pPr>
          </w:p>
        </w:tc>
        <w:tc>
          <w:tcPr>
            <w:tcW w:w="3054" w:type="dxa"/>
            <w:tcBorders>
              <w:tl2br w:val="nil"/>
              <w:tr2bl w:val="nil"/>
            </w:tcBorders>
            <w:vAlign w:val="center"/>
          </w:tcPr>
          <w:p>
            <w:pPr>
              <w:pStyle w:val="56"/>
              <w:rPr>
                <w:rFonts w:hint="default" w:ascii="Times New Roman" w:hAnsi="Times New Roman" w:eastAsia="宋体" w:cs="Times New Roman"/>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6711" w:type="dxa"/>
            <w:gridSpan w:val="3"/>
            <w:tcBorders>
              <w:tl2br w:val="nil"/>
              <w:tr2bl w:val="nil"/>
            </w:tcBorders>
            <w:vAlign w:val="center"/>
          </w:tcPr>
          <w:p>
            <w:pPr>
              <w:pStyle w:val="57"/>
              <w:ind w:firstLine="240" w:firstLineChars="100"/>
              <w:jc w:val="center"/>
              <w:rPr>
                <w:rFonts w:hint="default" w:ascii="Times New Roman" w:hAnsi="Times New Roman" w:eastAsia="宋体" w:cs="Times New Roman"/>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地理坐标</w:t>
            </w:r>
          </w:p>
        </w:tc>
        <w:tc>
          <w:tcPr>
            <w:tcW w:w="6711" w:type="dxa"/>
            <w:gridSpan w:val="3"/>
            <w:tcBorders>
              <w:tl2br w:val="nil"/>
              <w:tr2bl w:val="nil"/>
            </w:tcBorders>
            <w:vAlign w:val="center"/>
          </w:tcPr>
          <w:p>
            <w:pPr>
              <w:pStyle w:val="56"/>
              <w:rPr>
                <w:rFonts w:hint="default"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国民经济</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p>
        </w:tc>
        <w:tc>
          <w:tcPr>
            <w:tcW w:w="1587" w:type="dxa"/>
            <w:tcBorders>
              <w:tl2br w:val="nil"/>
              <w:tr2bl w:val="nil"/>
            </w:tcBorders>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C3021水泥制品制造</w:t>
            </w:r>
          </w:p>
        </w:tc>
        <w:tc>
          <w:tcPr>
            <w:tcW w:w="2070" w:type="dxa"/>
            <w:tcBorders>
              <w:tl2br w:val="nil"/>
              <w:tr2bl w:val="nil"/>
            </w:tcBorders>
            <w:vAlign w:val="center"/>
          </w:tcPr>
          <w:p>
            <w:pPr>
              <w:pStyle w:val="56"/>
              <w:rPr>
                <w:rFonts w:hint="default" w:ascii="Times New Roman" w:hAnsi="Times New Roman" w:eastAsia="宋体" w:cs="Times New Roman"/>
                <w:sz w:val="24"/>
                <w:szCs w:val="24"/>
              </w:rPr>
            </w:pPr>
            <w:bookmarkStart w:id="1" w:name="_Hlk49843745"/>
            <w:r>
              <w:rPr>
                <w:rFonts w:hint="default" w:ascii="Times New Roman" w:hAnsi="Times New Roman" w:eastAsia="宋体" w:cs="Times New Roman"/>
                <w:sz w:val="24"/>
                <w:szCs w:val="24"/>
              </w:rPr>
              <w:t>建设项目</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w:t>
            </w:r>
            <w:bookmarkStart w:id="37" w:name="_GoBack"/>
            <w:bookmarkEnd w:id="37"/>
            <w:r>
              <w:rPr>
                <w:rFonts w:hint="default" w:ascii="Times New Roman" w:hAnsi="Times New Roman" w:eastAsia="宋体" w:cs="Times New Roman"/>
                <w:sz w:val="24"/>
                <w:szCs w:val="24"/>
              </w:rPr>
              <w:t>别</w:t>
            </w:r>
            <w:bookmarkEnd w:id="1"/>
          </w:p>
        </w:tc>
        <w:tc>
          <w:tcPr>
            <w:tcW w:w="3054" w:type="dxa"/>
            <w:tcBorders>
              <w:tl2br w:val="nil"/>
              <w:tr2bl w:val="nil"/>
            </w:tcBorders>
            <w:vAlign w:val="center"/>
          </w:tcPr>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二十七、非金属矿物制品业</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-55</w:t>
            </w:r>
            <w:r>
              <w:rPr>
                <w:rFonts w:hint="eastAsia" w:ascii="Times New Roman" w:eastAsia="宋体" w:cs="Times New Roman"/>
                <w:sz w:val="24"/>
                <w:szCs w:val="24"/>
                <w:lang w:eastAsia="zh-CN"/>
              </w:rPr>
              <w:t>－</w:t>
            </w:r>
            <w:r>
              <w:rPr>
                <w:rFonts w:hint="default" w:ascii="Times New Roman" w:hAnsi="Times New Roman" w:eastAsia="宋体" w:cs="Times New Roman"/>
                <w:sz w:val="24"/>
                <w:szCs w:val="24"/>
              </w:rPr>
              <w:t>石膏、水泥制品及类似制品制造</w:t>
            </w:r>
            <w:r>
              <w:rPr>
                <w:rFonts w:hint="eastAsia" w:ascii="Times New Roman" w:eastAsia="宋体" w:cs="Times New Roman"/>
                <w:sz w:val="24"/>
                <w:szCs w:val="24"/>
                <w:lang w:eastAsia="zh-CN"/>
              </w:rPr>
              <w:t>－</w:t>
            </w:r>
            <w:r>
              <w:rPr>
                <w:rFonts w:hint="default" w:ascii="Times New Roman" w:hAnsi="Times New Roman" w:eastAsia="宋体" w:cs="Times New Roman"/>
                <w:sz w:val="24"/>
                <w:szCs w:val="24"/>
              </w:rPr>
              <w:t>商品混凝土；砼结构构件制造；水泥制品制造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w:t>
            </w:r>
          </w:p>
        </w:tc>
        <w:tc>
          <w:tcPr>
            <w:tcW w:w="1587" w:type="dxa"/>
            <w:tcBorders>
              <w:tl2br w:val="nil"/>
              <w:tr2bl w:val="nil"/>
            </w:tcBorders>
            <w:vAlign w:val="center"/>
          </w:tcPr>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新建（迁建）</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□改建</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□扩建</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□技术改造</w:t>
            </w:r>
          </w:p>
        </w:tc>
        <w:tc>
          <w:tcPr>
            <w:tcW w:w="2070" w:type="dxa"/>
            <w:tcBorders>
              <w:tl2br w:val="nil"/>
              <w:tr2bl w:val="nil"/>
            </w:tcBorders>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申报情形</w:t>
            </w:r>
          </w:p>
        </w:tc>
        <w:tc>
          <w:tcPr>
            <w:tcW w:w="3054" w:type="dxa"/>
            <w:tcBorders>
              <w:tl2br w:val="nil"/>
              <w:tr2bl w:val="nil"/>
            </w:tcBorders>
            <w:vAlign w:val="center"/>
          </w:tcPr>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 xml:space="preserve">首次申报项目             </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□不予批准后再次申报项目</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□超五年重新审核项目     </w:t>
            </w:r>
          </w:p>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项目审批（核准/</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备案）部门（选填）</w:t>
            </w:r>
          </w:p>
        </w:tc>
        <w:tc>
          <w:tcPr>
            <w:tcW w:w="1587" w:type="dxa"/>
            <w:tcBorders>
              <w:tl2br w:val="nil"/>
              <w:tr2bl w:val="nil"/>
            </w:tcBorders>
            <w:vAlign w:val="center"/>
          </w:tcPr>
          <w:p>
            <w:pPr>
              <w:pStyle w:val="5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若羌县</w:t>
            </w:r>
            <w:r>
              <w:rPr>
                <w:rFonts w:hint="eastAsia" w:eastAsia="宋体" w:cs="Times New Roman"/>
                <w:sz w:val="24"/>
                <w:szCs w:val="24"/>
                <w:lang w:val="en-US" w:eastAsia="zh-CN"/>
              </w:rPr>
              <w:t>发展和改革</w:t>
            </w:r>
            <w:r>
              <w:rPr>
                <w:rFonts w:hint="default" w:ascii="Times New Roman" w:hAnsi="Times New Roman" w:eastAsia="宋体" w:cs="Times New Roman"/>
                <w:sz w:val="24"/>
                <w:szCs w:val="24"/>
                <w:lang w:val="en-US" w:eastAsia="zh-CN"/>
              </w:rPr>
              <w:t>委员会</w:t>
            </w:r>
          </w:p>
        </w:tc>
        <w:tc>
          <w:tcPr>
            <w:tcW w:w="2070" w:type="dxa"/>
            <w:tcBorders>
              <w:tl2br w:val="nil"/>
              <w:tr2bl w:val="nil"/>
            </w:tcBorders>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项目审批（核准/</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备案）文号（选填）</w:t>
            </w:r>
          </w:p>
        </w:tc>
        <w:tc>
          <w:tcPr>
            <w:tcW w:w="3054" w:type="dxa"/>
            <w:tcBorders>
              <w:tl2br w:val="nil"/>
              <w:tr2bl w:val="nil"/>
            </w:tcBorders>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2404181215652800000193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总投资（万元）</w:t>
            </w:r>
          </w:p>
        </w:tc>
        <w:tc>
          <w:tcPr>
            <w:tcW w:w="1587" w:type="dxa"/>
            <w:tcBorders>
              <w:tl2br w:val="nil"/>
              <w:tr2bl w:val="nil"/>
            </w:tcBorders>
            <w:vAlign w:val="center"/>
          </w:tcPr>
          <w:p>
            <w:pPr>
              <w:pStyle w:val="56"/>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1600</w:t>
            </w:r>
          </w:p>
        </w:tc>
        <w:tc>
          <w:tcPr>
            <w:tcW w:w="2070"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环保投资（万元）</w:t>
            </w:r>
          </w:p>
        </w:tc>
        <w:tc>
          <w:tcPr>
            <w:tcW w:w="3054" w:type="dxa"/>
            <w:tcBorders>
              <w:tl2br w:val="nil"/>
              <w:tr2bl w:val="nil"/>
            </w:tcBorders>
            <w:vAlign w:val="center"/>
          </w:tcPr>
          <w:p>
            <w:pPr>
              <w:pStyle w:val="56"/>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环保投资占比（%）</w:t>
            </w:r>
          </w:p>
        </w:tc>
        <w:tc>
          <w:tcPr>
            <w:tcW w:w="1587" w:type="dxa"/>
            <w:tcBorders>
              <w:tl2br w:val="nil"/>
              <w:tr2bl w:val="nil"/>
            </w:tcBorders>
            <w:vAlign w:val="center"/>
          </w:tcPr>
          <w:p>
            <w:pPr>
              <w:pStyle w:val="56"/>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3.4</w:t>
            </w:r>
            <w:r>
              <w:rPr>
                <w:rFonts w:hint="eastAsia" w:eastAsia="宋体" w:cs="Times New Roman"/>
                <w:sz w:val="24"/>
                <w:szCs w:val="24"/>
                <w:highlight w:val="none"/>
                <w:lang w:val="en-US" w:eastAsia="zh-CN"/>
              </w:rPr>
              <w:t>4</w:t>
            </w:r>
          </w:p>
        </w:tc>
        <w:tc>
          <w:tcPr>
            <w:tcW w:w="2070"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施工工期</w:t>
            </w:r>
          </w:p>
        </w:tc>
        <w:tc>
          <w:tcPr>
            <w:tcW w:w="3054" w:type="dxa"/>
            <w:tcBorders>
              <w:tl2br w:val="nil"/>
              <w:tr2bl w:val="nil"/>
            </w:tcBorders>
            <w:vAlign w:val="center"/>
          </w:tcPr>
          <w:p>
            <w:pPr>
              <w:pStyle w:val="5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134"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是否开工建设</w:t>
            </w:r>
          </w:p>
        </w:tc>
        <w:tc>
          <w:tcPr>
            <w:tcW w:w="1587" w:type="dxa"/>
            <w:tcBorders>
              <w:tl2br w:val="nil"/>
              <w:tr2bl w:val="nil"/>
            </w:tcBorders>
            <w:vAlign w:val="center"/>
          </w:tcPr>
          <w:p>
            <w:pPr>
              <w:pStyle w:val="57"/>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否</w:t>
            </w:r>
          </w:p>
          <w:p>
            <w:pPr>
              <w:pStyle w:val="56"/>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□是       </w:t>
            </w:r>
          </w:p>
        </w:tc>
        <w:tc>
          <w:tcPr>
            <w:tcW w:w="2070" w:type="dxa"/>
            <w:tcBorders>
              <w:tl2br w:val="nil"/>
              <w:tr2bl w:val="nil"/>
            </w:tcBorders>
            <w:tcMar>
              <w:top w:w="16" w:type="dxa"/>
              <w:left w:w="16" w:type="dxa"/>
              <w:right w:w="16" w:type="dxa"/>
            </w:tcMar>
            <w:vAlign w:val="center"/>
          </w:tcPr>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用地（用海）面积（m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3054" w:type="dxa"/>
            <w:tcBorders>
              <w:tl2br w:val="nil"/>
              <w:tr2bl w:val="nil"/>
            </w:tcBorders>
            <w:vAlign w:val="center"/>
          </w:tcPr>
          <w:p>
            <w:pPr>
              <w:pStyle w:val="5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134" w:type="dxa"/>
            <w:tcBorders>
              <w:tl2br w:val="nil"/>
              <w:tr2bl w:val="nil"/>
            </w:tcBorders>
            <w:vAlign w:val="center"/>
          </w:tcPr>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专项评价设置情况</w:t>
            </w:r>
          </w:p>
        </w:tc>
        <w:tc>
          <w:tcPr>
            <w:tcW w:w="6711" w:type="dxa"/>
            <w:gridSpan w:val="3"/>
            <w:tcBorders>
              <w:tl2br w:val="nil"/>
              <w:tr2bl w:val="nil"/>
            </w:tcBorders>
            <w:vAlign w:val="center"/>
          </w:tcPr>
          <w:p>
            <w:pPr>
              <w:autoSpaceDE w:val="0"/>
              <w:autoSpaceDN w:val="0"/>
              <w:adjustRightInd w:val="0"/>
              <w:snapToGrid w:val="0"/>
              <w:jc w:val="center"/>
              <w:rPr>
                <w:rFonts w:hint="default" w:ascii="Times New Roman" w:hAnsi="Times New Roman" w:eastAsia="宋体" w:cs="Times New Roman"/>
                <w:kern w:val="0"/>
                <w:sz w:val="24"/>
                <w:szCs w:val="24"/>
              </w:rPr>
            </w:pPr>
          </w:p>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无</w:t>
            </w:r>
          </w:p>
          <w:p>
            <w:pPr>
              <w:autoSpaceDE w:val="0"/>
              <w:autoSpaceDN w:val="0"/>
              <w:adjustRightInd w:val="0"/>
              <w:snapToGrid w:val="0"/>
              <w:jc w:val="center"/>
              <w:rPr>
                <w:rFonts w:hint="default" w:ascii="Times New Roman" w:hAnsi="Times New Roman" w:eastAsia="宋体"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134" w:type="dxa"/>
            <w:tcBorders>
              <w:tl2br w:val="nil"/>
              <w:tr2bl w:val="nil"/>
            </w:tcBorders>
            <w:vAlign w:val="center"/>
          </w:tcPr>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规划情况</w:t>
            </w:r>
          </w:p>
        </w:tc>
        <w:tc>
          <w:tcPr>
            <w:tcW w:w="6711" w:type="dxa"/>
            <w:gridSpan w:val="3"/>
            <w:tcBorders>
              <w:tl2br w:val="nil"/>
              <w:tr2bl w:val="nil"/>
            </w:tcBorders>
            <w:vAlign w:val="center"/>
          </w:tcPr>
          <w:p>
            <w:pPr>
              <w:autoSpaceDE w:val="0"/>
              <w:autoSpaceDN w:val="0"/>
              <w:adjustRightInd w:val="0"/>
              <w:snapToGrid w:val="0"/>
              <w:jc w:val="center"/>
              <w:rPr>
                <w:rFonts w:hint="default" w:ascii="Times New Roman" w:hAnsi="Times New Roman" w:eastAsia="宋体" w:cs="Times New Roman"/>
                <w:sz w:val="24"/>
                <w:szCs w:val="24"/>
                <w:lang w:val="en-US" w:eastAsia="zh-CN"/>
              </w:rPr>
            </w:pPr>
          </w:p>
          <w:p>
            <w:pPr>
              <w:autoSpaceDE w:val="0"/>
              <w:autoSpaceDN w:val="0"/>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无</w:t>
            </w:r>
          </w:p>
          <w:p>
            <w:pPr>
              <w:autoSpaceDE w:val="0"/>
              <w:autoSpaceDN w:val="0"/>
              <w:adjustRightInd w:val="0"/>
              <w:snapToGrid w:val="0"/>
              <w:jc w:val="both"/>
              <w:rPr>
                <w:rFonts w:hint="default" w:ascii="Times New Roman" w:hAnsi="Times New Roman" w:eastAsia="宋体" w:cs="Times New Roman"/>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tcBorders>
              <w:tl2br w:val="nil"/>
              <w:tr2bl w:val="nil"/>
            </w:tcBorders>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规划环境影响</w:t>
            </w:r>
          </w:p>
          <w:p>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评价情况</w:t>
            </w:r>
          </w:p>
        </w:tc>
        <w:tc>
          <w:tcPr>
            <w:tcW w:w="6711" w:type="dxa"/>
            <w:gridSpan w:val="3"/>
            <w:tcBorders>
              <w:tl2br w:val="nil"/>
              <w:tr2bl w:val="nil"/>
            </w:tcBorders>
            <w:vAlign w:val="center"/>
          </w:tcPr>
          <w:p>
            <w:pPr>
              <w:autoSpaceDE w:val="0"/>
              <w:autoSpaceDN w:val="0"/>
              <w:adjustRightInd w:val="0"/>
              <w:snapToGrid w:val="0"/>
              <w:ind w:firstLine="240" w:firstLineChars="100"/>
              <w:jc w:val="center"/>
              <w:rPr>
                <w:rFonts w:hint="default" w:ascii="Times New Roman" w:hAnsi="Times New Roman" w:eastAsia="宋体" w:cs="Times New Roman"/>
                <w:sz w:val="24"/>
                <w:szCs w:val="24"/>
                <w:lang w:val="en-US" w:eastAsia="zh-CN"/>
              </w:rPr>
            </w:pPr>
          </w:p>
          <w:p>
            <w:pPr>
              <w:autoSpaceDE w:val="0"/>
              <w:autoSpaceDN w:val="0"/>
              <w:adjustRightInd w:val="0"/>
              <w:snapToGrid w:val="0"/>
              <w:ind w:firstLine="240" w:firstLineChars="100"/>
              <w:jc w:val="center"/>
              <w:rPr>
                <w:rFonts w:hint="default" w:ascii="Times New Roman" w:hAnsi="Times New Roman" w:eastAsia="宋体" w:cs="Times New Roman"/>
                <w:sz w:val="24"/>
                <w:szCs w:val="24"/>
                <w:lang w:val="en-US" w:eastAsia="zh-CN"/>
              </w:rPr>
            </w:pPr>
          </w:p>
          <w:p>
            <w:pPr>
              <w:autoSpaceDE w:val="0"/>
              <w:autoSpaceDN w:val="0"/>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无</w:t>
            </w:r>
          </w:p>
          <w:p>
            <w:pPr>
              <w:autoSpaceDE w:val="0"/>
              <w:autoSpaceDN w:val="0"/>
              <w:adjustRightInd w:val="0"/>
              <w:snapToGrid w:val="0"/>
              <w:jc w:val="both"/>
              <w:rPr>
                <w:rFonts w:hint="default" w:ascii="Times New Roman" w:hAnsi="Times New Roman" w:eastAsia="宋体" w:cs="Times New Roman"/>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134" w:type="dxa"/>
            <w:tcBorders>
              <w:tl2br w:val="nil"/>
              <w:tr2bl w:val="nil"/>
            </w:tcBorders>
            <w:vAlign w:val="center"/>
          </w:tcPr>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规划及规划环境</w:t>
            </w:r>
          </w:p>
          <w:p>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影响评价符合性分析</w:t>
            </w:r>
          </w:p>
        </w:tc>
        <w:tc>
          <w:tcPr>
            <w:tcW w:w="6711" w:type="dxa"/>
            <w:gridSpan w:val="3"/>
            <w:tcBorders>
              <w:tl2br w:val="nil"/>
              <w:tr2bl w:val="nil"/>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无</w:t>
            </w:r>
          </w:p>
        </w:tc>
      </w:tr>
    </w:tbl>
    <w:p>
      <w:pPr>
        <w:autoSpaceDE w:val="0"/>
        <w:autoSpaceDN w:val="0"/>
        <w:adjustRightInd w:val="0"/>
        <w:snapToGrid w:val="0"/>
        <w:jc w:val="center"/>
        <w:rPr>
          <w:rFonts w:hint="default" w:ascii="Times New Roman" w:hAnsi="Times New Roman" w:eastAsia="宋体" w:cs="Times New Roman"/>
          <w:kern w:val="0"/>
          <w:sz w:val="24"/>
          <w:szCs w:val="24"/>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38"/>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tcBorders>
              <w:tl2br w:val="nil"/>
              <w:tr2bl w:val="nil"/>
            </w:tcBorders>
            <w:vAlign w:val="center"/>
          </w:tcPr>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其</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他</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符</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合</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性</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分</w:t>
            </w:r>
          </w:p>
          <w:p>
            <w:pPr>
              <w:pStyle w:val="56"/>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析</w:t>
            </w: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jc w:val="both"/>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rPr>
                <w:rFonts w:hint="default" w:ascii="Times New Roman" w:hAnsi="Times New Roman" w:eastAsia="宋体" w:cs="Times New Roman"/>
                <w:color w:val="auto"/>
              </w:rPr>
            </w:pPr>
          </w:p>
          <w:p>
            <w:pPr>
              <w:pStyle w:val="56"/>
              <w:jc w:val="both"/>
              <w:rPr>
                <w:rFonts w:hint="default" w:ascii="Times New Roman" w:hAnsi="Times New Roman" w:eastAsia="宋体" w:cs="Times New Roman"/>
                <w:color w:val="auto"/>
              </w:rPr>
            </w:pPr>
          </w:p>
        </w:tc>
        <w:tc>
          <w:tcPr>
            <w:tcW w:w="8169" w:type="dxa"/>
            <w:tcBorders>
              <w:tl2br w:val="nil"/>
              <w:tr2bl w:val="nil"/>
            </w:tcBorders>
            <w:vAlign w:val="center"/>
          </w:tcPr>
          <w:p>
            <w:pPr>
              <w:pStyle w:val="2"/>
              <w:spacing w:beforeLines="0" w:afterLines="0"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 产业政策符合性分析</w:t>
            </w:r>
          </w:p>
          <w:p>
            <w:pPr>
              <w:pStyle w:val="5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根据中华人民共和国国家发展和改革委员会令第7号</w:t>
            </w:r>
            <w:r>
              <w:rPr>
                <w:rFonts w:hint="eastAsia" w:ascii="Times New Roman" w:hAnsi="Times New Roman" w:eastAsia="宋体" w:cs="Times New Roman"/>
                <w:color w:val="auto"/>
                <w:sz w:val="24"/>
                <w:szCs w:val="24"/>
                <w:lang w:eastAsia="zh-CN"/>
              </w:rPr>
              <w:t>《产业结构调整指导目录（2024年本）》</w:t>
            </w:r>
            <w:r>
              <w:rPr>
                <w:rFonts w:hint="default" w:ascii="Times New Roman" w:hAnsi="Times New Roman" w:eastAsia="宋体" w:cs="Times New Roman"/>
                <w:color w:val="auto"/>
                <w:sz w:val="24"/>
                <w:szCs w:val="24"/>
              </w:rPr>
              <w:t>的规定，本项目不属于鼓励类、淘汰类、限制类项目，属于允许类项目</w:t>
            </w:r>
            <w:r>
              <w:rPr>
                <w:rFonts w:hint="default" w:ascii="Times New Roman" w:hAnsi="Times New Roman" w:eastAsia="宋体" w:cs="Times New Roman"/>
                <w:color w:val="auto"/>
                <w:sz w:val="24"/>
                <w:szCs w:val="24"/>
                <w:lang w:eastAsia="zh-CN"/>
              </w:rPr>
              <w:t>。</w:t>
            </w:r>
          </w:p>
          <w:p>
            <w:pPr>
              <w:pStyle w:val="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根据《新疆维吾尔自治区28个国家重点生态功能区县（市）产业准入负面清单</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试行</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》（自治区发展和改革委员会2017年6月），本项目</w:t>
            </w:r>
            <w:r>
              <w:rPr>
                <w:rFonts w:hint="default" w:ascii="Times New Roman" w:hAnsi="Times New Roman" w:eastAsia="宋体" w:cs="Times New Roman"/>
                <w:color w:val="auto"/>
                <w:sz w:val="24"/>
                <w:szCs w:val="24"/>
                <w:lang w:val="en-US" w:eastAsia="zh-CN"/>
              </w:rPr>
              <w:t>未列入若羌县产业准入负面清单内。</w:t>
            </w:r>
          </w:p>
          <w:p>
            <w:pPr>
              <w:pStyle w:val="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本项目于</w:t>
            </w:r>
            <w:r>
              <w:rPr>
                <w:rFonts w:hint="eastAsia" w:ascii="Times New Roman" w:hAnsi="Times New Roman" w:eastAsia="宋体" w:cs="Times New Roman"/>
                <w:color w:val="auto"/>
                <w:sz w:val="24"/>
                <w:szCs w:val="24"/>
                <w:lang w:eastAsia="zh-CN"/>
              </w:rPr>
              <w:t>2024年4月18日</w:t>
            </w:r>
            <w:r>
              <w:rPr>
                <w:rFonts w:hint="default" w:ascii="Times New Roman" w:hAnsi="Times New Roman" w:eastAsia="宋体" w:cs="Times New Roman"/>
                <w:color w:val="auto"/>
                <w:sz w:val="24"/>
                <w:szCs w:val="24"/>
              </w:rPr>
              <w:t>取得新疆若羌县发展和改革委员会</w:t>
            </w:r>
            <w:r>
              <w:rPr>
                <w:rFonts w:hint="default" w:ascii="Times New Roman" w:hAnsi="Times New Roman" w:eastAsia="宋体" w:cs="Times New Roman"/>
                <w:color w:val="auto"/>
                <w:sz w:val="24"/>
                <w:szCs w:val="24"/>
                <w:lang w:val="en-US" w:eastAsia="zh-CN"/>
              </w:rPr>
              <w:t>出具的投资项目登记备案证</w:t>
            </w:r>
            <w:r>
              <w:rPr>
                <w:rFonts w:hint="default" w:ascii="Times New Roman" w:hAnsi="Times New Roman" w:eastAsia="宋体" w:cs="Times New Roman"/>
                <w:color w:val="auto"/>
                <w:sz w:val="24"/>
                <w:szCs w:val="24"/>
              </w:rPr>
              <w:t>，备案证号：2404181215652800000193。</w:t>
            </w:r>
          </w:p>
          <w:p>
            <w:pPr>
              <w:pStyle w:val="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因此，项目的建设符合国家产业政策和《新疆维吾尔自治区28个国家重点生态功能区县（市）产业准入负面清单</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试行</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》要求。</w:t>
            </w:r>
          </w:p>
          <w:p>
            <w:pPr>
              <w:pStyle w:val="2"/>
              <w:spacing w:beforeLines="0" w:afterLines="0" w:line="360" w:lineRule="auto"/>
              <w:rPr>
                <w:rFonts w:hint="default" w:ascii="Times New Roman" w:hAnsi="Times New Roman" w:eastAsia="宋体" w:cs="Times New Roman"/>
                <w:color w:val="auto"/>
                <w:sz w:val="28"/>
                <w:szCs w:val="28"/>
                <w:lang w:val="en-US"/>
              </w:rPr>
            </w:pP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lang w:eastAsia="zh-CN"/>
              </w:rPr>
              <w:t>生态环境分区管控符合性</w:t>
            </w:r>
            <w:r>
              <w:rPr>
                <w:rFonts w:hint="eastAsia" w:eastAsia="宋体" w:cs="Times New Roman"/>
                <w:color w:val="auto"/>
                <w:sz w:val="28"/>
                <w:szCs w:val="28"/>
                <w:lang w:val="en-US" w:eastAsia="zh-CN"/>
              </w:rPr>
              <w:t>分析</w:t>
            </w:r>
          </w:p>
          <w:p>
            <w:pPr>
              <w:pStyle w:val="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位于</w:t>
            </w:r>
            <w:r>
              <w:rPr>
                <w:rFonts w:hint="default" w:ascii="Times New Roman" w:hAnsi="Times New Roman" w:eastAsia="宋体" w:cs="Times New Roman"/>
                <w:color w:val="auto"/>
                <w:sz w:val="24"/>
                <w:szCs w:val="24"/>
              </w:rPr>
              <w:t>若羌县S214省道27</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rPr>
              <w:t>以南380</w:t>
            </w:r>
            <w:r>
              <w:rPr>
                <w:rFonts w:hint="default" w:ascii="Times New Roman" w:hAnsi="Times New Roman" w:eastAsia="宋体" w:cs="Times New Roman"/>
                <w:color w:val="auto"/>
                <w:sz w:val="24"/>
                <w:szCs w:val="24"/>
                <w:lang w:val="en-US" w:eastAsia="zh-CN"/>
              </w:rPr>
              <w:t>m处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距县城41°方向，55</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rPr>
              <w:t>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属于若羌县北部荒漠地段</w:t>
            </w:r>
            <w:r>
              <w:rPr>
                <w:rFonts w:hint="default" w:ascii="Times New Roman" w:hAnsi="Times New Roman" w:eastAsia="宋体" w:cs="Times New Roman"/>
                <w:color w:val="auto"/>
                <w:sz w:val="24"/>
                <w:szCs w:val="24"/>
              </w:rPr>
              <w:t>，项目地理位置详见附图1</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《项目所在地地理位置图》</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项目与</w:t>
            </w:r>
            <w:r>
              <w:rPr>
                <w:rFonts w:hint="eastAsia" w:ascii="Times New Roman" w:hAnsi="Times New Roman" w:eastAsia="宋体" w:cs="Times New Roman"/>
                <w:color w:val="auto"/>
                <w:sz w:val="24"/>
                <w:szCs w:val="24"/>
                <w:lang w:val="en-US" w:eastAsia="zh-CN"/>
              </w:rPr>
              <w:t>生态环境分区管控</w:t>
            </w:r>
            <w:r>
              <w:rPr>
                <w:rFonts w:hint="default" w:ascii="Times New Roman" w:hAnsi="Times New Roman" w:eastAsia="宋体" w:cs="Times New Roman"/>
                <w:color w:val="auto"/>
                <w:sz w:val="24"/>
                <w:szCs w:val="24"/>
              </w:rPr>
              <w:t>位置关系详见附图</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《项目与生态环境分区管控位置关系</w:t>
            </w:r>
            <w:r>
              <w:rPr>
                <w:rFonts w:hint="eastAsia" w:ascii="Times New Roman" w:hAnsi="Times New Roman" w:eastAsia="宋体" w:cs="Times New Roman"/>
                <w:color w:val="auto"/>
                <w:sz w:val="24"/>
                <w:szCs w:val="24"/>
                <w:lang w:eastAsia="zh-CN"/>
              </w:rPr>
              <w:t>图</w:t>
            </w:r>
            <w:r>
              <w:rPr>
                <w:rFonts w:hint="default" w:ascii="Times New Roman" w:hAnsi="Times New Roman" w:eastAsia="宋体" w:cs="Times New Roman"/>
                <w:color w:val="auto"/>
                <w:sz w:val="24"/>
                <w:szCs w:val="24"/>
              </w:rPr>
              <w:t>》。</w:t>
            </w:r>
          </w:p>
          <w:p>
            <w:pPr>
              <w:pStyle w:val="3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jc w:val="both"/>
              <w:rPr>
                <w:rFonts w:hint="eastAsia" w:ascii="Times New Roman" w:hAnsi="Times New Roman" w:cs="Times New Roman"/>
                <w:b/>
                <w:bCs/>
                <w:color w:val="auto"/>
                <w:sz w:val="24"/>
                <w:szCs w:val="32"/>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.1 与《新疆维吾尔自治区</w:t>
            </w:r>
            <w:r>
              <w:rPr>
                <w:rFonts w:hint="eastAsia" w:ascii="Times New Roman" w:hAnsi="Times New Roman" w:cs="Times New Roman"/>
                <w:b/>
                <w:bCs/>
                <w:color w:val="auto"/>
                <w:sz w:val="24"/>
                <w:szCs w:val="32"/>
                <w:lang w:eastAsia="zh-CN"/>
              </w:rPr>
              <w:t>生态环境分区管控方案》符合性分析</w:t>
            </w:r>
          </w:p>
          <w:p>
            <w:pPr>
              <w:pStyle w:val="4"/>
              <w:spacing w:beforeLines="0" w:afterLines="0"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根据《关于印发〈新疆维吾尔自治区生态环境分区管控动态更新成果〉的通知》（新环环评发〔2024〕157号）。项目与自治区符合性分析见下表1-1</w:t>
            </w:r>
            <w:r>
              <w:rPr>
                <w:rFonts w:hint="eastAsia" w:ascii="Times New Roman" w:hAnsi="Times New Roman" w:cs="Times New Roman"/>
                <w:b w:val="0"/>
                <w:bCs/>
                <w:color w:val="auto"/>
                <w:sz w:val="24"/>
                <w:szCs w:val="24"/>
                <w:lang w:val="en-US" w:eastAsia="zh-CN"/>
              </w:rPr>
              <w:t>。</w:t>
            </w:r>
          </w:p>
          <w:p>
            <w:pPr>
              <w:pStyle w:val="8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240" w:lineRule="auto"/>
              <w:jc w:val="both"/>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表1</w:t>
            </w:r>
            <w:r>
              <w:rPr>
                <w:rFonts w:hint="default" w:ascii="Times New Roman" w:hAnsi="Times New Roman" w:eastAsia="宋体" w:cs="Times New Roman"/>
                <w:b/>
                <w:bCs/>
                <w:color w:val="auto"/>
                <w:sz w:val="22"/>
                <w:szCs w:val="22"/>
                <w:lang w:val="en-US" w:eastAsia="zh-CN"/>
              </w:rPr>
              <w:t xml:space="preserve">-1        </w:t>
            </w:r>
            <w:r>
              <w:rPr>
                <w:rFonts w:hint="default" w:ascii="Times New Roman" w:hAnsi="Times New Roman" w:eastAsia="宋体" w:cs="Times New Roman"/>
                <w:b/>
                <w:bCs/>
                <w:color w:val="auto"/>
                <w:sz w:val="22"/>
                <w:szCs w:val="22"/>
              </w:rPr>
              <w:t>与新疆维吾尔自治区</w:t>
            </w:r>
            <w:r>
              <w:rPr>
                <w:rFonts w:hint="default" w:ascii="Times New Roman" w:hAnsi="Times New Roman" w:eastAsia="宋体" w:cs="Times New Roman"/>
                <w:b/>
                <w:bCs/>
                <w:color w:val="auto"/>
                <w:sz w:val="22"/>
                <w:szCs w:val="22"/>
                <w:lang w:eastAsia="zh-CN"/>
              </w:rPr>
              <w:t>生态环境分区管控</w:t>
            </w:r>
            <w:r>
              <w:rPr>
                <w:rFonts w:hint="default" w:ascii="Times New Roman" w:hAnsi="Times New Roman" w:eastAsia="宋体" w:cs="Times New Roman"/>
                <w:b/>
                <w:bCs/>
                <w:color w:val="auto"/>
                <w:sz w:val="22"/>
                <w:szCs w:val="22"/>
              </w:rPr>
              <w:t>符合性分析</w:t>
            </w:r>
          </w:p>
          <w:tbl>
            <w:tblPr>
              <w:tblStyle w:val="38"/>
              <w:tblW w:w="497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37"/>
              <w:gridCol w:w="526"/>
              <w:gridCol w:w="4486"/>
              <w:gridCol w:w="1839"/>
              <w:gridCol w:w="6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8"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管控维度</w:t>
                  </w:r>
                </w:p>
              </w:tc>
              <w:tc>
                <w:tcPr>
                  <w:tcW w:w="283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管控</w:t>
                  </w:r>
                  <w:r>
                    <w:rPr>
                      <w:rFonts w:hint="default" w:ascii="Times New Roman" w:hAnsi="Times New Roman" w:eastAsia="宋体" w:cs="Times New Roman"/>
                      <w:color w:val="auto"/>
                      <w:sz w:val="21"/>
                      <w:szCs w:val="21"/>
                    </w:rPr>
                    <w:t>要求</w:t>
                  </w:r>
                </w:p>
              </w:tc>
              <w:tc>
                <w:tcPr>
                  <w:tcW w:w="1161"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情况</w:t>
                  </w:r>
                </w:p>
              </w:tc>
              <w:tc>
                <w:tcPr>
                  <w:tcW w:w="39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A1空间布局</w:t>
                  </w: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A1.1禁止开发建设的活动</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〔A1.1-1〕禁止新建、扩建《产业结构调整指导目录（2024年本）》中淘汰类项目。禁止引入《市场准入负面清单（2022年版）》禁止准入类事项。</w:t>
                  </w:r>
                </w:p>
              </w:tc>
              <w:tc>
                <w:tcPr>
                  <w:tcW w:w="1161"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本项目为</w:t>
                  </w:r>
                  <w:r>
                    <w:rPr>
                      <w:rFonts w:hint="eastAsia" w:ascii="Times New Roman" w:hAnsi="Times New Roman" w:eastAsia="宋体" w:cs="Times New Roman"/>
                      <w:color w:val="auto"/>
                      <w:sz w:val="21"/>
                      <w:szCs w:val="21"/>
                      <w:lang w:val="en-US" w:eastAsia="zh-CN"/>
                    </w:rPr>
                    <w:t>商混站建设项目</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本项目不</w:t>
                  </w:r>
                  <w:r>
                    <w:rPr>
                      <w:rFonts w:hint="default" w:ascii="Times New Roman" w:hAnsi="Times New Roman" w:eastAsia="宋体" w:cs="Times New Roman"/>
                      <w:color w:val="auto"/>
                      <w:sz w:val="21"/>
                      <w:szCs w:val="21"/>
                      <w:lang w:val="en-US" w:eastAsia="zh-CN"/>
                    </w:rPr>
                    <w:t>属于《产业结构调整指导目录</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2024年本</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》鼓励类、淘汰类、限制类项目，属于允许类项目。</w:t>
                  </w:r>
                </w:p>
                <w:p>
                  <w:pPr>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zh-CN"/>
                    </w:rPr>
                    <w:t>不属于《市场准入负面清单</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5年版</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》禁止准入类事项，项目区不涉及水源涵养区、地下水源、饮用水源、自然保护区、风景名胜区、森林公园、重要湿地及人群密集区等生态敏感区域</w:t>
                  </w:r>
                  <w:r>
                    <w:rPr>
                      <w:rFonts w:hint="eastAsia" w:ascii="Times New Roman" w:hAnsi="Times New Roman" w:eastAsia="宋体" w:cs="Times New Roman"/>
                      <w:color w:val="auto"/>
                      <w:sz w:val="21"/>
                      <w:szCs w:val="21"/>
                      <w:lang w:val="en-US" w:eastAsia="zh-CN"/>
                    </w:rPr>
                    <w:t>。</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〔A1.1-2〕禁止建设不符合国家和自治区环境保护标准的项目。</w:t>
                  </w:r>
                </w:p>
              </w:tc>
              <w:tc>
                <w:tcPr>
                  <w:tcW w:w="1161"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〔A1.1-3〕禁止在饮用水水源保护区、风景名胜区、自然保护区的核心区和缓冲区、城镇居民区、文化教育科学研究区等人口集中区域以及法律法规规定的其他禁止养殖区域建设畜禽养殖场、养殖小区。</w:t>
                  </w:r>
                </w:p>
              </w:tc>
              <w:tc>
                <w:tcPr>
                  <w:tcW w:w="1161"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〔A1.1-4〕禁止在水源涵养区、地下水源、饮用水源、自然保护区、风景名胜区、森林公园、重要湿地及人群密集区等生态敏感区域内进行煤炭、石油、天然气开发。</w:t>
                  </w:r>
                </w:p>
              </w:tc>
              <w:tc>
                <w:tcPr>
                  <w:tcW w:w="1161"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1.1-5〕禁止下列破坏湿地及其生态功能的行为：（一）开（围）垦、排干自然湿地，永久性截断自然湿地水源；（二）擅自填埋自然湿地，擅自采砂、采矿、取土；（三）排放不符合水污染物排放标准的工业废水、生活污水及其他污染湿地的废水、污水，倾倒、堆放、丢弃、遗撒固体废物；（四）过度放牧或者滥采野生植物，过度捕捞或者灭绝式捕捞，过度施肥、投药、投放饵料等污染湿地的种植养殖行为；（五）其他破坏湿地及其生态功能的行为。</w:t>
                  </w:r>
                </w:p>
              </w:tc>
              <w:tc>
                <w:tcPr>
                  <w:tcW w:w="1161"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A2.1限制开发建设的活动</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〔A1.2-1〕严格控制缺水地区、水污染严重区域和敏感区域高耗水、高污染行业发展。</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本项目不属于水污染严重区域和敏感区域高耗水、高污染行业发展。</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本项目</w:t>
                  </w:r>
                  <w:r>
                    <w:rPr>
                      <w:rFonts w:hint="eastAsia" w:ascii="Times New Roman" w:hAnsi="Times New Roman" w:eastAsia="宋体" w:cs="Times New Roman"/>
                      <w:color w:val="auto"/>
                      <w:kern w:val="0"/>
                      <w:sz w:val="21"/>
                      <w:szCs w:val="21"/>
                      <w:highlight w:val="none"/>
                      <w:lang w:val="en-US" w:eastAsia="zh-CN"/>
                    </w:rPr>
                    <w:t>不占用基本农田，耕地，林地或草地</w:t>
                  </w:r>
                  <w:r>
                    <w:rPr>
                      <w:rFonts w:hint="default" w:ascii="Times New Roman" w:hAnsi="Times New Roman" w:eastAsia="宋体" w:cs="Times New Roman"/>
                      <w:color w:val="auto"/>
                      <w:kern w:val="0"/>
                      <w:sz w:val="21"/>
                      <w:szCs w:val="21"/>
                      <w:highlight w:val="none"/>
                      <w:lang w:val="en-US" w:eastAsia="zh-CN"/>
                    </w:rPr>
                    <w:t>。</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〔A1.2-4〕严格控制建设项目占用湿地。因国家和自治区重点建设工程、基础设施建设，以及重点公益性项目建设，确需占用湿地的，应当按照有关法律法规规定的权限和程序办理批准手续。</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本项目不占用湿地</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〔A1.2-5〕严格管控自然保护地范围内非生态活动，稳妥推进核心区内居民、耕地有序退出，矿权依法依规退出。</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A1.3不符合空间布局要求活动的退出要求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〔A1.3-1〕任何单位和个人不得在水源涵养区、饮用水水源保护区内和河流、湖泊、水库周围建设重化工、涉重金属等工业污染项目；对已建成的工业污染项目，当地人民政府应当组织限期搬迁。</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w:t>
                  </w:r>
                  <w:r>
                    <w:rPr>
                      <w:rFonts w:hint="eastAsia" w:ascii="Times New Roman" w:hAnsi="Times New Roman" w:eastAsia="宋体" w:cs="Times New Roman"/>
                      <w:color w:val="auto"/>
                      <w:sz w:val="21"/>
                      <w:szCs w:val="21"/>
                      <w:lang w:val="en-US" w:eastAsia="zh-CN"/>
                    </w:rPr>
                    <w:t>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〔A1.3-2〕对不符合国家产业政策、严重污染水环境的生产项目全部予以取缔。</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w:t>
                  </w:r>
                  <w:r>
                    <w:rPr>
                      <w:rFonts w:hint="eastAsia" w:ascii="Times New Roman" w:hAnsi="Times New Roman" w:eastAsia="宋体" w:cs="Times New Roman"/>
                      <w:color w:val="auto"/>
                      <w:sz w:val="21"/>
                      <w:szCs w:val="21"/>
                      <w:lang w:val="en-US" w:eastAsia="zh-CN"/>
                    </w:rPr>
                    <w:t>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〔A1.3-4〕城市建成区、重点流域内已建成投产化工企业和危险化学品生产企业应加快退城入园，搬入化工园区前企业不应实施改扩建工程扩大生产规模。</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A1.4其他布局要求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〔A1.4-2〕新建、扩建石化、化工、焦化、有色金属冶炼、平板玻璃项目应布设在依法合规设立并经规划环评的产业园区。</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A2污染物排放管控</w:t>
                  </w: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A2.1污染物削减/代替要求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-1〕新、改、扩建重点行业建设项目应符合“三线一单”、产业政策、区域环评、规划环评和行业环境准入管控要求。重点区域的新、改、扩建重点行业建设项目应遵循重点重金属污染物排放“减量替代”原则。</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〔A2.1-2〕以石化、化工、涂装、医药、包装印刷、油品储运销等行业领域为重点，安全高效推进挥发性有机物综合治理，实施原辅材料和产品源头替代工程。</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2.1-4〕严控建材、铸造、冶炼等行业无组织排放，推进石化、化工、涂装、医药、包装印刷、油品储运销等行业项目挥发性有机物（VOCs）防治。严格有色金属冶炼、石油加工、化工、焦化等行业项目的土壤、地下水污染防治措施要求。推进工业园区和企业集群建设涉VOCs“绿岛”项目，统筹规划建设一批集中涂装中心、活性炭集中处理中心、溶剂回收中心等，实现VOCs集中高效处理。</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A2.2污染控制措施要求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不在重点控制区，不涉及锅炉。</w:t>
                  </w:r>
                  <w:r>
                    <w:rPr>
                      <w:rFonts w:hint="default" w:ascii="Times New Roman" w:hAnsi="Times New Roman" w:eastAsia="宋体" w:cs="Times New Roman"/>
                      <w:color w:val="auto"/>
                      <w:sz w:val="21"/>
                      <w:szCs w:val="21"/>
                      <w:lang w:val="en-US" w:eastAsia="zh-CN"/>
                    </w:rPr>
                    <w:t>施工过程中产生的粉尘通过洒水抑尘的方式降低排放，对环境空气质量影响较小。</w:t>
                  </w:r>
                  <w:r>
                    <w:rPr>
                      <w:rFonts w:hint="default" w:ascii="Times New Roman" w:hAnsi="Times New Roman" w:eastAsia="宋体" w:cs="Times New Roman"/>
                      <w:b w:val="0"/>
                      <w:bCs/>
                      <w:color w:val="auto"/>
                      <w:sz w:val="21"/>
                      <w:szCs w:val="21"/>
                    </w:rPr>
                    <w:t>项目</w:t>
                  </w:r>
                  <w:r>
                    <w:rPr>
                      <w:rFonts w:hint="eastAsia" w:ascii="Times New Roman" w:hAnsi="Times New Roman" w:eastAsia="宋体" w:cs="Times New Roman"/>
                      <w:color w:val="auto"/>
                      <w:sz w:val="21"/>
                      <w:szCs w:val="21"/>
                      <w:lang w:val="en-US" w:eastAsia="zh-CN"/>
                    </w:rPr>
                    <w:t>运营期</w:t>
                  </w:r>
                  <w:r>
                    <w:rPr>
                      <w:rFonts w:hint="default" w:ascii="Times New Roman" w:hAnsi="Times New Roman" w:eastAsia="宋体" w:cs="Times New Roman"/>
                      <w:b w:val="0"/>
                      <w:bCs/>
                      <w:color w:val="auto"/>
                      <w:sz w:val="21"/>
                      <w:szCs w:val="21"/>
                      <w:lang w:val="en-US" w:eastAsia="zh-CN"/>
                    </w:rPr>
                    <w:t>生产废气经处理后有组织、无组织废气均能达到排放标准限值要求，</w:t>
                  </w:r>
                  <w:r>
                    <w:rPr>
                      <w:rFonts w:hint="default" w:ascii="Times New Roman" w:hAnsi="Times New Roman" w:eastAsia="宋体" w:cs="Times New Roman"/>
                      <w:b w:val="0"/>
                      <w:bCs/>
                      <w:color w:val="auto"/>
                      <w:sz w:val="21"/>
                      <w:szCs w:val="21"/>
                    </w:rPr>
                    <w:t>不会降低区域环境</w:t>
                  </w:r>
                  <w:r>
                    <w:rPr>
                      <w:rFonts w:hint="default" w:ascii="Times New Roman" w:hAnsi="Times New Roman" w:eastAsia="宋体" w:cs="Times New Roman"/>
                      <w:b w:val="0"/>
                      <w:bCs/>
                      <w:color w:val="auto"/>
                      <w:sz w:val="21"/>
                      <w:szCs w:val="21"/>
                      <w:lang w:val="en-US" w:eastAsia="zh-CN"/>
                    </w:rPr>
                    <w:t>空气</w:t>
                  </w:r>
                  <w:r>
                    <w:rPr>
                      <w:rFonts w:hint="default" w:ascii="Times New Roman" w:hAnsi="Times New Roman" w:eastAsia="宋体" w:cs="Times New Roman"/>
                      <w:b w:val="0"/>
                      <w:bCs/>
                      <w:color w:val="auto"/>
                      <w:sz w:val="21"/>
                      <w:szCs w:val="21"/>
                    </w:rPr>
                    <w:t>质量，影响</w:t>
                  </w:r>
                  <w:r>
                    <w:rPr>
                      <w:rFonts w:hint="default" w:ascii="Times New Roman" w:hAnsi="Times New Roman" w:eastAsia="宋体" w:cs="Times New Roman"/>
                      <w:b w:val="0"/>
                      <w:bCs/>
                      <w:color w:val="auto"/>
                      <w:sz w:val="21"/>
                      <w:szCs w:val="21"/>
                      <w:lang w:val="en-US" w:eastAsia="zh-CN"/>
                    </w:rPr>
                    <w:t>可接受</w:t>
                  </w:r>
                  <w:r>
                    <w:rPr>
                      <w:rFonts w:hint="default" w:ascii="Times New Roman" w:hAnsi="Times New Roman" w:eastAsia="宋体" w:cs="Times New Roman"/>
                      <w:color w:val="auto"/>
                      <w:sz w:val="21"/>
                      <w:szCs w:val="21"/>
                    </w:rPr>
                    <w:t>。</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A3环境风险防控</w:t>
                  </w: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A3.1人居环境要求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〔A3.1-1〕建立和完善重污染天气兵地联合应急预案、预报预警应急机制和会商联动机制。“乌一昌一石”区域内可能影响相邻行政区域大气环境的项目，兵地间、城市间必须相互征求意见。</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〔A3.1-3〕强化重污染天气监测预报预警能力，建立和完善重污染天气兵地联合应急预案、预警应急机制和会商联动机制，加强轻、中度污染天气管控。</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3.2联防联控要求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-1〕提升饮用水安全保障水平。以县级及以上集中式饮用水水源地为重点，推进饮用水水源保护区规范化建设，统筹推进备用水源或应急水源建设。单一水源供水的重点城市于2025年底前基本完成备用水源或应急水源建设，有条件的地区开展兵地互为备用水源建设。梯次推进农村集中式饮用水水源保护区划定，到2025年，完成乡镇级集中式饮用水水源保护区划定与勘界立标。开展“千吨万人”农村饮用水水源保护区环境风险排查整治，加强农村水源水质监测，依法清理饮用水水源保护区内违法建筑和排污口，实施从水源到水龙头全过程监管。强化饮用水水源保护区环境应急管理，完善重大突发环境事件的物资和技术储备。针对汇水区、补给区存在兵地跨界的，建立统一的饮用水水源应急和执法机制，共享应急物资。</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〔A3.2-2〕依法推行农用地分类管理制度，强化受污染耕地安全利用和风险管控。因地制宜制定实施安全利用方案，鼓励采取种植结构调整等措施，确保受污染耕地全部实现安全利用。</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-4〕加强环境风险预警防控。加强涉危险废物企业、涉重金属企业、化工园区、集中式饮用水水源地及重点流域环境风险调查评估，实施分类分级风险管控，协同推进重点区域、流域生态环境污染综合防治、风险防控与生态修复。</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本项目建成后需编制突发环境事件应急预案。</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A4资源利用要求</w:t>
                  </w:r>
                </w:p>
              </w:tc>
              <w:tc>
                <w:tcPr>
                  <w:tcW w:w="332" w:type="pct"/>
                  <w:vMerge w:val="restar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A4.1水资源</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〔A4.1-1〕自治区用水总量2025年、2030年控制在国家下达的指标内。</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本项目有少量生活用水和施工用水，用水总量符合指标要求</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529"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〔A4.1-2〕加大城镇污水再生利用工程建设力度，推进区域再生水循环利用，到2025年，城市生活污水再生利用率力争达到60%。</w:t>
                  </w:r>
                </w:p>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〔A4.1-3〕加强农村水利基础设施建设，推进农村供水保障工程，农村自来水普及率、集中供水率分别达到99.3%、99.7%。</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生产用水循环使用，不外排。</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〔A4.1-4〕地下水资源利用实行总量控制和水位控制。取用地下水资源，应当按照国家和自治区有关规定申请取水许可。地下水利用应当以浅层地下水为主。</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A4.2土地资源</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〔A4.2-1〕土地资源上线指标控制在最终批复的国土空间规划控制指标内。</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本项目土地资源上线指标符合要求</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A4.4禁燃区要求</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〔A4.4-1〕在禁燃区内，禁止销售、燃用高污染燃料；禁止新建、扩建燃用高污染燃料的设施。已建成的，应当在规定期限内改用清洁能源。</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6" w:type="pct"/>
                  <w:vMerge w:val="continue"/>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p>
              </w:tc>
              <w:tc>
                <w:tcPr>
                  <w:tcW w:w="332"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A4.5资源综合利用</w:t>
                  </w:r>
                </w:p>
              </w:tc>
              <w:tc>
                <w:tcPr>
                  <w:tcW w:w="2833"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161"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kern w:val="0"/>
                      <w:sz w:val="21"/>
                      <w:szCs w:val="21"/>
                      <w:lang w:val="en-US" w:eastAsia="zh-CN"/>
                    </w:rPr>
                    <w:t>固废采取相应措施后可合理处置。</w:t>
                  </w:r>
                </w:p>
              </w:tc>
              <w:tc>
                <w:tcPr>
                  <w:tcW w:w="396" w:type="pct"/>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bCs/>
                <w:color w:val="auto"/>
                <w:sz w:val="24"/>
                <w:szCs w:val="24"/>
                <w:highlight w:val="none"/>
                <w:lang w:val="en-US" w:eastAsia="zh-CN"/>
              </w:rPr>
            </w:pPr>
            <w:r>
              <w:rPr>
                <w:rFonts w:ascii="Times New Roman" w:hAnsi="Times New Roman" w:cs="Times New Roman"/>
                <w:color w:val="auto"/>
                <w:sz w:val="24"/>
                <w:szCs w:val="24"/>
              </w:rPr>
              <w:t>综上，本项目的建设符合</w:t>
            </w:r>
            <w:r>
              <w:rPr>
                <w:rFonts w:hint="eastAsia" w:ascii="Times New Roman" w:hAnsi="Times New Roman" w:cs="Times New Roman"/>
                <w:color w:val="auto"/>
                <w:sz w:val="24"/>
                <w:szCs w:val="24"/>
              </w:rPr>
              <w:t>《新疆维吾尔自治区生态环境分区管控动态更新成果》的通知（新环环评发</w:t>
            </w:r>
            <w:r>
              <w:rPr>
                <w:rFonts w:hint="default" w:ascii="Times New Roman" w:hAnsi="Times New Roman" w:cs="Times New Roman"/>
                <w:color w:val="auto"/>
                <w:kern w:val="0"/>
                <w:sz w:val="24"/>
                <w:szCs w:val="24"/>
                <w:highlight w:val="none"/>
              </w:rPr>
              <w:t>〔202</w:t>
            </w: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sz w:val="24"/>
                <w:szCs w:val="24"/>
              </w:rPr>
              <w:t>157号）</w:t>
            </w:r>
            <w:r>
              <w:rPr>
                <w:rFonts w:hint="eastAsia" w:ascii="Times New Roman" w:hAnsi="Times New Roman" w:cs="Times New Roman"/>
                <w:color w:val="auto"/>
                <w:sz w:val="24"/>
                <w:szCs w:val="24"/>
                <w:lang w:val="en-US" w:eastAsia="zh-CN"/>
              </w:rPr>
              <w:t>相关</w:t>
            </w:r>
            <w:r>
              <w:rPr>
                <w:rFonts w:hint="eastAsia" w:ascii="Times New Roman" w:hAnsi="Times New Roman" w:cs="Times New Roman"/>
                <w:color w:val="auto"/>
                <w:sz w:val="24"/>
                <w:szCs w:val="24"/>
              </w:rPr>
              <w:t>要求</w:t>
            </w:r>
            <w:r>
              <w:rPr>
                <w:rFonts w:ascii="Times New Roman" w:hAnsi="Times New Roman" w:cs="Times New Roman"/>
                <w:color w:val="auto"/>
                <w:sz w:val="24"/>
                <w:szCs w:val="24"/>
              </w:rPr>
              <w:t>。</w:t>
            </w:r>
          </w:p>
          <w:p>
            <w:pPr>
              <w:pStyle w:val="4"/>
              <w:keepNext w:val="0"/>
              <w:keepLines/>
              <w:pageBreakBefore w:val="0"/>
              <w:widowControl w:val="0"/>
              <w:kinsoku/>
              <w:wordWrap/>
              <w:overflowPunct/>
              <w:topLinePunct w:val="0"/>
              <w:autoSpaceDE/>
              <w:autoSpaceDN/>
              <w:bidi w:val="0"/>
              <w:adjustRightInd w:val="0"/>
              <w:snapToGrid w:val="0"/>
              <w:spacing w:before="313" w:beforeLines="10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 xml:space="preserve"> 与《新疆维吾尔自治区七大片区</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天山南坡片区管控要求》符合性分析见表1</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w:t>
            </w:r>
          </w:p>
          <w:p>
            <w:pPr>
              <w:pStyle w:val="60"/>
              <w:rPr>
                <w:rFonts w:hint="default" w:ascii="Times New Roman" w:hAnsi="Times New Roman" w:eastAsia="宋体" w:cs="Times New Roman"/>
                <w:color w:val="auto"/>
              </w:rPr>
            </w:pPr>
            <w:r>
              <w:rPr>
                <w:rFonts w:hint="default" w:ascii="Times New Roman" w:hAnsi="Times New Roman" w:eastAsia="宋体" w:cs="Times New Roman"/>
                <w:color w:val="auto"/>
              </w:rPr>
              <w:t>表</w:t>
            </w: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 xml:space="preserve">  本项目与七大片区</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天山南坡片区管控要求符合性分析</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59"/>
              <w:gridCol w:w="3754"/>
              <w:gridCol w:w="2926"/>
              <w:gridCol w:w="7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45"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名称</w:t>
                  </w:r>
                </w:p>
              </w:tc>
              <w:tc>
                <w:tcPr>
                  <w:tcW w:w="3660"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管控要求</w:t>
                  </w:r>
                </w:p>
              </w:tc>
              <w:tc>
                <w:tcPr>
                  <w:tcW w:w="2852"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本项目相关内容</w:t>
                  </w:r>
                </w:p>
              </w:tc>
              <w:tc>
                <w:tcPr>
                  <w:tcW w:w="696"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07" w:hRule="atLeast"/>
                <w:jc w:val="center"/>
              </w:trPr>
              <w:tc>
                <w:tcPr>
                  <w:tcW w:w="545" w:type="dxa"/>
                  <w:vMerge w:val="restart"/>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七大片区</w:t>
                  </w:r>
                  <w:r>
                    <w:rPr>
                      <w:rFonts w:hint="eastAsia"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天山南坡片区管控要求</w:t>
                  </w:r>
                </w:p>
              </w:tc>
              <w:tc>
                <w:tcPr>
                  <w:tcW w:w="3660"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2852"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本项目</w:t>
                  </w:r>
                  <w:r>
                    <w:rPr>
                      <w:rFonts w:hint="default" w:ascii="Times New Roman" w:hAnsi="Times New Roman" w:eastAsia="宋体" w:cs="Times New Roman"/>
                      <w:b w:val="0"/>
                      <w:bCs/>
                      <w:color w:val="auto"/>
                      <w:sz w:val="21"/>
                      <w:szCs w:val="21"/>
                      <w:lang w:val="en-US" w:eastAsia="zh-CN"/>
                    </w:rPr>
                    <w:t>用地属于临时用地，土地利用现状为未利用地，运营期结束后场地生态环境自然恢复，施工期生态影响局部，不会造成生态系统结构及功能的变化，不会降低生物多样性</w:t>
                  </w:r>
                  <w:r>
                    <w:rPr>
                      <w:rFonts w:hint="default" w:ascii="Times New Roman" w:hAnsi="Times New Roman" w:eastAsia="宋体" w:cs="Times New Roman"/>
                      <w:b w:val="0"/>
                      <w:bCs/>
                      <w:color w:val="auto"/>
                      <w:sz w:val="21"/>
                      <w:szCs w:val="21"/>
                    </w:rPr>
                    <w:t>。</w:t>
                  </w:r>
                </w:p>
              </w:tc>
              <w:tc>
                <w:tcPr>
                  <w:tcW w:w="696"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63" w:hRule="atLeast"/>
                <w:jc w:val="center"/>
              </w:trPr>
              <w:tc>
                <w:tcPr>
                  <w:tcW w:w="545" w:type="dxa"/>
                  <w:vMerge w:val="continue"/>
                  <w:tcBorders>
                    <w:tl2br w:val="nil"/>
                    <w:tr2bl w:val="nil"/>
                  </w:tcBorders>
                  <w:vAlign w:val="center"/>
                </w:tcPr>
                <w:p>
                  <w:pPr>
                    <w:pStyle w:val="56"/>
                    <w:rPr>
                      <w:rFonts w:hint="default" w:ascii="Times New Roman" w:hAnsi="Times New Roman" w:eastAsia="宋体" w:cs="Times New Roman"/>
                      <w:b w:val="0"/>
                      <w:bCs/>
                      <w:color w:val="auto"/>
                      <w:sz w:val="21"/>
                      <w:szCs w:val="21"/>
                    </w:rPr>
                  </w:pPr>
                </w:p>
              </w:tc>
              <w:tc>
                <w:tcPr>
                  <w:tcW w:w="3660"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2852"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项目占地面积小，基本不会造成大规模植被破坏，不会造成水土流失，土地沙漠化等现象。</w:t>
                  </w:r>
                </w:p>
              </w:tc>
              <w:tc>
                <w:tcPr>
                  <w:tcW w:w="696"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96" w:hRule="atLeast"/>
                <w:jc w:val="center"/>
              </w:trPr>
              <w:tc>
                <w:tcPr>
                  <w:tcW w:w="545" w:type="dxa"/>
                  <w:vMerge w:val="continue"/>
                  <w:tcBorders>
                    <w:tl2br w:val="nil"/>
                    <w:tr2bl w:val="nil"/>
                  </w:tcBorders>
                  <w:vAlign w:val="center"/>
                </w:tcPr>
                <w:p>
                  <w:pPr>
                    <w:pStyle w:val="56"/>
                    <w:rPr>
                      <w:rFonts w:hint="default" w:ascii="Times New Roman" w:hAnsi="Times New Roman" w:eastAsia="宋体" w:cs="Times New Roman"/>
                      <w:b w:val="0"/>
                      <w:bCs/>
                      <w:color w:val="auto"/>
                      <w:sz w:val="21"/>
                      <w:szCs w:val="21"/>
                    </w:rPr>
                  </w:pPr>
                </w:p>
              </w:tc>
              <w:tc>
                <w:tcPr>
                  <w:tcW w:w="3660"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推进塔里木河用水结构、维护塔里木河、博斯腾湖基本生态用水。加强</w:t>
                  </w:r>
                  <w:r>
                    <w:rPr>
                      <w:rFonts w:hint="eastAsia" w:eastAsia="宋体" w:cs="Times New Roman"/>
                      <w:b w:val="0"/>
                      <w:bCs/>
                      <w:color w:val="auto"/>
                      <w:sz w:val="21"/>
                      <w:szCs w:val="21"/>
                      <w:lang w:eastAsia="zh-CN"/>
                    </w:rPr>
                    <w:t>塔里木河流域</w:t>
                  </w:r>
                  <w:r>
                    <w:rPr>
                      <w:rFonts w:hint="default" w:ascii="Times New Roman" w:hAnsi="Times New Roman" w:eastAsia="宋体" w:cs="Times New Roman"/>
                      <w:b w:val="0"/>
                      <w:bCs/>
                      <w:color w:val="auto"/>
                      <w:sz w:val="21"/>
                      <w:szCs w:val="21"/>
                    </w:rPr>
                    <w:t>水环境风险管控。加大博斯腾湖污染源头达标排放治理和监督力度，实施博斯腾湖综合治理。</w:t>
                  </w:r>
                </w:p>
              </w:tc>
              <w:tc>
                <w:tcPr>
                  <w:tcW w:w="2852"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运营期生产废水经沉淀处理后回用于生产线，不外排，不会造成地表水环境污染问题。</w:t>
                  </w:r>
                </w:p>
              </w:tc>
              <w:tc>
                <w:tcPr>
                  <w:tcW w:w="696"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545" w:type="dxa"/>
                  <w:vMerge w:val="continue"/>
                  <w:tcBorders>
                    <w:tl2br w:val="nil"/>
                    <w:tr2bl w:val="nil"/>
                  </w:tcBorders>
                  <w:vAlign w:val="center"/>
                </w:tcPr>
                <w:p>
                  <w:pPr>
                    <w:pStyle w:val="56"/>
                    <w:rPr>
                      <w:rFonts w:hint="default" w:ascii="Times New Roman" w:hAnsi="Times New Roman" w:eastAsia="宋体" w:cs="Times New Roman"/>
                      <w:b w:val="0"/>
                      <w:bCs/>
                      <w:color w:val="auto"/>
                      <w:sz w:val="21"/>
                      <w:szCs w:val="21"/>
                    </w:rPr>
                  </w:pPr>
                </w:p>
              </w:tc>
              <w:tc>
                <w:tcPr>
                  <w:tcW w:w="3660"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加强油（气）资源开发区土壤环境污染综合治理，强化涉重金属行业污染防控与工业废物处理处置。</w:t>
                  </w:r>
                </w:p>
              </w:tc>
              <w:tc>
                <w:tcPr>
                  <w:tcW w:w="2852" w:type="dxa"/>
                  <w:tcBorders>
                    <w:tl2br w:val="nil"/>
                    <w:tr2bl w:val="nil"/>
                  </w:tcBorders>
                  <w:vAlign w:val="center"/>
                </w:tcPr>
                <w:p>
                  <w:pPr>
                    <w:pStyle w:val="56"/>
                    <w:ind w:firstLine="210" w:firstLineChars="100"/>
                    <w:jc w:val="both"/>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项目危险废物</w:t>
                  </w:r>
                  <w:r>
                    <w:rPr>
                      <w:rFonts w:hint="eastAsia" w:eastAsia="宋体" w:cs="Times New Roman"/>
                      <w:b w:val="0"/>
                      <w:bCs/>
                      <w:color w:val="auto"/>
                      <w:sz w:val="21"/>
                      <w:szCs w:val="21"/>
                      <w:lang w:val="en-US" w:eastAsia="zh-CN"/>
                    </w:rPr>
                    <w:t>贮存库</w:t>
                  </w:r>
                  <w:r>
                    <w:rPr>
                      <w:rFonts w:hint="default" w:ascii="Times New Roman" w:hAnsi="Times New Roman" w:eastAsia="宋体" w:cs="Times New Roman"/>
                      <w:b w:val="0"/>
                      <w:bCs/>
                      <w:color w:val="auto"/>
                      <w:sz w:val="21"/>
                      <w:szCs w:val="21"/>
                      <w:lang w:val="en-US" w:eastAsia="zh-CN"/>
                    </w:rPr>
                    <w:t>按规范要求防渗设计，不会造成土壤环境污染。</w:t>
                  </w:r>
                </w:p>
              </w:tc>
              <w:tc>
                <w:tcPr>
                  <w:tcW w:w="696" w:type="dxa"/>
                  <w:tcBorders>
                    <w:tl2br w:val="nil"/>
                    <w:tr2bl w:val="nil"/>
                  </w:tcBorders>
                  <w:vAlign w:val="center"/>
                </w:tcPr>
                <w:p>
                  <w:pPr>
                    <w:pStyle w:val="56"/>
                    <w:rPr>
                      <w:rFonts w:hint="default" w:ascii="Times New Roman" w:hAnsi="Times New Roman" w:eastAsia="宋体" w:cs="Times New Roman"/>
                      <w:b w:val="0"/>
                      <w:bCs/>
                      <w:color w:val="auto"/>
                      <w:sz w:val="21"/>
                      <w:szCs w:val="21"/>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综上所述，本项目符合《新疆维吾尔自治区七大片区“三线一单”生态环境分区管控要求》（2021年版）（新环环评发〔2021〕162号）管控要求。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2.3</w:t>
            </w:r>
            <w:r>
              <w:rPr>
                <w:rFonts w:hint="default" w:ascii="Times New Roman" w:hAnsi="Times New Roman" w:cs="Times New Roman"/>
                <w:b/>
                <w:bCs/>
                <w:color w:val="auto"/>
                <w:sz w:val="24"/>
                <w:szCs w:val="24"/>
                <w:highlight w:val="none"/>
                <w:lang w:eastAsia="zh-CN"/>
              </w:rPr>
              <w:t>与《巴音郭楞蒙古自治州生态环境分区管控方案》符合性分析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b/>
                <w:bCs/>
                <w:color w:val="auto"/>
                <w:highlight w:val="none"/>
                <w:lang w:eastAsia="zh-CN"/>
              </w:rPr>
            </w:pPr>
            <w:r>
              <w:rPr>
                <w:rFonts w:hint="default" w:ascii="Times New Roman" w:hAnsi="Times New Roman" w:cs="Times New Roman"/>
                <w:color w:val="auto"/>
                <w:sz w:val="24"/>
                <w:szCs w:val="24"/>
                <w:highlight w:val="none"/>
                <w:lang w:val="en-US" w:eastAsia="zh-CN"/>
              </w:rPr>
              <w:t>本工程建设地点位于新疆维吾尔自治区若羌县，根据《关于印发巴音郭楞蒙古自治州“三线一单”生态环境分区管控动态更新成果（2023年）的通知》（巴政办发〔2024〕32号），</w:t>
            </w:r>
            <w:r>
              <w:rPr>
                <w:rFonts w:hint="default" w:ascii="Times New Roman" w:hAnsi="Times New Roman" w:cs="Times New Roman"/>
                <w:color w:val="auto"/>
                <w:sz w:val="24"/>
                <w:szCs w:val="24"/>
                <w:lang w:val="en-US" w:eastAsia="zh-CN"/>
              </w:rPr>
              <w:t>本项目属于若羌县一般管控单元（编码：ZH65282</w:t>
            </w:r>
            <w:r>
              <w:rPr>
                <w:rFonts w:hint="eastAsia" w:cs="Times New Roman"/>
                <w:color w:val="auto"/>
                <w:sz w:val="24"/>
                <w:szCs w:val="24"/>
                <w:lang w:val="en-US" w:eastAsia="zh-CN"/>
              </w:rPr>
              <w:t>4</w:t>
            </w:r>
            <w:r>
              <w:rPr>
                <w:rFonts w:hint="default" w:ascii="Times New Roman" w:hAnsi="Times New Roman" w:cs="Times New Roman"/>
                <w:color w:val="auto"/>
                <w:sz w:val="24"/>
                <w:szCs w:val="24"/>
                <w:lang w:val="en-US" w:eastAsia="zh-CN"/>
              </w:rPr>
              <w:t>30001）</w:t>
            </w:r>
            <w:r>
              <w:rPr>
                <w:rFonts w:hint="default" w:ascii="Times New Roman" w:hAnsi="Times New Roman" w:cs="Times New Roman"/>
                <w:color w:val="auto"/>
                <w:sz w:val="24"/>
                <w:szCs w:val="24"/>
                <w:highlight w:val="none"/>
                <w:lang w:val="en-US" w:eastAsia="zh-CN"/>
              </w:rPr>
              <w:t>具体管控要求见表</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3。</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1265" w:firstLineChars="600"/>
              <w:jc w:val="both"/>
              <w:textAlignment w:val="auto"/>
              <w:rPr>
                <w:rFonts w:hint="default"/>
                <w:b/>
                <w:bCs/>
                <w:color w:val="auto"/>
                <w:highlight w:val="none"/>
                <w:lang w:val="en-US" w:eastAsia="zh-CN"/>
              </w:rPr>
            </w:pPr>
            <w:r>
              <w:rPr>
                <w:rFonts w:hint="default"/>
                <w:b/>
                <w:bCs/>
                <w:color w:val="auto"/>
                <w:highlight w:val="none"/>
              </w:rPr>
              <w:t>表</w:t>
            </w:r>
            <w:r>
              <w:rPr>
                <w:rFonts w:hint="eastAsia"/>
                <w:b/>
                <w:bCs/>
                <w:color w:val="auto"/>
                <w:highlight w:val="none"/>
                <w:lang w:val="en-US" w:eastAsia="zh-CN"/>
              </w:rPr>
              <w:t>1-3</w:t>
            </w:r>
            <w:r>
              <w:rPr>
                <w:rFonts w:hint="default"/>
                <w:b/>
                <w:bCs/>
                <w:color w:val="auto"/>
                <w:highlight w:val="none"/>
              </w:rPr>
              <w:t xml:space="preserve">  </w:t>
            </w:r>
            <w:r>
              <w:rPr>
                <w:rFonts w:hint="eastAsia"/>
                <w:b/>
                <w:bCs/>
                <w:color w:val="auto"/>
                <w:highlight w:val="none"/>
                <w:lang w:val="en-US" w:eastAsia="zh-CN"/>
              </w:rPr>
              <w:t xml:space="preserve">      </w:t>
            </w:r>
            <w:r>
              <w:rPr>
                <w:rFonts w:hint="default"/>
                <w:b/>
                <w:bCs/>
                <w:color w:val="auto"/>
                <w:highlight w:val="none"/>
              </w:rPr>
              <w:t xml:space="preserve">  项目</w:t>
            </w:r>
            <w:r>
              <w:rPr>
                <w:rFonts w:hint="default"/>
                <w:b/>
                <w:bCs/>
                <w:color w:val="auto"/>
                <w:highlight w:val="none"/>
                <w:lang w:eastAsia="zh-CN"/>
              </w:rPr>
              <w:t>管控单元管控要求符合性一览表</w:t>
            </w:r>
          </w:p>
          <w:tbl>
            <w:tblPr>
              <w:tblStyle w:val="39"/>
              <w:tblW w:w="497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410"/>
              <w:gridCol w:w="1770"/>
              <w:gridCol w:w="6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tcBorders>
                    <w:tl2br w:val="nil"/>
                    <w:tr2bl w:val="nil"/>
                  </w:tcBorders>
                  <w:noWrap w:val="0"/>
                  <w:vAlign w:val="center"/>
                </w:tcPr>
                <w:p>
                  <w:pPr>
                    <w:spacing w:line="240" w:lineRule="auto"/>
                    <w:ind w:firstLine="0" w:firstLineChars="0"/>
                    <w:jc w:val="center"/>
                    <w:rPr>
                      <w:rFonts w:hint="default"/>
                      <w:color w:val="auto"/>
                      <w:sz w:val="21"/>
                      <w:szCs w:val="21"/>
                      <w:highlight w:val="none"/>
                      <w:lang w:val="en-US" w:eastAsia="zh-CN"/>
                    </w:rPr>
                  </w:pPr>
                  <w:r>
                    <w:rPr>
                      <w:rFonts w:hint="eastAsia" w:ascii="宋体" w:hAnsi="宋体"/>
                      <w:snapToGrid w:val="0"/>
                      <w:color w:val="auto"/>
                      <w:kern w:val="0"/>
                      <w:sz w:val="21"/>
                      <w:szCs w:val="21"/>
                    </w:rPr>
                    <w:t>环境管控单元编码</w:t>
                  </w:r>
                </w:p>
              </w:tc>
              <w:tc>
                <w:tcPr>
                  <w:tcW w:w="4410" w:type="dxa"/>
                  <w:tcBorders>
                    <w:tl2br w:val="nil"/>
                    <w:tr2bl w:val="nil"/>
                  </w:tcBorders>
                  <w:noWrap w:val="0"/>
                  <w:vAlign w:val="center"/>
                </w:tcPr>
                <w:p>
                  <w:pPr>
                    <w:spacing w:line="240" w:lineRule="auto"/>
                    <w:ind w:firstLine="0" w:firstLineChars="0"/>
                    <w:jc w:val="center"/>
                    <w:rPr>
                      <w:rFonts w:hint="eastAsia"/>
                      <w:color w:val="auto"/>
                      <w:sz w:val="21"/>
                      <w:szCs w:val="21"/>
                      <w:highlight w:val="none"/>
                      <w:lang w:val="en-US" w:eastAsia="zh-CN"/>
                    </w:rPr>
                  </w:pPr>
                  <w:r>
                    <w:rPr>
                      <w:rFonts w:hint="default" w:ascii="Times New Roman" w:hAnsi="Times New Roman" w:cs="Times New Roman"/>
                      <w:snapToGrid w:val="0"/>
                      <w:color w:val="auto"/>
                      <w:kern w:val="0"/>
                      <w:sz w:val="21"/>
                      <w:szCs w:val="21"/>
                    </w:rPr>
                    <w:t>ZH65282430001</w:t>
                  </w:r>
                </w:p>
              </w:tc>
              <w:tc>
                <w:tcPr>
                  <w:tcW w:w="1770"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本项目情况</w:t>
                  </w:r>
                </w:p>
              </w:tc>
              <w:tc>
                <w:tcPr>
                  <w:tcW w:w="647"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tcBorders>
                    <w:tl2br w:val="nil"/>
                    <w:tr2bl w:val="nil"/>
                  </w:tcBorders>
                  <w:noWrap w:val="0"/>
                  <w:vAlign w:val="center"/>
                </w:tcPr>
                <w:p>
                  <w:pPr>
                    <w:spacing w:line="240" w:lineRule="auto"/>
                    <w:ind w:firstLine="0" w:firstLineChars="0"/>
                    <w:jc w:val="center"/>
                    <w:rPr>
                      <w:rFonts w:hint="eastAsia"/>
                      <w:color w:val="auto"/>
                      <w:sz w:val="21"/>
                      <w:szCs w:val="21"/>
                      <w:highlight w:val="none"/>
                      <w:lang w:val="en-US" w:eastAsia="zh-CN"/>
                    </w:rPr>
                  </w:pPr>
                  <w:r>
                    <w:rPr>
                      <w:rFonts w:hint="eastAsia" w:ascii="宋体" w:hAnsi="宋体"/>
                      <w:snapToGrid w:val="0"/>
                      <w:color w:val="auto"/>
                      <w:kern w:val="0"/>
                      <w:sz w:val="21"/>
                      <w:szCs w:val="21"/>
                    </w:rPr>
                    <w:t>环境管控单元名称</w:t>
                  </w:r>
                </w:p>
              </w:tc>
              <w:tc>
                <w:tcPr>
                  <w:tcW w:w="4410" w:type="dxa"/>
                  <w:tcBorders>
                    <w:tl2br w:val="nil"/>
                    <w:tr2bl w:val="nil"/>
                  </w:tcBorders>
                  <w:noWrap w:val="0"/>
                  <w:vAlign w:val="center"/>
                </w:tcPr>
                <w:p>
                  <w:pPr>
                    <w:spacing w:line="240" w:lineRule="auto"/>
                    <w:ind w:firstLine="0" w:firstLineChars="0"/>
                    <w:jc w:val="center"/>
                    <w:rPr>
                      <w:rFonts w:hint="eastAsia"/>
                      <w:color w:val="auto"/>
                      <w:sz w:val="21"/>
                      <w:szCs w:val="21"/>
                      <w:highlight w:val="none"/>
                      <w:lang w:val="en-US" w:eastAsia="zh-CN"/>
                    </w:rPr>
                  </w:pPr>
                  <w:r>
                    <w:rPr>
                      <w:rFonts w:hint="eastAsia" w:ascii="宋体" w:hAnsi="宋体"/>
                      <w:snapToGrid w:val="0"/>
                      <w:color w:val="auto"/>
                      <w:kern w:val="0"/>
                      <w:sz w:val="21"/>
                      <w:szCs w:val="21"/>
                    </w:rPr>
                    <w:t>若羌县一般管控区</w:t>
                  </w:r>
                </w:p>
              </w:tc>
              <w:tc>
                <w:tcPr>
                  <w:tcW w:w="177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tcBorders>
                    <w:tl2br w:val="nil"/>
                    <w:tr2bl w:val="nil"/>
                  </w:tcBorders>
                  <w:noWrap w:val="0"/>
                  <w:vAlign w:val="center"/>
                </w:tcPr>
                <w:p>
                  <w:pPr>
                    <w:spacing w:line="240" w:lineRule="auto"/>
                    <w:ind w:firstLine="0" w:firstLineChars="0"/>
                    <w:jc w:val="center"/>
                    <w:rPr>
                      <w:rFonts w:hint="eastAsia"/>
                      <w:color w:val="auto"/>
                      <w:sz w:val="21"/>
                      <w:szCs w:val="21"/>
                      <w:highlight w:val="none"/>
                      <w:lang w:val="en-US" w:eastAsia="zh-CN"/>
                    </w:rPr>
                  </w:pPr>
                  <w:r>
                    <w:rPr>
                      <w:rFonts w:hint="eastAsia" w:ascii="宋体" w:hAnsi="宋体"/>
                      <w:snapToGrid w:val="0"/>
                      <w:color w:val="auto"/>
                      <w:kern w:val="0"/>
                      <w:sz w:val="21"/>
                      <w:szCs w:val="21"/>
                    </w:rPr>
                    <w:t>环境管控单元类别</w:t>
                  </w:r>
                </w:p>
              </w:tc>
              <w:tc>
                <w:tcPr>
                  <w:tcW w:w="4410" w:type="dxa"/>
                  <w:tcBorders>
                    <w:tl2br w:val="nil"/>
                    <w:tr2bl w:val="nil"/>
                  </w:tcBorders>
                  <w:noWrap w:val="0"/>
                  <w:vAlign w:val="center"/>
                </w:tcPr>
                <w:p>
                  <w:pPr>
                    <w:spacing w:line="240" w:lineRule="auto"/>
                    <w:ind w:firstLine="0" w:firstLineChars="0"/>
                    <w:jc w:val="center"/>
                    <w:rPr>
                      <w:rFonts w:hint="eastAsia"/>
                      <w:color w:val="auto"/>
                      <w:sz w:val="21"/>
                      <w:szCs w:val="21"/>
                      <w:highlight w:val="none"/>
                      <w:lang w:val="en-US" w:eastAsia="zh-CN"/>
                    </w:rPr>
                  </w:pPr>
                  <w:r>
                    <w:rPr>
                      <w:rFonts w:hint="eastAsia" w:ascii="宋体" w:hAnsi="宋体"/>
                      <w:snapToGrid w:val="0"/>
                      <w:color w:val="auto"/>
                      <w:kern w:val="0"/>
                      <w:sz w:val="21"/>
                      <w:szCs w:val="21"/>
                    </w:rPr>
                    <w:t>一般管控单元</w:t>
                  </w:r>
                </w:p>
              </w:tc>
              <w:tc>
                <w:tcPr>
                  <w:tcW w:w="177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空间布局约束</w:t>
                  </w: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1.建设项目用地原则上不得占用基本农田，确需占用基本农田的建设项目须符合《中华人民共和国基本农田保护条例》中相关要求，占用耕地、林地或草地的建设项目须按照国家、自治区相关补偿要求进行补偿。</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color w:val="auto"/>
                      <w:sz w:val="21"/>
                      <w:szCs w:val="21"/>
                      <w:highlight w:val="none"/>
                      <w:lang w:val="en-US" w:eastAsia="zh-CN"/>
                    </w:rPr>
                  </w:pPr>
                  <w:r>
                    <w:rPr>
                      <w:rFonts w:hint="eastAsia"/>
                      <w:color w:val="auto"/>
                      <w:sz w:val="21"/>
                      <w:szCs w:val="21"/>
                      <w:highlight w:val="none"/>
                      <w:lang w:val="en-US" w:eastAsia="zh-CN"/>
                    </w:rPr>
                    <w:t>本项目不占用基本农田，耕地，林地或草地</w:t>
                  </w:r>
                </w:p>
              </w:tc>
              <w:tc>
                <w:tcPr>
                  <w:tcW w:w="647"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2.对违反资源环境法律法规、规划，污染环境、破坏生态、乱采滥挖的露天矿山，依法整治； </w:t>
                  </w:r>
                </w:p>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对污染治理不规范的露天矿山，依法责令停产整治，对拒不停产或擅自恢复生产的依法强制关闭；对责任主体灭失的露天矿山，要加强修复绿化</w:t>
                  </w:r>
                  <w:r>
                    <w:rPr>
                      <w:rFonts w:hint="eastAsia"/>
                      <w:color w:val="auto"/>
                      <w:sz w:val="21"/>
                      <w:szCs w:val="21"/>
                      <w:highlight w:val="none"/>
                      <w:lang w:val="en-US" w:eastAsia="zh-CN"/>
                    </w:rPr>
                    <w:t>、</w:t>
                  </w:r>
                  <w:r>
                    <w:rPr>
                      <w:rFonts w:hint="default"/>
                      <w:color w:val="auto"/>
                      <w:sz w:val="21"/>
                      <w:szCs w:val="21"/>
                      <w:highlight w:val="none"/>
                      <w:lang w:val="en-US" w:eastAsia="zh-CN"/>
                    </w:rPr>
                    <w:t xml:space="preserve">减尘抑尘。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color w:val="auto"/>
                      <w:sz w:val="21"/>
                      <w:szCs w:val="21"/>
                      <w:highlight w:val="none"/>
                      <w:lang w:val="en-US" w:eastAsia="zh-CN"/>
                    </w:rPr>
                  </w:pPr>
                  <w:r>
                    <w:rPr>
                      <w:rFonts w:hint="eastAsia"/>
                      <w:color w:val="auto"/>
                      <w:sz w:val="21"/>
                      <w:szCs w:val="21"/>
                      <w:highlight w:val="none"/>
                      <w:lang w:val="en-US" w:eastAsia="zh-CN"/>
                    </w:rPr>
                    <w:t>本项目不涉及</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3.永久基本农田集中区域禁止规划新建可能造成土壤污染的建设项目。涉及有毒有害物质可能造成土壤污染的新(改、扩)建项目，提出并落实土壤和地下水污染防治要求。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4.严格执行畜禽养殖禁养区规定，根据区域用地和消纳水平，合理确定养殖规模。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p>
                  <w:pPr>
                    <w:pStyle w:val="6"/>
                    <w:rPr>
                      <w:rFonts w:hint="default"/>
                      <w:color w:val="auto"/>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5.禁止向沙漠、滩涂、盐碱地、沼泽地等非法排污、倾倒有毒有害物质。</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outlineLvl w:val="9"/>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6.禁止利用渗坑、裂隙、溶洞或者采用稀释等方法处置危险废物。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outlineLvl w:val="9"/>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0"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outlineLvl w:val="9"/>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7.金属和非金属矿山采选企业新建、改建、扩建执行《新疆维吾尔自治区重点行业环境准入条件（修订）》相关要求。</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outlineLvl w:val="9"/>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污染物排放管控</w:t>
                  </w: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1.强化畜禽粪污资源化利用，改善养殖场通风环境，提高畜禽粪污综合利用率，减少氨挥发排放。鼓励和支持散养密集区实行畜禽粪污分户收集、集中处理。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本项目不涉及</w:t>
                  </w:r>
                  <w:r>
                    <w:rPr>
                      <w:rFonts w:hint="default" w:ascii="Times New Roman" w:hAnsi="Times New Roman" w:cs="Times New Roman"/>
                      <w:color w:val="auto"/>
                      <w:sz w:val="21"/>
                      <w:szCs w:val="21"/>
                    </w:rPr>
                    <w:t>。</w:t>
                  </w:r>
                </w:p>
              </w:tc>
              <w:tc>
                <w:tcPr>
                  <w:tcW w:w="647"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color w:val="auto"/>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2.严格控制林地、草地、园地农药使用量，禁止使用高毒、高残留农药。</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4.对化学品生产企业、工业集聚区、尾矿库、矿山开采区、危险废物处置场、垃圾填埋场等地下水污染源及周边区域，逐步开展地下水环境状况调查评估，加强风险管控。</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5.严控土壤重金属污染，加强油（气）田开发土壤污染防治，以历史遗留工业企业污染场地为重点，开展土壤污染风险管控与修复工程。</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7.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 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r>
                    <w:rPr>
                      <w:rFonts w:hint="eastAsia"/>
                      <w:color w:val="auto"/>
                      <w:sz w:val="21"/>
                      <w:szCs w:val="21"/>
                      <w:highlight w:val="none"/>
                      <w:lang w:val="en-US" w:eastAsia="zh-CN"/>
                    </w:rPr>
                    <w:t>。</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本项目属于建材行业，生产过程中砂石料堆场采用全封闭措施并在原料库内设置喷淋装置；水泥、粉煤灰等粉状材料均暂存于筒仓内并设置自带除尘设施，砂石料进料均采用喷淋措施，皮带输送采取密闭措施，搅拌机设置于密闭的搅拌机楼内并设置除尘设施，废气排放实现达标排放要求</w:t>
                  </w:r>
                  <w:r>
                    <w:rPr>
                      <w:rFonts w:hint="default" w:ascii="Times New Roman" w:hAnsi="Times New Roman" w:cs="Times New Roman"/>
                      <w:color w:val="auto"/>
                      <w:sz w:val="21"/>
                      <w:szCs w:val="21"/>
                      <w:lang w:val="en-US" w:eastAsia="zh-CN"/>
                    </w:rPr>
                    <w:t>。</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80"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环境风险防控</w:t>
                  </w: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加强对矿山、油田等矿产资源开采影响区域内未利用地的环境监管，发现土壤污染问题的，要坚决查处，并及时督促有关单位采取有效防治措施消除或减轻污染。</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color w:val="auto"/>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2.对排查出的危库和病库以及风险评估有严重环境安全隐患的尾矿库，要求企业完善污染治理设施、进行治理和修复。全面整治历史遗留尾矿库，完善覆膜、压土、排洪、堤坝加固等隐患治理和闭库措施。 </w:t>
                  </w:r>
                </w:p>
              </w:tc>
              <w:tc>
                <w:tcPr>
                  <w:tcW w:w="1770" w:type="dxa"/>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ascii="Times New Roman" w:hAnsi="Times New Roman" w:cs="Times New Roman"/>
                      <w:color w:val="auto"/>
                      <w:sz w:val="21"/>
                      <w:szCs w:val="21"/>
                      <w:lang w:val="en-US" w:eastAsia="zh-CN"/>
                    </w:rPr>
                    <w:t>本</w:t>
                  </w:r>
                  <w:r>
                    <w:rPr>
                      <w:rFonts w:hint="eastAsia"/>
                      <w:color w:val="auto"/>
                      <w:sz w:val="21"/>
                      <w:szCs w:val="21"/>
                      <w:highlight w:val="none"/>
                      <w:lang w:val="en-US" w:eastAsia="zh-CN"/>
                    </w:rPr>
                    <w:t>项目</w:t>
                  </w:r>
                  <w:r>
                    <w:rPr>
                      <w:rFonts w:hint="default" w:ascii="Times New Roman" w:hAnsi="Times New Roman" w:cs="Times New Roman"/>
                      <w:color w:val="auto"/>
                      <w:sz w:val="21"/>
                      <w:szCs w:val="21"/>
                      <w:lang w:val="en-US" w:eastAsia="zh-CN"/>
                    </w:rPr>
                    <w:t>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3.依法推行农用地分类管理制度，强化受污染耕地安全利用和风险管控。因地制宜制定实施安全利用方案，鼓励采取种植结构调整等措施，确保受污染耕地全部实现安全利用。 </w:t>
                  </w:r>
                </w:p>
              </w:tc>
              <w:tc>
                <w:tcPr>
                  <w:tcW w:w="177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177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ind w:leftChars="0"/>
                    <w:jc w:val="both"/>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本项目运营后做好突发环境事件的风险控制、应急准备、应急处置和事后恢复等工作；应制定突发环境事件应急预案，有效控制对发生或者可能发生危害人体健康和安全的突发事件的发生。</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80"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资源利用效率</w:t>
                  </w:r>
                </w:p>
              </w:tc>
              <w:tc>
                <w:tcPr>
                  <w:tcW w:w="4410" w:type="dxa"/>
                  <w:tcBorders>
                    <w:tl2br w:val="nil"/>
                    <w:tr2bl w:val="nil"/>
                  </w:tcBorders>
                  <w:noWrap w:val="0"/>
                  <w:vAlign w:val="center"/>
                </w:tcPr>
                <w:p>
                  <w:pPr>
                    <w:keepNext w:val="0"/>
                    <w:keepLines w:val="0"/>
                    <w:widowControl/>
                    <w:suppressLineNumbers w:val="0"/>
                    <w:jc w:val="left"/>
                    <w:rPr>
                      <w:rFonts w:hint="default"/>
                      <w:color w:val="auto"/>
                      <w:sz w:val="21"/>
                      <w:szCs w:val="21"/>
                      <w:highlight w:val="none"/>
                      <w:lang w:val="en-US" w:eastAsia="zh-CN"/>
                    </w:rPr>
                  </w:pPr>
                  <w:r>
                    <w:rPr>
                      <w:rFonts w:hint="default"/>
                      <w:color w:val="auto"/>
                      <w:sz w:val="21"/>
                      <w:szCs w:val="21"/>
                      <w:highlight w:val="none"/>
                      <w:lang w:val="en-US" w:eastAsia="zh-CN"/>
                    </w:rPr>
                    <w:t xml:space="preserve">1.全面推进秸秆综合利用，鼓励秸秆资源化、饲料化、肥料化利用，推动秸秆还田与离田收集。 </w:t>
                  </w:r>
                </w:p>
              </w:tc>
              <w:tc>
                <w:tcPr>
                  <w:tcW w:w="17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本项目不涉及。</w:t>
                  </w:r>
                </w:p>
              </w:tc>
              <w:tc>
                <w:tcPr>
                  <w:tcW w:w="647" w:type="dxa"/>
                  <w:vMerge w:val="restart"/>
                  <w:tcBorders>
                    <w:tl2br w:val="nil"/>
                    <w:tr2bl w:val="nil"/>
                  </w:tcBorders>
                  <w:noWrap w:val="0"/>
                  <w:vAlign w:val="center"/>
                </w:tcPr>
                <w:p>
                  <w:pPr>
                    <w:pStyle w:val="5"/>
                    <w:keepNext w:val="0"/>
                    <w:keepLines w:val="0"/>
                    <w:pageBreakBefore w:val="0"/>
                    <w:widowControl w:val="0"/>
                    <w:numPr>
                      <w:ilvl w:val="0"/>
                      <w:numId w:val="0"/>
                    </w:numPr>
                    <w:tabs>
                      <w:tab w:val="left" w:pos="851"/>
                    </w:tabs>
                    <w:kinsoku/>
                    <w:wordWrap/>
                    <w:overflowPunct/>
                    <w:topLinePunct w:val="0"/>
                    <w:autoSpaceDE/>
                    <w:autoSpaceDN/>
                    <w:bidi w:val="0"/>
                    <w:adjustRightInd w:val="0"/>
                    <w:snapToGrid w:val="0"/>
                    <w:spacing w:before="0" w:line="240" w:lineRule="auto"/>
                    <w:ind w:left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color w:val="auto"/>
                    </w:rPr>
                  </w:pPr>
                </w:p>
              </w:tc>
              <w:tc>
                <w:tcPr>
                  <w:tcW w:w="4410" w:type="dxa"/>
                  <w:tcBorders>
                    <w:tl2br w:val="nil"/>
                    <w:tr2bl w:val="nil"/>
                  </w:tcBorders>
                  <w:noWrap w:val="0"/>
                  <w:vAlign w:val="center"/>
                </w:tcPr>
                <w:p>
                  <w:pPr>
                    <w:keepNext w:val="0"/>
                    <w:keepLines w:val="0"/>
                    <w:widowControl/>
                    <w:suppressLineNumbers w:val="0"/>
                    <w:jc w:val="left"/>
                    <w:rPr>
                      <w:rFonts w:hint="default"/>
                      <w:color w:val="auto"/>
                      <w:sz w:val="21"/>
                      <w:szCs w:val="21"/>
                      <w:highlight w:val="none"/>
                      <w:lang w:val="en-US" w:eastAsia="zh-CN"/>
                    </w:rPr>
                  </w:pPr>
                  <w:r>
                    <w:rPr>
                      <w:rFonts w:hint="default"/>
                      <w:color w:val="auto"/>
                      <w:sz w:val="21"/>
                      <w:szCs w:val="21"/>
                      <w:highlight w:val="none"/>
                      <w:lang w:val="en-US" w:eastAsia="zh-CN"/>
                    </w:rPr>
                    <w:t xml:space="preserve">2.减少化肥农药使用量，增加有机肥使用量，实现化肥农药使用量负增长。 </w:t>
                  </w:r>
                </w:p>
              </w:tc>
              <w:tc>
                <w:tcPr>
                  <w:tcW w:w="17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本项目不涉及。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keepNext w:val="0"/>
                    <w:keepLines w:val="0"/>
                    <w:widowControl/>
                    <w:suppressLineNumbers w:val="0"/>
                    <w:jc w:val="left"/>
                    <w:rPr>
                      <w:rFonts w:hint="default"/>
                      <w:color w:val="auto"/>
                      <w:sz w:val="21"/>
                      <w:szCs w:val="21"/>
                      <w:highlight w:val="none"/>
                      <w:lang w:val="en-US" w:eastAsia="zh-CN"/>
                    </w:rPr>
                  </w:pPr>
                  <w:r>
                    <w:rPr>
                      <w:rFonts w:hint="default"/>
                      <w:color w:val="auto"/>
                      <w:sz w:val="21"/>
                      <w:szCs w:val="21"/>
                      <w:highlight w:val="none"/>
                      <w:lang w:val="en-US" w:eastAsia="zh-CN"/>
                    </w:rPr>
                    <w:t>3.推广渠道防渗、管道输水、喷灌、微灌等节水灌溉技术，完善灌溉用水计量设施。推进规模化高效节水灌溉，推广农作物节水抗旱技术。建立灌区墒情测报网络，提高农业用水效率，降低农业用水比重。</w:t>
                  </w:r>
                </w:p>
              </w:tc>
              <w:tc>
                <w:tcPr>
                  <w:tcW w:w="17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本项目不涉及。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80"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c>
                <w:tcPr>
                  <w:tcW w:w="4410" w:type="dxa"/>
                  <w:tcBorders>
                    <w:tl2br w:val="nil"/>
                    <w:tr2bl w:val="nil"/>
                  </w:tcBorders>
                  <w:noWrap w:val="0"/>
                  <w:vAlign w:val="center"/>
                </w:tcPr>
                <w:p>
                  <w:pPr>
                    <w:keepNext w:val="0"/>
                    <w:keepLines w:val="0"/>
                    <w:widowControl/>
                    <w:suppressLineNumbers w:val="0"/>
                    <w:jc w:val="left"/>
                    <w:rPr>
                      <w:rFonts w:hint="default"/>
                      <w:color w:val="auto"/>
                      <w:sz w:val="21"/>
                      <w:szCs w:val="21"/>
                      <w:highlight w:val="none"/>
                      <w:lang w:val="en-US" w:eastAsia="zh-CN"/>
                    </w:rPr>
                  </w:pPr>
                  <w:r>
                    <w:rPr>
                      <w:rFonts w:hint="default"/>
                      <w:color w:val="auto"/>
                      <w:sz w:val="21"/>
                      <w:szCs w:val="21"/>
                      <w:highlight w:val="none"/>
                      <w:lang w:val="en-US" w:eastAsia="zh-CN"/>
                    </w:rPr>
                    <w:t>4.废石综合回用、尾矿砂利用率参考《新疆维吾尔自治区重点行业环境准入条件（修订）》 等相关文件要求。</w:t>
                  </w:r>
                </w:p>
              </w:tc>
              <w:tc>
                <w:tcPr>
                  <w:tcW w:w="177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本项目不涉及。</w:t>
                  </w:r>
                </w:p>
              </w:tc>
              <w:tc>
                <w:tcPr>
                  <w:tcW w:w="647" w:type="dxa"/>
                  <w:vMerge w:val="continue"/>
                  <w:tcBorders>
                    <w:tl2br w:val="nil"/>
                    <w:tr2bl w:val="nil"/>
                  </w:tcBorders>
                  <w:noWrap w:val="0"/>
                  <w:vAlign w:val="center"/>
                </w:tcPr>
                <w:p>
                  <w:pPr>
                    <w:pStyle w:val="5"/>
                    <w:keepNext w:val="0"/>
                    <w:keepLines w:val="0"/>
                    <w:pageBreakBefore w:val="0"/>
                    <w:widowControl w:val="0"/>
                    <w:tabs>
                      <w:tab w:val="left" w:pos="851"/>
                    </w:tabs>
                    <w:kinsoku/>
                    <w:wordWrap/>
                    <w:overflowPunct/>
                    <w:topLinePunct w:val="0"/>
                    <w:autoSpaceDE/>
                    <w:autoSpaceDN/>
                    <w:bidi w:val="0"/>
                    <w:adjustRightInd w:val="0"/>
                    <w:snapToGrid w:val="0"/>
                    <w:spacing w:before="0" w:line="240" w:lineRule="auto"/>
                    <w:ind w:leftChars="0"/>
                    <w:jc w:val="both"/>
                    <w:textAlignment w:val="auto"/>
                    <w:rPr>
                      <w:rFonts w:hint="default"/>
                      <w:color w:val="auto"/>
                      <w:sz w:val="21"/>
                      <w:szCs w:val="21"/>
                      <w:highlight w:val="none"/>
                      <w:lang w:val="en-US" w:eastAsia="zh-CN"/>
                    </w:rPr>
                  </w:pPr>
                </w:p>
              </w:tc>
            </w:tr>
          </w:tbl>
          <w:p>
            <w:pPr>
              <w:keepNext w:val="0"/>
              <w:keepLines w:val="0"/>
              <w:pageBreakBefore w:val="0"/>
              <w:widowControl w:val="0"/>
              <w:kinsoku/>
              <w:wordWrap/>
              <w:overflowPunct/>
              <w:topLinePunct w:val="0"/>
              <w:autoSpaceDE w:val="0"/>
              <w:autoSpaceDN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rPr>
              <w:t>综上，本项目符合</w:t>
            </w:r>
            <w:r>
              <w:rPr>
                <w:rFonts w:hint="eastAsia" w:ascii="Times New Roman" w:hAnsi="Times New Roman" w:cs="Times New Roman"/>
                <w:color w:val="auto"/>
                <w:sz w:val="24"/>
                <w:szCs w:val="24"/>
                <w:lang w:val="en-US" w:eastAsia="zh-CN"/>
              </w:rPr>
              <w:t>《关于印发巴音郭楞蒙古自治州“三线一单”生态环境分区管控动态更新成果（2023年）的通知》（巴政办发〔2024〕32号）</w:t>
            </w:r>
            <w:r>
              <w:rPr>
                <w:rFonts w:hint="eastAsia" w:ascii="Times New Roman" w:hAnsi="Times New Roman" w:cs="Times New Roman"/>
                <w:color w:val="auto"/>
                <w:sz w:val="24"/>
                <w:szCs w:val="24"/>
              </w:rPr>
              <w:t>文件</w:t>
            </w:r>
            <w:r>
              <w:rPr>
                <w:rFonts w:hint="eastAsia" w:ascii="Times New Roman" w:hAnsi="Times New Roman" w:cs="Times New Roman"/>
                <w:color w:val="auto"/>
                <w:sz w:val="24"/>
                <w:szCs w:val="24"/>
                <w:lang w:val="en-US" w:eastAsia="zh-CN"/>
              </w:rPr>
              <w:t>管控</w:t>
            </w:r>
            <w:r>
              <w:rPr>
                <w:rFonts w:hint="eastAsia" w:ascii="Times New Roman" w:hAnsi="Times New Roman" w:cs="Times New Roman"/>
                <w:color w:val="auto"/>
                <w:sz w:val="24"/>
                <w:szCs w:val="24"/>
              </w:rPr>
              <w:t>要求</w:t>
            </w:r>
            <w:r>
              <w:rPr>
                <w:rFonts w:hint="default" w:ascii="Times New Roman" w:hAnsi="Times New Roman" w:eastAsia="宋体" w:cs="Times New Roman"/>
                <w:color w:val="auto"/>
                <w:sz w:val="24"/>
                <w:szCs w:val="24"/>
              </w:rPr>
              <w:t>。</w:t>
            </w:r>
          </w:p>
          <w:p>
            <w:pPr>
              <w:pStyle w:val="2"/>
              <w:spacing w:beforeLines="0" w:afterLines="0"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 xml:space="preserve"> 与相关环保政策符合性</w:t>
            </w:r>
          </w:p>
          <w:p>
            <w:pPr>
              <w:pStyle w:val="4"/>
              <w:spacing w:beforeLines="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.1 与《中华人民共和国大气污染防治法》（2018年修正版）相符性分析见表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p>
          <w:p>
            <w:pPr>
              <w:pStyle w:val="60"/>
              <w:rPr>
                <w:rFonts w:hint="default" w:ascii="Times New Roman" w:hAnsi="Times New Roman" w:eastAsia="宋体" w:cs="Times New Roman"/>
                <w:color w:val="auto"/>
              </w:rPr>
            </w:pPr>
            <w:r>
              <w:rPr>
                <w:rFonts w:hint="default" w:ascii="Times New Roman" w:hAnsi="Times New Roman" w:eastAsia="宋体" w:cs="Times New Roman"/>
                <w:color w:val="auto"/>
              </w:rPr>
              <w:t>表</w:t>
            </w: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rPr>
              <w:t xml:space="preserve"> 本项目与《中华人民共和国大气污染防治法》符合性分析一览表</w:t>
            </w:r>
          </w:p>
          <w:tbl>
            <w:tblPr>
              <w:tblStyle w:val="38"/>
              <w:tblW w:w="4998" w:type="pct"/>
              <w:tblInd w:w="11"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autofit"/>
              <w:tblCellMar>
                <w:top w:w="0" w:type="dxa"/>
                <w:left w:w="0" w:type="dxa"/>
                <w:bottom w:w="0" w:type="dxa"/>
                <w:right w:w="0" w:type="dxa"/>
              </w:tblCellMar>
            </w:tblPr>
            <w:tblGrid>
              <w:gridCol w:w="759"/>
              <w:gridCol w:w="3076"/>
              <w:gridCol w:w="3300"/>
              <w:gridCol w:w="815"/>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0" w:type="dxa"/>
                  <w:bottom w:w="0" w:type="dxa"/>
                  <w:right w:w="0" w:type="dxa"/>
                </w:tblCellMar>
              </w:tblPrEx>
              <w:trPr>
                <w:trHeight w:val="45" w:hRule="atLeast"/>
              </w:trPr>
              <w:tc>
                <w:tcPr>
                  <w:tcW w:w="2411" w:type="pct"/>
                  <w:gridSpan w:val="2"/>
                  <w:tcBorders>
                    <w:tl2br w:val="nil"/>
                    <w:tr2bl w:val="nil"/>
                  </w:tcBorders>
                  <w:vAlign w:val="center"/>
                </w:tcPr>
                <w:p>
                  <w:pPr>
                    <w:adjustRightInd w:val="0"/>
                    <w:snapToGri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文件要求</w:t>
                  </w:r>
                </w:p>
              </w:tc>
              <w:tc>
                <w:tcPr>
                  <w:tcW w:w="2075" w:type="pct"/>
                  <w:tcBorders>
                    <w:tl2br w:val="nil"/>
                    <w:tr2bl w:val="nil"/>
                  </w:tcBorders>
                  <w:vAlign w:val="center"/>
                </w:tcPr>
                <w:p>
                  <w:pPr>
                    <w:snapToGri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本项目内容</w:t>
                  </w:r>
                </w:p>
              </w:tc>
              <w:tc>
                <w:tcPr>
                  <w:tcW w:w="512" w:type="pct"/>
                  <w:tcBorders>
                    <w:tl2br w:val="nil"/>
                    <w:tr2bl w:val="nil"/>
                  </w:tcBorders>
                  <w:vAlign w:val="center"/>
                </w:tcPr>
                <w:p>
                  <w:pPr>
                    <w:snapToGri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0" w:type="dxa"/>
                  <w:bottom w:w="0" w:type="dxa"/>
                  <w:right w:w="0" w:type="dxa"/>
                </w:tblCellMar>
              </w:tblPrEx>
              <w:trPr>
                <w:trHeight w:val="45" w:hRule="atLeast"/>
              </w:trPr>
              <w:tc>
                <w:tcPr>
                  <w:tcW w:w="477" w:type="pct"/>
                  <w:tcBorders>
                    <w:tl2br w:val="nil"/>
                    <w:tr2bl w:val="nil"/>
                  </w:tcBorders>
                  <w:vAlign w:val="center"/>
                </w:tcPr>
                <w:p>
                  <w:pPr>
                    <w:adjustRightIn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工业污染防治</w:t>
                  </w:r>
                </w:p>
              </w:tc>
              <w:tc>
                <w:tcPr>
                  <w:tcW w:w="1933" w:type="pct"/>
                  <w:tcBorders>
                    <w:tl2br w:val="nil"/>
                    <w:tr2bl w:val="nil"/>
                  </w:tcBorders>
                  <w:vAlign w:val="center"/>
                </w:tcPr>
                <w:p>
                  <w:pPr>
                    <w:adjustRightInd w:val="0"/>
                    <w:ind w:firstLine="210" w:firstLineChars="100"/>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第四十八条 钢铁、建材、有色金属、石油、化工、制药、矿产开采等企业，应当加强精细化管理，采取集中收集处理等措施，严格控制粉尘和气态污染物的排放。</w:t>
                  </w:r>
                </w:p>
                <w:p>
                  <w:pPr>
                    <w:adjustRightInd w:val="0"/>
                    <w:ind w:firstLine="210" w:firstLineChars="100"/>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工业生产企业应当采取密闭、围挡、遮盖、清扫、洒水等措施，减少内部物料的堆存、传输、装卸等环节产生的粉尘和气态污染物的排放。</w:t>
                  </w:r>
                </w:p>
              </w:tc>
              <w:tc>
                <w:tcPr>
                  <w:tcW w:w="2075" w:type="pct"/>
                  <w:tcBorders>
                    <w:tl2br w:val="nil"/>
                    <w:tr2bl w:val="nil"/>
                  </w:tcBorders>
                  <w:vAlign w:val="center"/>
                </w:tcPr>
                <w:p>
                  <w:pPr>
                    <w:numPr>
                      <w:ilvl w:val="0"/>
                      <w:numId w:val="0"/>
                    </w:numPr>
                    <w:adjustRightInd w:val="0"/>
                    <w:spacing w:line="240" w:lineRule="auto"/>
                    <w:ind w:firstLine="210" w:firstLineChars="100"/>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项目</w:t>
                  </w:r>
                  <w:r>
                    <w:rPr>
                      <w:rFonts w:hint="default" w:ascii="Times New Roman" w:hAnsi="Times New Roman" w:eastAsia="宋体" w:cs="Times New Roman"/>
                      <w:b w:val="0"/>
                      <w:bCs/>
                      <w:color w:val="auto"/>
                      <w:spacing w:val="0"/>
                      <w:sz w:val="21"/>
                      <w:szCs w:val="21"/>
                      <w:lang w:val="en-US" w:eastAsia="zh-CN"/>
                    </w:rPr>
                    <w:t>属于建材行业，生产过程中砂石料堆场采用全封闭措施</w:t>
                  </w:r>
                  <w:r>
                    <w:rPr>
                      <w:rFonts w:hint="eastAsia" w:ascii="Times New Roman" w:hAnsi="Times New Roman" w:eastAsia="宋体" w:cs="Times New Roman"/>
                      <w:b w:val="0"/>
                      <w:bCs/>
                      <w:color w:val="auto"/>
                      <w:spacing w:val="0"/>
                      <w:sz w:val="21"/>
                      <w:szCs w:val="21"/>
                      <w:lang w:val="en-US" w:eastAsia="zh-CN"/>
                    </w:rPr>
                    <w:t>并在</w:t>
                  </w:r>
                  <w:r>
                    <w:rPr>
                      <w:rFonts w:hint="default" w:ascii="Times New Roman" w:hAnsi="Times New Roman" w:eastAsia="宋体" w:cs="Times New Roman"/>
                      <w:b w:val="0"/>
                      <w:bCs/>
                      <w:color w:val="auto"/>
                      <w:spacing w:val="0"/>
                      <w:sz w:val="21"/>
                      <w:szCs w:val="21"/>
                      <w:lang w:val="en-US" w:eastAsia="zh-CN"/>
                    </w:rPr>
                    <w:t>原料库内设置喷淋装置；水泥、粉煤灰、外加剂等粉状材料均暂存于筒仓内并设置自带除尘设施，砂石料进料均采用喷淋措施，皮带输送采取密闭措施，搅拌机设置于密闭的搅拌机楼内并设置除尘设施，废气排放实现达标排放要求</w:t>
                  </w:r>
                  <w:r>
                    <w:rPr>
                      <w:rFonts w:hint="default" w:ascii="Times New Roman" w:hAnsi="Times New Roman" w:eastAsia="宋体" w:cs="Times New Roman"/>
                      <w:b w:val="0"/>
                      <w:bCs/>
                      <w:color w:val="auto"/>
                      <w:spacing w:val="0"/>
                      <w:sz w:val="21"/>
                      <w:szCs w:val="21"/>
                      <w:lang w:eastAsia="zh-CN"/>
                    </w:rPr>
                    <w:t>。</w:t>
                  </w:r>
                </w:p>
              </w:tc>
              <w:tc>
                <w:tcPr>
                  <w:tcW w:w="512" w:type="pct"/>
                  <w:tcBorders>
                    <w:tl2br w:val="nil"/>
                    <w:tr2bl w:val="nil"/>
                  </w:tcBorders>
                  <w:vAlign w:val="center"/>
                </w:tcPr>
                <w:p>
                  <w:pPr>
                    <w:adjustRightIn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.2 与《新疆维吾尔自治区大气污染防治条例》符合性分析见表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w:t>
            </w:r>
          </w:p>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lang w:val="en-US" w:eastAsia="zh-CN"/>
              </w:rPr>
              <w:t>5</w:t>
            </w:r>
            <w:r>
              <w:rPr>
                <w:rFonts w:hint="default" w:ascii="Times New Roman" w:hAnsi="Times New Roman" w:eastAsia="宋体" w:cs="Times New Roman"/>
                <w:b/>
                <w:bCs/>
                <w:color w:val="auto"/>
              </w:rPr>
              <w:t xml:space="preserve">   本项目与《新疆维吾尔自治区大气污染防治条例》符合性分析一览表</w:t>
            </w:r>
          </w:p>
          <w:tbl>
            <w:tblPr>
              <w:tblStyle w:val="38"/>
              <w:tblW w:w="4998" w:type="pct"/>
              <w:tblInd w:w="11"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495"/>
              <w:gridCol w:w="3850"/>
              <w:gridCol w:w="2805"/>
              <w:gridCol w:w="8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 w:hRule="atLeast"/>
              </w:trPr>
              <w:tc>
                <w:tcPr>
                  <w:tcW w:w="31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文件名称</w:t>
                  </w:r>
                </w:p>
              </w:tc>
              <w:tc>
                <w:tcPr>
                  <w:tcW w:w="242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防治措施</w:t>
                  </w:r>
                </w:p>
              </w:tc>
              <w:tc>
                <w:tcPr>
                  <w:tcW w:w="1764" w:type="pct"/>
                  <w:tcBorders>
                    <w:tl2br w:val="nil"/>
                    <w:tr2bl w:val="nil"/>
                  </w:tcBorders>
                  <w:vAlign w:val="center"/>
                </w:tcPr>
                <w:p>
                  <w:pPr>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本项目相关内容</w:t>
                  </w:r>
                </w:p>
              </w:tc>
              <w:tc>
                <w:tcPr>
                  <w:tcW w:w="503" w:type="pct"/>
                  <w:tcBorders>
                    <w:tl2br w:val="nil"/>
                    <w:tr2bl w:val="nil"/>
                  </w:tcBorders>
                  <w:vAlign w:val="center"/>
                </w:tcPr>
                <w:p>
                  <w:pPr>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 w:hRule="atLeast"/>
              </w:trPr>
              <w:tc>
                <w:tcPr>
                  <w:tcW w:w="31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《新疆维吾尔自治区大气污染防治条例》</w:t>
                  </w:r>
                </w:p>
              </w:tc>
              <w:tc>
                <w:tcPr>
                  <w:tcW w:w="2421" w:type="pct"/>
                  <w:tcBorders>
                    <w:tl2br w:val="nil"/>
                    <w:tr2bl w:val="nil"/>
                  </w:tcBorders>
                  <w:vAlign w:val="center"/>
                </w:tcPr>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第四十三条贮存易产生扬尘的煤炭、煤矸石、煤渣、煤灰、水泥、石灰、石膏、砂土等物料的堆场应当密闭；不能密闭的，贮存单位或者个人应当采取下列防尘措施：</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（一）堆场的场坪、路面应当进行硬化处理，并保持路面整洁；</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（二）堆场周边应当配备高于堆存物料的围挡、防风抑尘网等设施；</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（三）按照物料类别采取相应的覆盖、喷淋和围挡等防风抑尘措施。</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露天装卸物料应当采取密闭或者喷淋等抑尘措施；输送的物料应当在装料、卸料处配备吸尘、喷淋等防尘设施。</w:t>
                  </w:r>
                </w:p>
              </w:tc>
              <w:tc>
                <w:tcPr>
                  <w:tcW w:w="1764" w:type="pct"/>
                  <w:tcBorders>
                    <w:tl2br w:val="nil"/>
                    <w:tr2bl w:val="nil"/>
                  </w:tcBorders>
                  <w:vAlign w:val="center"/>
                </w:tcPr>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lang w:val="en-US" w:eastAsia="zh-CN"/>
                    </w:rPr>
                  </w:pPr>
                  <w:r>
                    <w:rPr>
                      <w:rFonts w:hint="default" w:ascii="Times New Roman" w:hAnsi="Times New Roman" w:eastAsia="宋体" w:cs="Times New Roman"/>
                      <w:b w:val="0"/>
                      <w:bCs/>
                      <w:color w:val="auto"/>
                      <w:spacing w:val="0"/>
                      <w:sz w:val="21"/>
                      <w:szCs w:val="21"/>
                      <w:lang w:val="en-US" w:eastAsia="zh-CN"/>
                    </w:rPr>
                    <w:t>1.项目原料堆放场及其他厂区地面应进行水泥硬化处理并每日安排专属人员对地面进行清扫。</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lang w:val="en-US" w:eastAsia="zh-CN"/>
                    </w:rPr>
                    <w:t>2.1.项目属于建材行业，生产过程中砂石料堆场采用全封闭措施</w:t>
                  </w:r>
                  <w:r>
                    <w:rPr>
                      <w:rFonts w:hint="eastAsia" w:ascii="Times New Roman" w:hAnsi="Times New Roman" w:eastAsia="宋体" w:cs="Times New Roman"/>
                      <w:b w:val="0"/>
                      <w:bCs/>
                      <w:color w:val="auto"/>
                      <w:spacing w:val="0"/>
                      <w:sz w:val="21"/>
                      <w:szCs w:val="21"/>
                      <w:lang w:val="en-US" w:eastAsia="zh-CN"/>
                    </w:rPr>
                    <w:t>并在</w:t>
                  </w:r>
                  <w:r>
                    <w:rPr>
                      <w:rFonts w:hint="default" w:ascii="Times New Roman" w:hAnsi="Times New Roman" w:eastAsia="宋体" w:cs="Times New Roman"/>
                      <w:b w:val="0"/>
                      <w:bCs/>
                      <w:color w:val="auto"/>
                      <w:spacing w:val="0"/>
                      <w:sz w:val="21"/>
                      <w:szCs w:val="21"/>
                      <w:lang w:val="en-US" w:eastAsia="zh-CN"/>
                    </w:rPr>
                    <w:t>原料库内设置喷淋装置；水泥、粉煤灰等粉状材料均暂存于筒仓内并设置自带除尘设施，砂石料进料均采用喷淋措施，皮带输送采取密闭措施</w:t>
                  </w:r>
                  <w:r>
                    <w:rPr>
                      <w:rFonts w:hint="default" w:ascii="Times New Roman" w:hAnsi="Times New Roman" w:eastAsia="宋体" w:cs="Times New Roman"/>
                      <w:b w:val="0"/>
                      <w:bCs/>
                      <w:color w:val="auto"/>
                      <w:spacing w:val="0"/>
                      <w:sz w:val="21"/>
                      <w:szCs w:val="21"/>
                    </w:rPr>
                    <w:t>。</w:t>
                  </w:r>
                </w:p>
                <w:p>
                  <w:pPr>
                    <w:adjustRightInd w:val="0"/>
                    <w:snapToGrid w:val="0"/>
                    <w:spacing w:line="240" w:lineRule="auto"/>
                    <w:ind w:firstLine="210" w:firstLineChars="100"/>
                    <w:jc w:val="left"/>
                    <w:rPr>
                      <w:rFonts w:hint="default" w:ascii="Times New Roman" w:hAnsi="Times New Roman" w:eastAsia="宋体" w:cs="Times New Roman"/>
                      <w:b w:val="0"/>
                      <w:bCs/>
                      <w:color w:val="auto"/>
                      <w:spacing w:val="0"/>
                      <w:sz w:val="21"/>
                      <w:szCs w:val="21"/>
                      <w:lang w:val="en-US" w:eastAsia="zh-CN"/>
                    </w:rPr>
                  </w:pPr>
                  <w:r>
                    <w:rPr>
                      <w:rFonts w:hint="default" w:ascii="Times New Roman" w:hAnsi="Times New Roman" w:eastAsia="宋体" w:cs="Times New Roman"/>
                      <w:b w:val="0"/>
                      <w:bCs/>
                      <w:color w:val="auto"/>
                      <w:spacing w:val="0"/>
                      <w:sz w:val="21"/>
                      <w:szCs w:val="21"/>
                      <w:lang w:val="en-US" w:eastAsia="zh-CN"/>
                    </w:rPr>
                    <w:t>3.运营期装卸过程中采取喷淋等抑尘措施。</w:t>
                  </w:r>
                </w:p>
              </w:tc>
              <w:tc>
                <w:tcPr>
                  <w:tcW w:w="503" w:type="pct"/>
                  <w:tcBorders>
                    <w:tl2br w:val="nil"/>
                    <w:tr2bl w:val="nil"/>
                  </w:tcBorders>
                  <w:vAlign w:val="center"/>
                </w:tcPr>
                <w:p>
                  <w:pPr>
                    <w:adjustRightInd w:val="0"/>
                    <w:snapToGrid w:val="0"/>
                    <w:spacing w:line="240" w:lineRule="auto"/>
                    <w:ind w:firstLine="210" w:firstLineChars="10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与《新疆生态环境保护“十四五”规划》（自治区党委自治区人民政府印发2022-01-14）符合性分析见表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w:t>
            </w:r>
          </w:p>
          <w:p>
            <w:pPr>
              <w:pStyle w:val="47"/>
              <w:ind w:firstLine="422"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1-</w:t>
            </w:r>
            <w:r>
              <w:rPr>
                <w:rFonts w:hint="eastAsia" w:ascii="Times New Roman" w:hAnsi="Times New Roman" w:eastAsia="宋体" w:cs="Times New Roman"/>
                <w:b/>
                <w:bCs/>
                <w:color w:val="auto"/>
                <w:sz w:val="21"/>
                <w:szCs w:val="21"/>
                <w:lang w:val="en-US" w:eastAsia="zh-CN"/>
              </w:rPr>
              <w:t>6</w:t>
            </w:r>
            <w:r>
              <w:rPr>
                <w:rFonts w:hint="default" w:ascii="Times New Roman" w:hAnsi="Times New Roman" w:eastAsia="宋体" w:cs="Times New Roman"/>
                <w:b/>
                <w:bCs/>
                <w:color w:val="auto"/>
                <w:sz w:val="21"/>
                <w:szCs w:val="21"/>
              </w:rPr>
              <w:t xml:space="preserve">   与《新疆生态环境保护“十四五”规划》符合性分析表</w:t>
            </w:r>
          </w:p>
          <w:tbl>
            <w:tblPr>
              <w:tblStyle w:val="38"/>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3048"/>
              <w:gridCol w:w="2820"/>
              <w:gridCol w:w="9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0"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规划类型</w:t>
                  </w:r>
                </w:p>
              </w:tc>
              <w:tc>
                <w:tcPr>
                  <w:tcW w:w="1917"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规划内容</w:t>
                  </w:r>
                </w:p>
              </w:tc>
              <w:tc>
                <w:tcPr>
                  <w:tcW w:w="1774"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项目情况</w:t>
                  </w:r>
                </w:p>
              </w:tc>
              <w:tc>
                <w:tcPr>
                  <w:tcW w:w="588"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720" w:type="pct"/>
                  <w:tcBorders>
                    <w:tl2br w:val="nil"/>
                    <w:tr2bl w:val="nil"/>
                  </w:tcBorders>
                  <w:vAlign w:val="center"/>
                </w:tcPr>
                <w:p>
                  <w:pPr>
                    <w:pStyle w:val="47"/>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《新疆生态环境保护“十四五”规划》</w:t>
                  </w:r>
                </w:p>
              </w:tc>
              <w:tc>
                <w:tcPr>
                  <w:tcW w:w="1917" w:type="pct"/>
                  <w:tcBorders>
                    <w:tl2br w:val="nil"/>
                    <w:tr2bl w:val="nil"/>
                  </w:tcBorders>
                  <w:vAlign w:val="center"/>
                </w:tcPr>
                <w:p>
                  <w:pPr>
                    <w:ind w:firstLine="210" w:firstLineChars="100"/>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实施重点行业氮氧化物（以下简称“NO</w:t>
                  </w:r>
                  <w:r>
                    <w:rPr>
                      <w:rFonts w:hint="default" w:ascii="Times New Roman" w:hAnsi="Times New Roman" w:eastAsia="宋体" w:cs="Times New Roman"/>
                      <w:color w:val="auto"/>
                      <w:spacing w:val="0"/>
                      <w:sz w:val="21"/>
                      <w:szCs w:val="21"/>
                      <w:vertAlign w:val="subscript"/>
                    </w:rPr>
                    <w:t>x</w:t>
                  </w:r>
                  <w:r>
                    <w:rPr>
                      <w:rFonts w:hint="default" w:ascii="Times New Roman" w:hAnsi="Times New Roman" w:eastAsia="宋体" w:cs="Times New Roman"/>
                      <w:color w:val="auto"/>
                      <w:spacing w:val="0"/>
                      <w:sz w:val="21"/>
                      <w:szCs w:val="21"/>
                    </w:rPr>
                    <w:t>”）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774" w:type="pct"/>
                  <w:tcBorders>
                    <w:tl2br w:val="nil"/>
                    <w:tr2bl w:val="nil"/>
                  </w:tcBorders>
                  <w:vAlign w:val="center"/>
                </w:tcPr>
                <w:p>
                  <w:pPr>
                    <w:adjustRightInd w:val="0"/>
                    <w:snapToGrid w:val="0"/>
                    <w:ind w:firstLine="210" w:firstLineChars="100"/>
                    <w:jc w:val="left"/>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spacing w:val="0"/>
                      <w:sz w:val="21"/>
                      <w:szCs w:val="21"/>
                      <w:lang w:val="en-US" w:eastAsia="zh-CN"/>
                    </w:rPr>
                    <w:t>1.项目原料堆放场及其他厂区地面应进行水泥硬化处理并每日安排专属人员对地面进行清扫。</w:t>
                  </w:r>
                </w:p>
                <w:p>
                  <w:pPr>
                    <w:adjustRightInd w:val="0"/>
                    <w:snapToGrid w:val="0"/>
                    <w:ind w:firstLine="210" w:firstLineChars="100"/>
                    <w:jc w:val="left"/>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lang w:val="en-US" w:eastAsia="zh-CN"/>
                    </w:rPr>
                    <w:t>2.1.项目属于建材行业，生产过程中砂石料堆场采用全封闭措施</w:t>
                  </w:r>
                  <w:r>
                    <w:rPr>
                      <w:rFonts w:hint="eastAsia" w:ascii="Times New Roman" w:hAnsi="Times New Roman" w:eastAsia="宋体" w:cs="Times New Roman"/>
                      <w:color w:val="auto"/>
                      <w:spacing w:val="0"/>
                      <w:sz w:val="21"/>
                      <w:szCs w:val="21"/>
                      <w:lang w:val="en-US" w:eastAsia="zh-CN"/>
                    </w:rPr>
                    <w:t>并在</w:t>
                  </w:r>
                  <w:r>
                    <w:rPr>
                      <w:rFonts w:hint="default" w:ascii="Times New Roman" w:hAnsi="Times New Roman" w:eastAsia="宋体" w:cs="Times New Roman"/>
                      <w:color w:val="auto"/>
                      <w:spacing w:val="0"/>
                      <w:sz w:val="21"/>
                      <w:szCs w:val="21"/>
                      <w:lang w:val="en-US" w:eastAsia="zh-CN"/>
                    </w:rPr>
                    <w:t>原料库内设置喷淋装置；水泥、粉煤灰等粉状材料均暂存于筒仓内并设置自带除尘设施，砂石料进料均采用喷淋措施，皮带输送采取密闭措施，搅拌机设置于密闭的搅拌机楼内并设置除尘设施，废气排放实现达标排放要求。</w:t>
                  </w:r>
                </w:p>
                <w:p>
                  <w:pPr>
                    <w:pStyle w:val="47"/>
                    <w:snapToGrid w:val="0"/>
                    <w:ind w:firstLine="210" w:firstLineChars="100"/>
                    <w:jc w:val="both"/>
                    <w:rPr>
                      <w:rFonts w:hint="default" w:ascii="Times New Roman" w:hAnsi="Times New Roman" w:eastAsia="宋体" w:cs="Times New Roman"/>
                      <w:bCs/>
                      <w:color w:val="auto"/>
                      <w:spacing w:val="0"/>
                      <w:sz w:val="21"/>
                      <w:szCs w:val="21"/>
                    </w:rPr>
                  </w:pPr>
                  <w:r>
                    <w:rPr>
                      <w:rFonts w:hint="default" w:ascii="Times New Roman" w:hAnsi="Times New Roman" w:eastAsia="宋体" w:cs="Times New Roman"/>
                      <w:color w:val="auto"/>
                      <w:spacing w:val="0"/>
                      <w:sz w:val="21"/>
                      <w:szCs w:val="21"/>
                      <w:lang w:val="en-US" w:eastAsia="zh-CN"/>
                    </w:rPr>
                    <w:t>3.运营期装卸过程中采取喷淋等抑尘措施。</w:t>
                  </w:r>
                </w:p>
              </w:tc>
              <w:tc>
                <w:tcPr>
                  <w:tcW w:w="588" w:type="pct"/>
                  <w:tcBorders>
                    <w:tl2br w:val="nil"/>
                    <w:tr2bl w:val="nil"/>
                  </w:tcBorders>
                  <w:vAlign w:val="center"/>
                </w:tcPr>
                <w:p>
                  <w:pPr>
                    <w:pStyle w:val="47"/>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符合</w:t>
                  </w:r>
                </w:p>
              </w:tc>
            </w:tr>
          </w:tbl>
          <w:p>
            <w:pPr>
              <w:pStyle w:val="4"/>
              <w:spacing w:beforeLines="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 xml:space="preserve"> 与《巴音郭楞蒙古自治州生态环境保护“十四五”规划》（巴党发﹝2022﹞4号）符合性分析见表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rPr>
              <w:t>。</w:t>
            </w:r>
          </w:p>
          <w:p>
            <w:pPr>
              <w:pStyle w:val="47"/>
              <w:jc w:val="center"/>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w:t>
            </w:r>
            <w:r>
              <w:rPr>
                <w:rFonts w:hint="eastAsia"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pacing w:val="-6"/>
                <w:sz w:val="21"/>
                <w:szCs w:val="21"/>
                <w:highlight w:val="none"/>
              </w:rPr>
              <w:t>本项目与《巴音郭楞蒙古自治州生态环境保护“十四五”规划》符合性分析一览表</w:t>
            </w:r>
          </w:p>
          <w:tbl>
            <w:tblPr>
              <w:tblStyle w:val="3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0"/>
              <w:gridCol w:w="3181"/>
              <w:gridCol w:w="2747"/>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PrEx>
              <w:trPr>
                <w:trHeight w:val="154" w:hRule="atLeast"/>
              </w:trPr>
              <w:tc>
                <w:tcPr>
                  <w:tcW w:w="704" w:type="pct"/>
                  <w:tcBorders>
                    <w:tl2br w:val="nil"/>
                    <w:tr2bl w:val="nil"/>
                  </w:tcBorders>
                  <w:shd w:val="clear" w:color="auto" w:fill="auto"/>
                  <w:vAlign w:val="center"/>
                </w:tcPr>
                <w:p>
                  <w:pPr>
                    <w:jc w:val="center"/>
                    <w:rPr>
                      <w:rFonts w:hint="default"/>
                      <w:color w:val="auto"/>
                    </w:rPr>
                  </w:pPr>
                  <w:r>
                    <w:rPr>
                      <w:rFonts w:hint="default"/>
                      <w:color w:val="auto"/>
                    </w:rPr>
                    <w:t>规划要求</w:t>
                  </w:r>
                </w:p>
              </w:tc>
              <w:tc>
                <w:tcPr>
                  <w:tcW w:w="2000" w:type="pct"/>
                  <w:tcBorders>
                    <w:tl2br w:val="nil"/>
                    <w:tr2bl w:val="nil"/>
                  </w:tcBorders>
                  <w:shd w:val="clear" w:color="auto" w:fill="auto"/>
                  <w:vAlign w:val="center"/>
                </w:tcPr>
                <w:p>
                  <w:pPr>
                    <w:jc w:val="center"/>
                    <w:rPr>
                      <w:rFonts w:hint="default"/>
                      <w:color w:val="auto"/>
                    </w:rPr>
                  </w:pPr>
                  <w:r>
                    <w:rPr>
                      <w:rFonts w:hint="default"/>
                      <w:color w:val="auto"/>
                    </w:rPr>
                    <w:t>规划内容</w:t>
                  </w:r>
                </w:p>
              </w:tc>
              <w:tc>
                <w:tcPr>
                  <w:tcW w:w="1727" w:type="pct"/>
                  <w:tcBorders>
                    <w:tl2br w:val="nil"/>
                    <w:tr2bl w:val="nil"/>
                  </w:tcBorders>
                  <w:shd w:val="clear" w:color="auto" w:fill="auto"/>
                  <w:vAlign w:val="center"/>
                </w:tcPr>
                <w:p>
                  <w:pPr>
                    <w:jc w:val="center"/>
                    <w:rPr>
                      <w:rFonts w:hint="default"/>
                      <w:color w:val="auto"/>
                    </w:rPr>
                  </w:pPr>
                  <w:r>
                    <w:rPr>
                      <w:rFonts w:hint="default"/>
                      <w:color w:val="auto"/>
                    </w:rPr>
                    <w:t>本项目内容</w:t>
                  </w:r>
                </w:p>
              </w:tc>
              <w:tc>
                <w:tcPr>
                  <w:tcW w:w="567" w:type="pct"/>
                  <w:tcBorders>
                    <w:tl2br w:val="nil"/>
                    <w:tr2bl w:val="nil"/>
                  </w:tcBorders>
                  <w:shd w:val="clear" w:color="auto" w:fill="auto"/>
                  <w:vAlign w:val="center"/>
                </w:tcPr>
                <w:p>
                  <w:pPr>
                    <w:jc w:val="center"/>
                    <w:rPr>
                      <w:rFonts w:hint="default"/>
                      <w:color w:val="auto"/>
                    </w:rPr>
                  </w:pPr>
                  <w:r>
                    <w:rPr>
                      <w:rFonts w:hint="default"/>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704" w:type="pct"/>
                  <w:tcBorders>
                    <w:tl2br w:val="nil"/>
                    <w:tr2bl w:val="nil"/>
                  </w:tcBorders>
                  <w:shd w:val="clear" w:color="auto" w:fill="auto"/>
                  <w:vAlign w:val="center"/>
                </w:tcPr>
                <w:p>
                  <w:pPr>
                    <w:jc w:val="center"/>
                    <w:rPr>
                      <w:rFonts w:hint="default"/>
                      <w:color w:val="auto"/>
                    </w:rPr>
                  </w:pPr>
                  <w:r>
                    <w:rPr>
                      <w:rFonts w:hint="default"/>
                      <w:color w:val="auto"/>
                    </w:rPr>
                    <w:t>第五章强化大气联防联治，持续改善空气质量</w:t>
                  </w:r>
                </w:p>
              </w:tc>
              <w:tc>
                <w:tcPr>
                  <w:tcW w:w="2000" w:type="pct"/>
                  <w:tcBorders>
                    <w:tl2br w:val="nil"/>
                    <w:tr2bl w:val="nil"/>
                  </w:tcBorders>
                  <w:shd w:val="clear" w:color="auto" w:fill="auto"/>
                  <w:vAlign w:val="center"/>
                </w:tcPr>
                <w:p>
                  <w:pPr>
                    <w:jc w:val="center"/>
                    <w:rPr>
                      <w:rFonts w:hint="default"/>
                      <w:color w:val="auto"/>
                    </w:rPr>
                  </w:pPr>
                  <w:r>
                    <w:rPr>
                      <w:rFonts w:hint="default"/>
                      <w:color w:val="auto"/>
                    </w:rPr>
                    <w:t>强化面源污染防控。加强城市扬尘综合防控，积极推进绿色工地和“阳光施工”创建，县级及以上城市建成区建筑工地扬尘防控标准化管理全覆盖；控制道路交通扬尘污染，加强城市道路清扫保洁和洒水抑尘，提高机械化作业水平；加强矿山粉尘治理，充分运用新型、高效的防尘、降尘、除尘技术，全面加强矿山开采各环节粉尘防控措施；全面推进秸秆实现资源化利用，推进农业大气氨污染防治，加强种植业氨排放控制，调整氮肥结构，加速挥发性氮肥产品的应用。</w:t>
                  </w:r>
                </w:p>
              </w:tc>
              <w:tc>
                <w:tcPr>
                  <w:tcW w:w="1727" w:type="pct"/>
                  <w:tcBorders>
                    <w:tl2br w:val="nil"/>
                    <w:tr2bl w:val="nil"/>
                  </w:tcBorders>
                  <w:shd w:val="clear" w:color="auto" w:fill="auto"/>
                  <w:vAlign w:val="center"/>
                </w:tcPr>
                <w:p>
                  <w:pPr>
                    <w:jc w:val="center"/>
                    <w:rPr>
                      <w:rFonts w:hint="default"/>
                      <w:color w:val="auto"/>
                    </w:rPr>
                  </w:pPr>
                  <w:r>
                    <w:rPr>
                      <w:rFonts w:hint="default"/>
                      <w:color w:val="auto"/>
                    </w:rPr>
                    <w:t>运营期水泥、粉煤灰筒仓安装</w:t>
                  </w:r>
                  <w:r>
                    <w:rPr>
                      <w:rFonts w:hint="eastAsia"/>
                      <w:color w:val="auto"/>
                      <w:lang w:eastAsia="zh-CN"/>
                    </w:rPr>
                    <w:t>布袋除尘器</w:t>
                  </w:r>
                  <w:r>
                    <w:rPr>
                      <w:rFonts w:hint="default"/>
                      <w:color w:val="auto"/>
                      <w:lang w:eastAsia="zh-CN"/>
                    </w:rPr>
                    <w:t>，粉尘经筒仓自带的</w:t>
                  </w:r>
                  <w:r>
                    <w:rPr>
                      <w:rFonts w:hint="eastAsia"/>
                      <w:color w:val="auto"/>
                      <w:lang w:eastAsia="zh-CN"/>
                    </w:rPr>
                    <w:t>布袋除尘器</w:t>
                  </w:r>
                  <w:r>
                    <w:rPr>
                      <w:rFonts w:hint="default"/>
                      <w:color w:val="auto"/>
                      <w:lang w:eastAsia="zh-CN"/>
                    </w:rPr>
                    <w:t>处理后通过仓顶无组织排放</w:t>
                  </w:r>
                  <w:r>
                    <w:rPr>
                      <w:rFonts w:hint="default"/>
                      <w:color w:val="auto"/>
                    </w:rPr>
                    <w:t>；搅拌过程在密闭环境下进行，废气经</w:t>
                  </w:r>
                  <w:r>
                    <w:rPr>
                      <w:rFonts w:hint="eastAsia"/>
                      <w:color w:val="auto"/>
                      <w:lang w:eastAsia="zh-CN"/>
                    </w:rPr>
                    <w:t>布袋除尘器</w:t>
                  </w:r>
                  <w:r>
                    <w:rPr>
                      <w:rFonts w:hint="default"/>
                      <w:color w:val="auto"/>
                    </w:rPr>
                    <w:t>处理后由15</w:t>
                  </w:r>
                  <w:r>
                    <w:rPr>
                      <w:rFonts w:hint="default"/>
                      <w:color w:val="auto"/>
                      <w:lang w:val="en-US" w:eastAsia="zh-CN"/>
                    </w:rPr>
                    <w:t>m</w:t>
                  </w:r>
                  <w:r>
                    <w:rPr>
                      <w:rFonts w:hint="default"/>
                      <w:color w:val="auto"/>
                    </w:rPr>
                    <w:t>排气筒排放；厂界无组织粉尘满足《水泥工业大气污染物排放标准》（GB4915-2013）表3无组织排放标准要求，</w:t>
                  </w:r>
                  <w:r>
                    <w:rPr>
                      <w:rFonts w:hint="default"/>
                      <w:color w:val="auto"/>
                      <w:lang w:val="en-US" w:eastAsia="zh-CN"/>
                    </w:rPr>
                    <w:t>有组织</w:t>
                  </w:r>
                  <w:r>
                    <w:rPr>
                      <w:rFonts w:hint="default"/>
                      <w:color w:val="auto"/>
                    </w:rPr>
                    <w:t>废气满足《水泥工业大气污染物排放标准》（GB4915-2013）中表1大气污染物排放限值的要求。</w:t>
                  </w:r>
                </w:p>
              </w:tc>
              <w:tc>
                <w:tcPr>
                  <w:tcW w:w="567" w:type="pct"/>
                  <w:tcBorders>
                    <w:tl2br w:val="nil"/>
                    <w:tr2bl w:val="nil"/>
                  </w:tcBorders>
                  <w:shd w:val="clear" w:color="auto" w:fill="auto"/>
                  <w:vAlign w:val="center"/>
                </w:tcPr>
                <w:p>
                  <w:pPr>
                    <w:jc w:val="center"/>
                    <w:rPr>
                      <w:rFonts w:hint="default"/>
                      <w:color w:val="auto"/>
                    </w:rPr>
                  </w:pPr>
                  <w:r>
                    <w:rPr>
                      <w:rFonts w:hint="default"/>
                      <w:color w:val="auto"/>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lang w:val="en-US" w:eastAsia="zh-CN"/>
              </w:rPr>
              <w:t>与《若羌县国土空间总体规划（2021-2035）》（公示稿）的符合性分析</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baseline"/>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4.4 优化城镇空间格局</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ind w:firstLine="720" w:firstLineChars="300"/>
              <w:textAlignment w:val="baseline"/>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形成“1+1+2”镇乡格局，绿洲集聚、外围特色发展绿洲集聚发展区：包含若羌镇、吾塔木乡、铁干里克镇、瓦石峡镇和米兰镇五个乡镇，承载若羌县综合服务、农业生产、物流集散等主要功能。</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baseline"/>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阿尔金特种旅游服务区：含依吞布拉克镇、铁木里克乡，依托交通、门户区位优势</w:t>
            </w:r>
            <w:r>
              <w:rPr>
                <w:rFonts w:hint="eastAsia" w:ascii="Times New Roman" w:hAnsi="Times New Roman" w:cs="Times New Roman"/>
                <w:b w:val="0"/>
                <w:bCs/>
                <w:color w:val="auto"/>
                <w:sz w:val="24"/>
                <w:szCs w:val="24"/>
                <w:lang w:val="en-US" w:eastAsia="zh-CN"/>
              </w:rPr>
              <w:t>，相</w:t>
            </w:r>
            <w:r>
              <w:rPr>
                <w:rFonts w:hint="default" w:ascii="Times New Roman" w:hAnsi="Times New Roman" w:eastAsia="宋体" w:cs="Times New Roman"/>
                <w:b w:val="0"/>
                <w:bCs/>
                <w:color w:val="auto"/>
                <w:sz w:val="24"/>
                <w:szCs w:val="24"/>
                <w:lang w:val="en-US" w:eastAsia="zh-CN"/>
              </w:rPr>
              <w:t>邻自然保护区资源优势，承载进出疆铁路、公路交通服务与阿尔金山特色旅游服务功能。</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baseline"/>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2个特色乡镇：延续现状钾盐产业发展，打造以钾盐产业为核心的罗布泊工业特色镇。发挥自然保护区的特色旅游资源优势，重点发展旅游服务业，保障</w:t>
            </w:r>
            <w:r>
              <w:rPr>
                <w:rFonts w:hint="eastAsia" w:ascii="Times New Roman" w:hAnsi="Times New Roman" w:cs="Times New Roman"/>
                <w:b w:val="0"/>
                <w:bCs/>
                <w:color w:val="auto"/>
                <w:sz w:val="24"/>
                <w:szCs w:val="24"/>
                <w:lang w:val="en-US" w:eastAsia="zh-CN"/>
              </w:rPr>
              <w:t>农牧民</w:t>
            </w:r>
            <w:r>
              <w:rPr>
                <w:rFonts w:hint="default" w:ascii="Times New Roman" w:hAnsi="Times New Roman" w:eastAsia="宋体" w:cs="Times New Roman"/>
                <w:b w:val="0"/>
                <w:bCs/>
                <w:color w:val="auto"/>
                <w:sz w:val="24"/>
                <w:szCs w:val="24"/>
                <w:lang w:val="en-US" w:eastAsia="zh-CN"/>
              </w:rPr>
              <w:t>的基本生活服务，打造阿尔金山特色旅游</w:t>
            </w:r>
            <w:r>
              <w:rPr>
                <w:rFonts w:hint="eastAsia" w:ascii="Times New Roman" w:hAnsi="Times New Roman" w:cs="Times New Roman"/>
                <w:b w:val="0"/>
                <w:bCs/>
                <w:color w:val="auto"/>
                <w:sz w:val="24"/>
                <w:szCs w:val="24"/>
                <w:lang w:val="en-US" w:eastAsia="zh-CN"/>
              </w:rPr>
              <w:t>乡村</w:t>
            </w:r>
            <w:r>
              <w:rPr>
                <w:rFonts w:hint="default" w:ascii="Times New Roman" w:hAnsi="Times New Roman" w:eastAsia="宋体" w:cs="Times New Roman"/>
                <w:b w:val="0"/>
                <w:bCs/>
                <w:color w:val="auto"/>
                <w:sz w:val="24"/>
                <w:szCs w:val="24"/>
                <w:lang w:val="en-US" w:eastAsia="zh-CN"/>
              </w:rPr>
              <w:t>。</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baseline"/>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本项目位于绿洲集聚发展区，项目主要为中铁二十一局承接的格库铁路扩能改造项目提供混凝土板而建设，项目用地为临时用地，因此本项目符合《若羌县国土空间总体规划（2021-2035）》中要求。</w:t>
            </w:r>
          </w:p>
          <w:p>
            <w:pPr>
              <w:pStyle w:val="4"/>
              <w:keepNext w:val="0"/>
              <w:keepLines/>
              <w:pageBreakBefore w:val="0"/>
              <w:widowControl w:val="0"/>
              <w:kinsoku/>
              <w:wordWrap/>
              <w:overflowPunct/>
              <w:topLinePunct w:val="0"/>
              <w:autoSpaceDE/>
              <w:autoSpaceDN/>
              <w:bidi w:val="0"/>
              <w:adjustRightInd w:val="0"/>
              <w:snapToGrid w:val="0"/>
              <w:spacing w:beforeLines="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 xml:space="preserve"> 与《自治州大气污染防治三年攻坚行动方案》（2023－2025年）符合性分析见表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w:t>
            </w:r>
          </w:p>
          <w:p>
            <w:pPr>
              <w:pStyle w:val="4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1-</w:t>
            </w:r>
            <w:r>
              <w:rPr>
                <w:rFonts w:hint="eastAsia" w:ascii="Times New Roman" w:hAnsi="Times New Roman" w:eastAsia="宋体" w:cs="Times New Roman"/>
                <w:b/>
                <w:bCs/>
                <w:color w:val="auto"/>
                <w:sz w:val="21"/>
                <w:szCs w:val="21"/>
                <w:lang w:val="en-US" w:eastAsia="zh-CN"/>
              </w:rPr>
              <w:t>8</w:t>
            </w:r>
            <w:r>
              <w:rPr>
                <w:rFonts w:hint="default" w:ascii="Times New Roman" w:hAnsi="Times New Roman" w:eastAsia="宋体" w:cs="Times New Roman"/>
                <w:b/>
                <w:bCs/>
                <w:color w:val="auto"/>
                <w:sz w:val="21"/>
                <w:szCs w:val="21"/>
              </w:rPr>
              <w:t xml:space="preserve">  本项目与《自治州大气污染防治三年攻坚行动方案》符合性分析一览表</w:t>
            </w:r>
          </w:p>
          <w:tbl>
            <w:tblPr>
              <w:tblStyle w:val="38"/>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676"/>
              <w:gridCol w:w="3563"/>
              <w:gridCol w:w="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2" w:hRule="atLeast"/>
              </w:trPr>
              <w:tc>
                <w:tcPr>
                  <w:tcW w:w="2190" w:type="pct"/>
                  <w:gridSpan w:val="2"/>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lang w:eastAsia="zh-CN"/>
                    </w:rPr>
                  </w:pPr>
                  <w:r>
                    <w:rPr>
                      <w:rFonts w:hint="default" w:ascii="Times New Roman" w:hAnsi="Times New Roman" w:eastAsia="宋体" w:cs="Times New Roman"/>
                      <w:b w:val="0"/>
                      <w:bCs/>
                      <w:color w:val="auto"/>
                      <w:spacing w:val="0"/>
                      <w:sz w:val="21"/>
                      <w:szCs w:val="21"/>
                      <w:lang w:val="en-US" w:eastAsia="zh-CN"/>
                    </w:rPr>
                    <w:t>文件要求</w:t>
                  </w:r>
                </w:p>
              </w:tc>
              <w:tc>
                <w:tcPr>
                  <w:tcW w:w="2241"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本项目内容</w:t>
                  </w:r>
                </w:p>
              </w:tc>
              <w:tc>
                <w:tcPr>
                  <w:tcW w:w="568"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07"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18.整治搅拌站扬尘污染</w:t>
                  </w:r>
                </w:p>
              </w:tc>
              <w:tc>
                <w:tcPr>
                  <w:tcW w:w="1683" w:type="pct"/>
                  <w:tcBorders>
                    <w:tl2br w:val="nil"/>
                    <w:tr2bl w:val="nil"/>
                  </w:tcBorders>
                  <w:vAlign w:val="center"/>
                </w:tcPr>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lang w:eastAsia="zh-CN"/>
                    </w:rPr>
                    <w:t>住建部门加强预制搅拌站扬尘污染监管，落实原料堆场、破碎、投料、传输、筛分、搅拌、出料全环节密闭；厂区和运输道路实现硬化，并洒水降尘；进出车辆苫盖冲洗，确保厂区内外无积尘。2023 年底前，各县市预制搅拌站完成扬尘监测系统建设和联网，库尔勒市、尉犁县、库尔勒经济技术开发区全面完成预制搅拌站生产区和堆场封闭式改造。</w:t>
                  </w:r>
                </w:p>
              </w:tc>
              <w:tc>
                <w:tcPr>
                  <w:tcW w:w="2241" w:type="pct"/>
                  <w:tcBorders>
                    <w:tl2br w:val="nil"/>
                    <w:tr2bl w:val="nil"/>
                  </w:tcBorders>
                  <w:vAlign w:val="center"/>
                </w:tcPr>
                <w:p>
                  <w:pPr>
                    <w:adjustRightInd w:val="0"/>
                    <w:snapToGrid w:val="0"/>
                    <w:spacing w:line="240" w:lineRule="auto"/>
                    <w:ind w:firstLine="210" w:firstLineChars="100"/>
                    <w:jc w:val="left"/>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rPr>
                    <w:t>运营期</w:t>
                  </w:r>
                  <w:r>
                    <w:rPr>
                      <w:rFonts w:hint="default" w:ascii="Times New Roman" w:hAnsi="Times New Roman" w:eastAsia="宋体" w:cs="Times New Roman"/>
                      <w:color w:val="auto"/>
                      <w:spacing w:val="0"/>
                      <w:sz w:val="21"/>
                      <w:szCs w:val="21"/>
                      <w:lang w:val="en-US" w:eastAsia="zh-CN"/>
                    </w:rPr>
                    <w:t>装卸过程中采取喷淋抑尘措施；砂石料堆场采用全封闭措施</w:t>
                  </w:r>
                  <w:r>
                    <w:rPr>
                      <w:rFonts w:hint="eastAsia" w:ascii="Times New Roman" w:hAnsi="Times New Roman" w:eastAsia="宋体" w:cs="Times New Roman"/>
                      <w:color w:val="auto"/>
                      <w:spacing w:val="0"/>
                      <w:sz w:val="21"/>
                      <w:szCs w:val="21"/>
                      <w:lang w:val="en-US" w:eastAsia="zh-CN"/>
                    </w:rPr>
                    <w:t>并在</w:t>
                  </w:r>
                  <w:r>
                    <w:rPr>
                      <w:rFonts w:hint="default" w:ascii="Times New Roman" w:hAnsi="Times New Roman" w:eastAsia="宋体" w:cs="Times New Roman"/>
                      <w:color w:val="auto"/>
                      <w:spacing w:val="0"/>
                      <w:sz w:val="21"/>
                      <w:szCs w:val="21"/>
                      <w:lang w:val="en-US" w:eastAsia="zh-CN"/>
                    </w:rPr>
                    <w:t>原料库内设置喷淋装置；水泥、粉煤灰筒仓安装</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，粉尘经筒仓自带的</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处理后通过仓顶无组织排放</w:t>
                  </w:r>
                  <w:r>
                    <w:rPr>
                      <w:rFonts w:hint="default" w:ascii="Times New Roman" w:hAnsi="Times New Roman" w:eastAsia="宋体" w:cs="Times New Roman"/>
                      <w:color w:val="auto"/>
                      <w:spacing w:val="0"/>
                      <w:kern w:val="2"/>
                      <w:sz w:val="21"/>
                      <w:szCs w:val="21"/>
                    </w:rPr>
                    <w:t>；搅拌过程在密闭环境下进行，废气经</w:t>
                  </w:r>
                  <w:r>
                    <w:rPr>
                      <w:rFonts w:hint="eastAsia" w:ascii="Times New Roman" w:hAnsi="Times New Roman" w:eastAsia="宋体" w:cs="Times New Roman"/>
                      <w:color w:val="auto"/>
                      <w:spacing w:val="0"/>
                      <w:kern w:val="2"/>
                      <w:sz w:val="21"/>
                      <w:szCs w:val="21"/>
                      <w:lang w:eastAsia="zh-CN"/>
                    </w:rPr>
                    <w:t>布袋除尘器</w:t>
                  </w:r>
                  <w:r>
                    <w:rPr>
                      <w:rFonts w:hint="default" w:ascii="Times New Roman" w:hAnsi="Times New Roman" w:eastAsia="宋体" w:cs="Times New Roman"/>
                      <w:color w:val="auto"/>
                      <w:spacing w:val="0"/>
                      <w:kern w:val="2"/>
                      <w:sz w:val="21"/>
                      <w:szCs w:val="21"/>
                    </w:rPr>
                    <w:t>处理后由15</w:t>
                  </w:r>
                  <w:r>
                    <w:rPr>
                      <w:rFonts w:hint="default" w:ascii="Times New Roman" w:hAnsi="Times New Roman" w:eastAsia="宋体" w:cs="Times New Roman"/>
                      <w:color w:val="auto"/>
                      <w:spacing w:val="0"/>
                      <w:kern w:val="2"/>
                      <w:sz w:val="21"/>
                      <w:szCs w:val="21"/>
                      <w:lang w:val="en-US" w:eastAsia="zh-CN"/>
                    </w:rPr>
                    <w:t>m</w:t>
                  </w:r>
                  <w:r>
                    <w:rPr>
                      <w:rFonts w:hint="default" w:ascii="Times New Roman" w:hAnsi="Times New Roman" w:eastAsia="宋体" w:cs="Times New Roman"/>
                      <w:color w:val="auto"/>
                      <w:spacing w:val="0"/>
                      <w:kern w:val="2"/>
                      <w:sz w:val="21"/>
                      <w:szCs w:val="21"/>
                    </w:rPr>
                    <w:t>排气筒排放；厂界无组织粉尘满足《水泥工业大气污染物排放标准》（GB4915-2013）表3无组织排放标准要求，</w:t>
                  </w:r>
                  <w:r>
                    <w:rPr>
                      <w:rFonts w:hint="default" w:ascii="Times New Roman" w:hAnsi="Times New Roman" w:eastAsia="宋体" w:cs="Times New Roman"/>
                      <w:color w:val="auto"/>
                      <w:spacing w:val="0"/>
                      <w:kern w:val="2"/>
                      <w:sz w:val="21"/>
                      <w:szCs w:val="21"/>
                      <w:lang w:val="en-US" w:eastAsia="zh-CN"/>
                    </w:rPr>
                    <w:t>有组织</w:t>
                  </w:r>
                  <w:r>
                    <w:rPr>
                      <w:rFonts w:hint="default" w:ascii="Times New Roman" w:hAnsi="Times New Roman" w:eastAsia="宋体" w:cs="Times New Roman"/>
                      <w:color w:val="auto"/>
                      <w:spacing w:val="0"/>
                      <w:kern w:val="2"/>
                      <w:sz w:val="21"/>
                      <w:szCs w:val="21"/>
                    </w:rPr>
                    <w:t>废气满足《水泥工业大气污染物排放标准》（GB4915-2013）中表1大气污染物排放限值的要求</w:t>
                  </w:r>
                  <w:r>
                    <w:rPr>
                      <w:rFonts w:hint="default" w:ascii="Times New Roman" w:hAnsi="Times New Roman" w:eastAsia="宋体" w:cs="Times New Roman"/>
                      <w:color w:val="auto"/>
                      <w:spacing w:val="0"/>
                      <w:sz w:val="21"/>
                      <w:szCs w:val="21"/>
                    </w:rPr>
                    <w:t>。</w:t>
                  </w:r>
                </w:p>
              </w:tc>
              <w:tc>
                <w:tcPr>
                  <w:tcW w:w="568"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 xml:space="preserve"> 与《工业料场</w:t>
            </w:r>
            <w:r>
              <w:rPr>
                <w:rFonts w:hint="eastAsia" w:ascii="Times New Roman" w:hAnsi="Times New Roman" w:cs="Times New Roman"/>
                <w:color w:val="auto"/>
                <w:sz w:val="24"/>
                <w:szCs w:val="24"/>
                <w:lang w:eastAsia="zh-CN"/>
              </w:rPr>
              <w:t>堆场</w:t>
            </w:r>
            <w:r>
              <w:rPr>
                <w:rFonts w:hint="default" w:ascii="Times New Roman" w:hAnsi="Times New Roman" w:eastAsia="宋体" w:cs="Times New Roman"/>
                <w:color w:val="auto"/>
                <w:sz w:val="24"/>
                <w:szCs w:val="24"/>
              </w:rPr>
              <w:t>扬尘整治规范》</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DB65/T 4061-2017</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符合性分析见表</w:t>
            </w: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w:t>
            </w:r>
          </w:p>
          <w:p>
            <w:pPr>
              <w:pStyle w:val="4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1-</w:t>
            </w:r>
            <w:r>
              <w:rPr>
                <w:rFonts w:hint="eastAsia" w:ascii="Times New Roman" w:hAnsi="Times New Roman" w:eastAsia="宋体" w:cs="Times New Roman"/>
                <w:b/>
                <w:bCs/>
                <w:color w:val="auto"/>
                <w:sz w:val="21"/>
                <w:szCs w:val="21"/>
                <w:lang w:val="en-US" w:eastAsia="zh-CN"/>
              </w:rPr>
              <w:t>9</w:t>
            </w:r>
            <w:r>
              <w:rPr>
                <w:rFonts w:hint="default" w:ascii="Times New Roman" w:hAnsi="Times New Roman" w:eastAsia="宋体" w:cs="Times New Roman"/>
                <w:b/>
                <w:bCs/>
                <w:color w:val="auto"/>
                <w:sz w:val="21"/>
                <w:szCs w:val="21"/>
              </w:rPr>
              <w:t xml:space="preserve"> 本项目与《工业料场</w:t>
            </w:r>
            <w:r>
              <w:rPr>
                <w:rFonts w:hint="eastAsia" w:ascii="Times New Roman" w:hAnsi="Times New Roman" w:eastAsia="宋体" w:cs="Times New Roman"/>
                <w:b/>
                <w:bCs/>
                <w:color w:val="auto"/>
                <w:sz w:val="21"/>
                <w:szCs w:val="21"/>
                <w:lang w:eastAsia="zh-CN"/>
              </w:rPr>
              <w:t>堆场</w:t>
            </w:r>
            <w:r>
              <w:rPr>
                <w:rFonts w:hint="default" w:ascii="Times New Roman" w:hAnsi="Times New Roman" w:eastAsia="宋体" w:cs="Times New Roman"/>
                <w:b/>
                <w:bCs/>
                <w:color w:val="auto"/>
                <w:sz w:val="21"/>
                <w:szCs w:val="21"/>
              </w:rPr>
              <w:t>扬尘整治规范》符合性分析一览表</w:t>
            </w:r>
          </w:p>
          <w:tbl>
            <w:tblPr>
              <w:tblStyle w:val="38"/>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428"/>
              <w:gridCol w:w="3143"/>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2458" w:type="pct"/>
                  <w:gridSpan w:val="2"/>
                  <w:tcBorders>
                    <w:tl2br w:val="nil"/>
                    <w:tr2bl w:val="nil"/>
                  </w:tcBorders>
                  <w:vAlign w:val="center"/>
                </w:tcPr>
                <w:p>
                  <w:pPr>
                    <w:pStyle w:val="47"/>
                    <w:snapToGrid w:val="0"/>
                    <w:jc w:val="center"/>
                    <w:rPr>
                      <w:rFonts w:hint="default" w:ascii="Times New Roman" w:hAnsi="Times New Roman" w:eastAsia="宋体" w:cs="Times New Roman"/>
                      <w:b w:val="0"/>
                      <w:bCs/>
                      <w:color w:val="auto"/>
                      <w:spacing w:val="0"/>
                      <w:sz w:val="21"/>
                      <w:szCs w:val="21"/>
                      <w:lang w:eastAsia="zh-CN"/>
                    </w:rPr>
                  </w:pPr>
                  <w:r>
                    <w:rPr>
                      <w:rFonts w:hint="default" w:ascii="Times New Roman" w:hAnsi="Times New Roman" w:eastAsia="宋体" w:cs="Times New Roman"/>
                      <w:b w:val="0"/>
                      <w:bCs/>
                      <w:color w:val="auto"/>
                      <w:spacing w:val="0"/>
                      <w:sz w:val="21"/>
                      <w:szCs w:val="21"/>
                      <w:lang w:val="en-US" w:eastAsia="zh-CN"/>
                    </w:rPr>
                    <w:t>规范要求</w:t>
                  </w:r>
                </w:p>
              </w:tc>
              <w:tc>
                <w:tcPr>
                  <w:tcW w:w="1977"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本项目内容</w:t>
                  </w:r>
                </w:p>
              </w:tc>
              <w:tc>
                <w:tcPr>
                  <w:tcW w:w="564" w:type="pct"/>
                  <w:tcBorders>
                    <w:tl2br w:val="nil"/>
                    <w:tr2bl w:val="nil"/>
                  </w:tcBorders>
                  <w:vAlign w:val="center"/>
                </w:tcPr>
                <w:p>
                  <w:pPr>
                    <w:pStyle w:val="47"/>
                    <w:snapToGrid w:val="0"/>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01" w:type="pct"/>
                  <w:tcBorders>
                    <w:tl2br w:val="nil"/>
                    <w:tr2bl w:val="nil"/>
                  </w:tcBorders>
                  <w:vAlign w:val="center"/>
                </w:tcPr>
                <w:p>
                  <w:pPr>
                    <w:pStyle w:val="47"/>
                    <w:snapToGrid w:val="0"/>
                    <w:jc w:val="center"/>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val="en-US" w:eastAsia="zh-CN"/>
                    </w:rPr>
                    <w:t xml:space="preserve">5 </w:t>
                  </w:r>
                  <w:r>
                    <w:rPr>
                      <w:rFonts w:hint="default" w:ascii="Times New Roman" w:hAnsi="Times New Roman" w:eastAsia="宋体" w:cs="Times New Roman"/>
                      <w:color w:val="auto"/>
                      <w:spacing w:val="0"/>
                      <w:kern w:val="2"/>
                      <w:sz w:val="21"/>
                      <w:szCs w:val="21"/>
                      <w:lang w:eastAsia="zh-CN"/>
                    </w:rPr>
                    <w:t>基本规定</w:t>
                  </w:r>
                </w:p>
              </w:tc>
              <w:tc>
                <w:tcPr>
                  <w:tcW w:w="2156" w:type="pct"/>
                  <w:tcBorders>
                    <w:tl2br w:val="nil"/>
                    <w:tr2bl w:val="nil"/>
                  </w:tcBorders>
                  <w:vAlign w:val="center"/>
                </w:tcPr>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5.8对工业料堆场内装卸、运输等作业过程中，易产生扬尘污染的物料必须采取封闭、遮盖、洒水降尘措施，密闭输送物料必须在装料、卸料处配备吸尘、喷淋防尘措施。</w:t>
                  </w:r>
                </w:p>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5.9露天工业料堆场存放袋装、桶装及箱装件物品时，应加盖</w:t>
                  </w:r>
                  <w:r>
                    <w:rPr>
                      <w:rFonts w:hint="eastAsia" w:ascii="Times New Roman" w:hAnsi="Times New Roman" w:eastAsia="宋体" w:cs="Times New Roman"/>
                      <w:color w:val="auto"/>
                      <w:spacing w:val="0"/>
                      <w:kern w:val="2"/>
                      <w:sz w:val="21"/>
                      <w:szCs w:val="21"/>
                      <w:lang w:eastAsia="zh-CN"/>
                    </w:rPr>
                    <w:t>篷布</w:t>
                  </w:r>
                  <w:r>
                    <w:rPr>
                      <w:rFonts w:hint="default" w:ascii="Times New Roman" w:hAnsi="Times New Roman" w:eastAsia="宋体" w:cs="Times New Roman"/>
                      <w:color w:val="auto"/>
                      <w:spacing w:val="0"/>
                      <w:kern w:val="2"/>
                      <w:sz w:val="21"/>
                      <w:szCs w:val="21"/>
                      <w:lang w:eastAsia="zh-CN"/>
                    </w:rPr>
                    <w:t>遮护。</w:t>
                  </w:r>
                </w:p>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5.10 对于工业料堆场的坡面、场坪和路面等，必须采取铺装、硬化、定期喷洒抑尘剂或稳定剂等措施。</w:t>
                  </w:r>
                </w:p>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5.11工业料堆场需设置料区和道路界限的标识线，对散落地面的物料等进行及时清理和清洗，保持道路干净、整洁，必须落实专人进行保洁工作，保持环境整洁。</w:t>
                  </w:r>
                </w:p>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lang w:eastAsia="zh-CN"/>
                    </w:rPr>
                    <w:t>5.12在工业料堆场出口处设置车辆清洗的专用场地，配备运输车。</w:t>
                  </w:r>
                </w:p>
              </w:tc>
              <w:tc>
                <w:tcPr>
                  <w:tcW w:w="1977" w:type="pct"/>
                  <w:tcBorders>
                    <w:tl2br w:val="nil"/>
                    <w:tr2bl w:val="nil"/>
                  </w:tcBorders>
                  <w:vAlign w:val="center"/>
                </w:tcPr>
                <w:p>
                  <w:pPr>
                    <w:adjustRightInd w:val="0"/>
                    <w:snapToGrid w:val="0"/>
                    <w:ind w:firstLine="210" w:firstLineChars="100"/>
                    <w:jc w:val="left"/>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kern w:val="2"/>
                      <w:sz w:val="21"/>
                      <w:szCs w:val="21"/>
                      <w:lang w:val="en-US" w:eastAsia="zh-CN"/>
                    </w:rPr>
                    <w:t>1.</w:t>
                  </w:r>
                  <w:r>
                    <w:rPr>
                      <w:rFonts w:hint="default" w:ascii="Times New Roman" w:hAnsi="Times New Roman" w:eastAsia="宋体" w:cs="Times New Roman"/>
                      <w:color w:val="auto"/>
                      <w:spacing w:val="0"/>
                      <w:kern w:val="2"/>
                      <w:sz w:val="21"/>
                      <w:szCs w:val="21"/>
                    </w:rPr>
                    <w:t>运营期</w:t>
                  </w:r>
                  <w:r>
                    <w:rPr>
                      <w:rFonts w:hint="default" w:ascii="Times New Roman" w:hAnsi="Times New Roman" w:eastAsia="宋体" w:cs="Times New Roman"/>
                      <w:color w:val="auto"/>
                      <w:spacing w:val="0"/>
                      <w:sz w:val="21"/>
                      <w:szCs w:val="21"/>
                      <w:lang w:val="en-US" w:eastAsia="zh-CN"/>
                    </w:rPr>
                    <w:t>装卸过程中采取喷淋抑尘措施；砂石料堆场采用全封闭措施</w:t>
                  </w:r>
                  <w:r>
                    <w:rPr>
                      <w:rFonts w:hint="eastAsia" w:ascii="Times New Roman" w:hAnsi="Times New Roman" w:eastAsia="宋体" w:cs="Times New Roman"/>
                      <w:color w:val="auto"/>
                      <w:spacing w:val="0"/>
                      <w:sz w:val="21"/>
                      <w:szCs w:val="21"/>
                      <w:lang w:val="en-US" w:eastAsia="zh-CN"/>
                    </w:rPr>
                    <w:t>并在</w:t>
                  </w:r>
                  <w:r>
                    <w:rPr>
                      <w:rFonts w:hint="default" w:ascii="Times New Roman" w:hAnsi="Times New Roman" w:eastAsia="宋体" w:cs="Times New Roman"/>
                      <w:color w:val="auto"/>
                      <w:spacing w:val="0"/>
                      <w:sz w:val="21"/>
                      <w:szCs w:val="21"/>
                      <w:lang w:val="en-US" w:eastAsia="zh-CN"/>
                    </w:rPr>
                    <w:t>原料库内设置喷淋装置</w:t>
                  </w:r>
                  <w:r>
                    <w:rPr>
                      <w:rFonts w:hint="default" w:ascii="Times New Roman" w:hAnsi="Times New Roman" w:eastAsia="宋体" w:cs="Times New Roman"/>
                      <w:color w:val="auto"/>
                      <w:spacing w:val="0"/>
                      <w:sz w:val="21"/>
                      <w:szCs w:val="21"/>
                    </w:rPr>
                    <w:t>。</w:t>
                  </w:r>
                </w:p>
                <w:p>
                  <w:pPr>
                    <w:adjustRightInd w:val="0"/>
                    <w:snapToGrid w:val="0"/>
                    <w:ind w:firstLine="210" w:firstLineChars="100"/>
                    <w:jc w:val="left"/>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spacing w:val="0"/>
                      <w:sz w:val="21"/>
                      <w:szCs w:val="21"/>
                      <w:lang w:val="en-US" w:eastAsia="zh-CN"/>
                    </w:rPr>
                    <w:t>2.项目原料堆放场及其他厂区地面应进行水泥硬化处理并每日安排专属人员对地面进行清扫。</w:t>
                  </w:r>
                </w:p>
              </w:tc>
              <w:tc>
                <w:tcPr>
                  <w:tcW w:w="564" w:type="pct"/>
                  <w:tcBorders>
                    <w:tl2br w:val="nil"/>
                    <w:tr2bl w:val="nil"/>
                  </w:tcBorders>
                  <w:vAlign w:val="center"/>
                </w:tcPr>
                <w:p>
                  <w:pPr>
                    <w:pStyle w:val="47"/>
                    <w:snapToGrid w:val="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4" w:hRule="atLeast"/>
              </w:trPr>
              <w:tc>
                <w:tcPr>
                  <w:tcW w:w="301" w:type="pct"/>
                  <w:tcBorders>
                    <w:tl2br w:val="nil"/>
                    <w:tr2bl w:val="nil"/>
                  </w:tcBorders>
                  <w:vAlign w:val="center"/>
                </w:tcPr>
                <w:p>
                  <w:pPr>
                    <w:pStyle w:val="47"/>
                    <w:snapToGrid w:val="0"/>
                    <w:jc w:val="center"/>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lang w:val="en-US" w:eastAsia="zh-CN"/>
                    </w:rPr>
                    <w:t>6.3 技术措施</w:t>
                  </w:r>
                </w:p>
              </w:tc>
              <w:tc>
                <w:tcPr>
                  <w:tcW w:w="2156" w:type="pct"/>
                  <w:tcBorders>
                    <w:tl2br w:val="nil"/>
                    <w:tr2bl w:val="nil"/>
                  </w:tcBorders>
                  <w:vAlign w:val="center"/>
                </w:tcPr>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筒仓和圆形料仓均可实现料堆封闭式贮存，避免作业起尘和风蚀起尘，大大降低扬尘排放，</w:t>
                  </w:r>
                  <w:r>
                    <w:rPr>
                      <w:rFonts w:hint="eastAsia" w:ascii="Times New Roman" w:hAnsi="Times New Roman" w:eastAsia="宋体" w:cs="Times New Roman"/>
                      <w:color w:val="auto"/>
                      <w:spacing w:val="0"/>
                      <w:kern w:val="2"/>
                      <w:sz w:val="21"/>
                      <w:szCs w:val="21"/>
                      <w:lang w:eastAsia="zh-CN"/>
                    </w:rPr>
                    <w:t>适用</w:t>
                  </w:r>
                  <w:r>
                    <w:rPr>
                      <w:rFonts w:hint="default" w:ascii="Times New Roman" w:hAnsi="Times New Roman" w:eastAsia="宋体" w:cs="Times New Roman"/>
                      <w:color w:val="auto"/>
                      <w:spacing w:val="0"/>
                      <w:kern w:val="2"/>
                      <w:sz w:val="21"/>
                      <w:szCs w:val="21"/>
                      <w:lang w:eastAsia="zh-CN"/>
                    </w:rPr>
                    <w:t>于煤场、电厂、水泥厂等大型料场；圆形料仓多采用环形混凝土挡墙，屋盖采用半球面网壳结构，其上配以适合比例的采光带及通风孔。料仓中应设置喷淋装置，其周围路面应硬化，并保持路面湿润。</w:t>
                  </w:r>
                </w:p>
              </w:tc>
              <w:tc>
                <w:tcPr>
                  <w:tcW w:w="1977" w:type="pct"/>
                  <w:tcBorders>
                    <w:tl2br w:val="nil"/>
                    <w:tr2bl w:val="nil"/>
                  </w:tcBorders>
                  <w:vAlign w:val="center"/>
                </w:tcPr>
                <w:p>
                  <w:pPr>
                    <w:adjustRightInd w:val="0"/>
                    <w:snapToGrid w:val="0"/>
                    <w:ind w:firstLine="210" w:firstLineChars="100"/>
                    <w:jc w:val="left"/>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auto"/>
                      <w:spacing w:val="0"/>
                      <w:kern w:val="2"/>
                      <w:sz w:val="21"/>
                      <w:szCs w:val="21"/>
                      <w:lang w:val="en-US" w:eastAsia="zh-CN"/>
                    </w:rPr>
                    <w:t>4座</w:t>
                  </w:r>
                  <w:r>
                    <w:rPr>
                      <w:rFonts w:hint="default" w:ascii="Times New Roman" w:hAnsi="Times New Roman" w:eastAsia="宋体" w:cs="Times New Roman"/>
                      <w:color w:val="auto"/>
                      <w:spacing w:val="0"/>
                      <w:kern w:val="2"/>
                      <w:sz w:val="21"/>
                      <w:szCs w:val="21"/>
                    </w:rPr>
                    <w:t>配料仓</w:t>
                  </w:r>
                  <w:r>
                    <w:rPr>
                      <w:rFonts w:hint="default" w:ascii="Times New Roman" w:hAnsi="Times New Roman" w:eastAsia="宋体" w:cs="Times New Roman"/>
                      <w:color w:val="auto"/>
                      <w:spacing w:val="0"/>
                      <w:kern w:val="2"/>
                      <w:sz w:val="21"/>
                      <w:szCs w:val="21"/>
                      <w:lang w:val="en-US" w:eastAsia="zh-CN"/>
                    </w:rPr>
                    <w:t>结构为</w:t>
                  </w:r>
                  <w:r>
                    <w:rPr>
                      <w:rFonts w:hint="default" w:ascii="Times New Roman" w:hAnsi="Times New Roman" w:eastAsia="宋体" w:cs="Times New Roman"/>
                      <w:color w:val="auto"/>
                      <w:spacing w:val="0"/>
                      <w:kern w:val="2"/>
                      <w:sz w:val="21"/>
                      <w:szCs w:val="21"/>
                    </w:rPr>
                    <w:t>钢材质，半封闭料仓，每一座配料仓配备喷雾装置</w:t>
                  </w:r>
                  <w:r>
                    <w:rPr>
                      <w:rFonts w:hint="default" w:ascii="Times New Roman" w:hAnsi="Times New Roman" w:eastAsia="宋体" w:cs="Times New Roman"/>
                      <w:color w:val="auto"/>
                      <w:spacing w:val="0"/>
                      <w:kern w:val="2"/>
                      <w:sz w:val="21"/>
                      <w:szCs w:val="21"/>
                      <w:lang w:eastAsia="zh-CN"/>
                    </w:rPr>
                    <w:t>；3座筒仓（分别为</w:t>
                  </w:r>
                  <w:r>
                    <w:rPr>
                      <w:rFonts w:hint="default" w:ascii="Times New Roman" w:hAnsi="Times New Roman" w:eastAsia="宋体" w:cs="Times New Roman"/>
                      <w:color w:val="auto"/>
                      <w:spacing w:val="0"/>
                      <w:kern w:val="2"/>
                      <w:sz w:val="21"/>
                      <w:szCs w:val="21"/>
                      <w:lang w:val="en-US" w:eastAsia="zh-CN"/>
                    </w:rPr>
                    <w:t>1座</w:t>
                  </w:r>
                  <w:r>
                    <w:rPr>
                      <w:rFonts w:hint="default" w:ascii="Times New Roman" w:hAnsi="Times New Roman" w:eastAsia="宋体" w:cs="Times New Roman"/>
                      <w:color w:val="auto"/>
                      <w:spacing w:val="0"/>
                      <w:kern w:val="2"/>
                      <w:sz w:val="21"/>
                      <w:szCs w:val="21"/>
                      <w:lang w:eastAsia="zh-CN"/>
                    </w:rPr>
                    <w:t>粉煤灰筒仓、</w:t>
                  </w:r>
                  <w:r>
                    <w:rPr>
                      <w:rFonts w:hint="default" w:ascii="Times New Roman" w:hAnsi="Times New Roman" w:eastAsia="宋体" w:cs="Times New Roman"/>
                      <w:color w:val="auto"/>
                      <w:spacing w:val="0"/>
                      <w:kern w:val="2"/>
                      <w:sz w:val="21"/>
                      <w:szCs w:val="21"/>
                      <w:lang w:val="en-US" w:eastAsia="zh-CN"/>
                    </w:rPr>
                    <w:t>2座</w:t>
                  </w:r>
                  <w:r>
                    <w:rPr>
                      <w:rFonts w:hint="default" w:ascii="Times New Roman" w:hAnsi="Times New Roman" w:eastAsia="宋体" w:cs="Times New Roman"/>
                      <w:color w:val="auto"/>
                      <w:spacing w:val="0"/>
                      <w:kern w:val="2"/>
                      <w:sz w:val="21"/>
                      <w:szCs w:val="21"/>
                      <w:lang w:eastAsia="zh-CN"/>
                    </w:rPr>
                    <w:t>水泥筒仓）</w:t>
                  </w:r>
                  <w:r>
                    <w:rPr>
                      <w:rFonts w:hint="default" w:ascii="Times New Roman" w:hAnsi="Times New Roman" w:eastAsia="宋体" w:cs="Times New Roman"/>
                      <w:color w:val="auto"/>
                      <w:spacing w:val="0"/>
                      <w:kern w:val="2"/>
                      <w:sz w:val="21"/>
                      <w:szCs w:val="21"/>
                      <w:lang w:val="en-US" w:eastAsia="zh-CN"/>
                    </w:rPr>
                    <w:t>结构为</w:t>
                  </w:r>
                  <w:r>
                    <w:rPr>
                      <w:rFonts w:hint="default" w:ascii="Times New Roman" w:hAnsi="Times New Roman" w:eastAsia="宋体" w:cs="Times New Roman"/>
                      <w:color w:val="auto"/>
                      <w:spacing w:val="0"/>
                      <w:kern w:val="2"/>
                      <w:sz w:val="21"/>
                      <w:szCs w:val="21"/>
                      <w:lang w:eastAsia="zh-CN"/>
                    </w:rPr>
                    <w:t>钢材质，单座容积为200</w:t>
                  </w:r>
                  <w:r>
                    <w:rPr>
                      <w:rFonts w:hint="default" w:ascii="Times New Roman" w:hAnsi="Times New Roman" w:eastAsia="宋体" w:cs="Times New Roman"/>
                      <w:color w:val="auto"/>
                      <w:spacing w:val="0"/>
                      <w:kern w:val="2"/>
                      <w:sz w:val="21"/>
                      <w:szCs w:val="21"/>
                      <w:lang w:val="en-US" w:eastAsia="zh-CN"/>
                    </w:rPr>
                    <w:t>m</w:t>
                  </w:r>
                  <w:r>
                    <w:rPr>
                      <w:rFonts w:hint="default" w:ascii="Times New Roman" w:hAnsi="Times New Roman" w:eastAsia="宋体" w:cs="Times New Roman"/>
                      <w:color w:val="auto"/>
                      <w:spacing w:val="0"/>
                      <w:kern w:val="2"/>
                      <w:sz w:val="21"/>
                      <w:szCs w:val="21"/>
                      <w:vertAlign w:val="superscript"/>
                      <w:lang w:val="en-US" w:eastAsia="zh-CN"/>
                    </w:rPr>
                    <w:t>3</w:t>
                  </w:r>
                  <w:r>
                    <w:rPr>
                      <w:rFonts w:hint="default" w:ascii="Times New Roman" w:hAnsi="Times New Roman" w:eastAsia="宋体" w:cs="Times New Roman"/>
                      <w:color w:val="auto"/>
                      <w:spacing w:val="0"/>
                      <w:kern w:val="2"/>
                      <w:sz w:val="21"/>
                      <w:szCs w:val="21"/>
                      <w:lang w:eastAsia="zh-CN"/>
                    </w:rPr>
                    <w:t>，全封闭料仓</w:t>
                  </w:r>
                  <w:r>
                    <w:rPr>
                      <w:rFonts w:hint="eastAsia" w:ascii="Times New Roman" w:hAnsi="Times New Roman" w:eastAsia="宋体" w:cs="Times New Roman"/>
                      <w:color w:val="auto"/>
                      <w:spacing w:val="0"/>
                      <w:kern w:val="2"/>
                      <w:sz w:val="21"/>
                      <w:szCs w:val="21"/>
                      <w:lang w:eastAsia="zh-CN"/>
                    </w:rPr>
                    <w:t>，</w:t>
                  </w:r>
                  <w:r>
                    <w:rPr>
                      <w:rFonts w:hint="default" w:ascii="Times New Roman" w:hAnsi="Times New Roman" w:eastAsia="宋体" w:cs="Times New Roman"/>
                      <w:color w:val="auto"/>
                      <w:spacing w:val="0"/>
                      <w:kern w:val="2"/>
                      <w:sz w:val="21"/>
                      <w:szCs w:val="21"/>
                      <w:lang w:val="en-US" w:eastAsia="zh-CN"/>
                    </w:rPr>
                    <w:t>水泥、粉煤灰筒仓安装</w:t>
                  </w:r>
                  <w:r>
                    <w:rPr>
                      <w:rFonts w:hint="eastAsia" w:ascii="Times New Roman" w:hAnsi="Times New Roman" w:eastAsia="宋体" w:cs="Times New Roman"/>
                      <w:color w:val="auto"/>
                      <w:spacing w:val="0"/>
                      <w:kern w:val="2"/>
                      <w:sz w:val="21"/>
                      <w:szCs w:val="21"/>
                      <w:lang w:val="en-US" w:eastAsia="zh-CN"/>
                    </w:rPr>
                    <w:t>布袋除尘器</w:t>
                  </w:r>
                  <w:r>
                    <w:rPr>
                      <w:rFonts w:hint="default" w:ascii="Times New Roman" w:hAnsi="Times New Roman" w:eastAsia="宋体" w:cs="Times New Roman"/>
                      <w:color w:val="auto"/>
                      <w:spacing w:val="0"/>
                      <w:kern w:val="2"/>
                      <w:sz w:val="21"/>
                      <w:szCs w:val="21"/>
                      <w:lang w:val="en-US" w:eastAsia="zh-CN"/>
                    </w:rPr>
                    <w:t>，粉尘经筒仓自带的</w:t>
                  </w:r>
                  <w:r>
                    <w:rPr>
                      <w:rFonts w:hint="eastAsia" w:ascii="Times New Roman" w:hAnsi="Times New Roman" w:eastAsia="宋体" w:cs="Times New Roman"/>
                      <w:color w:val="auto"/>
                      <w:spacing w:val="0"/>
                      <w:kern w:val="2"/>
                      <w:sz w:val="21"/>
                      <w:szCs w:val="21"/>
                      <w:lang w:val="en-US" w:eastAsia="zh-CN"/>
                    </w:rPr>
                    <w:t>布袋除尘器</w:t>
                  </w:r>
                  <w:r>
                    <w:rPr>
                      <w:rFonts w:hint="default" w:ascii="Times New Roman" w:hAnsi="Times New Roman" w:eastAsia="宋体" w:cs="Times New Roman"/>
                      <w:color w:val="auto"/>
                      <w:spacing w:val="0"/>
                      <w:kern w:val="2"/>
                      <w:sz w:val="21"/>
                      <w:szCs w:val="21"/>
                      <w:lang w:val="en-US" w:eastAsia="zh-CN"/>
                    </w:rPr>
                    <w:t>处理后通过仓顶无组织排放。</w:t>
                  </w:r>
                </w:p>
              </w:tc>
              <w:tc>
                <w:tcPr>
                  <w:tcW w:w="564" w:type="pct"/>
                  <w:tcBorders>
                    <w:tl2br w:val="nil"/>
                    <w:tr2bl w:val="nil"/>
                  </w:tcBorders>
                  <w:vAlign w:val="center"/>
                </w:tcPr>
                <w:p>
                  <w:pPr>
                    <w:pStyle w:val="47"/>
                    <w:snapToGrid w:val="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 xml:space="preserve"> 与《巴音郭楞蒙古自治州大气污染防治办法》符合性分析见表</w:t>
            </w:r>
            <w:r>
              <w:rPr>
                <w:rFonts w:hint="default" w:ascii="Times New Roman" w:hAnsi="Times New Roman" w:eastAsia="宋体" w:cs="Times New Roman"/>
                <w:color w:val="auto"/>
                <w:sz w:val="24"/>
                <w:szCs w:val="24"/>
                <w:lang w:val="en-US" w:eastAsia="zh-CN"/>
              </w:rPr>
              <w:t>1-1</w:t>
            </w:r>
            <w:r>
              <w:rPr>
                <w:rFonts w:hint="eastAsia"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w:t>
            </w:r>
          </w:p>
          <w:p>
            <w:pPr>
              <w:pStyle w:val="4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1-1</w:t>
            </w:r>
            <w:r>
              <w:rPr>
                <w:rFonts w:hint="eastAsia" w:ascii="Times New Roman" w:hAnsi="Times New Roman" w:eastAsia="宋体" w:cs="Times New Roman"/>
                <w:b/>
                <w:bCs/>
                <w:color w:val="auto"/>
                <w:sz w:val="21"/>
                <w:szCs w:val="21"/>
                <w:lang w:val="en-US" w:eastAsia="zh-CN"/>
              </w:rPr>
              <w:t>0</w:t>
            </w:r>
            <w:r>
              <w:rPr>
                <w:rFonts w:hint="default" w:ascii="Times New Roman" w:hAnsi="Times New Roman" w:eastAsia="宋体" w:cs="Times New Roman"/>
                <w:b/>
                <w:bCs/>
                <w:color w:val="auto"/>
                <w:sz w:val="21"/>
                <w:szCs w:val="21"/>
              </w:rPr>
              <w:t xml:space="preserve">  本项目与《巴音郭楞蒙古自治州大气污染防治办法》符合性分析一览表</w:t>
            </w:r>
          </w:p>
          <w:tbl>
            <w:tblPr>
              <w:tblStyle w:val="38"/>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539"/>
              <w:gridCol w:w="3978"/>
              <w:gridCol w:w="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07" w:hRule="atLeast"/>
              </w:trPr>
              <w:tc>
                <w:tcPr>
                  <w:tcW w:w="1929" w:type="pct"/>
                  <w:gridSpan w:val="2"/>
                  <w:tcBorders>
                    <w:tl2br w:val="nil"/>
                    <w:tr2bl w:val="nil"/>
                  </w:tcBorders>
                  <w:vAlign w:val="center"/>
                </w:tcPr>
                <w:p>
                  <w:pPr>
                    <w:pStyle w:val="4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auto"/>
                      <w:spacing w:val="0"/>
                      <w:sz w:val="21"/>
                      <w:szCs w:val="21"/>
                      <w:lang w:eastAsia="zh-CN"/>
                    </w:rPr>
                  </w:pPr>
                  <w:r>
                    <w:rPr>
                      <w:rFonts w:hint="default" w:ascii="Times New Roman" w:hAnsi="Times New Roman" w:eastAsia="宋体" w:cs="Times New Roman"/>
                      <w:b w:val="0"/>
                      <w:bCs/>
                      <w:color w:val="auto"/>
                      <w:spacing w:val="0"/>
                      <w:sz w:val="21"/>
                      <w:szCs w:val="21"/>
                      <w:lang w:val="en-US" w:eastAsia="zh-CN"/>
                    </w:rPr>
                    <w:t>文件要求</w:t>
                  </w:r>
                </w:p>
              </w:tc>
              <w:tc>
                <w:tcPr>
                  <w:tcW w:w="2502" w:type="pct"/>
                  <w:tcBorders>
                    <w:tl2br w:val="nil"/>
                    <w:tr2bl w:val="nil"/>
                  </w:tcBorders>
                  <w:vAlign w:val="center"/>
                </w:tcPr>
                <w:p>
                  <w:pPr>
                    <w:pStyle w:val="4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本项目内容</w:t>
                  </w:r>
                </w:p>
              </w:tc>
              <w:tc>
                <w:tcPr>
                  <w:tcW w:w="568" w:type="pct"/>
                  <w:tcBorders>
                    <w:tl2br w:val="nil"/>
                    <w:tr2bl w:val="nil"/>
                  </w:tcBorders>
                  <w:vAlign w:val="center"/>
                </w:tcPr>
                <w:p>
                  <w:pPr>
                    <w:pStyle w:val="4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32" w:type="pct"/>
                  <w:tcBorders>
                    <w:tl2br w:val="nil"/>
                    <w:tr2bl w:val="nil"/>
                  </w:tcBorders>
                  <w:vAlign w:val="center"/>
                </w:tcPr>
                <w:p>
                  <w:pPr>
                    <w:pStyle w:val="4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扬尘污染防治</w:t>
                  </w:r>
                </w:p>
              </w:tc>
              <w:tc>
                <w:tcPr>
                  <w:tcW w:w="1597" w:type="pct"/>
                  <w:tcBorders>
                    <w:tl2br w:val="nil"/>
                    <w:tr2bl w:val="nil"/>
                  </w:tcBorders>
                  <w:vAlign w:val="center"/>
                </w:tcPr>
                <w:p>
                  <w:pPr>
                    <w:pStyle w:val="96"/>
                    <w:keepNext w:val="0"/>
                    <w:keepLines w:val="0"/>
                    <w:pageBreakBefore w:val="0"/>
                    <w:widowControl w:val="0"/>
                    <w:numPr>
                      <w:ilvl w:val="0"/>
                      <w:numId w:val="0"/>
                    </w:numPr>
                    <w:kinsoku/>
                    <w:wordWrap/>
                    <w:overflowPunct/>
                    <w:topLinePunct w:val="0"/>
                    <w:bidi w:val="0"/>
                    <w:adjustRightInd w:val="0"/>
                    <w:snapToGrid w:val="0"/>
                    <w:spacing w:line="240" w:lineRule="auto"/>
                    <w:ind w:firstLine="210" w:firstLineChars="100"/>
                    <w:textAlignment w:val="auto"/>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（一）采用围挡或者其他封闭仓储设施，配备喷淋或者其他抑尘设备；</w:t>
                  </w:r>
                </w:p>
                <w:p>
                  <w:pPr>
                    <w:pStyle w:val="96"/>
                    <w:keepNext w:val="0"/>
                    <w:keepLines w:val="0"/>
                    <w:pageBreakBefore w:val="0"/>
                    <w:widowControl w:val="0"/>
                    <w:numPr>
                      <w:ilvl w:val="0"/>
                      <w:numId w:val="0"/>
                    </w:numPr>
                    <w:kinsoku/>
                    <w:wordWrap/>
                    <w:overflowPunct/>
                    <w:topLinePunct w:val="0"/>
                    <w:bidi w:val="0"/>
                    <w:adjustRightInd w:val="0"/>
                    <w:snapToGrid w:val="0"/>
                    <w:spacing w:line="240" w:lineRule="auto"/>
                    <w:ind w:firstLine="210" w:firstLineChars="100"/>
                    <w:textAlignment w:val="auto"/>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（二）生产用原料需要频繁装卸作业的，在密闭车间进行，堆场露天装卸作业的，采取洒水等抑尘措施；</w:t>
                  </w:r>
                </w:p>
                <w:p>
                  <w:pPr>
                    <w:pStyle w:val="96"/>
                    <w:keepNext w:val="0"/>
                    <w:keepLines w:val="0"/>
                    <w:pageBreakBefore w:val="0"/>
                    <w:widowControl w:val="0"/>
                    <w:numPr>
                      <w:ilvl w:val="0"/>
                      <w:numId w:val="0"/>
                    </w:numPr>
                    <w:kinsoku/>
                    <w:wordWrap/>
                    <w:overflowPunct/>
                    <w:topLinePunct w:val="0"/>
                    <w:bidi w:val="0"/>
                    <w:adjustRightInd w:val="0"/>
                    <w:snapToGrid w:val="0"/>
                    <w:spacing w:line="240" w:lineRule="auto"/>
                    <w:ind w:firstLine="210" w:firstLineChars="100"/>
                    <w:textAlignment w:val="auto"/>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lang w:eastAsia="zh-CN"/>
                    </w:rPr>
                    <w:t>（三）采用密闭输送设备作业的，在装料、卸料处配备吸尘、喷淋等防尘设施，并保持防尘设施的正常使用。</w:t>
                  </w:r>
                </w:p>
              </w:tc>
              <w:tc>
                <w:tcPr>
                  <w:tcW w:w="2502"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ind w:firstLine="210" w:firstLineChars="100"/>
                    <w:jc w:val="left"/>
                    <w:textAlignment w:val="auto"/>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rPr>
                    <w:t>运营期</w:t>
                  </w:r>
                  <w:r>
                    <w:rPr>
                      <w:rFonts w:hint="default" w:ascii="Times New Roman" w:hAnsi="Times New Roman" w:eastAsia="宋体" w:cs="Times New Roman"/>
                      <w:color w:val="auto"/>
                      <w:spacing w:val="0"/>
                      <w:sz w:val="21"/>
                      <w:szCs w:val="21"/>
                      <w:lang w:val="en-US" w:eastAsia="zh-CN"/>
                    </w:rPr>
                    <w:t>装卸过程中采取喷淋抑尘措施；砂石料堆场采用全封闭措施</w:t>
                  </w:r>
                  <w:r>
                    <w:rPr>
                      <w:rFonts w:hint="eastAsia" w:ascii="Times New Roman" w:hAnsi="Times New Roman" w:eastAsia="宋体" w:cs="Times New Roman"/>
                      <w:color w:val="auto"/>
                      <w:spacing w:val="0"/>
                      <w:sz w:val="21"/>
                      <w:szCs w:val="21"/>
                      <w:lang w:val="en-US" w:eastAsia="zh-CN"/>
                    </w:rPr>
                    <w:t>并在</w:t>
                  </w:r>
                  <w:r>
                    <w:rPr>
                      <w:rFonts w:hint="default" w:ascii="Times New Roman" w:hAnsi="Times New Roman" w:eastAsia="宋体" w:cs="Times New Roman"/>
                      <w:color w:val="auto"/>
                      <w:spacing w:val="0"/>
                      <w:sz w:val="21"/>
                      <w:szCs w:val="21"/>
                      <w:lang w:val="en-US" w:eastAsia="zh-CN"/>
                    </w:rPr>
                    <w:t>原料库内设置喷淋装置；水泥、粉煤灰筒仓安装</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，粉尘经筒仓自带的</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处理后通过仓顶无组织排放</w:t>
                  </w:r>
                  <w:r>
                    <w:rPr>
                      <w:rFonts w:hint="default" w:ascii="Times New Roman" w:hAnsi="Times New Roman" w:eastAsia="宋体" w:cs="Times New Roman"/>
                      <w:color w:val="auto"/>
                      <w:spacing w:val="0"/>
                      <w:kern w:val="2"/>
                      <w:sz w:val="21"/>
                      <w:szCs w:val="21"/>
                    </w:rPr>
                    <w:t>；搅拌过程在密闭环境下进行，废气经</w:t>
                  </w:r>
                  <w:r>
                    <w:rPr>
                      <w:rFonts w:hint="eastAsia" w:ascii="Times New Roman" w:hAnsi="Times New Roman" w:eastAsia="宋体" w:cs="Times New Roman"/>
                      <w:color w:val="auto"/>
                      <w:spacing w:val="0"/>
                      <w:kern w:val="2"/>
                      <w:sz w:val="21"/>
                      <w:szCs w:val="21"/>
                      <w:lang w:eastAsia="zh-CN"/>
                    </w:rPr>
                    <w:t>布袋除尘器</w:t>
                  </w:r>
                  <w:r>
                    <w:rPr>
                      <w:rFonts w:hint="default" w:ascii="Times New Roman" w:hAnsi="Times New Roman" w:eastAsia="宋体" w:cs="Times New Roman"/>
                      <w:color w:val="auto"/>
                      <w:spacing w:val="0"/>
                      <w:kern w:val="2"/>
                      <w:sz w:val="21"/>
                      <w:szCs w:val="21"/>
                    </w:rPr>
                    <w:t>处理后由15</w:t>
                  </w:r>
                  <w:r>
                    <w:rPr>
                      <w:rFonts w:hint="default" w:ascii="Times New Roman" w:hAnsi="Times New Roman" w:eastAsia="宋体" w:cs="Times New Roman"/>
                      <w:color w:val="auto"/>
                      <w:spacing w:val="0"/>
                      <w:kern w:val="2"/>
                      <w:sz w:val="21"/>
                      <w:szCs w:val="21"/>
                      <w:lang w:val="en-US" w:eastAsia="zh-CN"/>
                    </w:rPr>
                    <w:t>m</w:t>
                  </w:r>
                  <w:r>
                    <w:rPr>
                      <w:rFonts w:hint="default" w:ascii="Times New Roman" w:hAnsi="Times New Roman" w:eastAsia="宋体" w:cs="Times New Roman"/>
                      <w:color w:val="auto"/>
                      <w:spacing w:val="0"/>
                      <w:kern w:val="2"/>
                      <w:sz w:val="21"/>
                      <w:szCs w:val="21"/>
                    </w:rPr>
                    <w:t>排气筒排放；厂界无组织粉尘满足《水泥工业大气污染物排放标准》（GB4915-2013）表3无组织排放标准要求，</w:t>
                  </w:r>
                  <w:r>
                    <w:rPr>
                      <w:rFonts w:hint="default" w:ascii="Times New Roman" w:hAnsi="Times New Roman" w:eastAsia="宋体" w:cs="Times New Roman"/>
                      <w:color w:val="auto"/>
                      <w:spacing w:val="0"/>
                      <w:kern w:val="2"/>
                      <w:sz w:val="21"/>
                      <w:szCs w:val="21"/>
                      <w:lang w:val="en-US" w:eastAsia="zh-CN"/>
                    </w:rPr>
                    <w:t>有组织</w:t>
                  </w:r>
                  <w:r>
                    <w:rPr>
                      <w:rFonts w:hint="default" w:ascii="Times New Roman" w:hAnsi="Times New Roman" w:eastAsia="宋体" w:cs="Times New Roman"/>
                      <w:color w:val="auto"/>
                      <w:spacing w:val="0"/>
                      <w:kern w:val="2"/>
                      <w:sz w:val="21"/>
                      <w:szCs w:val="21"/>
                    </w:rPr>
                    <w:t>废气满足《水泥工业大气污染物排放标准》（GB4915-2013）中表1大气污染物排放限值的要求</w:t>
                  </w:r>
                  <w:r>
                    <w:rPr>
                      <w:rFonts w:hint="default" w:ascii="Times New Roman" w:hAnsi="Times New Roman" w:eastAsia="宋体" w:cs="Times New Roman"/>
                      <w:color w:val="auto"/>
                      <w:spacing w:val="0"/>
                      <w:sz w:val="21"/>
                      <w:szCs w:val="21"/>
                    </w:rPr>
                    <w:t>。</w:t>
                  </w:r>
                </w:p>
              </w:tc>
              <w:tc>
                <w:tcPr>
                  <w:tcW w:w="568" w:type="pct"/>
                  <w:tcBorders>
                    <w:tl2br w:val="nil"/>
                    <w:tr2bl w:val="nil"/>
                  </w:tcBorders>
                  <w:vAlign w:val="center"/>
                </w:tcPr>
                <w:p>
                  <w:pPr>
                    <w:pStyle w:val="4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rPr>
                    <w:t>符合</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 xml:space="preserve"> 与《空气质量持续改善行动计划》</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国发〔2023〕24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号符合性分析见表</w:t>
            </w:r>
            <w:r>
              <w:rPr>
                <w:rFonts w:hint="default" w:ascii="Times New Roman" w:hAnsi="Times New Roman" w:eastAsia="宋体" w:cs="Times New Roman"/>
                <w:color w:val="auto"/>
                <w:sz w:val="24"/>
                <w:szCs w:val="24"/>
                <w:lang w:val="en-US" w:eastAsia="zh-CN"/>
              </w:rPr>
              <w:t>1-1</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w:t>
            </w:r>
          </w:p>
          <w:p>
            <w:pPr>
              <w:pStyle w:val="4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1-1</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本项目与《空气质量持续改善行动计划》符合性分析一览表</w:t>
            </w:r>
          </w:p>
          <w:tbl>
            <w:tblPr>
              <w:tblStyle w:val="38"/>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661"/>
              <w:gridCol w:w="2552"/>
              <w:gridCol w:w="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22" w:hRule="atLeast"/>
              </w:trPr>
              <w:tc>
                <w:tcPr>
                  <w:tcW w:w="2826" w:type="pct"/>
                  <w:gridSpan w:val="2"/>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lang w:eastAsia="zh-CN"/>
                    </w:rPr>
                  </w:pPr>
                  <w:r>
                    <w:rPr>
                      <w:rFonts w:hint="default" w:ascii="Times New Roman" w:hAnsi="Times New Roman" w:eastAsia="宋体" w:cs="Times New Roman"/>
                      <w:b w:val="0"/>
                      <w:bCs/>
                      <w:color w:val="auto"/>
                      <w:spacing w:val="0"/>
                      <w:sz w:val="21"/>
                      <w:szCs w:val="21"/>
                      <w:lang w:val="en-US" w:eastAsia="zh-CN"/>
                    </w:rPr>
                    <w:t>文件要求</w:t>
                  </w:r>
                </w:p>
              </w:tc>
              <w:tc>
                <w:tcPr>
                  <w:tcW w:w="1605"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本项目内容</w:t>
                  </w:r>
                </w:p>
              </w:tc>
              <w:tc>
                <w:tcPr>
                  <w:tcW w:w="568"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b w:val="0"/>
                      <w:bCs/>
                      <w:color w:val="auto"/>
                      <w:spacing w:val="0"/>
                      <w:sz w:val="21"/>
                      <w:szCs w:val="21"/>
                    </w:rPr>
                  </w:pPr>
                  <w:r>
                    <w:rPr>
                      <w:rFonts w:hint="default" w:ascii="Times New Roman" w:hAnsi="Times New Roman" w:eastAsia="宋体" w:cs="Times New Roman"/>
                      <w:b w:val="0"/>
                      <w:bCs/>
                      <w:color w:val="auto"/>
                      <w:spacing w:val="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3"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color w:val="auto"/>
                      <w:spacing w:val="0"/>
                      <w:kern w:val="2"/>
                      <w:sz w:val="21"/>
                      <w:szCs w:val="21"/>
                      <w:lang w:eastAsia="zh-CN"/>
                    </w:rPr>
                  </w:pPr>
                  <w:r>
                    <w:rPr>
                      <w:rFonts w:hint="default" w:ascii="Times New Roman" w:hAnsi="Times New Roman" w:eastAsia="宋体" w:cs="Times New Roman"/>
                      <w:color w:val="auto"/>
                      <w:spacing w:val="0"/>
                      <w:kern w:val="2"/>
                      <w:sz w:val="21"/>
                      <w:szCs w:val="21"/>
                      <w:lang w:eastAsia="zh-CN"/>
                    </w:rPr>
                    <w:t>强化面源污染治理，提升精细化管理水平</w:t>
                  </w:r>
                </w:p>
              </w:tc>
              <w:tc>
                <w:tcPr>
                  <w:tcW w:w="2302" w:type="pct"/>
                  <w:tcBorders>
                    <w:tl2br w:val="nil"/>
                    <w:tr2bl w:val="nil"/>
                  </w:tcBorders>
                  <w:vAlign w:val="center"/>
                </w:tcPr>
                <w:p>
                  <w:pPr>
                    <w:pStyle w:val="96"/>
                    <w:numPr>
                      <w:ilvl w:val="0"/>
                      <w:numId w:val="0"/>
                    </w:numPr>
                    <w:spacing w:line="240" w:lineRule="auto"/>
                    <w:ind w:firstLine="210" w:firstLineChars="100"/>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lang w:eastAsia="zh-CN"/>
                    </w:rPr>
                    <w:t>（十八）深化扬尘污染综合治理。鼓励经济发达地区 5000 平方米及以上建筑工地安装视频监控并接入当地监管平台；重点区域道路、水务等长距离线性工程实行分段施工。将防治扬尘污染费用纳入工程造价。到 2025 年，装配式建筑占新建建筑面积比例达 30%；地级及以上城市建成区道路机械化清扫率达 80%左右，县城达 70%左右。对城市公共裸地进行排查建档并采取防尘措施。城市大型煤炭、矿石等干散货码头物料堆场基本完成抑尘设施建设和物料输送系统封闭改造。</w:t>
                  </w:r>
                </w:p>
              </w:tc>
              <w:tc>
                <w:tcPr>
                  <w:tcW w:w="1605" w:type="pct"/>
                  <w:tcBorders>
                    <w:tl2br w:val="nil"/>
                    <w:tr2bl w:val="nil"/>
                  </w:tcBorders>
                  <w:vAlign w:val="center"/>
                </w:tcPr>
                <w:p>
                  <w:pPr>
                    <w:adjustRightInd w:val="0"/>
                    <w:snapToGrid w:val="0"/>
                    <w:spacing w:line="240" w:lineRule="auto"/>
                    <w:ind w:firstLine="210" w:firstLineChars="100"/>
                    <w:jc w:val="left"/>
                    <w:rPr>
                      <w:rFonts w:hint="default" w:ascii="Times New Roman" w:hAnsi="Times New Roman" w:eastAsia="宋体" w:cs="Times New Roman"/>
                      <w:color w:val="auto"/>
                      <w:spacing w:val="0"/>
                      <w:kern w:val="2"/>
                      <w:sz w:val="21"/>
                      <w:szCs w:val="21"/>
                      <w:lang w:val="en-US" w:eastAsia="zh-CN"/>
                    </w:rPr>
                  </w:pPr>
                  <w:r>
                    <w:rPr>
                      <w:rFonts w:hint="default" w:ascii="Times New Roman" w:hAnsi="Times New Roman" w:eastAsia="宋体" w:cs="Times New Roman"/>
                      <w:color w:val="auto"/>
                      <w:spacing w:val="0"/>
                      <w:kern w:val="2"/>
                      <w:sz w:val="21"/>
                      <w:szCs w:val="21"/>
                    </w:rPr>
                    <w:t>运营期</w:t>
                  </w:r>
                  <w:r>
                    <w:rPr>
                      <w:rFonts w:hint="default" w:ascii="Times New Roman" w:hAnsi="Times New Roman" w:eastAsia="宋体" w:cs="Times New Roman"/>
                      <w:color w:val="auto"/>
                      <w:spacing w:val="0"/>
                      <w:sz w:val="21"/>
                      <w:szCs w:val="21"/>
                      <w:lang w:val="en-US" w:eastAsia="zh-CN"/>
                    </w:rPr>
                    <w:t>装卸过程中采取喷淋抑尘措施；砂石料堆场采用全封闭措施</w:t>
                  </w:r>
                  <w:r>
                    <w:rPr>
                      <w:rFonts w:hint="eastAsia" w:ascii="Times New Roman" w:hAnsi="Times New Roman" w:eastAsia="宋体" w:cs="Times New Roman"/>
                      <w:color w:val="auto"/>
                      <w:spacing w:val="0"/>
                      <w:sz w:val="21"/>
                      <w:szCs w:val="21"/>
                      <w:lang w:val="en-US" w:eastAsia="zh-CN"/>
                    </w:rPr>
                    <w:t>并在</w:t>
                  </w:r>
                  <w:r>
                    <w:rPr>
                      <w:rFonts w:hint="default" w:ascii="Times New Roman" w:hAnsi="Times New Roman" w:eastAsia="宋体" w:cs="Times New Roman"/>
                      <w:color w:val="auto"/>
                      <w:spacing w:val="0"/>
                      <w:sz w:val="21"/>
                      <w:szCs w:val="21"/>
                      <w:lang w:val="en-US" w:eastAsia="zh-CN"/>
                    </w:rPr>
                    <w:t>原料库内设置喷淋装置；水泥、粉煤灰筒仓安装</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，粉尘经筒仓自带的</w:t>
                  </w:r>
                  <w:r>
                    <w:rPr>
                      <w:rFonts w:hint="eastAsia" w:ascii="Times New Roman" w:hAnsi="Times New Roman" w:eastAsia="宋体" w:cs="Times New Roman"/>
                      <w:color w:val="auto"/>
                      <w:spacing w:val="0"/>
                      <w:sz w:val="21"/>
                      <w:szCs w:val="21"/>
                      <w:lang w:val="en-US" w:eastAsia="zh-CN"/>
                    </w:rPr>
                    <w:t>布袋除尘器</w:t>
                  </w:r>
                  <w:r>
                    <w:rPr>
                      <w:rFonts w:hint="default" w:ascii="Times New Roman" w:hAnsi="Times New Roman" w:eastAsia="宋体" w:cs="Times New Roman"/>
                      <w:color w:val="auto"/>
                      <w:spacing w:val="0"/>
                      <w:sz w:val="21"/>
                      <w:szCs w:val="21"/>
                      <w:lang w:val="en-US" w:eastAsia="zh-CN"/>
                    </w:rPr>
                    <w:t>处理后通过仓顶无组织排放</w:t>
                  </w:r>
                  <w:r>
                    <w:rPr>
                      <w:rFonts w:hint="default" w:ascii="Times New Roman" w:hAnsi="Times New Roman" w:eastAsia="宋体" w:cs="Times New Roman"/>
                      <w:color w:val="auto"/>
                      <w:spacing w:val="0"/>
                      <w:kern w:val="2"/>
                      <w:sz w:val="21"/>
                      <w:szCs w:val="21"/>
                    </w:rPr>
                    <w:t>；厂界无组织粉尘满足《水泥工业大气污染物排放标准》（GB4915-2013）表3无组织排放标准要求</w:t>
                  </w:r>
                  <w:r>
                    <w:rPr>
                      <w:rFonts w:hint="default" w:ascii="Times New Roman" w:hAnsi="Times New Roman" w:eastAsia="宋体" w:cs="Times New Roman"/>
                      <w:color w:val="auto"/>
                      <w:spacing w:val="0"/>
                      <w:sz w:val="21"/>
                      <w:szCs w:val="21"/>
                    </w:rPr>
                    <w:t>。</w:t>
                  </w:r>
                </w:p>
              </w:tc>
              <w:tc>
                <w:tcPr>
                  <w:tcW w:w="568" w:type="pct"/>
                  <w:tcBorders>
                    <w:tl2br w:val="nil"/>
                    <w:tr2bl w:val="nil"/>
                  </w:tcBorders>
                  <w:vAlign w:val="center"/>
                </w:tcPr>
                <w:p>
                  <w:pPr>
                    <w:pStyle w:val="47"/>
                    <w:snapToGrid w:val="0"/>
                    <w:spacing w:line="240" w:lineRule="auto"/>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rPr>
                    <w:t>符合</w:t>
                  </w:r>
                </w:p>
              </w:tc>
            </w:tr>
          </w:tbl>
          <w:p>
            <w:pPr>
              <w:pStyle w:val="2"/>
              <w:keepLines w:val="0"/>
              <w:pageBreakBefore w:val="0"/>
              <w:widowControl/>
              <w:kinsoku/>
              <w:wordWrap/>
              <w:topLinePunct w:val="0"/>
              <w:autoSpaceDE/>
              <w:autoSpaceDN/>
              <w:bidi w:val="0"/>
              <w:adjustRightInd w:val="0"/>
              <w:snapToGrid w:val="0"/>
              <w:spacing w:beforeLines="0" w:afterLines="0" w:line="360" w:lineRule="auto"/>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lang w:val="en-US" w:eastAsia="zh-CN"/>
              </w:rPr>
              <w:t>选址合理性分析</w:t>
            </w:r>
          </w:p>
          <w:p>
            <w:pPr>
              <w:pStyle w:val="55"/>
              <w:keepLines w:val="0"/>
              <w:pageBreakBefore w:val="0"/>
              <w:widowControl/>
              <w:kinsoku/>
              <w:wordWrap/>
              <w:topLinePunct w:val="0"/>
              <w:autoSpaceDE/>
              <w:autoSpaceDN/>
              <w:bidi w:val="0"/>
              <w:adjustRightInd w:val="0"/>
              <w:snapToGrid w:val="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1）项目的建设符合国家和地方法律法规、标准、政策、“三线一单”生态环境分区管控要求；</w:t>
            </w:r>
          </w:p>
          <w:p>
            <w:pPr>
              <w:pStyle w:val="55"/>
              <w:keepLines w:val="0"/>
              <w:pageBreakBefore w:val="0"/>
              <w:widowControl/>
              <w:kinsoku/>
              <w:wordWrap/>
              <w:topLinePunct w:val="0"/>
              <w:autoSpaceDE/>
              <w:autoSpaceDN/>
              <w:bidi w:val="0"/>
              <w:adjustRightInd w:val="0"/>
              <w:snapToGrid w:val="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本项目厂址</w:t>
            </w:r>
            <w:r>
              <w:rPr>
                <w:rFonts w:hint="default" w:ascii="Times New Roman" w:hAnsi="Times New Roman" w:eastAsia="宋体" w:cs="Times New Roman"/>
                <w:color w:val="auto"/>
                <w:sz w:val="24"/>
                <w:szCs w:val="24"/>
                <w:lang w:val="en-US" w:eastAsia="zh-CN"/>
              </w:rPr>
              <w:t>位于若羌县S214省道27km以南380m处，根据《金信电力集团有限公司若羌县特变电工若羌县若羌河100万千瓦风电及配套储能项目土地勘测定界技术报告书》，</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用地属于临时用地，</w:t>
            </w:r>
            <w:r>
              <w:rPr>
                <w:rFonts w:hint="default" w:ascii="Times New Roman" w:hAnsi="Times New Roman" w:eastAsia="宋体" w:cs="Times New Roman"/>
                <w:color w:val="auto"/>
                <w:sz w:val="24"/>
                <w:szCs w:val="24"/>
              </w:rPr>
              <w:t>用地性质为</w:t>
            </w:r>
            <w:r>
              <w:rPr>
                <w:rFonts w:hint="default" w:ascii="Times New Roman" w:hAnsi="Times New Roman" w:eastAsia="宋体" w:cs="Times New Roman"/>
                <w:color w:val="auto"/>
                <w:sz w:val="24"/>
                <w:szCs w:val="24"/>
                <w:lang w:val="en-US" w:eastAsia="zh-CN"/>
              </w:rPr>
              <w:t>未利用地；</w:t>
            </w:r>
          </w:p>
          <w:p>
            <w:pPr>
              <w:pStyle w:val="55"/>
              <w:keepLines w:val="0"/>
              <w:pageBreakBefore w:val="0"/>
              <w:widowControl/>
              <w:kinsoku/>
              <w:wordWrap/>
              <w:topLinePunct w:val="0"/>
              <w:autoSpaceDE/>
              <w:autoSpaceDN/>
              <w:bidi w:val="0"/>
              <w:adjustRightInd w:val="0"/>
              <w:snapToGrid w:val="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3）项目厂界</w:t>
            </w:r>
            <w:r>
              <w:rPr>
                <w:rFonts w:hint="default" w:ascii="Times New Roman" w:hAnsi="Times New Roman" w:eastAsia="宋体" w:cs="Times New Roman"/>
                <w:color w:val="auto"/>
                <w:sz w:val="24"/>
                <w:szCs w:val="24"/>
              </w:rPr>
              <w:t>外东</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南、西、北</w:t>
            </w:r>
            <w:r>
              <w:rPr>
                <w:rFonts w:hint="default" w:ascii="Times New Roman" w:hAnsi="Times New Roman" w:eastAsia="宋体" w:cs="Times New Roman"/>
                <w:color w:val="auto"/>
                <w:sz w:val="24"/>
                <w:szCs w:val="24"/>
              </w:rPr>
              <w:t>侧</w:t>
            </w:r>
            <w:r>
              <w:rPr>
                <w:rFonts w:hint="default" w:ascii="Times New Roman" w:hAnsi="Times New Roman" w:eastAsia="宋体" w:cs="Times New Roman"/>
                <w:color w:val="auto"/>
                <w:sz w:val="24"/>
                <w:szCs w:val="24"/>
                <w:lang w:val="en-US" w:eastAsia="zh-CN"/>
              </w:rPr>
              <w:t>均为</w:t>
            </w:r>
            <w:r>
              <w:rPr>
                <w:rFonts w:hint="default" w:ascii="Times New Roman" w:hAnsi="Times New Roman" w:eastAsia="宋体" w:cs="Times New Roman"/>
                <w:color w:val="auto"/>
                <w:sz w:val="24"/>
                <w:szCs w:val="24"/>
              </w:rPr>
              <w:t>空地，周围</w:t>
            </w:r>
            <w:r>
              <w:rPr>
                <w:rFonts w:hint="default" w:ascii="Times New Roman" w:hAnsi="Times New Roman" w:eastAsia="宋体" w:cs="Times New Roman"/>
                <w:color w:val="auto"/>
                <w:sz w:val="24"/>
                <w:szCs w:val="24"/>
                <w:lang w:val="en-US" w:eastAsia="zh-CN"/>
              </w:rPr>
              <w:t>500m范围内</w:t>
            </w:r>
            <w:r>
              <w:rPr>
                <w:rFonts w:hint="default" w:ascii="Times New Roman" w:hAnsi="Times New Roman" w:eastAsia="宋体" w:cs="Times New Roman"/>
                <w:color w:val="auto"/>
                <w:sz w:val="24"/>
                <w:szCs w:val="24"/>
              </w:rPr>
              <w:t>无</w:t>
            </w:r>
            <w:r>
              <w:rPr>
                <w:rFonts w:hint="default" w:ascii="Times New Roman" w:hAnsi="Times New Roman" w:eastAsia="宋体" w:cs="Times New Roman"/>
                <w:color w:val="auto"/>
                <w:sz w:val="24"/>
                <w:szCs w:val="24"/>
                <w:lang w:val="en-US" w:eastAsia="zh-CN"/>
              </w:rPr>
              <w:t>自然保护区、风景名胜区、</w:t>
            </w:r>
            <w:r>
              <w:rPr>
                <w:rFonts w:hint="default" w:ascii="Times New Roman" w:hAnsi="Times New Roman" w:eastAsia="宋体" w:cs="Times New Roman"/>
                <w:color w:val="auto"/>
                <w:sz w:val="24"/>
                <w:szCs w:val="24"/>
              </w:rPr>
              <w:t>饮用水</w:t>
            </w:r>
            <w:r>
              <w:rPr>
                <w:rFonts w:hint="default" w:ascii="Times New Roman" w:hAnsi="Times New Roman" w:eastAsia="宋体" w:cs="Times New Roman"/>
                <w:color w:val="auto"/>
                <w:sz w:val="24"/>
                <w:szCs w:val="24"/>
                <w:lang w:val="en-US" w:eastAsia="zh-CN"/>
              </w:rPr>
              <w:t>水源地</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居住区</w:t>
            </w:r>
            <w:r>
              <w:rPr>
                <w:rFonts w:hint="default" w:ascii="Times New Roman" w:hAnsi="Times New Roman" w:eastAsia="宋体" w:cs="Times New Roman"/>
                <w:color w:val="auto"/>
                <w:sz w:val="24"/>
                <w:szCs w:val="24"/>
              </w:rPr>
              <w:t>等环境敏感目标</w:t>
            </w:r>
            <w:r>
              <w:rPr>
                <w:rFonts w:hint="default" w:ascii="Times New Roman" w:hAnsi="Times New Roman" w:eastAsia="宋体" w:cs="Times New Roman"/>
                <w:color w:val="auto"/>
                <w:sz w:val="24"/>
                <w:szCs w:val="24"/>
                <w:lang w:eastAsia="zh-CN"/>
              </w:rPr>
              <w:t>；</w:t>
            </w:r>
          </w:p>
          <w:p>
            <w:pPr>
              <w:pStyle w:val="55"/>
              <w:keepLines w:val="0"/>
              <w:pageBreakBefore w:val="0"/>
              <w:widowControl/>
              <w:kinsoku/>
              <w:wordWrap/>
              <w:topLinePunct w:val="0"/>
              <w:autoSpaceDE/>
              <w:autoSpaceDN/>
              <w:bidi w:val="0"/>
              <w:adjustRightInd w:val="0"/>
              <w:snapToGrid w:val="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东厂界380m处为</w:t>
            </w:r>
            <w:r>
              <w:rPr>
                <w:rFonts w:hint="default" w:ascii="Times New Roman" w:hAnsi="Times New Roman" w:eastAsia="宋体" w:cs="Times New Roman"/>
                <w:bCs/>
                <w:color w:val="auto"/>
                <w:sz w:val="24"/>
                <w:szCs w:val="24"/>
                <w:lang w:val="en-US" w:eastAsia="zh-CN"/>
              </w:rPr>
              <w:t>S214省道，便利原料及产品的运输</w:t>
            </w:r>
            <w:r>
              <w:rPr>
                <w:rFonts w:hint="default" w:ascii="Times New Roman" w:hAnsi="Times New Roman" w:eastAsia="宋体" w:cs="Times New Roman"/>
                <w:color w:val="auto"/>
                <w:sz w:val="24"/>
                <w:szCs w:val="24"/>
                <w:lang w:val="en-US" w:eastAsia="zh-CN"/>
              </w:rPr>
              <w:t>，有交通</w:t>
            </w:r>
            <w:r>
              <w:rPr>
                <w:rFonts w:hint="default" w:ascii="Times New Roman" w:hAnsi="Times New Roman" w:eastAsia="宋体" w:cs="Times New Roman"/>
                <w:color w:val="auto"/>
                <w:sz w:val="24"/>
                <w:szCs w:val="24"/>
              </w:rPr>
              <w:t>保障</w:t>
            </w:r>
            <w:r>
              <w:rPr>
                <w:rFonts w:hint="default" w:ascii="Times New Roman" w:hAnsi="Times New Roman" w:eastAsia="宋体" w:cs="Times New Roman"/>
                <w:color w:val="auto"/>
                <w:sz w:val="24"/>
                <w:szCs w:val="24"/>
                <w:lang w:eastAsia="zh-CN"/>
              </w:rPr>
              <w:t>；</w:t>
            </w:r>
          </w:p>
          <w:p>
            <w:pPr>
              <w:pStyle w:val="55"/>
              <w:keepLines w:val="0"/>
              <w:pageBreakBefore w:val="0"/>
              <w:widowControl/>
              <w:kinsoku/>
              <w:wordWrap/>
              <w:topLinePunct w:val="0"/>
              <w:autoSpaceDE/>
              <w:autoSpaceDN/>
              <w:bidi w:val="0"/>
              <w:adjustRightInd w:val="0"/>
              <w:snapToGrid w:val="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eastAsia="zh-CN"/>
              </w:rPr>
              <w:t>通过严格落实提出的各项污染物</w:t>
            </w:r>
            <w:r>
              <w:rPr>
                <w:rFonts w:hint="eastAsia" w:ascii="Times New Roman" w:hAnsi="Times New Roman" w:eastAsia="宋体" w:cs="Times New Roman"/>
                <w:color w:val="auto"/>
                <w:sz w:val="24"/>
                <w:szCs w:val="24"/>
                <w:lang w:eastAsia="zh-CN"/>
              </w:rPr>
              <w:t>防治</w:t>
            </w:r>
            <w:r>
              <w:rPr>
                <w:rFonts w:hint="default" w:ascii="Times New Roman" w:hAnsi="Times New Roman" w:eastAsia="宋体" w:cs="Times New Roman"/>
                <w:color w:val="auto"/>
                <w:sz w:val="24"/>
                <w:szCs w:val="24"/>
                <w:lang w:eastAsia="zh-CN"/>
              </w:rPr>
              <w:t>措施的基础上，各项污染物均能达标排放，固体废物均能做到合理处置，不会改变对所在区域环境质量造成不良影响，因此本项目选址合理。</w:t>
            </w:r>
          </w:p>
          <w:p>
            <w:pPr>
              <w:pStyle w:val="55"/>
              <w:ind w:firstLine="0" w:firstLineChars="0"/>
              <w:rPr>
                <w:rFonts w:hint="default" w:ascii="Times New Roman" w:hAnsi="Times New Roman" w:eastAsia="宋体" w:cs="Times New Roman"/>
                <w:color w:val="auto"/>
              </w:rPr>
            </w:pPr>
          </w:p>
        </w:tc>
      </w:tr>
    </w:tbl>
    <w:p>
      <w:pPr>
        <w:pStyle w:val="56"/>
        <w:jc w:val="both"/>
        <w:rPr>
          <w:rFonts w:hint="default" w:ascii="Times New Roman" w:hAnsi="Times New Roman" w:eastAsia="宋体" w:cs="Times New Roman"/>
        </w:rPr>
        <w:sectPr>
          <w:pgSz w:w="11906" w:h="16838"/>
          <w:pgMar w:top="1701" w:right="1531" w:bottom="1701" w:left="1531" w:header="851" w:footer="1077" w:gutter="0"/>
          <w:pgBorders>
            <w:top w:val="none" w:sz="0" w:space="0"/>
            <w:left w:val="none" w:sz="0" w:space="0"/>
            <w:bottom w:val="none" w:sz="0" w:space="0"/>
            <w:right w:val="none" w:sz="0" w:space="0"/>
          </w:pgBorders>
          <w:pgNumType w:start="4"/>
          <w:cols w:space="720" w:num="1"/>
          <w:docGrid w:linePitch="312" w:charSpace="0"/>
        </w:sectPr>
      </w:pPr>
    </w:p>
    <w:p>
      <w:pPr>
        <w:widowControl/>
        <w:spacing w:before="100" w:beforeAutospacing="1" w:after="100" w:afterAutospacing="1"/>
        <w:jc w:val="center"/>
        <w:outlineLvl w:val="0"/>
        <w:rPr>
          <w:rFonts w:hint="default" w:ascii="Times New Roman" w:hAnsi="Times New Roman" w:eastAsia="宋体" w:cs="Times New Roman"/>
          <w:b/>
          <w:bCs/>
          <w:snapToGrid w:val="0"/>
          <w:kern w:val="0"/>
          <w:sz w:val="30"/>
          <w:szCs w:val="30"/>
        </w:rPr>
      </w:pPr>
      <w:r>
        <w:rPr>
          <w:rFonts w:hint="default" w:ascii="Times New Roman" w:hAnsi="Times New Roman" w:eastAsia="宋体" w:cs="Times New Roman"/>
          <w:b/>
          <w:bCs/>
          <w:snapToGrid w:val="0"/>
          <w:kern w:val="0"/>
          <w:sz w:val="30"/>
          <w:szCs w:val="30"/>
        </w:rPr>
        <w:t>二、建设项目工程分析</w:t>
      </w:r>
    </w:p>
    <w:tbl>
      <w:tblPr>
        <w:tblStyle w:val="38"/>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3"/>
        <w:gridCol w:w="82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61" w:hRule="atLeast"/>
          <w:jc w:val="center"/>
        </w:trPr>
        <w:tc>
          <w:tcPr>
            <w:tcW w:w="813" w:type="dxa"/>
            <w:tcBorders>
              <w:tl2br w:val="nil"/>
              <w:tr2bl w:val="nil"/>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建设内容</w:t>
            </w: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rPr>
                <w:rFonts w:hint="default" w:ascii="Times New Roman" w:hAnsi="Times New Roman" w:eastAsia="宋体" w:cs="Times New Roman"/>
                <w:color w:val="000000"/>
                <w:kern w:val="0"/>
                <w:sz w:val="24"/>
                <w:szCs w:val="24"/>
              </w:rPr>
            </w:pPr>
          </w:p>
        </w:tc>
        <w:tc>
          <w:tcPr>
            <w:tcW w:w="8247" w:type="dxa"/>
            <w:tcBorders>
              <w:tl2br w:val="nil"/>
              <w:tr2bl w:val="nil"/>
            </w:tcBorders>
            <w:shd w:val="clear" w:color="auto" w:fill="auto"/>
          </w:tcPr>
          <w:p>
            <w:pPr>
              <w:pStyle w:val="4"/>
              <w:spacing w:beforeLines="0" w:afterLines="0"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 建设背景</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新疆兴达商砼商品混凝土有限公司若羌县分公司成立于</w:t>
            </w:r>
            <w:r>
              <w:rPr>
                <w:rFonts w:hint="eastAsia" w:ascii="Times New Roman" w:hAnsi="Times New Roman" w:eastAsia="宋体" w:cs="Times New Roman"/>
                <w:color w:val="000000"/>
                <w:sz w:val="24"/>
                <w:szCs w:val="24"/>
                <w:lang w:eastAsia="zh-CN"/>
              </w:rPr>
              <w:t>2024年4月8日</w:t>
            </w:r>
            <w:r>
              <w:rPr>
                <w:rFonts w:hint="default" w:ascii="Times New Roman" w:hAnsi="Times New Roman" w:eastAsia="宋体" w:cs="Times New Roman"/>
                <w:color w:val="000000"/>
                <w:sz w:val="24"/>
                <w:szCs w:val="24"/>
              </w:rPr>
              <w:t>，位于新疆巴州</w:t>
            </w:r>
            <w:r>
              <w:rPr>
                <w:rFonts w:hint="eastAsia" w:ascii="Times New Roman" w:hAnsi="Times New Roman" w:eastAsia="宋体" w:cs="Times New Roman"/>
                <w:color w:val="000000"/>
                <w:sz w:val="24"/>
                <w:szCs w:val="24"/>
                <w:lang w:eastAsia="zh-CN"/>
              </w:rPr>
              <w:t>若羌县</w:t>
            </w:r>
            <w:r>
              <w:rPr>
                <w:rFonts w:hint="default" w:ascii="Times New Roman" w:hAnsi="Times New Roman" w:eastAsia="宋体" w:cs="Times New Roman"/>
                <w:color w:val="000000"/>
                <w:sz w:val="24"/>
                <w:szCs w:val="24"/>
              </w:rPr>
              <w:t>城南315国道以南干果一条街综合楼西侧8号。</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本项目属于“金信电力集团有限公司若羌县特变电工若羌县若羌河100万千瓦风电及配套储能项目”临时配套工程项目，主要为“金信电力集团有限公司若羌县特变电工若羌县若羌河100万千瓦风电及配套储能项目”提供施工商品混凝土，项目厂址位于</w:t>
            </w:r>
            <w:r>
              <w:rPr>
                <w:rFonts w:hint="default" w:ascii="Times New Roman" w:hAnsi="Times New Roman" w:eastAsia="宋体" w:cs="Times New Roman"/>
                <w:color w:val="000000"/>
                <w:sz w:val="24"/>
                <w:szCs w:val="24"/>
              </w:rPr>
              <w:t>若羌县S214省道27km以南380m处</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属于临时用地，用地性质为未利用地</w:t>
            </w:r>
            <w:r>
              <w:rPr>
                <w:rFonts w:hint="default" w:ascii="Times New Roman" w:hAnsi="Times New Roman" w:eastAsia="宋体" w:cs="Times New Roman"/>
                <w:spacing w:val="-10"/>
                <w:sz w:val="24"/>
                <w:szCs w:val="24"/>
              </w:rPr>
              <w:t>。</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按照《建设项目环境影响评价分类管理名录》（2021年版），</w:t>
            </w:r>
            <w:r>
              <w:rPr>
                <w:rFonts w:hint="default" w:ascii="Times New Roman" w:hAnsi="Times New Roman" w:eastAsia="宋体" w:cs="Times New Roman"/>
                <w:color w:val="000000"/>
                <w:sz w:val="24"/>
                <w:szCs w:val="24"/>
                <w:lang w:val="en-US" w:eastAsia="zh-CN"/>
              </w:rPr>
              <w:t>项目</w:t>
            </w:r>
            <w:r>
              <w:rPr>
                <w:rFonts w:hint="default" w:ascii="Times New Roman" w:hAnsi="Times New Roman" w:eastAsia="宋体" w:cs="Times New Roman"/>
                <w:color w:val="000000"/>
                <w:sz w:val="24"/>
                <w:szCs w:val="24"/>
              </w:rPr>
              <w:t>属于“名录”所列“二十七、非金属矿物制品业-55</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石膏、水泥制品及类似制品制造</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商品混凝土；砼结构构件制造；水泥制品制造”，应编制环境影响报告表。受建设单位委托，我公司承担了本项目的环境影响评价工作。接受委托后，我公司在现场踏勘和资料收集的基础上编制完成了《新疆兴达商砼商品混凝土有限公司若羌县分公司移动商混站建设项目环境影响报告表》，呈报生态环境主管部门，审批后作为生态环境主管部门和该企业进行环境管理的依据。</w:t>
            </w:r>
          </w:p>
          <w:p>
            <w:pPr>
              <w:pStyle w:val="4"/>
              <w:spacing w:beforeLines="0" w:afterLines="0"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 建设内容及规模</w:t>
            </w:r>
          </w:p>
          <w:p>
            <w:pPr>
              <w:pStyle w:val="72"/>
              <w:spacing w:beforeLines="0" w:afterLines="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2.1 建设内容</w:t>
            </w:r>
          </w:p>
          <w:p>
            <w:pPr>
              <w:pStyle w:val="55"/>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本项目</w:t>
            </w:r>
            <w:r>
              <w:rPr>
                <w:rFonts w:hint="default" w:ascii="Times New Roman" w:hAnsi="Times New Roman" w:eastAsia="宋体" w:cs="Times New Roman"/>
                <w:color w:val="000000"/>
                <w:sz w:val="24"/>
                <w:szCs w:val="24"/>
                <w:lang w:val="en-US" w:eastAsia="zh-CN"/>
              </w:rPr>
              <w:t>占地面积10600m</w:t>
            </w:r>
            <w:r>
              <w:rPr>
                <w:rFonts w:hint="default"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vertAlign w:val="baseline"/>
                <w:lang w:val="en-US" w:eastAsia="zh-CN"/>
              </w:rPr>
              <w:t>，</w:t>
            </w:r>
            <w:r>
              <w:rPr>
                <w:rFonts w:hint="default" w:ascii="Times New Roman" w:hAnsi="Times New Roman" w:eastAsia="宋体" w:cs="Times New Roman"/>
                <w:color w:val="000000"/>
                <w:sz w:val="24"/>
                <w:szCs w:val="24"/>
                <w:lang w:val="en-US" w:eastAsia="zh-CN"/>
              </w:rPr>
              <w:t>建筑面积4605m</w:t>
            </w:r>
            <w:r>
              <w:rPr>
                <w:rFonts w:hint="default"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新建1条商品混凝土生产线，生产能力为10万m</w:t>
            </w:r>
            <w:r>
              <w:rPr>
                <w:rFonts w:hint="default" w:ascii="Times New Roman" w:hAnsi="Times New Roman" w:eastAsia="宋体" w:cs="Times New Roman"/>
                <w:color w:val="000000"/>
                <w:sz w:val="24"/>
                <w:szCs w:val="24"/>
                <w:vertAlign w:val="superscript"/>
                <w:lang w:val="en-US" w:eastAsia="zh-CN"/>
              </w:rPr>
              <w:t>3</w:t>
            </w:r>
            <w:r>
              <w:rPr>
                <w:rFonts w:hint="default" w:ascii="Times New Roman" w:hAnsi="Times New Roman" w:eastAsia="宋体" w:cs="Times New Roman"/>
                <w:color w:val="000000"/>
                <w:sz w:val="24"/>
                <w:szCs w:val="24"/>
                <w:lang w:val="en-US" w:eastAsia="zh-CN"/>
              </w:rPr>
              <w:t>/a。</w:t>
            </w:r>
          </w:p>
          <w:p>
            <w:pPr>
              <w:pStyle w:val="55"/>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项目主要组成情况及内容详见表</w:t>
            </w:r>
            <w:r>
              <w:rPr>
                <w:rFonts w:hint="default" w:ascii="Times New Roman" w:hAnsi="Times New Roman" w:eastAsia="宋体" w:cs="Times New Roman"/>
                <w:color w:val="000000"/>
                <w:sz w:val="24"/>
                <w:szCs w:val="24"/>
                <w:lang w:val="en-US" w:eastAsia="zh-CN"/>
              </w:rPr>
              <w:t>2-1</w:t>
            </w:r>
            <w:r>
              <w:rPr>
                <w:rFonts w:hint="default" w:ascii="Times New Roman" w:hAnsi="Times New Roman" w:eastAsia="宋体" w:cs="Times New Roman"/>
                <w:color w:val="000000"/>
                <w:sz w:val="24"/>
                <w:szCs w:val="24"/>
              </w:rPr>
              <w:t>。</w:t>
            </w:r>
          </w:p>
          <w:p>
            <w:pPr>
              <w:ind w:firstLine="517" w:firstLineChars="245"/>
              <w:jc w:val="center"/>
              <w:rPr>
                <w:rFonts w:hint="default" w:ascii="Times New Roman" w:hAnsi="Times New Roman" w:eastAsia="宋体" w:cs="Times New Roman"/>
                <w:b/>
                <w:bCs/>
                <w:color w:val="000000"/>
                <w:szCs w:val="24"/>
              </w:rPr>
            </w:pPr>
            <w:r>
              <w:rPr>
                <w:rFonts w:hint="default" w:ascii="Times New Roman" w:hAnsi="Times New Roman" w:eastAsia="宋体" w:cs="Times New Roman"/>
                <w:b/>
                <w:bCs/>
                <w:color w:val="000000"/>
                <w:szCs w:val="24"/>
              </w:rPr>
              <w:t>表</w:t>
            </w:r>
            <w:r>
              <w:rPr>
                <w:rFonts w:hint="default" w:ascii="Times New Roman" w:hAnsi="Times New Roman" w:eastAsia="宋体" w:cs="Times New Roman"/>
                <w:b/>
                <w:bCs/>
                <w:color w:val="000000"/>
                <w:szCs w:val="24"/>
                <w:lang w:val="en-US" w:eastAsia="zh-CN"/>
              </w:rPr>
              <w:t>2-1</w:t>
            </w:r>
            <w:r>
              <w:rPr>
                <w:rFonts w:hint="default" w:ascii="Times New Roman" w:hAnsi="Times New Roman" w:eastAsia="宋体" w:cs="Times New Roman"/>
                <w:b/>
                <w:bCs/>
                <w:color w:val="000000"/>
                <w:szCs w:val="24"/>
              </w:rPr>
              <w:t xml:space="preserve">    项目组成一览表</w:t>
            </w:r>
          </w:p>
          <w:tbl>
            <w:tblPr>
              <w:tblStyle w:val="38"/>
              <w:tblW w:w="4986"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586"/>
              <w:gridCol w:w="973"/>
              <w:gridCol w:w="645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PrEx>
              <w:trPr>
                <w:trHeight w:val="286" w:hRule="atLeast"/>
                <w:jc w:val="center"/>
              </w:trPr>
              <w:tc>
                <w:tcPr>
                  <w:tcW w:w="973" w:type="pct"/>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项目名称</w:t>
                  </w:r>
                </w:p>
              </w:tc>
              <w:tc>
                <w:tcPr>
                  <w:tcW w:w="402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建设规模</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735" w:hRule="atLeast"/>
                <w:jc w:val="center"/>
              </w:trPr>
              <w:tc>
                <w:tcPr>
                  <w:tcW w:w="366"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主体</w:t>
                  </w:r>
                </w:p>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工程</w:t>
                  </w: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混凝土</w:t>
                  </w:r>
                </w:p>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搅拌楼</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建筑</w:t>
                  </w:r>
                  <w:r>
                    <w:rPr>
                      <w:rFonts w:hint="default" w:ascii="Times New Roman" w:hAnsi="Times New Roman" w:eastAsia="宋体" w:cs="Times New Roman"/>
                      <w:color w:val="000000"/>
                      <w:sz w:val="21"/>
                      <w:szCs w:val="21"/>
                    </w:rPr>
                    <w:t>面积为</w:t>
                  </w:r>
                  <w:r>
                    <w:rPr>
                      <w:rFonts w:hint="default" w:ascii="Times New Roman" w:hAnsi="Times New Roman" w:eastAsia="宋体" w:cs="Times New Roman"/>
                      <w:color w:val="000000"/>
                      <w:sz w:val="21"/>
                      <w:szCs w:val="21"/>
                      <w:lang w:val="en-US" w:eastAsia="zh-CN"/>
                    </w:rPr>
                    <w:t>8</w:t>
                  </w:r>
                  <w:r>
                    <w:rPr>
                      <w:rFonts w:hint="default" w:ascii="Times New Roman" w:hAnsi="Times New Roman" w:eastAsia="宋体" w:cs="Times New Roman"/>
                      <w:color w:val="000000"/>
                      <w:sz w:val="21"/>
                      <w:szCs w:val="21"/>
                    </w:rPr>
                    <w:t>00m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，地上一层高为</w:t>
                  </w:r>
                  <w:r>
                    <w:rPr>
                      <w:rFonts w:hint="default" w:ascii="Times New Roman" w:hAnsi="Times New Roman" w:eastAsia="宋体" w:cs="Times New Roman"/>
                      <w:color w:val="000000"/>
                      <w:sz w:val="21"/>
                      <w:szCs w:val="21"/>
                      <w:lang w:val="en-US" w:eastAsia="zh-CN"/>
                    </w:rPr>
                    <w:t>10m</w:t>
                  </w:r>
                  <w:r>
                    <w:rPr>
                      <w:rFonts w:hint="default" w:ascii="Times New Roman" w:hAnsi="Times New Roman" w:eastAsia="宋体" w:cs="Times New Roman"/>
                      <w:color w:val="000000"/>
                      <w:sz w:val="21"/>
                      <w:szCs w:val="21"/>
                    </w:rPr>
                    <w:t>，厂房封闭</w:t>
                  </w:r>
                  <w:r>
                    <w:rPr>
                      <w:rFonts w:hint="default" w:ascii="Times New Roman" w:hAnsi="Times New Roman" w:eastAsia="宋体" w:cs="Times New Roman"/>
                      <w:color w:val="000000"/>
                      <w:sz w:val="21"/>
                      <w:szCs w:val="21"/>
                      <w:lang w:val="en-US" w:eastAsia="zh-CN"/>
                    </w:rPr>
                    <w:t>设计</w:t>
                  </w:r>
                  <w:r>
                    <w:rPr>
                      <w:rFonts w:hint="default" w:ascii="Times New Roman" w:hAnsi="Times New Roman" w:eastAsia="宋体" w:cs="Times New Roman"/>
                      <w:color w:val="000000"/>
                      <w:sz w:val="21"/>
                      <w:szCs w:val="21"/>
                    </w:rPr>
                    <w:t>，厂房外层为50mm阻燃泡沫彩钢夹板，</w:t>
                  </w:r>
                  <w:r>
                    <w:rPr>
                      <w:rFonts w:hint="default" w:ascii="Times New Roman" w:hAnsi="Times New Roman" w:eastAsia="宋体" w:cs="Times New Roman"/>
                      <w:color w:val="000000"/>
                      <w:sz w:val="21"/>
                      <w:szCs w:val="21"/>
                      <w:lang w:val="en-US" w:eastAsia="zh-CN"/>
                    </w:rPr>
                    <w:t>内设</w:t>
                  </w:r>
                  <w:r>
                    <w:rPr>
                      <w:rFonts w:hint="default" w:ascii="Times New Roman" w:hAnsi="Times New Roman" w:eastAsia="宋体" w:cs="Times New Roman"/>
                      <w:color w:val="000000"/>
                      <w:sz w:val="21"/>
                      <w:szCs w:val="21"/>
                    </w:rPr>
                    <w:t>1条商品混凝土生产线，年产商品混凝土</w:t>
                  </w:r>
                  <w:r>
                    <w:rPr>
                      <w:rFonts w:hint="default" w:ascii="Times New Roman" w:hAnsi="Times New Roman" w:eastAsia="宋体" w:cs="Times New Roman"/>
                      <w:color w:val="000000"/>
                      <w:sz w:val="21"/>
                      <w:szCs w:val="21"/>
                      <w:lang w:val="en-US" w:eastAsia="zh-CN"/>
                    </w:rPr>
                    <w:t>10</w:t>
                  </w:r>
                  <w:r>
                    <w:rPr>
                      <w:rFonts w:hint="default" w:ascii="Times New Roman" w:hAnsi="Times New Roman" w:eastAsia="宋体" w:cs="Times New Roman"/>
                      <w:color w:val="000000"/>
                      <w:sz w:val="21"/>
                      <w:szCs w:val="21"/>
                    </w:rPr>
                    <w:t>万</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735" w:hRule="atLeast"/>
                <w:jc w:val="center"/>
              </w:trPr>
              <w:tc>
                <w:tcPr>
                  <w:tcW w:w="366" w:type="pct"/>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配套工程</w:t>
                  </w: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办公生活区及相关配套设施</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建筑</w:t>
                  </w:r>
                  <w:r>
                    <w:rPr>
                      <w:rFonts w:hint="default" w:ascii="Times New Roman" w:hAnsi="Times New Roman" w:eastAsia="宋体" w:cs="Times New Roman"/>
                      <w:color w:val="000000"/>
                      <w:sz w:val="21"/>
                      <w:szCs w:val="21"/>
                    </w:rPr>
                    <w:t>面积为</w:t>
                  </w:r>
                  <w:r>
                    <w:rPr>
                      <w:rFonts w:hint="default" w:ascii="Times New Roman" w:hAnsi="Times New Roman" w:eastAsia="宋体" w:cs="Times New Roman"/>
                      <w:color w:val="000000"/>
                      <w:sz w:val="21"/>
                      <w:szCs w:val="21"/>
                      <w:lang w:val="en-US" w:eastAsia="zh-CN"/>
                    </w:rPr>
                    <w:t>54</w:t>
                  </w:r>
                  <w:r>
                    <w:rPr>
                      <w:rFonts w:hint="default" w:ascii="Times New Roman" w:hAnsi="Times New Roman" w:eastAsia="宋体" w:cs="Times New Roman"/>
                      <w:color w:val="000000"/>
                      <w:sz w:val="21"/>
                      <w:szCs w:val="21"/>
                    </w:rPr>
                    <w:t>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，地上一层，</w:t>
                  </w:r>
                  <w:r>
                    <w:rPr>
                      <w:rFonts w:hint="default" w:ascii="Times New Roman" w:hAnsi="Times New Roman" w:eastAsia="宋体" w:cs="Times New Roman"/>
                      <w:color w:val="000000"/>
                      <w:sz w:val="21"/>
                      <w:szCs w:val="21"/>
                      <w:lang w:val="en-US" w:eastAsia="zh-CN"/>
                    </w:rPr>
                    <w:t>砖混结构，</w:t>
                  </w:r>
                  <w:r>
                    <w:rPr>
                      <w:rFonts w:hint="default" w:ascii="Times New Roman" w:hAnsi="Times New Roman" w:eastAsia="宋体" w:cs="Times New Roman"/>
                      <w:sz w:val="21"/>
                      <w:szCs w:val="21"/>
                    </w:rPr>
                    <w:t>设有</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厨房</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食堂</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维修设备储存间（暂存机油、润滑油）、燃料储存间（暂存柴油）</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旱厕</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建筑</w:t>
                  </w:r>
                  <w:r>
                    <w:rPr>
                      <w:rFonts w:hint="default" w:ascii="Times New Roman" w:hAnsi="Times New Roman" w:eastAsia="宋体" w:cs="Times New Roman"/>
                      <w:color w:val="000000"/>
                      <w:sz w:val="21"/>
                      <w:szCs w:val="21"/>
                    </w:rPr>
                    <w:t>面积为</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底部侧面防渗处理。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95" w:hRule="atLeast"/>
                <w:jc w:val="center"/>
              </w:trPr>
              <w:tc>
                <w:tcPr>
                  <w:tcW w:w="366" w:type="pct"/>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储运</w:t>
                  </w:r>
                  <w:r>
                    <w:rPr>
                      <w:rFonts w:hint="eastAsia" w:ascii="Times New Roman" w:hAnsi="Times New Roman" w:eastAsia="宋体" w:cs="Times New Roman"/>
                      <w:color w:val="000000"/>
                      <w:sz w:val="21"/>
                      <w:szCs w:val="21"/>
                      <w:lang w:val="en-US" w:eastAsia="zh-CN"/>
                    </w:rPr>
                    <w:t>工程</w:t>
                  </w: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配料仓</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eastAsia="zh-CN"/>
                    </w:rPr>
                    <w:t>设置4</w:t>
                  </w:r>
                  <w:r>
                    <w:rPr>
                      <w:rFonts w:hint="default" w:ascii="Times New Roman" w:hAnsi="Times New Roman" w:eastAsia="宋体" w:cs="Times New Roman"/>
                      <w:color w:val="000000"/>
                      <w:sz w:val="21"/>
                      <w:szCs w:val="21"/>
                    </w:rPr>
                    <w:t>座</w:t>
                  </w:r>
                  <w:r>
                    <w:rPr>
                      <w:rFonts w:hint="default" w:ascii="Times New Roman" w:hAnsi="Times New Roman" w:eastAsia="宋体" w:cs="Times New Roman"/>
                      <w:color w:val="000000"/>
                      <w:sz w:val="21"/>
                      <w:szCs w:val="21"/>
                      <w:lang w:val="en-US" w:eastAsia="zh-CN"/>
                    </w:rPr>
                    <w:t>配料仓，</w:t>
                  </w:r>
                  <w:r>
                    <w:rPr>
                      <w:rFonts w:hint="default" w:ascii="Times New Roman" w:hAnsi="Times New Roman" w:eastAsia="宋体" w:cs="Times New Roman"/>
                      <w:color w:val="000000"/>
                      <w:sz w:val="21"/>
                      <w:szCs w:val="21"/>
                    </w:rPr>
                    <w:t>规格</w:t>
                  </w:r>
                  <w:r>
                    <w:rPr>
                      <w:rFonts w:hint="default" w:ascii="Times New Roman" w:hAnsi="Times New Roman" w:eastAsia="宋体" w:cs="Times New Roman"/>
                      <w:color w:val="000000"/>
                      <w:sz w:val="21"/>
                      <w:szCs w:val="21"/>
                      <w:lang w:val="en-US" w:eastAsia="zh-CN"/>
                    </w:rPr>
                    <w:t>分别</w:t>
                  </w:r>
                  <w:r>
                    <w:rPr>
                      <w:rFonts w:hint="default" w:ascii="Times New Roman" w:hAnsi="Times New Roman" w:eastAsia="宋体" w:cs="Times New Roman"/>
                      <w:color w:val="000000"/>
                      <w:sz w:val="21"/>
                      <w:szCs w:val="21"/>
                    </w:rPr>
                    <w:t>为4m*3m，钢材质，单</w:t>
                  </w:r>
                  <w:r>
                    <w:rPr>
                      <w:rFonts w:hint="default" w:ascii="Times New Roman" w:hAnsi="Times New Roman" w:eastAsia="宋体" w:cs="Times New Roman"/>
                      <w:color w:val="000000"/>
                      <w:sz w:val="21"/>
                      <w:szCs w:val="21"/>
                      <w:lang w:val="en-US" w:eastAsia="zh-CN"/>
                    </w:rPr>
                    <w:t>座</w:t>
                  </w:r>
                  <w:r>
                    <w:rPr>
                      <w:rFonts w:hint="default" w:ascii="Times New Roman" w:hAnsi="Times New Roman" w:eastAsia="宋体" w:cs="Times New Roman"/>
                      <w:color w:val="000000"/>
                      <w:sz w:val="21"/>
                      <w:szCs w:val="21"/>
                    </w:rPr>
                    <w:t>容积为10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vertAlign w:val="baseline"/>
                      <w:lang w:val="en-US" w:eastAsia="zh-CN"/>
                    </w:rPr>
                    <w:t>，半封闭料仓，每一座配料仓配备喷雾装置</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配料仓主要功能是按配方所需的沙子、石子等粉状原料的接收、贮存和卸出，以保证生产连续进行。</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筒仓</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设置3</w:t>
                  </w:r>
                  <w:r>
                    <w:rPr>
                      <w:rFonts w:hint="default" w:ascii="Times New Roman" w:hAnsi="Times New Roman" w:eastAsia="宋体" w:cs="Times New Roman"/>
                      <w:color w:val="000000"/>
                      <w:sz w:val="21"/>
                      <w:szCs w:val="21"/>
                    </w:rPr>
                    <w:t>座</w:t>
                  </w:r>
                  <w:r>
                    <w:rPr>
                      <w:rFonts w:hint="default" w:ascii="Times New Roman" w:hAnsi="Times New Roman" w:eastAsia="宋体" w:cs="Times New Roman"/>
                      <w:color w:val="000000"/>
                      <w:sz w:val="21"/>
                      <w:szCs w:val="21"/>
                      <w:lang w:val="en-US" w:eastAsia="zh-CN"/>
                    </w:rPr>
                    <w:t>筒仓</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分别为1座粉煤灰筒仓、2座水泥筒仓），</w:t>
                  </w:r>
                  <w:r>
                    <w:rPr>
                      <w:rFonts w:hint="default" w:ascii="Times New Roman" w:hAnsi="Times New Roman" w:eastAsia="宋体" w:cs="Times New Roman"/>
                      <w:color w:val="000000"/>
                      <w:sz w:val="21"/>
                      <w:szCs w:val="21"/>
                    </w:rPr>
                    <w:t>规格</w:t>
                  </w:r>
                  <w:r>
                    <w:rPr>
                      <w:rFonts w:hint="default" w:ascii="Times New Roman" w:hAnsi="Times New Roman" w:eastAsia="宋体" w:cs="Times New Roman"/>
                      <w:color w:val="000000"/>
                      <w:sz w:val="21"/>
                      <w:szCs w:val="21"/>
                      <w:lang w:val="en-US" w:eastAsia="zh-CN"/>
                    </w:rPr>
                    <w:t>分别为</w:t>
                  </w:r>
                  <w:r>
                    <w:rPr>
                      <w:rFonts w:hint="default" w:ascii="Times New Roman" w:hAnsi="Times New Roman" w:eastAsia="宋体" w:cs="Times New Roman"/>
                      <w:color w:val="000000"/>
                      <w:sz w:val="21"/>
                      <w:szCs w:val="21"/>
                    </w:rPr>
                    <w:t>4.5m*11.5m，钢材质，单座容积为200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vertAlign w:val="baseline"/>
                      <w:lang w:val="en-US" w:eastAsia="zh-CN"/>
                    </w:rPr>
                    <w:t>，全封闭料仓并自带除尘设施</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外加剂储罐</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设置1座地埋式卧式外加剂储罐（聚羧酸减水剂）</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容积为</w:t>
                  </w: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0</w:t>
                  </w:r>
                  <w:r>
                    <w:rPr>
                      <w:rFonts w:hint="default" w:ascii="Times New Roman" w:hAnsi="Times New Roman" w:eastAsia="宋体" w:cs="Times New Roman"/>
                      <w:color w:val="000000"/>
                      <w:sz w:val="21"/>
                      <w:szCs w:val="21"/>
                      <w:lang w:val="en-US" w:eastAsia="zh-CN"/>
                    </w:rPr>
                    <w:t>t</w:t>
                  </w:r>
                  <w:r>
                    <w:rPr>
                      <w:rFonts w:hint="default" w:ascii="Times New Roman" w:hAnsi="Times New Roman" w:eastAsia="宋体" w:cs="Times New Roman"/>
                      <w:color w:val="000000"/>
                      <w:sz w:val="21"/>
                      <w:szCs w:val="21"/>
                      <w:vertAlign w:val="baseline"/>
                      <w:lang w:val="en-US" w:eastAsia="zh-CN"/>
                    </w:rPr>
                    <w:t>，全封闭，底部和侧面防渗处理。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配水池</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设置一座配水池，水池内设置3座</w:t>
                  </w:r>
                  <w:r>
                    <w:rPr>
                      <w:rFonts w:hint="default" w:ascii="Times New Roman" w:hAnsi="Times New Roman" w:eastAsia="宋体" w:cs="Times New Roman"/>
                      <w:color w:val="000000"/>
                      <w:sz w:val="21"/>
                      <w:szCs w:val="21"/>
                    </w:rPr>
                    <w:t>钢制水罐，单座容积为30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原料堆放场</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原料堆放场占地面积3200m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FF"/>
                      <w:sz w:val="21"/>
                      <w:szCs w:val="21"/>
                      <w:lang w:val="en-US" w:eastAsia="zh-CN"/>
                    </w:rPr>
                    <w:t>全封闭设置，</w:t>
                  </w:r>
                  <w:r>
                    <w:rPr>
                      <w:rFonts w:hint="default" w:ascii="Times New Roman" w:hAnsi="Times New Roman" w:eastAsia="宋体" w:cs="Times New Roman"/>
                      <w:color w:val="000000"/>
                      <w:sz w:val="21"/>
                      <w:szCs w:val="21"/>
                      <w:lang w:val="en-US" w:eastAsia="zh-CN"/>
                    </w:rPr>
                    <w:t>原料库内设置喷淋装置，底部均为混凝土浇筑硬化，主要贮存石子、沙子等原料，一次性最大堆放量2000m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vertAlign w:val="baseli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柴油储存间</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设置柴油暂存间1间，建筑面积5m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lang w:val="en-US" w:eastAsia="zh-CN"/>
                    </w:rPr>
                    <w:t>，位于混凝土搅拌楼内，地面设置防渗层、设置收集池，设置标识标牌，单次最大储存量为200L/次。</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危险废物</w:t>
                  </w:r>
                  <w:r>
                    <w:rPr>
                      <w:rFonts w:hint="eastAsia" w:eastAsia="宋体" w:cs="Times New Roman"/>
                      <w:b w:val="0"/>
                      <w:bCs/>
                      <w:sz w:val="21"/>
                      <w:szCs w:val="21"/>
                      <w:lang w:val="en-US" w:eastAsia="zh-CN"/>
                    </w:rPr>
                    <w:t>贮存库</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新建危废</w:t>
                  </w:r>
                  <w:r>
                    <w:rPr>
                      <w:rFonts w:hint="eastAsia" w:eastAsia="宋体" w:cs="Times New Roman"/>
                      <w:b w:val="0"/>
                      <w:bCs/>
                      <w:sz w:val="21"/>
                      <w:szCs w:val="21"/>
                      <w:lang w:val="en-US" w:eastAsia="zh-CN"/>
                    </w:rPr>
                    <w:t>贮存库</w:t>
                  </w:r>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处</w:t>
                  </w:r>
                  <w:r>
                    <w:rPr>
                      <w:rFonts w:hint="default" w:ascii="Times New Roman" w:hAnsi="Times New Roman" w:eastAsia="宋体" w:cs="Times New Roman"/>
                      <w:color w:val="000000"/>
                      <w:sz w:val="21"/>
                      <w:szCs w:val="21"/>
                      <w:lang w:val="en-US" w:eastAsia="zh-CN"/>
                    </w:rPr>
                    <w:t>，建筑面积10m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lang w:val="en-US" w:eastAsia="zh-CN"/>
                    </w:rPr>
                    <w:t>，位于混凝土搅拌楼内，地面设置防渗层、四周设置裙角</w:t>
                  </w:r>
                  <w:r>
                    <w:rPr>
                      <w:rFonts w:hint="eastAsia" w:ascii="Times New Roman" w:hAnsi="Times New Roman" w:eastAsia="宋体" w:cs="Times New Roman"/>
                      <w:color w:val="000000"/>
                      <w:sz w:val="21"/>
                      <w:szCs w:val="21"/>
                      <w:lang w:val="en-US" w:eastAsia="zh-CN"/>
                    </w:rPr>
                    <w:t>，对</w:t>
                  </w:r>
                  <w:r>
                    <w:rPr>
                      <w:rFonts w:hint="default" w:ascii="Times New Roman" w:hAnsi="Times New Roman" w:eastAsia="宋体" w:cs="Times New Roman"/>
                      <w:color w:val="000000"/>
                      <w:sz w:val="21"/>
                      <w:szCs w:val="21"/>
                      <w:lang w:val="en-US" w:eastAsia="zh-CN"/>
                    </w:rPr>
                    <w:t>危险废物进行标识，定期交由有资质单位进行无害化处置。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一般工业固废暂存间</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新建一般工业固废堆放场，建筑面积50m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lang w:val="en-US" w:eastAsia="zh-CN"/>
                    </w:rPr>
                    <w:t>，地面水泥硬化处理</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sz w:val="21"/>
                      <w:szCs w:val="21"/>
                    </w:rPr>
                    <w:t>设置环保图形标志</w:t>
                  </w:r>
                  <w:r>
                    <w:rPr>
                      <w:rFonts w:hint="default" w:ascii="Times New Roman" w:hAnsi="Times New Roman" w:eastAsia="宋体" w:cs="Times New Roman"/>
                      <w:color w:val="000000"/>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停车区</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厂区中部设置运输车辆停车区，占地面积300m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00"/>
                      <w:sz w:val="21"/>
                      <w:szCs w:val="21"/>
                      <w:vertAlign w:val="baseline"/>
                      <w:lang w:val="en-US" w:eastAsia="zh-CN"/>
                    </w:rPr>
                    <w:t>设有铲车1辆、泵车2辆、</w:t>
                  </w:r>
                  <w:r>
                    <w:rPr>
                      <w:rFonts w:hint="default" w:ascii="Times New Roman" w:hAnsi="Times New Roman" w:eastAsia="宋体" w:cs="Times New Roman"/>
                      <w:color w:val="000000"/>
                      <w:sz w:val="21"/>
                      <w:szCs w:val="21"/>
                    </w:rPr>
                    <w:t>砼罐车</w:t>
                  </w:r>
                  <w:r>
                    <w:rPr>
                      <w:rFonts w:hint="default" w:ascii="Times New Roman" w:hAnsi="Times New Roman" w:eastAsia="宋体" w:cs="Times New Roman"/>
                      <w:color w:val="000000"/>
                      <w:sz w:val="21"/>
                      <w:szCs w:val="21"/>
                      <w:lang w:val="en-US" w:eastAsia="zh-CN"/>
                    </w:rPr>
                    <w:t>15辆</w:t>
                  </w:r>
                  <w:r>
                    <w:rPr>
                      <w:rFonts w:hint="default" w:ascii="Times New Roman" w:hAnsi="Times New Roman" w:eastAsia="宋体" w:cs="Times New Roman"/>
                      <w:color w:val="000000"/>
                      <w:sz w:val="21"/>
                      <w:szCs w:val="21"/>
                      <w:vertAlign w:val="baseli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86" w:hRule="atLeast"/>
                <w:jc w:val="center"/>
              </w:trPr>
              <w:tc>
                <w:tcPr>
                  <w:tcW w:w="366" w:type="pct"/>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公用工程</w:t>
                  </w: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供水</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运营期用水主要为</w:t>
                  </w:r>
                  <w:r>
                    <w:rPr>
                      <w:rFonts w:hint="default" w:ascii="Times New Roman" w:hAnsi="Times New Roman" w:eastAsia="宋体" w:cs="Times New Roman"/>
                      <w:color w:val="000000"/>
                      <w:sz w:val="21"/>
                      <w:szCs w:val="21"/>
                      <w:lang w:val="en-US" w:eastAsia="zh-CN"/>
                    </w:rPr>
                    <w:t>生活及生产用水</w:t>
                  </w:r>
                  <w:r>
                    <w:rPr>
                      <w:rFonts w:hint="default" w:ascii="Times New Roman" w:hAnsi="Times New Roman" w:eastAsia="宋体" w:cs="Times New Roman"/>
                      <w:color w:val="000000"/>
                      <w:sz w:val="21"/>
                      <w:szCs w:val="21"/>
                    </w:rPr>
                    <w:t>，由</w:t>
                  </w:r>
                  <w:r>
                    <w:rPr>
                      <w:rFonts w:hint="default" w:ascii="Times New Roman" w:hAnsi="Times New Roman" w:eastAsia="宋体" w:cs="Times New Roman"/>
                      <w:color w:val="000000"/>
                      <w:sz w:val="21"/>
                      <w:szCs w:val="21"/>
                      <w:lang w:val="en-US" w:eastAsia="zh-CN"/>
                    </w:rPr>
                    <w:t>附近乡村拉运使用</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286"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排水</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运营期设备冲洗废水经沉淀池处理后回用于生产线，生活污水排入防渗旱厕，定期由清污车清掏运送至若羌县污水处理厂处理</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51"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供电</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由当地电网提供，备用1台发电机</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51"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供</w:t>
                  </w:r>
                  <w:r>
                    <w:rPr>
                      <w:rFonts w:hint="default" w:ascii="Times New Roman" w:hAnsi="Times New Roman" w:eastAsia="宋体" w:cs="Times New Roman"/>
                      <w:color w:val="000000"/>
                      <w:sz w:val="21"/>
                      <w:szCs w:val="21"/>
                      <w:lang w:val="en-US" w:eastAsia="zh-CN"/>
                    </w:rPr>
                    <w:t>热</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项目冬季不生产，生产及生活无需用热</w:t>
                  </w:r>
                  <w:r>
                    <w:rPr>
                      <w:rFonts w:hint="default" w:ascii="Times New Roman" w:hAnsi="Times New Roman" w:eastAsia="宋体" w:cs="Times New Roman"/>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90" w:hRule="atLeast"/>
                <w:jc w:val="center"/>
              </w:trPr>
              <w:tc>
                <w:tcPr>
                  <w:tcW w:w="366" w:type="pct"/>
                  <w:vMerge w:val="restar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环保工程</w:t>
                  </w: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w:t>
                  </w:r>
                  <w:r>
                    <w:rPr>
                      <w:rFonts w:hint="eastAsia" w:ascii="Times New Roman" w:hAnsi="Times New Roman" w:eastAsia="宋体" w:cs="Times New Roman"/>
                      <w:color w:val="000000"/>
                      <w:sz w:val="21"/>
                      <w:szCs w:val="21"/>
                      <w:lang w:eastAsia="zh-CN"/>
                    </w:rPr>
                    <w:t>处理</w:t>
                  </w:r>
                  <w:r>
                    <w:rPr>
                      <w:rFonts w:hint="default" w:ascii="Times New Roman" w:hAnsi="Times New Roman" w:eastAsia="宋体" w:cs="Times New Roman"/>
                      <w:color w:val="000000"/>
                      <w:sz w:val="21"/>
                      <w:szCs w:val="21"/>
                    </w:rPr>
                    <w:t>措施</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运营期装卸过程中采取喷淋抑尘措施；砂石料堆场采用全封闭措施，原料库内设置喷淋装置；水泥、粉煤灰筒仓安装</w:t>
                  </w:r>
                  <w:r>
                    <w:rPr>
                      <w:rFonts w:hint="eastAsia" w:ascii="Times New Roman" w:hAnsi="Times New Roman" w:eastAsia="宋体" w:cs="Times New Roman"/>
                      <w:color w:val="000000"/>
                      <w:sz w:val="21"/>
                      <w:szCs w:val="21"/>
                      <w:lang w:val="en-US" w:eastAsia="zh-CN"/>
                    </w:rPr>
                    <w:t>布袋除尘器</w:t>
                  </w:r>
                  <w:r>
                    <w:rPr>
                      <w:rFonts w:hint="default" w:ascii="Times New Roman" w:hAnsi="Times New Roman" w:eastAsia="宋体" w:cs="Times New Roman"/>
                      <w:color w:val="000000"/>
                      <w:sz w:val="21"/>
                      <w:szCs w:val="21"/>
                      <w:lang w:val="en-US" w:eastAsia="zh-CN"/>
                    </w:rPr>
                    <w:t>，粉尘经筒仓自带的</w:t>
                  </w:r>
                  <w:r>
                    <w:rPr>
                      <w:rFonts w:hint="eastAsia" w:ascii="Times New Roman" w:hAnsi="Times New Roman" w:eastAsia="宋体" w:cs="Times New Roman"/>
                      <w:color w:val="000000"/>
                      <w:sz w:val="21"/>
                      <w:szCs w:val="21"/>
                      <w:lang w:val="en-US" w:eastAsia="zh-CN"/>
                    </w:rPr>
                    <w:t>布袋除尘器</w:t>
                  </w:r>
                  <w:r>
                    <w:rPr>
                      <w:rFonts w:hint="default" w:ascii="Times New Roman" w:hAnsi="Times New Roman" w:eastAsia="宋体" w:cs="Times New Roman"/>
                      <w:color w:val="000000"/>
                      <w:sz w:val="21"/>
                      <w:szCs w:val="21"/>
                      <w:lang w:val="en-US" w:eastAsia="zh-CN"/>
                    </w:rPr>
                    <w:t>处理后通过仓顶无组织排放；搅拌过程在密闭环境下进行，废气经</w:t>
                  </w:r>
                  <w:r>
                    <w:rPr>
                      <w:rFonts w:hint="eastAsia" w:ascii="Times New Roman" w:hAnsi="Times New Roman" w:eastAsia="宋体" w:cs="Times New Roman"/>
                      <w:color w:val="000000"/>
                      <w:sz w:val="21"/>
                      <w:szCs w:val="21"/>
                      <w:lang w:val="en-US" w:eastAsia="zh-CN"/>
                    </w:rPr>
                    <w:t>布袋除尘器</w:t>
                  </w:r>
                  <w:r>
                    <w:rPr>
                      <w:rFonts w:hint="default" w:ascii="Times New Roman" w:hAnsi="Times New Roman" w:eastAsia="宋体" w:cs="Times New Roman"/>
                      <w:color w:val="000000"/>
                      <w:sz w:val="21"/>
                      <w:szCs w:val="21"/>
                      <w:lang w:val="en-US" w:eastAsia="zh-CN"/>
                    </w:rPr>
                    <w:t>处理后由15m排气筒排放。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9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废水处理措施</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生产废水进入沉淀池（位于搅拌站南侧</w:t>
                  </w:r>
                  <w:r>
                    <w:rPr>
                      <w:rFonts w:hint="default" w:ascii="Times New Roman" w:hAnsi="Times New Roman" w:eastAsia="宋体" w:cs="Times New Roman"/>
                      <w:sz w:val="21"/>
                      <w:szCs w:val="21"/>
                      <w:lang w:val="en-US" w:eastAsia="zh-CN"/>
                    </w:rPr>
                    <w:t>，容积为15m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color w:val="000000"/>
                      <w:kern w:val="0"/>
                      <w:sz w:val="21"/>
                      <w:szCs w:val="21"/>
                      <w:lang w:val="en-US" w:eastAsia="zh-CN"/>
                    </w:rPr>
                    <w:t>）沉淀后进入产品消耗，不外排；生活污水进入旱厕，定期由清污车清掏运送至若羌县污水处理厂处理。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噪声控制措施</w:t>
                  </w:r>
                </w:p>
              </w:tc>
              <w:tc>
                <w:tcPr>
                  <w:tcW w:w="4026" w:type="pct"/>
                  <w:tcBorders>
                    <w:tl2br w:val="nil"/>
                    <w:tr2bl w:val="nil"/>
                  </w:tcBorders>
                  <w:shd w:val="clear" w:color="auto" w:fill="auto"/>
                  <w:vAlign w:val="center"/>
                </w:tcPr>
                <w:p>
                  <w:pPr>
                    <w:adjustRightInd w:val="0"/>
                    <w:snapToGrid w:val="0"/>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运营期设备噪声采取低噪声设备、隔声罩壳、厂房隔声、厂房密闭等措施控制。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固废处置措施</w:t>
                  </w:r>
                </w:p>
              </w:tc>
              <w:tc>
                <w:tcPr>
                  <w:tcW w:w="4026" w:type="pct"/>
                  <w:tcBorders>
                    <w:tl2br w:val="nil"/>
                    <w:tr2bl w:val="nil"/>
                  </w:tcBorders>
                  <w:shd w:val="clear" w:color="auto" w:fill="auto"/>
                  <w:vAlign w:val="center"/>
                </w:tcPr>
                <w:p>
                  <w:pPr>
                    <w:adjustRightInd w:val="0"/>
                    <w:snapToGrid w:val="0"/>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除尘器收集粉尘与沉降粉尘收集后定期清理后回用于生产；</w:t>
                  </w:r>
                  <w:r>
                    <w:rPr>
                      <w:rFonts w:hint="default" w:ascii="Times New Roman" w:hAnsi="Times New Roman" w:eastAsia="宋体" w:cs="Times New Roman"/>
                      <w:color w:val="000000"/>
                      <w:sz w:val="21"/>
                      <w:szCs w:val="21"/>
                      <w:lang w:val="en-US" w:eastAsia="zh-CN"/>
                    </w:rPr>
                    <w:t>沉淀池</w:t>
                  </w:r>
                  <w:r>
                    <w:rPr>
                      <w:rFonts w:hint="default" w:ascii="Times New Roman" w:hAnsi="Times New Roman" w:eastAsia="宋体" w:cs="Times New Roman"/>
                      <w:color w:val="000000"/>
                      <w:sz w:val="21"/>
                      <w:szCs w:val="21"/>
                    </w:rPr>
                    <w:t>沉渣交由专业公司回收利用，可用作铺路原料</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生活垃圾由厂区设置的</w:t>
                  </w:r>
                  <w:r>
                    <w:rPr>
                      <w:rFonts w:hint="default" w:ascii="Times New Roman" w:hAnsi="Times New Roman" w:eastAsia="宋体" w:cs="Times New Roman"/>
                      <w:color w:val="000000"/>
                      <w:sz w:val="21"/>
                      <w:szCs w:val="21"/>
                      <w:lang w:val="en-US" w:eastAsia="zh-CN"/>
                    </w:rPr>
                    <w:t>垃圾箱</w:t>
                  </w:r>
                  <w:r>
                    <w:rPr>
                      <w:rFonts w:hint="default" w:ascii="Times New Roman" w:hAnsi="Times New Roman" w:eastAsia="宋体" w:cs="Times New Roman"/>
                      <w:color w:val="000000"/>
                      <w:sz w:val="21"/>
                      <w:szCs w:val="21"/>
                    </w:rPr>
                    <w:t>收集后，定期交由环卫部门清运；</w:t>
                  </w:r>
                  <w:r>
                    <w:rPr>
                      <w:rFonts w:hint="default" w:ascii="Times New Roman" w:hAnsi="Times New Roman" w:eastAsia="宋体" w:cs="Times New Roman"/>
                      <w:color w:val="000000"/>
                      <w:sz w:val="21"/>
                      <w:szCs w:val="21"/>
                      <w:lang w:val="en-US" w:eastAsia="zh-CN"/>
                    </w:rPr>
                    <w:t>废机油、废机油桶</w:t>
                  </w:r>
                  <w:r>
                    <w:rPr>
                      <w:rFonts w:hint="default" w:ascii="Times New Roman" w:hAnsi="Times New Roman" w:eastAsia="宋体" w:cs="Times New Roman"/>
                      <w:color w:val="000000"/>
                      <w:sz w:val="21"/>
                      <w:szCs w:val="21"/>
                    </w:rPr>
                    <w:t>等危险固废收集暂存于危废</w:t>
                  </w:r>
                  <w:r>
                    <w:rPr>
                      <w:rFonts w:hint="eastAsia" w:eastAsia="宋体" w:cs="Times New Roman"/>
                      <w:b w:val="0"/>
                      <w:bCs/>
                      <w:sz w:val="21"/>
                      <w:szCs w:val="21"/>
                      <w:lang w:val="en-US" w:eastAsia="zh-CN"/>
                    </w:rPr>
                    <w:t>贮存库</w:t>
                  </w:r>
                  <w:r>
                    <w:rPr>
                      <w:rFonts w:hint="default" w:ascii="Times New Roman" w:hAnsi="Times New Roman" w:eastAsia="宋体" w:cs="Times New Roman"/>
                      <w:color w:val="000000"/>
                      <w:sz w:val="21"/>
                      <w:szCs w:val="21"/>
                    </w:rPr>
                    <w:t>，定期交由有资质的单位处理。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90" w:hRule="atLeast"/>
                <w:jc w:val="center"/>
              </w:trPr>
              <w:tc>
                <w:tcPr>
                  <w:tcW w:w="366" w:type="pct"/>
                  <w:vMerge w:val="continue"/>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p>
              </w:tc>
              <w:tc>
                <w:tcPr>
                  <w:tcW w:w="60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风险防范措施</w:t>
                  </w:r>
                </w:p>
              </w:tc>
              <w:tc>
                <w:tcPr>
                  <w:tcW w:w="4026" w:type="pct"/>
                  <w:tcBorders>
                    <w:tl2br w:val="nil"/>
                    <w:tr2bl w:val="nil"/>
                  </w:tcBorders>
                  <w:shd w:val="clear" w:color="auto" w:fill="auto"/>
                  <w:vAlign w:val="center"/>
                </w:tcPr>
                <w:p>
                  <w:pPr>
                    <w:spacing w:line="240" w:lineRule="auto"/>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制定突发环境事件应急预案（明确防范措施，应急准备，应急处置和事后恢复措施），配置应急物资。</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 xml:space="preserve"> 产品方案</w:t>
            </w:r>
          </w:p>
          <w:p>
            <w:pPr>
              <w:pStyle w:val="55"/>
              <w:keepNext w:val="0"/>
              <w:pageBreakBefore w:val="0"/>
              <w:kinsoku/>
              <w:wordWrap/>
              <w:overflowPunct/>
              <w:topLinePunct w:val="0"/>
              <w:autoSpaceDE/>
              <w:autoSpaceDN/>
              <w:bidi w:val="0"/>
              <w:adjustRightInd w:val="0"/>
              <w:snapToGrid w:val="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w:t>
            </w:r>
            <w:r>
              <w:rPr>
                <w:rFonts w:hint="default" w:ascii="Times New Roman" w:hAnsi="Times New Roman" w:eastAsia="宋体" w:cs="Times New Roman"/>
                <w:color w:val="000000"/>
                <w:sz w:val="24"/>
                <w:szCs w:val="24"/>
                <w:lang w:val="en-US" w:eastAsia="zh-CN"/>
              </w:rPr>
              <w:t>商品混凝土生产</w:t>
            </w:r>
            <w:r>
              <w:rPr>
                <w:rFonts w:hint="default" w:ascii="Times New Roman" w:hAnsi="Times New Roman" w:eastAsia="宋体" w:cs="Times New Roman"/>
                <w:color w:val="000000"/>
                <w:sz w:val="24"/>
                <w:szCs w:val="24"/>
              </w:rPr>
              <w:t>能力</w:t>
            </w:r>
            <w:r>
              <w:rPr>
                <w:rFonts w:hint="default" w:ascii="Times New Roman" w:hAnsi="Times New Roman" w:eastAsia="宋体" w:cs="Times New Roman"/>
                <w:color w:val="000000"/>
                <w:sz w:val="24"/>
                <w:szCs w:val="24"/>
                <w:lang w:val="en-US" w:eastAsia="zh-CN"/>
              </w:rPr>
              <w:t>10万m</w:t>
            </w:r>
            <w:r>
              <w:rPr>
                <w:rFonts w:hint="default" w:ascii="Times New Roman" w:hAnsi="Times New Roman" w:eastAsia="宋体" w:cs="Times New Roman"/>
                <w:color w:val="000000"/>
                <w:sz w:val="24"/>
                <w:szCs w:val="24"/>
                <w:vertAlign w:val="superscript"/>
                <w:lang w:val="en-US" w:eastAsia="zh-CN"/>
              </w:rPr>
              <w:t>3</w:t>
            </w:r>
            <w:r>
              <w:rPr>
                <w:rFonts w:hint="default" w:ascii="Times New Roman" w:hAnsi="Times New Roman" w:eastAsia="宋体" w:cs="Times New Roman"/>
                <w:color w:val="000000"/>
                <w:sz w:val="24"/>
                <w:szCs w:val="24"/>
                <w:lang w:val="en-US" w:eastAsia="zh-CN"/>
              </w:rPr>
              <w:t>/a</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产品方案详见表</w:t>
            </w:r>
            <w:r>
              <w:rPr>
                <w:rFonts w:hint="default"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rPr>
              <w:t>。</w:t>
            </w:r>
          </w:p>
          <w:p>
            <w:pPr>
              <w:pStyle w:val="98"/>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表</w:t>
            </w:r>
            <w:r>
              <w:rPr>
                <w:rFonts w:hint="default" w:ascii="Times New Roman" w:hAnsi="Times New Roman" w:eastAsia="宋体" w:cs="Times New Roman"/>
                <w:kern w:val="2"/>
                <w:sz w:val="21"/>
                <w:szCs w:val="21"/>
                <w:lang w:val="en-US" w:eastAsia="zh-CN"/>
              </w:rPr>
              <w:t>2-2</w:t>
            </w:r>
            <w:r>
              <w:rPr>
                <w:rFonts w:hint="default" w:ascii="Times New Roman" w:hAnsi="Times New Roman" w:eastAsia="宋体" w:cs="Times New Roman"/>
                <w:kern w:val="2"/>
                <w:sz w:val="21"/>
                <w:szCs w:val="21"/>
              </w:rPr>
              <w:t xml:space="preserve">   项目产品方案及规模</w:t>
            </w:r>
          </w:p>
          <w:tbl>
            <w:tblPr>
              <w:tblStyle w:val="38"/>
              <w:tblW w:w="4998" w:type="pct"/>
              <w:tblInd w:w="6"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7"/>
              <w:gridCol w:w="1295"/>
              <w:gridCol w:w="2379"/>
              <w:gridCol w:w="1725"/>
              <w:gridCol w:w="18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490" w:type="pct"/>
                  <w:tcBorders>
                    <w:tl2br w:val="nil"/>
                    <w:tr2bl w:val="nil"/>
                  </w:tcBorders>
                  <w:vAlign w:val="center"/>
                </w:tcPr>
                <w:p>
                  <w:pPr>
                    <w:pStyle w:val="113"/>
                    <w:spacing w:line="240" w:lineRule="atLeast"/>
                    <w:ind w:firstLine="0"/>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序号</w:t>
                  </w:r>
                </w:p>
              </w:tc>
              <w:tc>
                <w:tcPr>
                  <w:tcW w:w="806" w:type="pct"/>
                  <w:tcBorders>
                    <w:tl2br w:val="nil"/>
                    <w:tr2bl w:val="nil"/>
                  </w:tcBorders>
                  <w:vAlign w:val="center"/>
                </w:tcPr>
                <w:p>
                  <w:pPr>
                    <w:pStyle w:val="113"/>
                    <w:spacing w:line="240" w:lineRule="atLeast"/>
                    <w:ind w:firstLine="0"/>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产品</w:t>
                  </w:r>
                </w:p>
              </w:tc>
              <w:tc>
                <w:tcPr>
                  <w:tcW w:w="1481" w:type="pct"/>
                  <w:tcBorders>
                    <w:tl2br w:val="nil"/>
                    <w:tr2bl w:val="nil"/>
                  </w:tcBorders>
                  <w:vAlign w:val="center"/>
                </w:tcPr>
                <w:p>
                  <w:pPr>
                    <w:pStyle w:val="113"/>
                    <w:spacing w:line="240" w:lineRule="atLeast"/>
                    <w:ind w:firstLine="0"/>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单位时间产量（</w:t>
                  </w:r>
                  <w:r>
                    <w:rPr>
                      <w:rFonts w:hint="default" w:ascii="Times New Roman" w:hAnsi="Times New Roman" w:eastAsia="宋体" w:cs="Times New Roman"/>
                      <w:b w:val="0"/>
                      <w:bCs w:val="0"/>
                      <w:kern w:val="2"/>
                      <w:sz w:val="21"/>
                      <w:szCs w:val="21"/>
                      <w:lang w:val="en-US" w:eastAsia="zh-CN"/>
                    </w:rPr>
                    <w:t>m</w:t>
                  </w:r>
                  <w:r>
                    <w:rPr>
                      <w:rFonts w:hint="default" w:ascii="Times New Roman" w:hAnsi="Times New Roman" w:eastAsia="宋体" w:cs="Times New Roman"/>
                      <w:b w:val="0"/>
                      <w:bCs w:val="0"/>
                      <w:kern w:val="2"/>
                      <w:sz w:val="21"/>
                      <w:szCs w:val="21"/>
                      <w:vertAlign w:val="superscript"/>
                      <w:lang w:val="en-US" w:eastAsia="zh-CN"/>
                    </w:rPr>
                    <w:t>3</w:t>
                  </w:r>
                  <w:r>
                    <w:rPr>
                      <w:rFonts w:hint="default" w:ascii="Times New Roman" w:hAnsi="Times New Roman" w:eastAsia="宋体" w:cs="Times New Roman"/>
                      <w:b w:val="0"/>
                      <w:bCs w:val="0"/>
                      <w:kern w:val="2"/>
                      <w:sz w:val="21"/>
                      <w:szCs w:val="21"/>
                    </w:rPr>
                    <w:t>/h）</w:t>
                  </w:r>
                </w:p>
              </w:tc>
              <w:tc>
                <w:tcPr>
                  <w:tcW w:w="1074" w:type="pct"/>
                  <w:tcBorders>
                    <w:tl2br w:val="nil"/>
                    <w:tr2bl w:val="nil"/>
                  </w:tcBorders>
                  <w:vAlign w:val="center"/>
                </w:tcPr>
                <w:p>
                  <w:pPr>
                    <w:pStyle w:val="113"/>
                    <w:spacing w:line="240" w:lineRule="atLeast"/>
                    <w:ind w:firstLine="0"/>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总产量（</w:t>
                  </w:r>
                  <w:r>
                    <w:rPr>
                      <w:rFonts w:hint="default" w:ascii="Times New Roman" w:hAnsi="Times New Roman" w:eastAsia="宋体" w:cs="Times New Roman"/>
                      <w:b w:val="0"/>
                      <w:bCs w:val="0"/>
                      <w:kern w:val="2"/>
                      <w:sz w:val="21"/>
                      <w:szCs w:val="21"/>
                      <w:lang w:val="en-US" w:eastAsia="zh-CN"/>
                    </w:rPr>
                    <w:t>m</w:t>
                  </w:r>
                  <w:r>
                    <w:rPr>
                      <w:rFonts w:hint="default" w:ascii="Times New Roman" w:hAnsi="Times New Roman" w:eastAsia="宋体" w:cs="Times New Roman"/>
                      <w:b w:val="0"/>
                      <w:bCs w:val="0"/>
                      <w:kern w:val="2"/>
                      <w:sz w:val="21"/>
                      <w:szCs w:val="21"/>
                      <w:vertAlign w:val="superscript"/>
                      <w:lang w:val="en-US" w:eastAsia="zh-CN"/>
                    </w:rPr>
                    <w:t>3</w:t>
                  </w:r>
                  <w:r>
                    <w:rPr>
                      <w:rFonts w:hint="default" w:ascii="Times New Roman" w:hAnsi="Times New Roman" w:eastAsia="宋体" w:cs="Times New Roman"/>
                      <w:b w:val="0"/>
                      <w:bCs w:val="0"/>
                      <w:kern w:val="2"/>
                      <w:sz w:val="21"/>
                      <w:szCs w:val="21"/>
                    </w:rPr>
                    <w:t>/a）</w:t>
                  </w:r>
                </w:p>
              </w:tc>
              <w:tc>
                <w:tcPr>
                  <w:tcW w:w="1147" w:type="pct"/>
                  <w:tcBorders>
                    <w:tl2br w:val="nil"/>
                    <w:tr2bl w:val="nil"/>
                  </w:tcBorders>
                  <w:vAlign w:val="center"/>
                </w:tcPr>
                <w:p>
                  <w:pPr>
                    <w:pStyle w:val="113"/>
                    <w:spacing w:line="240" w:lineRule="atLeast"/>
                    <w:ind w:firstLine="0"/>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490" w:type="pct"/>
                  <w:tcBorders>
                    <w:tl2br w:val="nil"/>
                    <w:tr2bl w:val="nil"/>
                  </w:tcBorders>
                  <w:vAlign w:val="center"/>
                </w:tcPr>
                <w:p>
                  <w:pPr>
                    <w:pStyle w:val="113"/>
                    <w:spacing w:line="240" w:lineRule="atLeast"/>
                    <w:ind w:firstLine="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1</w:t>
                  </w:r>
                </w:p>
              </w:tc>
              <w:tc>
                <w:tcPr>
                  <w:tcW w:w="806" w:type="pct"/>
                  <w:tcBorders>
                    <w:tl2br w:val="nil"/>
                    <w:tr2bl w:val="nil"/>
                  </w:tcBorders>
                  <w:vAlign w:val="center"/>
                </w:tcPr>
                <w:p>
                  <w:pPr>
                    <w:pStyle w:val="113"/>
                    <w:spacing w:line="240" w:lineRule="atLeast"/>
                    <w:ind w:firstLine="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商品混凝土</w:t>
                  </w:r>
                  <w:r>
                    <w:rPr>
                      <w:rFonts w:hint="default" w:ascii="Times New Roman" w:hAnsi="Times New Roman" w:eastAsia="宋体" w:cs="Times New Roman"/>
                      <w:kern w:val="2"/>
                      <w:sz w:val="21"/>
                      <w:szCs w:val="21"/>
                    </w:rPr>
                    <w:t xml:space="preserve"> </w:t>
                  </w:r>
                </w:p>
              </w:tc>
              <w:tc>
                <w:tcPr>
                  <w:tcW w:w="1481" w:type="pct"/>
                  <w:tcBorders>
                    <w:tl2br w:val="nil"/>
                    <w:tr2bl w:val="nil"/>
                  </w:tcBorders>
                  <w:vAlign w:val="center"/>
                </w:tcPr>
                <w:p>
                  <w:pPr>
                    <w:pStyle w:val="113"/>
                    <w:spacing w:line="240" w:lineRule="atLeast"/>
                    <w:ind w:firstLine="0"/>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111.1</w:t>
                  </w:r>
                </w:p>
              </w:tc>
              <w:tc>
                <w:tcPr>
                  <w:tcW w:w="1074" w:type="pct"/>
                  <w:tcBorders>
                    <w:tl2br w:val="nil"/>
                    <w:tr2bl w:val="nil"/>
                  </w:tcBorders>
                  <w:vAlign w:val="center"/>
                </w:tcPr>
                <w:p>
                  <w:pPr>
                    <w:pStyle w:val="113"/>
                    <w:spacing w:line="240" w:lineRule="atLeast"/>
                    <w:ind w:firstLine="0"/>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10万</w:t>
                  </w:r>
                </w:p>
              </w:tc>
              <w:tc>
                <w:tcPr>
                  <w:tcW w:w="1147" w:type="pct"/>
                  <w:tcBorders>
                    <w:tl2br w:val="nil"/>
                    <w:tr2bl w:val="nil"/>
                  </w:tcBorders>
                  <w:vAlign w:val="center"/>
                </w:tcPr>
                <w:p>
                  <w:pPr>
                    <w:pStyle w:val="113"/>
                    <w:spacing w:line="240" w:lineRule="atLeast"/>
                    <w:ind w:firstLine="0"/>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及时运送，不贮存</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4 主要设备</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本项目主要设备情况详见表</w:t>
            </w:r>
            <w:r>
              <w:rPr>
                <w:rFonts w:hint="default" w:ascii="Times New Roman" w:hAnsi="Times New Roman" w:eastAsia="宋体" w:cs="Times New Roman"/>
                <w:color w:val="000000"/>
                <w:sz w:val="24"/>
                <w:szCs w:val="24"/>
                <w:lang w:val="en-US" w:eastAsia="zh-CN"/>
              </w:rPr>
              <w:t>2-3</w:t>
            </w:r>
            <w:r>
              <w:rPr>
                <w:rFonts w:hint="default" w:ascii="Times New Roman" w:hAnsi="Times New Roman" w:eastAsia="宋体" w:cs="Times New Roman"/>
                <w:color w:val="000000"/>
                <w:sz w:val="24"/>
                <w:szCs w:val="24"/>
              </w:rPr>
              <w:t>。</w:t>
            </w:r>
          </w:p>
          <w:p>
            <w:pPr>
              <w:ind w:left="422" w:hanging="422" w:hangingChars="200"/>
              <w:contextualSpacing/>
              <w:jc w:val="center"/>
              <w:rPr>
                <w:rFonts w:hint="default" w:ascii="Times New Roman" w:hAnsi="Times New Roman" w:eastAsia="宋体" w:cs="Times New Roman"/>
                <w:b/>
                <w:bCs/>
                <w:color w:val="000000"/>
                <w:szCs w:val="24"/>
              </w:rPr>
            </w:pPr>
            <w:r>
              <w:rPr>
                <w:rFonts w:hint="default" w:ascii="Times New Roman" w:hAnsi="Times New Roman" w:eastAsia="宋体" w:cs="Times New Roman"/>
                <w:b/>
                <w:bCs/>
                <w:color w:val="000000"/>
                <w:szCs w:val="24"/>
              </w:rPr>
              <w:t>表</w:t>
            </w:r>
            <w:r>
              <w:rPr>
                <w:rFonts w:hint="default" w:ascii="Times New Roman" w:hAnsi="Times New Roman" w:eastAsia="宋体" w:cs="Times New Roman"/>
                <w:b/>
                <w:bCs/>
                <w:color w:val="000000"/>
                <w:szCs w:val="24"/>
                <w:lang w:val="en-US" w:eastAsia="zh-CN"/>
              </w:rPr>
              <w:t>2-3</w:t>
            </w:r>
            <w:r>
              <w:rPr>
                <w:rFonts w:hint="default" w:ascii="Times New Roman" w:hAnsi="Times New Roman" w:eastAsia="宋体" w:cs="Times New Roman"/>
                <w:b/>
                <w:bCs/>
                <w:color w:val="000000"/>
                <w:szCs w:val="24"/>
              </w:rPr>
              <w:t xml:space="preserve">   </w:t>
            </w:r>
            <w:r>
              <w:rPr>
                <w:rFonts w:hint="default" w:ascii="Times New Roman" w:hAnsi="Times New Roman" w:eastAsia="宋体" w:cs="Times New Roman"/>
                <w:b/>
                <w:bCs/>
                <w:color w:val="000000"/>
                <w:szCs w:val="24"/>
                <w:lang w:val="en-US" w:eastAsia="zh-CN"/>
              </w:rPr>
              <w:t>搅拌站</w:t>
            </w:r>
            <w:r>
              <w:rPr>
                <w:rFonts w:hint="default" w:ascii="Times New Roman" w:hAnsi="Times New Roman" w:eastAsia="宋体" w:cs="Times New Roman"/>
                <w:b/>
                <w:bCs/>
                <w:color w:val="000000"/>
                <w:szCs w:val="24"/>
              </w:rPr>
              <w:t>主要设备一览表</w:t>
            </w:r>
          </w:p>
          <w:tbl>
            <w:tblPr>
              <w:tblStyle w:val="38"/>
              <w:tblW w:w="498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66"/>
              <w:gridCol w:w="2580"/>
              <w:gridCol w:w="1425"/>
              <w:gridCol w:w="13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bookmarkStart w:id="2" w:name="_Hlk24388911"/>
                  <w:r>
                    <w:rPr>
                      <w:rFonts w:hint="default" w:ascii="Times New Roman" w:hAnsi="Times New Roman" w:eastAsia="宋体" w:cs="Times New Roman"/>
                      <w:b w:val="0"/>
                      <w:bCs w:val="0"/>
                      <w:color w:val="auto"/>
                      <w:sz w:val="21"/>
                      <w:szCs w:val="21"/>
                    </w:rPr>
                    <w:t>序号</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名称</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各设备名称</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单位</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180搅拌机主机（HZS180</w:t>
                  </w:r>
                  <w:r>
                    <w:rPr>
                      <w:rFonts w:hint="eastAsia" w:ascii="Times New Roman" w:hAnsi="Times New Roman" w:eastAsia="宋体" w:cs="Times New Roman"/>
                      <w:color w:val="auto"/>
                      <w:sz w:val="21"/>
                      <w:szCs w:val="21"/>
                      <w:lang w:eastAsia="zh-CN"/>
                    </w:rPr>
                    <w:t>）</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搅拌装置（产片式）</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电机</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减速机</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卸料门液压系统</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润滑系统</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斜皮带机</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驱动装置</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皮带</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坠重张紧装置</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机架（双边走道防雨棚）</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漏料斗</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清扫器</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拉绳开关</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提带机清洗系统</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水称量供给系统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水泥</w:t>
                  </w:r>
                  <w:r>
                    <w:rPr>
                      <w:rFonts w:hint="default" w:ascii="Times New Roman" w:hAnsi="Times New Roman" w:eastAsia="宋体" w:cs="Times New Roman"/>
                      <w:color w:val="auto"/>
                      <w:sz w:val="21"/>
                      <w:szCs w:val="21"/>
                    </w:rPr>
                    <w:t>称量供给系统</w:t>
                  </w:r>
                </w:p>
              </w:tc>
              <w:tc>
                <w:tcPr>
                  <w:tcW w:w="1612" w:type="pct"/>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425"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137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粉煤灰</w:t>
                  </w:r>
                  <w:r>
                    <w:rPr>
                      <w:rFonts w:hint="default" w:ascii="Times New Roman" w:hAnsi="Times New Roman" w:eastAsia="宋体" w:cs="Times New Roman"/>
                      <w:color w:val="auto"/>
                      <w:sz w:val="21"/>
                      <w:szCs w:val="21"/>
                    </w:rPr>
                    <w:t>称量系统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外加剂供给系统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主机除尘系统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脉冲</w:t>
                  </w:r>
                  <w:r>
                    <w:rPr>
                      <w:rFonts w:hint="default" w:ascii="Times New Roman" w:hAnsi="Times New Roman" w:eastAsia="宋体" w:cs="Times New Roman"/>
                      <w:color w:val="auto"/>
                      <w:sz w:val="21"/>
                      <w:szCs w:val="21"/>
                      <w:lang w:val="en-US" w:eastAsia="zh-CN"/>
                    </w:rPr>
                    <w:t>袋</w:t>
                  </w:r>
                  <w:r>
                    <w:rPr>
                      <w:rFonts w:hint="default" w:ascii="Times New Roman" w:hAnsi="Times New Roman" w:eastAsia="宋体" w:cs="Times New Roman"/>
                      <w:color w:val="auto"/>
                      <w:sz w:val="21"/>
                      <w:szCs w:val="21"/>
                    </w:rPr>
                    <w:t>式除尘</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卸料装置</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砼斗</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耐磨衬板</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气动系统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螺杆式空压机</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储气罐A</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储气罐B</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电磁阀及管路</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0</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智能控制软件</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lang w:val="en-US" w:eastAsia="zh-CN"/>
                    </w:rPr>
                    <w:t>11</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监控系统</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电控系统操作软件</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09"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13</w:t>
                  </w:r>
                </w:p>
              </w:tc>
              <w:tc>
                <w:tcPr>
                  <w:tcW w:w="122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控制室</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螺旋输送机I</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螺旋输送机</w:t>
                  </w:r>
                  <w:r>
                    <w:rPr>
                      <w:rFonts w:hint="eastAsia" w:ascii="Times New Roman" w:hAnsi="Times New Roman" w:eastAsia="宋体" w:cs="Times New Roman"/>
                      <w:color w:val="auto"/>
                      <w:sz w:val="21"/>
                      <w:szCs w:val="21"/>
                      <w:lang w:eastAsia="zh-CN"/>
                    </w:rPr>
                    <w:t>Ⅱ</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粉料筒仓</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水泥筒仓</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座</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粉煤灰</w:t>
                  </w:r>
                  <w:r>
                    <w:rPr>
                      <w:rFonts w:hint="default" w:ascii="Times New Roman" w:hAnsi="Times New Roman" w:eastAsia="宋体" w:cs="Times New Roman"/>
                      <w:color w:val="auto"/>
                      <w:sz w:val="21"/>
                      <w:szCs w:val="21"/>
                      <w:lang w:val="en-US" w:eastAsia="zh-CN"/>
                    </w:rPr>
                    <w:t>筒仓</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座</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筒仓自带除尘器</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个</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配料仓</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座</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6</w:t>
                  </w:r>
                </w:p>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运输车</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 w:val="21"/>
                      <w:szCs w:val="21"/>
                    </w:rPr>
                    <w:t>载重36</w:t>
                  </w:r>
                  <w:r>
                    <w:rPr>
                      <w:rFonts w:hint="default" w:ascii="Times New Roman" w:hAnsi="Times New Roman" w:eastAsia="宋体" w:cs="Times New Roman"/>
                      <w:color w:val="000000"/>
                      <w:sz w:val="21"/>
                      <w:szCs w:val="21"/>
                      <w:lang w:val="en-US" w:eastAsia="zh-CN"/>
                    </w:rPr>
                    <w:t>t</w:t>
                  </w:r>
                  <w:r>
                    <w:rPr>
                      <w:rFonts w:hint="default" w:ascii="Times New Roman" w:hAnsi="Times New Roman" w:eastAsia="宋体" w:cs="Times New Roman"/>
                      <w:color w:val="000000"/>
                      <w:sz w:val="21"/>
                      <w:szCs w:val="21"/>
                    </w:rPr>
                    <w:t>砼罐车</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22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 w:val="21"/>
                      <w:szCs w:val="21"/>
                    </w:rPr>
                    <w:t>52</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rPr>
                    <w:t>泵车</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continue"/>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 w:val="21"/>
                      <w:szCs w:val="21"/>
                    </w:rPr>
                    <w:t>50铲车</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w:t>
                  </w:r>
                </w:p>
              </w:tc>
              <w:tc>
                <w:tcPr>
                  <w:tcW w:w="1228" w:type="pct"/>
                  <w:vMerge w:val="restart"/>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其他</w:t>
                  </w: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375发电机</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continue"/>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120t地磅</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continue"/>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地埋式卧式储罐</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座</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09"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228" w:type="pct"/>
                  <w:vMerge w:val="continue"/>
                  <w:tcBorders>
                    <w:tl2br w:val="nil"/>
                    <w:tr2bl w:val="nil"/>
                  </w:tcBorders>
                  <w:vAlign w:val="center"/>
                </w:tcPr>
                <w:p>
                  <w:pPr>
                    <w:autoSpaceDE w:val="0"/>
                    <w:autoSpaceDN w:val="0"/>
                    <w:adjustRightInd w:val="0"/>
                    <w:spacing w:line="240" w:lineRule="auto"/>
                    <w:jc w:val="center"/>
                    <w:rPr>
                      <w:rFonts w:hint="default" w:ascii="Times New Roman" w:hAnsi="Times New Roman" w:eastAsia="宋体" w:cs="Times New Roman"/>
                      <w:color w:val="auto"/>
                      <w:sz w:val="21"/>
                      <w:szCs w:val="21"/>
                      <w:lang w:val="en-US" w:eastAsia="zh-CN"/>
                    </w:rPr>
                  </w:pPr>
                </w:p>
              </w:tc>
              <w:tc>
                <w:tcPr>
                  <w:tcW w:w="161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压滤机</w:t>
                  </w:r>
                </w:p>
              </w:tc>
              <w:tc>
                <w:tcPr>
                  <w:tcW w:w="890"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台</w:t>
                  </w:r>
                </w:p>
              </w:tc>
              <w:tc>
                <w:tcPr>
                  <w:tcW w:w="85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bookmarkEnd w:id="2"/>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5 原辅材料及能源资源消耗</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运营期原辅材料消耗量见表2-4、</w:t>
            </w:r>
            <w:r>
              <w:rPr>
                <w:rFonts w:hint="default" w:ascii="Times New Roman" w:hAnsi="Times New Roman" w:eastAsia="宋体" w:cs="Times New Roman"/>
                <w:color w:val="000000"/>
                <w:sz w:val="24"/>
                <w:szCs w:val="24"/>
              </w:rPr>
              <w:t>资源能源消耗见表</w:t>
            </w:r>
            <w:r>
              <w:rPr>
                <w:rFonts w:hint="default" w:ascii="Times New Roman" w:hAnsi="Times New Roman" w:eastAsia="宋体" w:cs="Times New Roman"/>
                <w:color w:val="000000"/>
                <w:sz w:val="24"/>
                <w:szCs w:val="24"/>
                <w:lang w:val="en-US" w:eastAsia="zh-CN"/>
              </w:rPr>
              <w:t>2-5</w:t>
            </w:r>
            <w:r>
              <w:rPr>
                <w:rFonts w:hint="default" w:ascii="Times New Roman" w:hAnsi="Times New Roman" w:eastAsia="宋体" w:cs="Times New Roman"/>
                <w:color w:val="000000"/>
                <w:sz w:val="24"/>
                <w:szCs w:val="24"/>
              </w:rPr>
              <w:t>。原辅材料理化特性见表</w:t>
            </w:r>
            <w:r>
              <w:rPr>
                <w:rFonts w:hint="default" w:ascii="Times New Roman" w:hAnsi="Times New Roman" w:eastAsia="宋体" w:cs="Times New Roman"/>
                <w:color w:val="000000"/>
                <w:sz w:val="24"/>
                <w:szCs w:val="24"/>
                <w:lang w:val="en-US" w:eastAsia="zh-CN"/>
              </w:rPr>
              <w:t>2-6</w:t>
            </w:r>
            <w:r>
              <w:rPr>
                <w:rFonts w:hint="default" w:ascii="Times New Roman" w:hAnsi="Times New Roman" w:eastAsia="宋体" w:cs="Times New Roman"/>
                <w:color w:val="000000"/>
                <w:sz w:val="24"/>
                <w:szCs w:val="24"/>
              </w:rPr>
              <w:t>和表</w:t>
            </w:r>
            <w:r>
              <w:rPr>
                <w:rFonts w:hint="default" w:ascii="Times New Roman" w:hAnsi="Times New Roman" w:eastAsia="宋体" w:cs="Times New Roman"/>
                <w:color w:val="000000"/>
                <w:sz w:val="24"/>
                <w:szCs w:val="24"/>
                <w:lang w:val="en-US" w:eastAsia="zh-CN"/>
              </w:rPr>
              <w:t>2-7</w:t>
            </w:r>
            <w:r>
              <w:rPr>
                <w:rFonts w:hint="default" w:ascii="Times New Roman" w:hAnsi="Times New Roman" w:eastAsia="宋体" w:cs="Times New Roman"/>
                <w:color w:val="000000"/>
                <w:sz w:val="24"/>
                <w:szCs w:val="24"/>
              </w:rPr>
              <w:t>。项目物料平衡见表2-</w:t>
            </w:r>
            <w:r>
              <w:rPr>
                <w:rFonts w:hint="default" w:ascii="Times New Roman" w:hAnsi="Times New Roman" w:eastAsia="宋体" w:cs="Times New Roman"/>
                <w:color w:val="000000"/>
                <w:sz w:val="24"/>
                <w:szCs w:val="24"/>
                <w:lang w:val="en-US" w:eastAsia="zh-CN"/>
              </w:rPr>
              <w:t>8</w:t>
            </w:r>
            <w:r>
              <w:rPr>
                <w:rFonts w:hint="default" w:ascii="Times New Roman" w:hAnsi="Times New Roman" w:eastAsia="宋体" w:cs="Times New Roman"/>
                <w:color w:val="000000"/>
                <w:sz w:val="24"/>
                <w:szCs w:val="24"/>
              </w:rPr>
              <w:t>。</w:t>
            </w:r>
          </w:p>
          <w:p>
            <w:pPr>
              <w:ind w:left="422" w:hanging="422" w:hangingChars="200"/>
              <w:contextualSpacing/>
              <w:jc w:val="center"/>
              <w:rPr>
                <w:rFonts w:hint="default" w:ascii="Times New Roman" w:hAnsi="Times New Roman" w:eastAsia="宋体" w:cs="Times New Roman"/>
                <w:b/>
                <w:bCs/>
                <w:color w:val="000000"/>
                <w:szCs w:val="24"/>
              </w:rPr>
            </w:pPr>
            <w:bookmarkStart w:id="3" w:name="_Toc70845560"/>
            <w:bookmarkStart w:id="4" w:name="_Toc69179961"/>
            <w:bookmarkStart w:id="5" w:name="_Toc70825442"/>
            <w:bookmarkStart w:id="6" w:name="_Toc71746361"/>
            <w:bookmarkStart w:id="7" w:name="_Toc70844874"/>
            <w:bookmarkStart w:id="8" w:name="_Toc500818483"/>
            <w:r>
              <w:rPr>
                <w:rFonts w:hint="default" w:ascii="Times New Roman" w:hAnsi="Times New Roman" w:eastAsia="宋体" w:cs="Times New Roman"/>
                <w:b/>
                <w:bCs/>
                <w:color w:val="000000"/>
                <w:szCs w:val="24"/>
              </w:rPr>
              <w:t>表</w:t>
            </w:r>
            <w:r>
              <w:rPr>
                <w:rFonts w:hint="default" w:ascii="Times New Roman" w:hAnsi="Times New Roman" w:eastAsia="宋体" w:cs="Times New Roman"/>
                <w:b/>
                <w:bCs/>
                <w:color w:val="000000"/>
                <w:szCs w:val="24"/>
                <w:lang w:val="en-US" w:eastAsia="zh-CN"/>
              </w:rPr>
              <w:t>2-4</w:t>
            </w:r>
            <w:r>
              <w:rPr>
                <w:rFonts w:hint="default" w:ascii="Times New Roman" w:hAnsi="Times New Roman" w:eastAsia="宋体" w:cs="Times New Roman"/>
                <w:b/>
                <w:bCs/>
                <w:color w:val="000000"/>
                <w:szCs w:val="24"/>
              </w:rPr>
              <w:t xml:space="preserve">     运营期</w:t>
            </w:r>
            <w:r>
              <w:rPr>
                <w:rFonts w:hint="default" w:ascii="Times New Roman" w:hAnsi="Times New Roman" w:eastAsia="宋体" w:cs="Times New Roman"/>
                <w:b/>
                <w:bCs/>
                <w:color w:val="000000"/>
                <w:szCs w:val="24"/>
                <w:lang w:val="en-US" w:eastAsia="zh-CN"/>
              </w:rPr>
              <w:t>原辅材料</w:t>
            </w:r>
            <w:r>
              <w:rPr>
                <w:rFonts w:hint="default" w:ascii="Times New Roman" w:hAnsi="Times New Roman" w:eastAsia="宋体" w:cs="Times New Roman"/>
                <w:b/>
                <w:bCs/>
                <w:color w:val="000000"/>
                <w:szCs w:val="24"/>
              </w:rPr>
              <w:t>消耗量一览表</w:t>
            </w:r>
          </w:p>
          <w:tbl>
            <w:tblPr>
              <w:tblStyle w:val="3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51"/>
              <w:gridCol w:w="1095"/>
              <w:gridCol w:w="1006"/>
              <w:gridCol w:w="660"/>
              <w:gridCol w:w="673"/>
              <w:gridCol w:w="689"/>
              <w:gridCol w:w="750"/>
              <w:gridCol w:w="925"/>
              <w:gridCol w:w="8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序号</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名称</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单位产品消耗量</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rPr>
                  </w:pPr>
                  <w:r>
                    <w:rPr>
                      <w:rFonts w:hint="default" w:ascii="Times New Roman" w:hAnsi="Times New Roman" w:eastAsia="宋体" w:cs="Times New Roman"/>
                      <w:b w:val="0"/>
                      <w:bCs/>
                      <w:color w:val="000000"/>
                      <w:sz w:val="21"/>
                      <w:szCs w:val="21"/>
                    </w:rPr>
                    <w:t>年</w:t>
                  </w:r>
                  <w:r>
                    <w:rPr>
                      <w:rFonts w:hint="default" w:ascii="Times New Roman" w:hAnsi="Times New Roman" w:eastAsia="宋体" w:cs="Times New Roman"/>
                      <w:b w:val="0"/>
                      <w:bCs/>
                      <w:color w:val="000000"/>
                      <w:sz w:val="21"/>
                      <w:szCs w:val="21"/>
                      <w:lang w:val="en-US" w:eastAsia="zh-CN"/>
                    </w:rPr>
                    <w:t>总消耗量</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来源</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形状</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储存方式</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储存位置</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一次性最大储存</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属性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石子</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844</w:t>
                  </w:r>
                  <w:r>
                    <w:rPr>
                      <w:rFonts w:hint="default" w:ascii="Times New Roman" w:hAnsi="Times New Roman" w:eastAsia="宋体" w:cs="Times New Roman"/>
                      <w:color w:val="000000"/>
                      <w:sz w:val="21"/>
                      <w:szCs w:val="21"/>
                    </w:rPr>
                    <w:t>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84400t/a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块状</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散装</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原料堆场</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沙子</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800kg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80000t/a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块状</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散装</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原料堆场</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水泥</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400kg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62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40000t/a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粉状</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散装</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筒仓</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粉煤灰</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100</w:t>
                  </w:r>
                  <w:r>
                    <w:rPr>
                      <w:rFonts w:hint="default" w:ascii="Times New Roman" w:hAnsi="Times New Roman" w:eastAsia="宋体" w:cs="Times New Roman"/>
                      <w:color w:val="000000"/>
                      <w:sz w:val="21"/>
                      <w:szCs w:val="21"/>
                    </w:rPr>
                    <w:t>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10000t/a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粉状</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散装</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筒仓</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200m</w:t>
                  </w:r>
                  <w:r>
                    <w:rPr>
                      <w:rFonts w:hint="default" w:ascii="Times New Roman" w:hAnsi="Times New Roman" w:eastAsia="宋体" w:cs="Times New Roman"/>
                      <w:color w:val="000000"/>
                      <w:sz w:val="21"/>
                      <w:szCs w:val="21"/>
                      <w:vertAlign w:val="superscript"/>
                      <w:lang w:val="en-US" w:eastAsia="zh-CN"/>
                    </w:rPr>
                    <w:t>3</w:t>
                  </w:r>
                  <w:r>
                    <w:rPr>
                      <w:rFonts w:hint="default" w:ascii="Times New Roman" w:hAnsi="Times New Roman" w:eastAsia="宋体" w:cs="Times New Roman"/>
                      <w:color w:val="000000"/>
                      <w:sz w:val="21"/>
                      <w:szCs w:val="21"/>
                      <w:lang w:val="en-US" w:eastAsia="zh-CN"/>
                    </w:rPr>
                    <w:t>/次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外加剂</w:t>
                  </w:r>
                  <w:r>
                    <w:rPr>
                      <w:rFonts w:hint="default" w:ascii="Times New Roman" w:hAnsi="Times New Roman" w:eastAsia="宋体" w:cs="Times New Roman"/>
                      <w:sz w:val="21"/>
                      <w:szCs w:val="21"/>
                      <w:lang w:eastAsia="zh-CN"/>
                    </w:rPr>
                    <w:t>（聚羧酸减水剂）</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7.5</w:t>
                  </w:r>
                  <w:r>
                    <w:rPr>
                      <w:rFonts w:hint="default" w:ascii="Times New Roman" w:hAnsi="Times New Roman" w:eastAsia="宋体" w:cs="Times New Roman"/>
                      <w:color w:val="000000"/>
                      <w:sz w:val="21"/>
                      <w:szCs w:val="21"/>
                    </w:rPr>
                    <w:t>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750.8t/a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液体</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储罐</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生产区地下</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20t/次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一般物质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w:t>
                  </w:r>
                </w:p>
              </w:tc>
              <w:tc>
                <w:tcPr>
                  <w:tcW w:w="59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柴油</w:t>
                  </w:r>
                </w:p>
              </w:tc>
              <w:tc>
                <w:tcPr>
                  <w:tcW w:w="682"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62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1t/a</w:t>
                  </w:r>
                </w:p>
              </w:tc>
              <w:tc>
                <w:tcPr>
                  <w:tcW w:w="411"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41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液体</w:t>
                  </w:r>
                </w:p>
              </w:tc>
              <w:tc>
                <w:tcPr>
                  <w:tcW w:w="429"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桶装</w:t>
                  </w:r>
                </w:p>
              </w:tc>
              <w:tc>
                <w:tcPr>
                  <w:tcW w:w="467"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搅拌楼暂存间</w:t>
                  </w:r>
                </w:p>
              </w:tc>
              <w:tc>
                <w:tcPr>
                  <w:tcW w:w="576"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200L/次</w:t>
                  </w:r>
                </w:p>
              </w:tc>
              <w:tc>
                <w:tcPr>
                  <w:tcW w:w="505" w:type="pct"/>
                  <w:tcBorders>
                    <w:tl2br w:val="nil"/>
                    <w:tr2bl w:val="nil"/>
                  </w:tcBorders>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危险物质</w:t>
                  </w:r>
                </w:p>
              </w:tc>
            </w:tr>
            <w:bookmarkEnd w:id="3"/>
            <w:bookmarkEnd w:id="4"/>
            <w:bookmarkEnd w:id="5"/>
            <w:bookmarkEnd w:id="6"/>
            <w:bookmarkEnd w:id="7"/>
            <w:bookmarkEnd w:id="8"/>
          </w:tbl>
          <w:p>
            <w:pPr>
              <w:keepNext w:val="0"/>
              <w:keepLines w:val="0"/>
              <w:pageBreakBefore w:val="0"/>
              <w:widowControl w:val="0"/>
              <w:kinsoku/>
              <w:wordWrap/>
              <w:overflowPunct/>
              <w:topLinePunct w:val="0"/>
              <w:autoSpaceDE/>
              <w:autoSpaceDN/>
              <w:bidi w:val="0"/>
              <w:adjustRightInd w:val="0"/>
              <w:snapToGrid w:val="0"/>
              <w:spacing w:before="157" w:beforeLines="50"/>
              <w:ind w:left="0" w:hanging="422" w:hangingChars="200"/>
              <w:contextualSpacing/>
              <w:jc w:val="center"/>
              <w:textAlignment w:val="auto"/>
              <w:rPr>
                <w:rFonts w:hint="default" w:ascii="Times New Roman" w:hAnsi="Times New Roman" w:eastAsia="宋体" w:cs="Times New Roman"/>
                <w:b/>
                <w:bCs/>
                <w:color w:val="000000"/>
                <w:szCs w:val="24"/>
              </w:rPr>
            </w:pPr>
            <w:r>
              <w:rPr>
                <w:rFonts w:hint="default" w:ascii="Times New Roman" w:hAnsi="Times New Roman" w:eastAsia="宋体" w:cs="Times New Roman"/>
                <w:b/>
                <w:bCs/>
                <w:color w:val="000000"/>
                <w:szCs w:val="24"/>
              </w:rPr>
              <w:t>表</w:t>
            </w:r>
            <w:r>
              <w:rPr>
                <w:rFonts w:hint="default" w:ascii="Times New Roman" w:hAnsi="Times New Roman" w:eastAsia="宋体" w:cs="Times New Roman"/>
                <w:b/>
                <w:bCs/>
                <w:color w:val="000000"/>
                <w:szCs w:val="24"/>
                <w:lang w:val="en-US" w:eastAsia="zh-CN"/>
              </w:rPr>
              <w:t>2-5</w:t>
            </w:r>
            <w:r>
              <w:rPr>
                <w:rFonts w:hint="default" w:ascii="Times New Roman" w:hAnsi="Times New Roman" w:eastAsia="宋体" w:cs="Times New Roman"/>
                <w:b/>
                <w:bCs/>
                <w:color w:val="000000"/>
                <w:szCs w:val="24"/>
              </w:rPr>
              <w:t xml:space="preserve">     运营期资源能源消耗量一览表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26"/>
              <w:gridCol w:w="1837"/>
              <w:gridCol w:w="1572"/>
              <w:gridCol w:w="1215"/>
              <w:gridCol w:w="21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0" w:hRule="atLeast"/>
                <w:jc w:val="center"/>
              </w:trPr>
              <w:tc>
                <w:tcPr>
                  <w:tcW w:w="353" w:type="pct"/>
                  <w:tcBorders>
                    <w:tl2br w:val="nil"/>
                    <w:tr2bl w:val="nil"/>
                  </w:tcBorders>
                  <w:vAlign w:val="center"/>
                </w:tcPr>
                <w:p>
                  <w:pPr>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序号</w:t>
                  </w:r>
                </w:p>
              </w:tc>
              <w:tc>
                <w:tcPr>
                  <w:tcW w:w="452" w:type="pct"/>
                  <w:tcBorders>
                    <w:tl2br w:val="nil"/>
                    <w:tr2bl w:val="nil"/>
                  </w:tcBorders>
                  <w:vAlign w:val="center"/>
                </w:tcPr>
                <w:p>
                  <w:pPr>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名称</w:t>
                  </w:r>
                </w:p>
              </w:tc>
              <w:tc>
                <w:tcPr>
                  <w:tcW w:w="1144" w:type="pct"/>
                  <w:tcBorders>
                    <w:tl2br w:val="nil"/>
                    <w:tr2bl w:val="nil"/>
                  </w:tcBorders>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单位产品消耗量</w:t>
                  </w:r>
                </w:p>
              </w:tc>
              <w:tc>
                <w:tcPr>
                  <w:tcW w:w="979" w:type="pct"/>
                  <w:tcBorders>
                    <w:tl2br w:val="nil"/>
                    <w:tr2bl w:val="nil"/>
                  </w:tcBorders>
                  <w:vAlign w:val="center"/>
                </w:tcPr>
                <w:p>
                  <w:pPr>
                    <w:jc w:val="center"/>
                    <w:rPr>
                      <w:rFonts w:hint="default" w:ascii="Times New Roman" w:hAnsi="Times New Roman" w:eastAsia="宋体" w:cs="Times New Roman"/>
                      <w:b w:val="0"/>
                      <w:bCs/>
                      <w:color w:val="000000"/>
                      <w:sz w:val="21"/>
                      <w:szCs w:val="21"/>
                      <w:lang w:val="en-US"/>
                    </w:rPr>
                  </w:pPr>
                  <w:r>
                    <w:rPr>
                      <w:rFonts w:hint="default" w:ascii="Times New Roman" w:hAnsi="Times New Roman" w:eastAsia="宋体" w:cs="Times New Roman"/>
                      <w:b w:val="0"/>
                      <w:bCs/>
                      <w:color w:val="000000"/>
                      <w:sz w:val="21"/>
                      <w:szCs w:val="21"/>
                    </w:rPr>
                    <w:t>年</w:t>
                  </w:r>
                  <w:r>
                    <w:rPr>
                      <w:rFonts w:hint="default" w:ascii="Times New Roman" w:hAnsi="Times New Roman" w:eastAsia="宋体" w:cs="Times New Roman"/>
                      <w:b w:val="0"/>
                      <w:bCs/>
                      <w:color w:val="000000"/>
                      <w:sz w:val="21"/>
                      <w:szCs w:val="21"/>
                      <w:lang w:val="en-US" w:eastAsia="zh-CN"/>
                    </w:rPr>
                    <w:t>总消耗量</w:t>
                  </w:r>
                </w:p>
              </w:tc>
              <w:tc>
                <w:tcPr>
                  <w:tcW w:w="756" w:type="pct"/>
                  <w:tcBorders>
                    <w:tl2br w:val="nil"/>
                    <w:tr2bl w:val="nil"/>
                  </w:tcBorders>
                  <w:vAlign w:val="center"/>
                </w:tcPr>
                <w:p>
                  <w:pPr>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来源</w:t>
                  </w:r>
                </w:p>
              </w:tc>
              <w:tc>
                <w:tcPr>
                  <w:tcW w:w="1314" w:type="pct"/>
                  <w:tcBorders>
                    <w:tl2br w:val="nil"/>
                    <w:tr2bl w:val="nil"/>
                  </w:tcBorders>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3"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w:t>
                  </w:r>
                </w:p>
              </w:tc>
              <w:tc>
                <w:tcPr>
                  <w:tcW w:w="452"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水</w:t>
                  </w:r>
                </w:p>
              </w:tc>
              <w:tc>
                <w:tcPr>
                  <w:tcW w:w="1144" w:type="pct"/>
                  <w:tcBorders>
                    <w:tl2br w:val="nil"/>
                    <w:tr2bl w:val="nil"/>
                  </w:tcBorders>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150kg</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3</w:t>
                  </w:r>
                </w:p>
              </w:tc>
              <w:tc>
                <w:tcPr>
                  <w:tcW w:w="979"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15180t/a</w:t>
                  </w:r>
                </w:p>
              </w:tc>
              <w:tc>
                <w:tcPr>
                  <w:tcW w:w="756" w:type="pct"/>
                  <w:tcBorders>
                    <w:tl2br w:val="nil"/>
                    <w:tr2bl w:val="nil"/>
                  </w:tcBorders>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外购</w:t>
                  </w:r>
                </w:p>
              </w:tc>
              <w:tc>
                <w:tcPr>
                  <w:tcW w:w="1314"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生产用水15000t/a</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生活用水180</w:t>
                  </w:r>
                  <w:r>
                    <w:rPr>
                      <w:rFonts w:hint="default" w:ascii="Times New Roman" w:hAnsi="Times New Roman" w:eastAsia="宋体" w:cs="Times New Roman"/>
                      <w:color w:val="000000"/>
                      <w:sz w:val="21"/>
                      <w:szCs w:val="21"/>
                      <w:lang w:val="en-US"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0" w:hRule="atLeast"/>
                <w:jc w:val="center"/>
              </w:trPr>
              <w:tc>
                <w:tcPr>
                  <w:tcW w:w="353"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452"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电</w:t>
                  </w:r>
                </w:p>
              </w:tc>
              <w:tc>
                <w:tcPr>
                  <w:tcW w:w="1144"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979"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100</w:t>
                  </w:r>
                  <w:r>
                    <w:rPr>
                      <w:rFonts w:hint="default" w:ascii="Times New Roman" w:hAnsi="Times New Roman" w:eastAsia="宋体" w:cs="Times New Roman"/>
                      <w:color w:val="000000"/>
                      <w:sz w:val="21"/>
                      <w:szCs w:val="21"/>
                    </w:rPr>
                    <w:t>万</w:t>
                  </w:r>
                  <w:r>
                    <w:rPr>
                      <w:rFonts w:hint="eastAsia" w:ascii="Times New Roman" w:hAnsi="Times New Roman" w:eastAsia="宋体" w:cs="Times New Roman"/>
                      <w:color w:val="000000"/>
                      <w:sz w:val="21"/>
                      <w:szCs w:val="21"/>
                      <w:lang w:eastAsia="zh-CN"/>
                    </w:rPr>
                    <w:t>kW</w:t>
                  </w:r>
                  <w:r>
                    <w:rPr>
                      <w:rFonts w:hint="default" w:ascii="Times New Roman" w:hAnsi="Times New Roman" w:eastAsia="宋体" w:cs="Times New Roman"/>
                      <w:color w:val="000000"/>
                      <w:sz w:val="21"/>
                      <w:szCs w:val="21"/>
                    </w:rPr>
                    <w:t>·h</w:t>
                  </w:r>
                </w:p>
              </w:tc>
              <w:tc>
                <w:tcPr>
                  <w:tcW w:w="756"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当地电网</w:t>
                  </w:r>
                </w:p>
              </w:tc>
              <w:tc>
                <w:tcPr>
                  <w:tcW w:w="1314" w:type="pc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before="157" w:beforeLines="50"/>
              <w:ind w:firstLine="482"/>
              <w:jc w:val="center"/>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表</w:t>
            </w:r>
            <w:r>
              <w:rPr>
                <w:rFonts w:hint="default" w:ascii="Times New Roman" w:hAnsi="Times New Roman" w:eastAsia="宋体" w:cs="Times New Roman"/>
                <w:b/>
                <w:szCs w:val="21"/>
                <w:lang w:val="en-US" w:eastAsia="zh-CN"/>
              </w:rPr>
              <w:t xml:space="preserve">2-6 </w:t>
            </w:r>
            <w:r>
              <w:rPr>
                <w:rFonts w:hint="default" w:ascii="Times New Roman" w:hAnsi="Times New Roman" w:eastAsia="宋体" w:cs="Times New Roman"/>
                <w:b/>
                <w:szCs w:val="21"/>
              </w:rPr>
              <w:t xml:space="preserve"> 聚羧酸减水剂化性质一览表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735"/>
              <w:gridCol w:w="13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70" w:hRule="atLeast"/>
                <w:jc w:val="center"/>
              </w:trPr>
              <w:tc>
                <w:tcPr>
                  <w:tcW w:w="567" w:type="pct"/>
                  <w:tcBorders>
                    <w:tl2br w:val="nil"/>
                    <w:tr2bl w:val="nil"/>
                  </w:tcBorders>
                  <w:vAlign w:val="center"/>
                </w:tcPr>
                <w:p>
                  <w:pPr>
                    <w:jc w:val="center"/>
                    <w:rPr>
                      <w:rFonts w:hint="default" w:ascii="Times New Roman" w:hAnsi="Times New Roman" w:eastAsia="宋体" w:cs="Times New Roman"/>
                      <w:b/>
                      <w:bCs/>
                      <w:snapToGrid w:val="0"/>
                      <w:szCs w:val="21"/>
                      <w:lang w:eastAsia="zh-CN"/>
                    </w:rPr>
                  </w:pPr>
                  <w:r>
                    <w:rPr>
                      <w:rFonts w:hint="default" w:ascii="Times New Roman" w:hAnsi="Times New Roman" w:eastAsia="宋体" w:cs="Times New Roman"/>
                      <w:b/>
                      <w:bCs/>
                      <w:snapToGrid w:val="0"/>
                      <w:szCs w:val="21"/>
                      <w:lang w:val="en-US" w:eastAsia="zh-CN"/>
                    </w:rPr>
                    <w:t>名称</w:t>
                  </w:r>
                </w:p>
              </w:tc>
              <w:tc>
                <w:tcPr>
                  <w:tcW w:w="3571" w:type="pct"/>
                  <w:tcBorders>
                    <w:tl2br w:val="nil"/>
                    <w:tr2bl w:val="nil"/>
                  </w:tcBorders>
                  <w:vAlign w:val="center"/>
                </w:tcPr>
                <w:p>
                  <w:pPr>
                    <w:jc w:val="center"/>
                    <w:rPr>
                      <w:rFonts w:hint="default" w:ascii="Times New Roman" w:hAnsi="Times New Roman" w:eastAsia="宋体" w:cs="Times New Roman"/>
                      <w:b/>
                      <w:bCs/>
                      <w:snapToGrid w:val="0"/>
                      <w:szCs w:val="21"/>
                      <w:lang w:eastAsia="zh-CN"/>
                    </w:rPr>
                  </w:pPr>
                  <w:r>
                    <w:rPr>
                      <w:rFonts w:hint="default" w:ascii="Times New Roman" w:hAnsi="Times New Roman" w:eastAsia="宋体" w:cs="Times New Roman"/>
                      <w:b/>
                      <w:bCs/>
                      <w:snapToGrid w:val="0"/>
                      <w:szCs w:val="21"/>
                      <w:lang w:val="en-US" w:eastAsia="zh-CN"/>
                    </w:rPr>
                    <w:t>理化性质</w:t>
                  </w:r>
                </w:p>
              </w:tc>
              <w:tc>
                <w:tcPr>
                  <w:tcW w:w="861" w:type="pct"/>
                  <w:tcBorders>
                    <w:tl2br w:val="nil"/>
                    <w:tr2bl w:val="nil"/>
                  </w:tcBorders>
                  <w:vAlign w:val="center"/>
                </w:tcPr>
                <w:p>
                  <w:pPr>
                    <w:jc w:val="center"/>
                    <w:rPr>
                      <w:rFonts w:hint="default" w:ascii="Times New Roman" w:hAnsi="Times New Roman" w:eastAsia="宋体" w:cs="Times New Roman"/>
                      <w:b/>
                      <w:bCs/>
                      <w:snapToGrid w:val="0"/>
                      <w:szCs w:val="21"/>
                      <w:lang w:val="en-US" w:eastAsia="zh-CN"/>
                    </w:rPr>
                  </w:pPr>
                  <w:r>
                    <w:rPr>
                      <w:rFonts w:hint="default" w:ascii="Times New Roman" w:hAnsi="Times New Roman" w:eastAsia="宋体" w:cs="Times New Roman"/>
                      <w:b/>
                      <w:bCs/>
                      <w:snapToGrid w:val="0"/>
                      <w:szCs w:val="21"/>
                      <w:lang w:val="en-US" w:eastAsia="zh-CN"/>
                    </w:rPr>
                    <w:t>属性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67" w:type="pct"/>
                  <w:vMerge w:val="restar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聚羧酸减水剂</w:t>
                  </w:r>
                </w:p>
              </w:tc>
              <w:tc>
                <w:tcPr>
                  <w:tcW w:w="3571" w:type="pct"/>
                  <w:tcBorders>
                    <w:tl2br w:val="nil"/>
                    <w:tr2bl w:val="nil"/>
                  </w:tcBorders>
                  <w:vAlign w:val="center"/>
                </w:tcPr>
                <w:p>
                  <w:pPr>
                    <w:rPr>
                      <w:rFonts w:hint="default" w:ascii="Times New Roman" w:hAnsi="Times New Roman" w:eastAsia="宋体" w:cs="Times New Roman"/>
                      <w:snapToGrid w:val="0"/>
                      <w:szCs w:val="21"/>
                      <w:lang w:eastAsia="zh-CN"/>
                    </w:rPr>
                  </w:pPr>
                  <w:r>
                    <w:rPr>
                      <w:rFonts w:hint="default" w:ascii="Times New Roman" w:hAnsi="Times New Roman" w:eastAsia="宋体" w:cs="Times New Roman"/>
                      <w:snapToGrid w:val="0"/>
                      <w:szCs w:val="21"/>
                      <w:lang w:val="en-US" w:eastAsia="zh-CN"/>
                    </w:rPr>
                    <w:t>1.</w:t>
                  </w:r>
                  <w:r>
                    <w:rPr>
                      <w:rFonts w:hint="default" w:ascii="Times New Roman" w:hAnsi="Times New Roman" w:eastAsia="宋体" w:cs="Times New Roman"/>
                      <w:snapToGrid w:val="0"/>
                      <w:szCs w:val="21"/>
                    </w:rPr>
                    <w:t>组成成分：聚羧酸减水剂主要由聚羧酸混合物、助剂和溶剂组成</w:t>
                  </w:r>
                  <w:r>
                    <w:rPr>
                      <w:rFonts w:hint="eastAsia"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rPr>
                    <w:t>其中，聚羧酸混合物是聚醚类单体与羧酸类型（如丙烯酸、顺丁烯二酸等）单体的共聚物，具有高分子量、分子结构复杂、分子链柔韧等特点</w:t>
                  </w:r>
                  <w:r>
                    <w:rPr>
                      <w:rFonts w:hint="default" w:ascii="Times New Roman" w:hAnsi="Times New Roman" w:eastAsia="宋体" w:cs="Times New Roman"/>
                      <w:snapToGrid w:val="0"/>
                      <w:szCs w:val="21"/>
                      <w:lang w:eastAsia="zh-CN"/>
                    </w:rPr>
                    <w:t>。</w:t>
                  </w:r>
                </w:p>
              </w:tc>
              <w:tc>
                <w:tcPr>
                  <w:tcW w:w="861" w:type="pct"/>
                  <w:vMerge w:val="restart"/>
                  <w:tcBorders>
                    <w:tl2br w:val="nil"/>
                    <w:tr2bl w:val="nil"/>
                  </w:tcBorders>
                  <w:vAlign w:val="center"/>
                </w:tcPr>
                <w:p>
                  <w:pPr>
                    <w:rPr>
                      <w:rFonts w:hint="default" w:ascii="Times New Roman" w:hAnsi="Times New Roman" w:eastAsia="宋体" w:cs="Times New Roman"/>
                      <w:snapToGrid w:val="0"/>
                      <w:szCs w:val="21"/>
                      <w:lang w:val="en-US" w:eastAsia="zh-CN"/>
                    </w:rPr>
                  </w:pPr>
                  <w:r>
                    <w:rPr>
                      <w:rFonts w:hint="default" w:ascii="Times New Roman" w:hAnsi="Times New Roman" w:eastAsia="宋体" w:cs="Times New Roman"/>
                      <w:snapToGrid w:val="0"/>
                      <w:szCs w:val="21"/>
                      <w:lang w:val="en-US" w:eastAsia="zh-CN"/>
                    </w:rPr>
                    <w:t>一般物质、不属于挥发性有机物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70" w:hRule="atLeast"/>
                <w:jc w:val="center"/>
              </w:trPr>
              <w:tc>
                <w:tcPr>
                  <w:tcW w:w="567"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3571" w:type="pct"/>
                  <w:tcBorders>
                    <w:tl2br w:val="nil"/>
                    <w:tr2bl w:val="nil"/>
                  </w:tcBorders>
                  <w:vAlign w:val="center"/>
                </w:tcPr>
                <w:p>
                  <w:pPr>
                    <w:rPr>
                      <w:rFonts w:hint="default" w:ascii="Times New Roman" w:hAnsi="Times New Roman" w:eastAsia="宋体" w:cs="Times New Roman"/>
                      <w:snapToGrid w:val="0"/>
                      <w:szCs w:val="21"/>
                      <w:lang w:val="en-US" w:eastAsia="zh-CN"/>
                    </w:rPr>
                  </w:pPr>
                  <w:r>
                    <w:rPr>
                      <w:rFonts w:hint="default" w:ascii="Times New Roman" w:hAnsi="Times New Roman" w:eastAsia="宋体" w:cs="Times New Roman"/>
                      <w:snapToGrid w:val="0"/>
                      <w:szCs w:val="21"/>
                      <w:lang w:val="en-US" w:eastAsia="zh-CN"/>
                    </w:rPr>
                    <w:t>2.化学类别：在混凝土行业中，聚羧酸减水剂根据其主要分子结构和功能特点，通常被归类为醚型减水剂。这意味着它的化学结构中含有醚键，使得其具有独特的性能。</w:t>
                  </w:r>
                </w:p>
              </w:tc>
              <w:tc>
                <w:tcPr>
                  <w:tcW w:w="861" w:type="pct"/>
                  <w:vMerge w:val="continue"/>
                  <w:tcBorders>
                    <w:tl2br w:val="nil"/>
                    <w:tr2bl w:val="nil"/>
                  </w:tcBorders>
                  <w:vAlign w:val="center"/>
                </w:tcPr>
                <w:p>
                  <w:pPr>
                    <w:rPr>
                      <w:rFonts w:hint="default" w:ascii="Times New Roman" w:hAnsi="Times New Roman" w:eastAsia="宋体" w:cs="Times New Roman"/>
                      <w:snapToGrid w:val="0"/>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70" w:hRule="atLeast"/>
                <w:jc w:val="center"/>
              </w:trPr>
              <w:tc>
                <w:tcPr>
                  <w:tcW w:w="567"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3571" w:type="pct"/>
                  <w:tcBorders>
                    <w:tl2br w:val="nil"/>
                    <w:tr2bl w:val="nil"/>
                  </w:tcBorders>
                  <w:vAlign w:val="center"/>
                </w:tcPr>
                <w:p>
                  <w:pPr>
                    <w:rPr>
                      <w:rFonts w:hint="default" w:ascii="Times New Roman" w:hAnsi="Times New Roman" w:eastAsia="宋体" w:cs="Times New Roman"/>
                      <w:snapToGrid w:val="0"/>
                      <w:szCs w:val="21"/>
                      <w:lang w:val="en-US" w:eastAsia="zh-CN"/>
                    </w:rPr>
                  </w:pPr>
                  <w:r>
                    <w:rPr>
                      <w:rFonts w:hint="default" w:ascii="Times New Roman" w:hAnsi="Times New Roman" w:eastAsia="宋体" w:cs="Times New Roman"/>
                      <w:snapToGrid w:val="0"/>
                      <w:szCs w:val="21"/>
                      <w:lang w:val="en-US" w:eastAsia="zh-CN"/>
                    </w:rPr>
                    <w:t>3.物理性质：绿色环保，不易燃，不易爆，可以安全使用火车和汽车运输。稳定性好：低温时无沉淀析出，产品稳定性高，碱含量极低：碱含量通常≤0.2%，有利于混凝土的稳定性。</w:t>
                  </w:r>
                </w:p>
              </w:tc>
              <w:tc>
                <w:tcPr>
                  <w:tcW w:w="861" w:type="pct"/>
                  <w:vMerge w:val="continue"/>
                  <w:tcBorders>
                    <w:tl2br w:val="nil"/>
                    <w:tr2bl w:val="nil"/>
                  </w:tcBorders>
                  <w:vAlign w:val="center"/>
                </w:tcPr>
                <w:p>
                  <w:pPr>
                    <w:rPr>
                      <w:rFonts w:hint="default" w:ascii="Times New Roman" w:hAnsi="Times New Roman" w:eastAsia="宋体" w:cs="Times New Roman"/>
                      <w:snapToGrid w:val="0"/>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70" w:hRule="atLeast"/>
                <w:jc w:val="center"/>
              </w:trPr>
              <w:tc>
                <w:tcPr>
                  <w:tcW w:w="567"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3571" w:type="pct"/>
                  <w:tcBorders>
                    <w:tl2br w:val="nil"/>
                    <w:tr2bl w:val="nil"/>
                  </w:tcBorders>
                  <w:vAlign w:val="center"/>
                </w:tcPr>
                <w:p>
                  <w:pPr>
                    <w:rPr>
                      <w:rFonts w:hint="default" w:ascii="Times New Roman" w:hAnsi="Times New Roman" w:eastAsia="宋体" w:cs="Times New Roman"/>
                      <w:snapToGrid w:val="0"/>
                      <w:szCs w:val="21"/>
                      <w:lang w:val="en-US" w:eastAsia="zh-CN"/>
                    </w:rPr>
                  </w:pPr>
                  <w:r>
                    <w:rPr>
                      <w:rFonts w:hint="default" w:ascii="Times New Roman" w:hAnsi="Times New Roman" w:eastAsia="宋体" w:cs="Times New Roman"/>
                      <w:snapToGrid w:val="0"/>
                      <w:szCs w:val="21"/>
                      <w:lang w:val="en-US" w:eastAsia="zh-CN"/>
                    </w:rPr>
                    <w:t>4.化学性质：具有超强的分散性：能防止混凝土坍落度损失而不引起明显缓凝，低掺量下发挥较高的塑化</w:t>
                  </w:r>
                  <w:r>
                    <w:rPr>
                      <w:rFonts w:hint="eastAsia" w:ascii="Times New Roman" w:hAnsi="Times New Roman" w:eastAsia="宋体" w:cs="Times New Roman"/>
                      <w:snapToGrid w:val="0"/>
                      <w:szCs w:val="21"/>
                      <w:lang w:val="en-US" w:eastAsia="zh-CN"/>
                    </w:rPr>
                    <w:t>作用</w:t>
                  </w:r>
                  <w:r>
                    <w:rPr>
                      <w:rFonts w:hint="default" w:ascii="Times New Roman" w:hAnsi="Times New Roman" w:eastAsia="宋体" w:cs="Times New Roman"/>
                      <w:snapToGrid w:val="0"/>
                      <w:szCs w:val="21"/>
                      <w:lang w:val="en-US" w:eastAsia="zh-CN"/>
                    </w:rPr>
                    <w:t>。流动性保持性好：混凝土工作性好，即使在高坍落度情况下，也不会有明显的离析、泌水现象。与不同品种水泥和掺合料相容性好：解决了采用其他类减水剂与胶凝材料相容性问题。</w:t>
                  </w:r>
                </w:p>
              </w:tc>
              <w:tc>
                <w:tcPr>
                  <w:tcW w:w="861" w:type="pct"/>
                  <w:vMerge w:val="continue"/>
                  <w:tcBorders>
                    <w:tl2br w:val="nil"/>
                    <w:tr2bl w:val="nil"/>
                  </w:tcBorders>
                  <w:vAlign w:val="center"/>
                </w:tcPr>
                <w:p>
                  <w:pPr>
                    <w:rPr>
                      <w:rFonts w:hint="default" w:ascii="Times New Roman" w:hAnsi="Times New Roman" w:eastAsia="宋体" w:cs="Times New Roman"/>
                      <w:snapToGrid w:val="0"/>
                      <w:szCs w:val="21"/>
                      <w:lang w:val="en-US" w:eastAsia="zh-CN"/>
                    </w:rPr>
                  </w:pPr>
                </w:p>
              </w:tc>
            </w:tr>
          </w:tbl>
          <w:p>
            <w:pPr>
              <w:spacing w:before="120" w:beforeLines="50"/>
              <w:ind w:firstLine="517" w:firstLineChars="245"/>
              <w:jc w:val="center"/>
              <w:rPr>
                <w:rFonts w:hint="default" w:ascii="Times New Roman" w:hAnsi="Times New Roman" w:eastAsia="宋体" w:cs="Times New Roman"/>
                <w:b/>
                <w:szCs w:val="21"/>
              </w:rPr>
            </w:pPr>
            <w:r>
              <w:rPr>
                <w:rFonts w:hint="default" w:ascii="Times New Roman" w:hAnsi="Times New Roman" w:eastAsia="宋体" w:cs="Times New Roman"/>
                <w:b/>
                <w:szCs w:val="21"/>
              </w:rPr>
              <w:t>表</w:t>
            </w:r>
            <w:r>
              <w:rPr>
                <w:rFonts w:hint="default" w:ascii="Times New Roman" w:hAnsi="Times New Roman" w:eastAsia="宋体" w:cs="Times New Roman"/>
                <w:b/>
                <w:szCs w:val="21"/>
                <w:lang w:val="en-US" w:eastAsia="zh-CN"/>
              </w:rPr>
              <w:t>2-7</w:t>
            </w:r>
            <w:r>
              <w:rPr>
                <w:rFonts w:hint="default" w:ascii="Times New Roman" w:hAnsi="Times New Roman" w:eastAsia="宋体" w:cs="Times New Roman"/>
                <w:b/>
                <w:szCs w:val="21"/>
              </w:rPr>
              <w:t xml:space="preserve">               柴油理化性质一览表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985"/>
              <w:gridCol w:w="3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restar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标识</w:t>
                  </w:r>
                </w:p>
              </w:tc>
              <w:tc>
                <w:tcPr>
                  <w:tcW w:w="2481" w:type="pct"/>
                  <w:tcBorders>
                    <w:tl2br w:val="nil"/>
                    <w:tr2bl w:val="nil"/>
                  </w:tcBorders>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分子式： 混合物</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CAS号：68334-30-5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RTECS号：HZ1770000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restar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组成与性状</w:t>
                  </w: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主要成分：烷烃、环烷烃及少量芳香烃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外观与性状：稍</w:t>
                  </w:r>
                  <w:r>
                    <w:rPr>
                      <w:rFonts w:hint="eastAsia" w:ascii="Times New Roman" w:hAnsi="Times New Roman" w:eastAsia="宋体" w:cs="Times New Roman"/>
                      <w:snapToGrid w:val="0"/>
                      <w:szCs w:val="21"/>
                      <w:lang w:eastAsia="zh-CN"/>
                    </w:rPr>
                    <w:t>有黏性的</w:t>
                  </w:r>
                  <w:r>
                    <w:rPr>
                      <w:rFonts w:hint="default" w:ascii="Times New Roman" w:hAnsi="Times New Roman" w:eastAsia="宋体" w:cs="Times New Roman"/>
                      <w:snapToGrid w:val="0"/>
                      <w:szCs w:val="21"/>
                    </w:rPr>
                    <w:t>淡黄至棕色液体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restar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燃爆特性与理化性质</w:t>
                  </w: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燃烧性：易燃</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闪点（℃）：45～90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爆炸极限（%V/V）：1.5～4.5</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自燃温度（℃）：350～380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最小点火能（mJ）：无资料</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最大爆炸压力：无资料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熔点（℃）：-35～20</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沸点（℃）：280~370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相对密度</w:t>
                  </w:r>
                  <w:r>
                    <w:rPr>
                      <w:rFonts w:hint="eastAsia"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rPr>
                    <w:t>水＝1</w:t>
                  </w:r>
                  <w:r>
                    <w:rPr>
                      <w:rFonts w:hint="eastAsia"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rPr>
                    <w:t>：0.87～0.9</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相对密度（空气=1）无资料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饱和蒸气压（kPa）：无资料</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燃烧热：无资料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临界温度（℃）：无资料</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临界压力（MPa）：无资料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稳定性：稳定</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聚合危害：不聚合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2481"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禁忌物：强氧化剂、卤素</w:t>
                  </w:r>
                </w:p>
              </w:tc>
              <w:tc>
                <w:tcPr>
                  <w:tcW w:w="2027" w:type="pct"/>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燃烧分解产物：CO、CO</w:t>
                  </w:r>
                  <w:r>
                    <w:rPr>
                      <w:rFonts w:hint="default" w:ascii="Times New Roman" w:hAnsi="Times New Roman" w:eastAsia="宋体" w:cs="Times New Roman"/>
                      <w:snapToGrid w:val="0"/>
                      <w:szCs w:val="21"/>
                      <w:vertAlign w:val="subscript"/>
                    </w:rPr>
                    <w:t>2</w:t>
                  </w:r>
                  <w:r>
                    <w:rPr>
                      <w:rFonts w:hint="default" w:ascii="Times New Roman" w:hAnsi="Times New Roman" w:eastAsia="宋体" w:cs="Times New Roman"/>
                      <w:snapToGrid w:val="0"/>
                      <w:szCs w:val="21"/>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危险特性：其蒸气能与空气形成爆炸性混合物。遇明火、高热有燃烧爆炸的危险。与氧化剂能发生强烈反应。若遇高热，容器内压增大，有开裂和爆炸的危险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灭火方法：干粉、泡沫、二氧化碳、沙土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restar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毒理</w:t>
                  </w:r>
                </w:p>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资料</w:t>
                  </w:r>
                </w:p>
              </w:tc>
              <w:tc>
                <w:tcPr>
                  <w:tcW w:w="4508" w:type="pct"/>
                  <w:gridSpan w:val="2"/>
                  <w:tcBorders>
                    <w:tl2br w:val="nil"/>
                    <w:tr2bl w:val="nil"/>
                  </w:tcBorders>
                  <w:vAlign w:val="center"/>
                </w:tcPr>
                <w:p>
                  <w:pPr>
                    <w:pStyle w:val="114"/>
                    <w:spacing w:line="240" w:lineRule="auto"/>
                    <w:jc w:val="both"/>
                    <w:rPr>
                      <w:rFonts w:hint="default" w:ascii="Times New Roman" w:hAnsi="Times New Roman" w:eastAsia="宋体" w:cs="Times New Roman"/>
                      <w:snapToGrid w:val="0"/>
                      <w:sz w:val="21"/>
                      <w:vertAlign w:val="superscript"/>
                    </w:rPr>
                  </w:pPr>
                  <w:r>
                    <w:rPr>
                      <w:rFonts w:hint="default" w:ascii="Times New Roman" w:hAnsi="Times New Roman" w:eastAsia="宋体" w:cs="Times New Roman"/>
                      <w:snapToGrid w:val="0"/>
                      <w:sz w:val="21"/>
                    </w:rPr>
                    <w:t>接触限值：中国未制定，前苏联未制定，这里参照汽油。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vMerge w:val="continue"/>
                  <w:tcBorders>
                    <w:tl2br w:val="nil"/>
                    <w:tr2bl w:val="nil"/>
                  </w:tcBorders>
                  <w:vAlign w:val="center"/>
                </w:tcPr>
                <w:p>
                  <w:pPr>
                    <w:jc w:val="center"/>
                    <w:rPr>
                      <w:rFonts w:hint="default" w:ascii="Times New Roman" w:hAnsi="Times New Roman" w:eastAsia="宋体" w:cs="Times New Roman"/>
                      <w:snapToGrid w:val="0"/>
                      <w:szCs w:val="21"/>
                    </w:rPr>
                  </w:pPr>
                </w:p>
              </w:tc>
              <w:tc>
                <w:tcPr>
                  <w:tcW w:w="4508" w:type="pct"/>
                  <w:gridSpan w:val="2"/>
                  <w:tcBorders>
                    <w:tl2br w:val="nil"/>
                    <w:tr2bl w:val="nil"/>
                  </w:tcBorders>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毒理资料：大鼠经口LD50</w:t>
                  </w:r>
                  <w:r>
                    <w:rPr>
                      <w:rFonts w:hint="eastAsia"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rPr>
                    <w:t>7500mg/kg。兔经皮LD</w:t>
                  </w:r>
                  <w:r>
                    <w:rPr>
                      <w:rFonts w:hint="default" w:ascii="Times New Roman" w:hAnsi="Times New Roman" w:eastAsia="宋体" w:cs="Times New Roman"/>
                      <w:snapToGrid w:val="0"/>
                      <w:szCs w:val="21"/>
                      <w:vertAlign w:val="subscript"/>
                    </w:rPr>
                    <w:t>50</w:t>
                  </w:r>
                  <w:r>
                    <w:rPr>
                      <w:rFonts w:hint="default" w:ascii="Times New Roman" w:hAnsi="Times New Roman" w:eastAsia="宋体" w:cs="Times New Roman"/>
                      <w:snapToGrid w:val="0"/>
                      <w:szCs w:val="21"/>
                    </w:rPr>
                    <w:t>＞5ml/kg。用500mg</w:t>
                  </w:r>
                  <w:r>
                    <w:rPr>
                      <w:rFonts w:hint="eastAsia" w:ascii="Times New Roman" w:hAnsi="Times New Roman" w:eastAsia="宋体" w:cs="Times New Roman"/>
                      <w:snapToGrid w:val="0"/>
                      <w:szCs w:val="21"/>
                      <w:lang w:eastAsia="zh-CN"/>
                    </w:rPr>
                    <w:t>涂敷</w:t>
                  </w:r>
                  <w:r>
                    <w:rPr>
                      <w:rFonts w:hint="default" w:ascii="Times New Roman" w:hAnsi="Times New Roman" w:eastAsia="宋体" w:cs="Times New Roman"/>
                      <w:snapToGrid w:val="0"/>
                      <w:szCs w:val="21"/>
                    </w:rPr>
                    <w:t>皮肤引起中度皮肤刺激。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tcBorders>
                    <w:tl2br w:val="nil"/>
                    <w:tr2bl w:val="nil"/>
                  </w:tcBorders>
                  <w:vAlign w:val="center"/>
                </w:tcPr>
                <w:p>
                  <w:pPr>
                    <w:pStyle w:val="115"/>
                    <w:widowControl w:val="0"/>
                    <w:pBdr>
                      <w:bottom w:val="none" w:color="auto" w:sz="0" w:space="0"/>
                      <w:right w:val="none" w:color="auto" w:sz="0" w:space="0"/>
                    </w:pBdr>
                    <w:spacing w:before="0" w:beforeAutospacing="0" w:after="0" w:afterAutospacing="0"/>
                    <w:jc w:val="center"/>
                    <w:rPr>
                      <w:rFonts w:hint="default" w:ascii="Times New Roman" w:hAnsi="Times New Roman" w:eastAsia="宋体" w:cs="Times New Roman"/>
                      <w:snapToGrid w:val="0"/>
                      <w:kern w:val="2"/>
                    </w:rPr>
                  </w:pPr>
                  <w:r>
                    <w:rPr>
                      <w:rFonts w:hint="default" w:ascii="Times New Roman" w:hAnsi="Times New Roman" w:eastAsia="宋体" w:cs="Times New Roman"/>
                      <w:snapToGrid w:val="0"/>
                      <w:kern w:val="2"/>
                    </w:rPr>
                    <w:t>健康</w:t>
                  </w:r>
                </w:p>
                <w:p>
                  <w:pPr>
                    <w:pStyle w:val="115"/>
                    <w:widowControl w:val="0"/>
                    <w:pBdr>
                      <w:bottom w:val="none" w:color="auto" w:sz="0" w:space="0"/>
                      <w:right w:val="none" w:color="auto" w:sz="0" w:space="0"/>
                    </w:pBdr>
                    <w:spacing w:before="0" w:beforeAutospacing="0" w:after="0" w:afterAutospacing="0"/>
                    <w:jc w:val="center"/>
                    <w:rPr>
                      <w:rFonts w:hint="default" w:ascii="Times New Roman" w:hAnsi="Times New Roman" w:eastAsia="宋体" w:cs="Times New Roman"/>
                      <w:snapToGrid w:val="0"/>
                      <w:kern w:val="2"/>
                    </w:rPr>
                  </w:pPr>
                  <w:r>
                    <w:rPr>
                      <w:rFonts w:hint="default" w:ascii="Times New Roman" w:hAnsi="Times New Roman" w:eastAsia="宋体" w:cs="Times New Roman"/>
                      <w:snapToGrid w:val="0"/>
                      <w:kern w:val="2"/>
                    </w:rPr>
                    <w:t>危害</w:t>
                  </w:r>
                </w:p>
              </w:tc>
              <w:tc>
                <w:tcPr>
                  <w:tcW w:w="4508" w:type="pct"/>
                  <w:gridSpan w:val="2"/>
                  <w:tcBorders>
                    <w:tl2br w:val="nil"/>
                    <w:tr2bl w:val="nil"/>
                  </w:tcBorders>
                  <w:vAlign w:val="center"/>
                </w:tcPr>
                <w:p>
                  <w:pPr>
                    <w:pStyle w:val="115"/>
                    <w:widowControl w:val="0"/>
                    <w:pBdr>
                      <w:bottom w:val="none" w:color="auto" w:sz="0" w:space="0"/>
                      <w:right w:val="none" w:color="auto" w:sz="0" w:space="0"/>
                    </w:pBdr>
                    <w:spacing w:before="0" w:beforeAutospacing="0" w:after="0" w:afterAutospacing="0"/>
                    <w:rPr>
                      <w:rFonts w:hint="default" w:ascii="Times New Roman" w:hAnsi="Times New Roman" w:eastAsia="宋体" w:cs="Times New Roman"/>
                      <w:snapToGrid w:val="0"/>
                      <w:kern w:val="2"/>
                    </w:rPr>
                  </w:pPr>
                  <w:r>
                    <w:rPr>
                      <w:rFonts w:hint="default" w:ascii="Times New Roman" w:hAnsi="Times New Roman" w:eastAsia="宋体" w:cs="Times New Roman"/>
                      <w:snapToGrid w:val="0"/>
                      <w:kern w:val="2"/>
                    </w:rPr>
                    <w:t>因杂质及添加剂不同而毒性可有差异。对皮肤和黏膜有刺激作用，也可有轻度麻醉作用。柴油为高沸点物质，吸入蒸气而致毒害的机会较少有报道拖拉机驾驶台四周空气污染细微雾滴，拖拉机手持续吸入15min而引起严重的吸入性肺炎，皮接触后可发生接触性皮炎，表现为红斑、水疱、丘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tcBorders>
                    <w:tl2br w:val="nil"/>
                    <w:tr2bl w:val="nil"/>
                  </w:tcBorders>
                  <w:vAlign w:val="center"/>
                </w:tcPr>
                <w:p>
                  <w:pPr>
                    <w:pStyle w:val="115"/>
                    <w:widowControl w:val="0"/>
                    <w:pBdr>
                      <w:bottom w:val="none" w:color="auto" w:sz="0" w:space="0"/>
                      <w:right w:val="none" w:color="auto" w:sz="0" w:space="0"/>
                    </w:pBdr>
                    <w:spacing w:before="0" w:beforeAutospacing="0" w:after="0" w:afterAutospacing="0"/>
                    <w:jc w:val="center"/>
                    <w:rPr>
                      <w:rFonts w:hint="default" w:ascii="Times New Roman" w:hAnsi="Times New Roman" w:eastAsia="宋体" w:cs="Times New Roman"/>
                      <w:snapToGrid w:val="0"/>
                      <w:kern w:val="2"/>
                    </w:rPr>
                  </w:pPr>
                  <w:r>
                    <w:rPr>
                      <w:rFonts w:hint="default" w:ascii="Times New Roman" w:hAnsi="Times New Roman" w:eastAsia="宋体" w:cs="Times New Roman"/>
                      <w:snapToGrid w:val="0"/>
                    </w:rPr>
                    <w:t>急救</w:t>
                  </w: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皮肤污染时立即用肥皂水和清水冲洗，并对症处理。吸入雾滴立即脱离现场至新鲜空气处，有症状者给吸氧。发生吸入肺炎时</w:t>
                  </w:r>
                  <w:r>
                    <w:rPr>
                      <w:rFonts w:hint="eastAsia" w:ascii="Times New Roman" w:hAnsi="Times New Roman" w:eastAsia="宋体" w:cs="Times New Roman"/>
                      <w:snapToGrid w:val="0"/>
                      <w:szCs w:val="21"/>
                      <w:lang w:eastAsia="zh-CN"/>
                    </w:rPr>
                    <w:t>给予</w:t>
                  </w:r>
                  <w:r>
                    <w:rPr>
                      <w:rFonts w:hint="default" w:ascii="Times New Roman" w:hAnsi="Times New Roman" w:eastAsia="宋体" w:cs="Times New Roman"/>
                      <w:snapToGrid w:val="0"/>
                      <w:szCs w:val="21"/>
                    </w:rPr>
                    <w:t>抗生素防止继发感染，并对症处理。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防护</w:t>
                  </w:r>
                </w:p>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措施</w:t>
                  </w: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工程防护：严加密闭，提供充分的局部排风和全面通风</w:t>
                  </w:r>
                </w:p>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个体防护：呼吸系统防护：空气浓度超标时，必须</w:t>
                  </w:r>
                  <w:r>
                    <w:rPr>
                      <w:rFonts w:hint="eastAsia" w:ascii="Times New Roman" w:hAnsi="Times New Roman" w:eastAsia="宋体" w:cs="Times New Roman"/>
                      <w:snapToGrid w:val="0"/>
                      <w:szCs w:val="21"/>
                      <w:lang w:eastAsia="zh-CN"/>
                    </w:rPr>
                    <w:t>佩戴防毒面具</w:t>
                  </w:r>
                  <w:r>
                    <w:rPr>
                      <w:rFonts w:hint="default" w:ascii="Times New Roman" w:hAnsi="Times New Roman" w:eastAsia="宋体" w:cs="Times New Roman"/>
                      <w:snapToGrid w:val="0"/>
                      <w:szCs w:val="21"/>
                    </w:rPr>
                    <w:t>。紧急事态抢救或撤离时，应</w:t>
                  </w:r>
                  <w:r>
                    <w:rPr>
                      <w:rFonts w:hint="eastAsia" w:ascii="Times New Roman" w:hAnsi="Times New Roman" w:eastAsia="宋体" w:cs="Times New Roman"/>
                      <w:snapToGrid w:val="0"/>
                      <w:szCs w:val="21"/>
                      <w:lang w:eastAsia="zh-CN"/>
                    </w:rPr>
                    <w:t>佩戴</w:t>
                  </w:r>
                  <w:r>
                    <w:rPr>
                      <w:rFonts w:hint="default" w:ascii="Times New Roman" w:hAnsi="Times New Roman" w:eastAsia="宋体" w:cs="Times New Roman"/>
                      <w:snapToGrid w:val="0"/>
                      <w:szCs w:val="21"/>
                    </w:rPr>
                    <w:t>正压自给式呼吸器</w:t>
                  </w:r>
                </w:p>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眼睛防护：戴化学安全防护眼镜</w:t>
                  </w:r>
                </w:p>
                <w:p>
                  <w:pP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防护服：穿防静电工作服。戴防油手套</w:t>
                  </w:r>
                </w:p>
                <w:p>
                  <w:pPr>
                    <w:rPr>
                      <w:rFonts w:hint="default" w:ascii="Times New Roman" w:hAnsi="Times New Roman" w:eastAsia="宋体" w:cs="Times New Roman"/>
                      <w:snapToGrid w:val="0"/>
                      <w:szCs w:val="21"/>
                    </w:rPr>
                  </w:pPr>
                  <w:r>
                    <w:rPr>
                      <w:rFonts w:hint="eastAsia" w:ascii="Times New Roman" w:hAnsi="Times New Roman" w:eastAsia="宋体" w:cs="Times New Roman"/>
                      <w:snapToGrid w:val="0"/>
                      <w:szCs w:val="21"/>
                      <w:lang w:eastAsia="zh-CN"/>
                    </w:rPr>
                    <w:t>其他</w:t>
                  </w:r>
                  <w:r>
                    <w:rPr>
                      <w:rFonts w:hint="default" w:ascii="Times New Roman" w:hAnsi="Times New Roman" w:eastAsia="宋体" w:cs="Times New Roman"/>
                      <w:snapToGrid w:val="0"/>
                      <w:szCs w:val="21"/>
                    </w:rPr>
                    <w:t>：工作现场严禁吸烟，避免长期接触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492" w:type="pct"/>
                  <w:tcBorders>
                    <w:tl2br w:val="nil"/>
                    <w:tr2bl w:val="nil"/>
                  </w:tcBorders>
                  <w:vAlign w:val="center"/>
                </w:tcPr>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泄漏</w:t>
                  </w:r>
                </w:p>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应急</w:t>
                  </w:r>
                </w:p>
                <w:p>
                  <w:pPr>
                    <w:jc w:val="center"/>
                    <w:rPr>
                      <w:rFonts w:hint="default" w:ascii="Times New Roman" w:hAnsi="Times New Roman" w:eastAsia="宋体" w:cs="Times New Roman"/>
                      <w:snapToGrid w:val="0"/>
                      <w:szCs w:val="21"/>
                    </w:rPr>
                  </w:pPr>
                  <w:r>
                    <w:rPr>
                      <w:rFonts w:hint="default" w:ascii="Times New Roman" w:hAnsi="Times New Roman" w:eastAsia="宋体" w:cs="Times New Roman"/>
                      <w:snapToGrid w:val="0"/>
                      <w:szCs w:val="21"/>
                    </w:rPr>
                    <w:t>处理</w:t>
                  </w:r>
                </w:p>
              </w:tc>
              <w:tc>
                <w:tcPr>
                  <w:tcW w:w="4508" w:type="pct"/>
                  <w:gridSpan w:val="2"/>
                  <w:tcBorders>
                    <w:tl2br w:val="nil"/>
                    <w:tr2bl w:val="nil"/>
                  </w:tcBorders>
                  <w:vAlign w:val="center"/>
                </w:tcPr>
                <w:p>
                  <w:pPr>
                    <w:rPr>
                      <w:rFonts w:hint="default" w:ascii="Times New Roman" w:hAnsi="Times New Roman" w:eastAsia="宋体" w:cs="Times New Roman"/>
                      <w:snapToGrid w:val="0"/>
                      <w:szCs w:val="21"/>
                    </w:rPr>
                  </w:pPr>
                  <w:r>
                    <w:rPr>
                      <w:rFonts w:hint="default" w:ascii="Times New Roman" w:hAnsi="Times New Roman" w:eastAsia="宋体" w:cs="Times New Roman"/>
                      <w:szCs w:val="21"/>
                    </w:rPr>
                    <w:t>首先切断一切火源。应急人员戴自给正压式呼吸器，穿工作服。尽可能切断</w:t>
                  </w:r>
                  <w:r>
                    <w:rPr>
                      <w:rFonts w:hint="eastAsia" w:ascii="Times New Roman" w:hAnsi="Times New Roman" w:eastAsia="宋体" w:cs="Times New Roman"/>
                      <w:szCs w:val="21"/>
                      <w:lang w:eastAsia="zh-CN"/>
                    </w:rPr>
                    <w:t>泄漏</w:t>
                  </w:r>
                  <w:r>
                    <w:rPr>
                      <w:rFonts w:hint="default" w:ascii="Times New Roman" w:hAnsi="Times New Roman" w:eastAsia="宋体" w:cs="Times New Roman"/>
                      <w:szCs w:val="21"/>
                    </w:rPr>
                    <w:t>源，将漏液收集在有盖容器中，用沙子或惰性吸收剂吸收残液并转到安全场所。对污染地面进行通风，蒸发残余液体并排除蒸气，要防止进入下水道、排洪沟等限制性空间或环境。</w:t>
                  </w:r>
                </w:p>
              </w:tc>
            </w:tr>
          </w:tbl>
          <w:p>
            <w:pPr>
              <w:spacing w:before="120" w:beforeLines="50"/>
              <w:ind w:firstLine="517" w:firstLineChars="245"/>
              <w:jc w:val="center"/>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表</w:t>
            </w:r>
            <w:r>
              <w:rPr>
                <w:rFonts w:hint="default" w:ascii="Times New Roman" w:hAnsi="Times New Roman" w:eastAsia="宋体" w:cs="Times New Roman"/>
                <w:b/>
                <w:szCs w:val="21"/>
                <w:lang w:val="en-US" w:eastAsia="zh-CN"/>
              </w:rPr>
              <w:t xml:space="preserve">2-8 </w:t>
            </w:r>
            <w:r>
              <w:rPr>
                <w:rFonts w:hint="default" w:ascii="Times New Roman" w:hAnsi="Times New Roman" w:eastAsia="宋体" w:cs="Times New Roman"/>
                <w:b/>
                <w:szCs w:val="21"/>
                <w:lang w:eastAsia="zh-CN"/>
              </w:rPr>
              <w:t xml:space="preserve">  项目物料平衡分析表</w:t>
            </w:r>
          </w:p>
          <w:tbl>
            <w:tblPr>
              <w:tblStyle w:val="105"/>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0" w:type="dxa"/>
                <w:bottom w:w="0" w:type="dxa"/>
                <w:right w:w="0" w:type="dxa"/>
              </w:tblCellMar>
            </w:tblPr>
            <w:tblGrid>
              <w:gridCol w:w="639"/>
              <w:gridCol w:w="1629"/>
              <w:gridCol w:w="1485"/>
              <w:gridCol w:w="1074"/>
              <w:gridCol w:w="5"/>
              <w:gridCol w:w="1602"/>
              <w:gridCol w:w="159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atLeast"/>
                <w:jc w:val="center"/>
              </w:trPr>
              <w:tc>
                <w:tcPr>
                  <w:tcW w:w="398" w:type="pct"/>
                  <w:vMerge w:val="restar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序号</w:t>
                  </w:r>
                </w:p>
              </w:tc>
              <w:tc>
                <w:tcPr>
                  <w:tcW w:w="1939" w:type="pct"/>
                  <w:gridSpan w:val="2"/>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输入过程</w:t>
                  </w:r>
                </w:p>
              </w:tc>
              <w:tc>
                <w:tcPr>
                  <w:tcW w:w="2661" w:type="pct"/>
                  <w:gridSpan w:val="4"/>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输出过程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3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0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物料名称</w:t>
                  </w:r>
                </w:p>
              </w:tc>
              <w:tc>
                <w:tcPr>
                  <w:tcW w:w="9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数量（t/a）</w:t>
                  </w:r>
                </w:p>
              </w:tc>
              <w:tc>
                <w:tcPr>
                  <w:tcW w:w="1670"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物料名称</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数量（t/a）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石子</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84400</w:t>
                  </w:r>
                </w:p>
              </w:tc>
              <w:tc>
                <w:tcPr>
                  <w:tcW w:w="1670" w:type="pct"/>
                  <w:gridSpan w:val="3"/>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商品混凝土</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230000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砂子</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80000</w:t>
                  </w:r>
                </w:p>
              </w:tc>
              <w:tc>
                <w:tcPr>
                  <w:tcW w:w="669" w:type="pct"/>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废气</w:t>
                  </w:r>
                </w:p>
              </w:tc>
              <w:tc>
                <w:tcPr>
                  <w:tcW w:w="1001" w:type="pct"/>
                  <w:gridSpan w:val="2"/>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有组织排放</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水泥</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40000</w:t>
                  </w:r>
                </w:p>
              </w:tc>
              <w:tc>
                <w:tcPr>
                  <w:tcW w:w="669" w:type="pct"/>
                  <w:vMerge w:val="continue"/>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001" w:type="pct"/>
                  <w:gridSpan w:val="2"/>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无组织排放</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粉煤灰</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10000</w:t>
                  </w:r>
                </w:p>
              </w:tc>
              <w:tc>
                <w:tcPr>
                  <w:tcW w:w="672" w:type="pct"/>
                  <w:gridSpan w:val="2"/>
                  <w:vMerge w:val="restar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固废</w:t>
                  </w:r>
                </w:p>
              </w:tc>
              <w:tc>
                <w:tcPr>
                  <w:tcW w:w="998"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布袋除尘器收尘</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147.44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外加剂</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750.8</w:t>
                  </w:r>
                </w:p>
              </w:tc>
              <w:tc>
                <w:tcPr>
                  <w:tcW w:w="672" w:type="pct"/>
                  <w:gridSpan w:val="2"/>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p>
              </w:tc>
              <w:tc>
                <w:tcPr>
                  <w:tcW w:w="998"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沉渣</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1.67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398" w:type="pct"/>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w:t>
                  </w:r>
                </w:p>
              </w:tc>
              <w:tc>
                <w:tcPr>
                  <w:tcW w:w="101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水</w:t>
                  </w:r>
                </w:p>
              </w:tc>
              <w:tc>
                <w:tcPr>
                  <w:tcW w:w="925"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15000</w:t>
                  </w:r>
                </w:p>
              </w:tc>
              <w:tc>
                <w:tcPr>
                  <w:tcW w:w="1670" w:type="pct"/>
                  <w:gridSpan w:val="3"/>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9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atLeast"/>
                <w:jc w:val="center"/>
              </w:trPr>
              <w:tc>
                <w:tcPr>
                  <w:tcW w:w="1413" w:type="pct"/>
                  <w:gridSpan w:val="2"/>
                  <w:tcBorders>
                    <w:tl2br w:val="nil"/>
                    <w:tr2bl w:val="nil"/>
                  </w:tcBorders>
                  <w:noWrap w:val="0"/>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总计</w:t>
                  </w:r>
                </w:p>
              </w:tc>
              <w:tc>
                <w:tcPr>
                  <w:tcW w:w="92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230150.80</w:t>
                  </w:r>
                </w:p>
              </w:tc>
              <w:tc>
                <w:tcPr>
                  <w:tcW w:w="1670"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总计</w:t>
                  </w:r>
                </w:p>
              </w:tc>
              <w:tc>
                <w:tcPr>
                  <w:tcW w:w="99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230150.80</w:t>
                  </w:r>
                </w:p>
              </w:tc>
            </w:tr>
          </w:tbl>
          <w:p>
            <w:pPr>
              <w:pStyle w:val="4"/>
              <w:keepNext w:val="0"/>
              <w:keepLines/>
              <w:pageBreakBefore w:val="0"/>
              <w:widowControl w:val="0"/>
              <w:kinsoku/>
              <w:wordWrap/>
              <w:overflowPunct/>
              <w:topLinePunct w:val="0"/>
              <w:autoSpaceDE/>
              <w:autoSpaceDN/>
              <w:bidi w:val="0"/>
              <w:adjustRightInd w:val="0"/>
              <w:snapToGrid w:val="0"/>
              <w:spacing w:before="157" w:beforeLines="50" w:afterLines="0" w:line="360" w:lineRule="auto"/>
              <w:textAlignment w:val="baseline"/>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6</w:t>
            </w:r>
            <w:r>
              <w:rPr>
                <w:rFonts w:hint="default" w:ascii="Times New Roman" w:hAnsi="Times New Roman" w:eastAsia="宋体" w:cs="Times New Roman"/>
                <w:color w:val="000000"/>
                <w:sz w:val="28"/>
                <w:szCs w:val="28"/>
              </w:rPr>
              <w:t xml:space="preserve"> 劳动定员</w:t>
            </w:r>
            <w:r>
              <w:rPr>
                <w:rFonts w:hint="default" w:ascii="Times New Roman" w:hAnsi="Times New Roman" w:eastAsia="宋体" w:cs="Times New Roman"/>
                <w:color w:val="000000"/>
                <w:sz w:val="28"/>
                <w:szCs w:val="28"/>
                <w:lang w:val="en-US" w:eastAsia="zh-CN"/>
              </w:rPr>
              <w:t>及工作制度</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本项目劳动定员为</w:t>
            </w: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2人，</w:t>
            </w:r>
            <w:r>
              <w:rPr>
                <w:rFonts w:hint="default" w:ascii="Times New Roman" w:hAnsi="Times New Roman" w:eastAsia="宋体" w:cs="Times New Roman"/>
                <w:color w:val="000000"/>
                <w:sz w:val="24"/>
                <w:szCs w:val="24"/>
                <w:lang w:val="en-US" w:eastAsia="zh-CN"/>
              </w:rPr>
              <w:t>厂区内</w:t>
            </w:r>
            <w:r>
              <w:rPr>
                <w:rFonts w:hint="default" w:ascii="Times New Roman" w:hAnsi="Times New Roman" w:eastAsia="宋体" w:cs="Times New Roman"/>
                <w:color w:val="000000"/>
                <w:sz w:val="24"/>
                <w:szCs w:val="24"/>
              </w:rPr>
              <w:t>设置宿舍、简易厨房等生活设施</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职工均在厂区内食宿</w:t>
            </w:r>
            <w:r>
              <w:rPr>
                <w:rFonts w:hint="default" w:ascii="Times New Roman" w:hAnsi="Times New Roman" w:eastAsia="宋体" w:cs="Times New Roman"/>
                <w:color w:val="000000"/>
                <w:sz w:val="24"/>
                <w:szCs w:val="24"/>
              </w:rPr>
              <w:t>。</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搅拌站</w:t>
            </w:r>
            <w:r>
              <w:rPr>
                <w:rFonts w:hint="default" w:ascii="Times New Roman" w:hAnsi="Times New Roman" w:eastAsia="宋体" w:cs="Times New Roman"/>
                <w:color w:val="000000"/>
                <w:sz w:val="24"/>
                <w:szCs w:val="24"/>
              </w:rPr>
              <w:t>全年运行时间为</w:t>
            </w:r>
            <w:r>
              <w:rPr>
                <w:rFonts w:hint="default" w:ascii="Times New Roman" w:hAnsi="Times New Roman" w:eastAsia="宋体" w:cs="Times New Roman"/>
                <w:color w:val="000000"/>
                <w:sz w:val="24"/>
                <w:szCs w:val="24"/>
                <w:lang w:val="en-US" w:eastAsia="zh-CN"/>
              </w:rPr>
              <w:t>150</w:t>
            </w:r>
            <w:r>
              <w:rPr>
                <w:rFonts w:hint="default" w:ascii="Times New Roman" w:hAnsi="Times New Roman" w:eastAsia="宋体" w:cs="Times New Roman"/>
                <w:color w:val="000000"/>
                <w:sz w:val="24"/>
                <w:szCs w:val="24"/>
              </w:rPr>
              <w:t>d</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每天运行</w:t>
            </w:r>
            <w:r>
              <w:rPr>
                <w:rFonts w:hint="default"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小时</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冬季不生产</w:t>
            </w:r>
            <w:r>
              <w:rPr>
                <w:rFonts w:hint="default" w:ascii="Times New Roman" w:hAnsi="Times New Roman" w:eastAsia="宋体" w:cs="Times New Roman"/>
                <w:color w:val="000000"/>
                <w:sz w:val="24"/>
                <w:szCs w:val="24"/>
              </w:rPr>
              <w:t>。</w:t>
            </w:r>
          </w:p>
          <w:p>
            <w:pPr>
              <w:pStyle w:val="4"/>
              <w:spacing w:beforeLines="0" w:afterLines="0" w:line="360" w:lineRule="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7 公用工程</w:t>
            </w:r>
          </w:p>
          <w:p>
            <w:pPr>
              <w:pStyle w:val="55"/>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lang w:val="en-US" w:eastAsia="zh-CN"/>
              </w:rPr>
              <w:t>7.1.1</w:t>
            </w:r>
            <w:r>
              <w:rPr>
                <w:rFonts w:hint="default" w:ascii="Times New Roman" w:hAnsi="Times New Roman" w:eastAsia="宋体" w:cs="Times New Roman"/>
                <w:b/>
                <w:bCs w:val="0"/>
                <w:sz w:val="24"/>
                <w:szCs w:val="24"/>
              </w:rPr>
              <w:t>给水</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本项目生产用水及生活用水由外购提供。</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生活用水</w:t>
            </w:r>
          </w:p>
          <w:p>
            <w:pPr>
              <w:pStyle w:val="55"/>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厂区劳动定员共计</w:t>
            </w:r>
            <w:r>
              <w:rPr>
                <w:rFonts w:hint="default" w:ascii="Times New Roman" w:hAnsi="Times New Roman" w:eastAsia="宋体" w:cs="Times New Roman"/>
                <w:bCs/>
                <w:sz w:val="24"/>
                <w:szCs w:val="24"/>
                <w:highlight w:val="none"/>
                <w:lang w:val="en-US" w:eastAsia="zh-CN"/>
              </w:rPr>
              <w:t>12</w:t>
            </w:r>
            <w:r>
              <w:rPr>
                <w:rFonts w:hint="default" w:ascii="Times New Roman" w:hAnsi="Times New Roman" w:eastAsia="宋体" w:cs="Times New Roman"/>
                <w:bCs/>
                <w:sz w:val="24"/>
                <w:szCs w:val="24"/>
                <w:highlight w:val="none"/>
              </w:rPr>
              <w:t>人</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lang w:val="en-US" w:eastAsia="zh-CN"/>
              </w:rPr>
              <w:t>均在厂区内食宿）</w:t>
            </w:r>
            <w:r>
              <w:rPr>
                <w:rFonts w:hint="default" w:ascii="Times New Roman" w:hAnsi="Times New Roman" w:eastAsia="宋体" w:cs="Times New Roman"/>
                <w:bCs/>
                <w:sz w:val="24"/>
                <w:szCs w:val="24"/>
                <w:highlight w:val="none"/>
              </w:rPr>
              <w:t>，年工作1</w:t>
            </w:r>
            <w:r>
              <w:rPr>
                <w:rFonts w:hint="default" w:ascii="Times New Roman" w:hAnsi="Times New Roman" w:eastAsia="宋体" w:cs="Times New Roman"/>
                <w:bCs/>
                <w:sz w:val="24"/>
                <w:szCs w:val="24"/>
                <w:highlight w:val="none"/>
                <w:lang w:val="en-US" w:eastAsia="zh-CN"/>
              </w:rPr>
              <w:t>5</w:t>
            </w:r>
            <w:r>
              <w:rPr>
                <w:rFonts w:hint="default" w:ascii="Times New Roman" w:hAnsi="Times New Roman" w:eastAsia="宋体" w:cs="Times New Roman"/>
                <w:bCs/>
                <w:sz w:val="24"/>
                <w:szCs w:val="24"/>
                <w:highlight w:val="none"/>
              </w:rPr>
              <w:t>0天计，</w:t>
            </w:r>
            <w:r>
              <w:rPr>
                <w:rFonts w:hint="default" w:ascii="Times New Roman" w:hAnsi="Times New Roman" w:eastAsia="宋体" w:cs="Times New Roman"/>
                <w:b w:val="0"/>
                <w:sz w:val="24"/>
                <w:szCs w:val="24"/>
                <w:highlight w:val="none"/>
              </w:rPr>
              <w:t>《新疆维吾尔自治区生活用水定额》“P992其他行业”中的用水定额</w:t>
            </w:r>
            <w:r>
              <w:rPr>
                <w:rFonts w:hint="default" w:ascii="Times New Roman" w:hAnsi="Times New Roman" w:eastAsia="宋体" w:cs="Times New Roman"/>
                <w:bCs/>
                <w:sz w:val="24"/>
                <w:szCs w:val="24"/>
                <w:highlight w:val="none"/>
              </w:rPr>
              <w:t>，生活用水按每人</w:t>
            </w:r>
            <w:r>
              <w:rPr>
                <w:rFonts w:hint="default" w:ascii="Times New Roman" w:hAnsi="Times New Roman" w:eastAsia="宋体" w:cs="Times New Roman"/>
                <w:bCs/>
                <w:sz w:val="24"/>
                <w:szCs w:val="24"/>
                <w:highlight w:val="none"/>
                <w:lang w:val="en-US" w:eastAsia="zh-CN"/>
              </w:rPr>
              <w:t>100</w:t>
            </w:r>
            <w:r>
              <w:rPr>
                <w:rFonts w:hint="default" w:ascii="Times New Roman" w:hAnsi="Times New Roman" w:eastAsia="宋体" w:cs="Times New Roman"/>
                <w:bCs/>
                <w:sz w:val="24"/>
                <w:szCs w:val="24"/>
                <w:highlight w:val="none"/>
              </w:rPr>
              <w:t>L/d计，厂区生活用水量约</w:t>
            </w:r>
            <w:r>
              <w:rPr>
                <w:rFonts w:hint="default" w:ascii="Times New Roman" w:hAnsi="Times New Roman" w:eastAsia="宋体" w:cs="Times New Roman"/>
                <w:bCs/>
                <w:sz w:val="24"/>
                <w:szCs w:val="24"/>
                <w:highlight w:val="none"/>
                <w:lang w:val="en-US" w:eastAsia="zh-CN"/>
              </w:rPr>
              <w:t>1.2t</w:t>
            </w:r>
            <w:r>
              <w:rPr>
                <w:rFonts w:hint="default" w:ascii="Times New Roman" w:hAnsi="Times New Roman" w:eastAsia="宋体" w:cs="Times New Roman"/>
                <w:bCs/>
                <w:sz w:val="24"/>
                <w:szCs w:val="24"/>
                <w:highlight w:val="none"/>
              </w:rPr>
              <w:t>/d，</w:t>
            </w:r>
            <w:r>
              <w:rPr>
                <w:rFonts w:hint="default" w:ascii="Times New Roman" w:hAnsi="Times New Roman" w:eastAsia="宋体" w:cs="Times New Roman"/>
                <w:bCs/>
                <w:sz w:val="24"/>
                <w:szCs w:val="24"/>
                <w:highlight w:val="none"/>
                <w:lang w:val="en-US" w:eastAsia="zh-CN"/>
              </w:rPr>
              <w:t>180t</w:t>
            </w:r>
            <w:r>
              <w:rPr>
                <w:rFonts w:hint="default" w:ascii="Times New Roman" w:hAnsi="Times New Roman" w:eastAsia="宋体" w:cs="Times New Roman"/>
                <w:bCs/>
                <w:sz w:val="24"/>
                <w:szCs w:val="24"/>
                <w:highlight w:val="none"/>
              </w:rPr>
              <w:t>/a。</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2）生产</w:t>
            </w:r>
            <w:r>
              <w:rPr>
                <w:rFonts w:hint="default" w:ascii="Times New Roman" w:hAnsi="Times New Roman" w:eastAsia="宋体" w:cs="Times New Roman"/>
                <w:bCs/>
                <w:sz w:val="24"/>
                <w:szCs w:val="24"/>
              </w:rPr>
              <w:t>用水</w:t>
            </w:r>
          </w:p>
          <w:p>
            <w:pPr>
              <w:pStyle w:val="55"/>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本项目商品混凝土搅拌机及作业地面每天需要清洗一次，清洗用水为1t/d（其中：搅拌机清洗用水为0.8t/d、地面清洗用水0.2t/d</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，则项目搅拌机及作业地面用水量为1t/d（180t/a）</w:t>
            </w:r>
            <w:r>
              <w:rPr>
                <w:rFonts w:hint="default" w:ascii="Times New Roman" w:hAnsi="Times New Roman" w:eastAsia="宋体" w:cs="Times New Roman"/>
                <w:bCs/>
                <w:sz w:val="24"/>
                <w:szCs w:val="24"/>
                <w:lang w:val="en-US" w:eastAsia="zh-CN"/>
              </w:rPr>
              <w:t>。</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根据本项目的设计运行情况，运行过程中混凝土搅拌用水量按150kg/t，项目每天生产混凝土555.6t/d，则本项目生产用水83.34t/d（鲜水82.7t/d、回用水0.64t/d），15000t/a。</w:t>
            </w:r>
          </w:p>
          <w:p>
            <w:pPr>
              <w:pStyle w:val="55"/>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lang w:val="en-US" w:eastAsia="zh-CN"/>
              </w:rPr>
              <w:t>7.1.2</w:t>
            </w:r>
            <w:r>
              <w:rPr>
                <w:rFonts w:hint="default" w:ascii="Times New Roman" w:hAnsi="Times New Roman" w:eastAsia="宋体" w:cs="Times New Roman"/>
                <w:b/>
                <w:bCs w:val="0"/>
                <w:sz w:val="24"/>
                <w:szCs w:val="24"/>
              </w:rPr>
              <w:t>排水</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生活污水</w:t>
            </w:r>
          </w:p>
          <w:p>
            <w:pPr>
              <w:pStyle w:val="55"/>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 w:val="0"/>
                <w:sz w:val="24"/>
                <w:szCs w:val="24"/>
              </w:rPr>
              <w:t>根据《排放源统计调查产排污核算方法和系数手册》“生活污染源产排污系数手册”中给出的</w:t>
            </w:r>
            <w:r>
              <w:rPr>
                <w:rFonts w:hint="eastAsia" w:ascii="Times New Roman" w:hAnsi="Times New Roman" w:eastAsia="宋体" w:cs="Times New Roman"/>
                <w:b w:val="0"/>
                <w:sz w:val="24"/>
                <w:szCs w:val="24"/>
                <w:lang w:eastAsia="zh-CN"/>
              </w:rPr>
              <w:t>排污</w:t>
            </w:r>
            <w:r>
              <w:rPr>
                <w:rFonts w:hint="default" w:ascii="Times New Roman" w:hAnsi="Times New Roman" w:eastAsia="宋体" w:cs="Times New Roman"/>
                <w:b w:val="0"/>
                <w:sz w:val="24"/>
                <w:szCs w:val="24"/>
              </w:rPr>
              <w:t>系数</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Cs/>
                <w:sz w:val="24"/>
                <w:szCs w:val="24"/>
              </w:rPr>
              <w:t>员工生活污水排放量按80%</w:t>
            </w:r>
            <w:r>
              <w:rPr>
                <w:rFonts w:hint="eastAsia" w:ascii="Times New Roman" w:hAnsi="Times New Roman" w:eastAsia="宋体" w:cs="Times New Roman"/>
                <w:bCs/>
                <w:sz w:val="24"/>
                <w:szCs w:val="24"/>
                <w:lang w:eastAsia="zh-CN"/>
              </w:rPr>
              <w:t>计算</w:t>
            </w:r>
            <w:r>
              <w:rPr>
                <w:rFonts w:hint="default" w:ascii="Times New Roman" w:hAnsi="Times New Roman" w:eastAsia="宋体" w:cs="Times New Roman"/>
                <w:bCs/>
                <w:sz w:val="24"/>
                <w:szCs w:val="24"/>
              </w:rPr>
              <w:t>，则排水量为</w:t>
            </w:r>
            <w:r>
              <w:rPr>
                <w:rFonts w:hint="default" w:ascii="Times New Roman" w:hAnsi="Times New Roman" w:eastAsia="宋体" w:cs="Times New Roman"/>
                <w:bCs/>
                <w:sz w:val="24"/>
                <w:szCs w:val="24"/>
                <w:lang w:val="en-US" w:eastAsia="zh-CN"/>
              </w:rPr>
              <w:t>0.96t</w:t>
            </w:r>
            <w:r>
              <w:rPr>
                <w:rFonts w:hint="default" w:ascii="Times New Roman" w:hAnsi="Times New Roman" w:eastAsia="宋体" w:cs="Times New Roman"/>
                <w:bCs/>
                <w:sz w:val="24"/>
                <w:szCs w:val="24"/>
              </w:rPr>
              <w:t>/d，</w:t>
            </w:r>
            <w:r>
              <w:rPr>
                <w:rFonts w:hint="default" w:ascii="Times New Roman" w:hAnsi="Times New Roman" w:eastAsia="宋体" w:cs="Times New Roman"/>
                <w:bCs/>
                <w:sz w:val="24"/>
                <w:szCs w:val="24"/>
                <w:lang w:val="en-US" w:eastAsia="zh-CN"/>
              </w:rPr>
              <w:t>144t</w:t>
            </w:r>
            <w:r>
              <w:rPr>
                <w:rFonts w:hint="default" w:ascii="Times New Roman" w:hAnsi="Times New Roman" w:eastAsia="宋体" w:cs="Times New Roman"/>
                <w:bCs/>
                <w:sz w:val="24"/>
                <w:szCs w:val="24"/>
              </w:rPr>
              <w:t>/a。产生的生活污水排入厂区内防渗旱厕，定期由吸污车清运至若羌县污水处理厂</w:t>
            </w:r>
            <w:r>
              <w:rPr>
                <w:rFonts w:hint="default" w:ascii="Times New Roman" w:hAnsi="Times New Roman" w:eastAsia="宋体" w:cs="Times New Roman"/>
                <w:bCs/>
                <w:sz w:val="24"/>
                <w:szCs w:val="24"/>
                <w:lang w:val="en-US" w:eastAsia="zh-CN"/>
              </w:rPr>
              <w:t>。</w:t>
            </w:r>
          </w:p>
          <w:p>
            <w:pPr>
              <w:pStyle w:val="55"/>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（2）</w:t>
            </w:r>
            <w:r>
              <w:rPr>
                <w:rFonts w:hint="default" w:ascii="Times New Roman" w:hAnsi="Times New Roman" w:eastAsia="宋体" w:cs="Times New Roman"/>
                <w:b w:val="0"/>
                <w:sz w:val="24"/>
                <w:szCs w:val="24"/>
                <w:lang w:val="en-US" w:eastAsia="zh-CN"/>
              </w:rPr>
              <w:t>生产废水</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 w:val="0"/>
                <w:sz w:val="24"/>
                <w:szCs w:val="24"/>
                <w:lang w:val="en-US" w:eastAsia="zh-CN"/>
              </w:rPr>
              <w:t>地面</w:t>
            </w:r>
            <w:r>
              <w:rPr>
                <w:rFonts w:hint="default" w:ascii="Times New Roman" w:hAnsi="Times New Roman" w:eastAsia="宋体" w:cs="Times New Roman"/>
                <w:b w:val="0"/>
                <w:sz w:val="24"/>
                <w:szCs w:val="24"/>
              </w:rPr>
              <w:t>清洗</w:t>
            </w:r>
            <w:r>
              <w:rPr>
                <w:rFonts w:hint="default" w:ascii="Times New Roman" w:hAnsi="Times New Roman" w:eastAsia="宋体" w:cs="Times New Roman"/>
                <w:b w:val="0"/>
                <w:sz w:val="24"/>
                <w:szCs w:val="24"/>
                <w:lang w:val="en-US" w:eastAsia="zh-CN"/>
              </w:rPr>
              <w:t>用水全部蒸发消耗，</w:t>
            </w:r>
            <w:r>
              <w:rPr>
                <w:rFonts w:hint="default" w:ascii="Times New Roman" w:hAnsi="Times New Roman" w:eastAsia="宋体" w:cs="Times New Roman"/>
                <w:b w:val="0"/>
                <w:sz w:val="24"/>
                <w:szCs w:val="24"/>
              </w:rPr>
              <w:t>搅拌机清洗废水产生量按用水量的80%计，则搅拌机冲洗废水量为</w:t>
            </w:r>
            <w:r>
              <w:rPr>
                <w:rFonts w:hint="default" w:ascii="Times New Roman" w:hAnsi="Times New Roman" w:eastAsia="宋体" w:cs="Times New Roman"/>
                <w:b w:val="0"/>
                <w:sz w:val="24"/>
                <w:szCs w:val="24"/>
                <w:lang w:val="en-US" w:eastAsia="zh-CN"/>
              </w:rPr>
              <w:t>0.64t/a</w:t>
            </w:r>
            <w:r>
              <w:rPr>
                <w:rFonts w:hint="default" w:ascii="Times New Roman" w:hAnsi="Times New Roman" w:eastAsia="宋体" w:cs="Times New Roman"/>
                <w:b w:val="0"/>
                <w:sz w:val="24"/>
                <w:szCs w:val="24"/>
              </w:rPr>
              <w:t>，</w:t>
            </w:r>
            <w:r>
              <w:rPr>
                <w:rFonts w:hint="default" w:ascii="Times New Roman" w:hAnsi="Times New Roman" w:eastAsia="宋体" w:cs="Times New Roman"/>
                <w:b w:val="0"/>
                <w:sz w:val="24"/>
                <w:szCs w:val="24"/>
                <w:lang w:val="en-US" w:eastAsia="zh-CN"/>
              </w:rPr>
              <w:t>115.2</w:t>
            </w:r>
            <w:r>
              <w:rPr>
                <w:rFonts w:hint="default" w:ascii="Times New Roman" w:hAnsi="Times New Roman" w:eastAsia="宋体" w:cs="Times New Roman"/>
                <w:b w:val="0"/>
                <w:sz w:val="24"/>
                <w:szCs w:val="24"/>
              </w:rPr>
              <w:t>t/a，设备冲洗废水排入防渗沉淀池内，回用于混凝土</w:t>
            </w:r>
            <w:r>
              <w:rPr>
                <w:rFonts w:hint="eastAsia" w:ascii="Times New Roman" w:hAnsi="Times New Roman" w:eastAsia="宋体" w:cs="Times New Roman"/>
                <w:b w:val="0"/>
                <w:sz w:val="24"/>
                <w:szCs w:val="24"/>
                <w:lang w:eastAsia="zh-CN"/>
              </w:rPr>
              <w:t>拌合</w:t>
            </w:r>
            <w:r>
              <w:rPr>
                <w:rFonts w:hint="default" w:ascii="Times New Roman" w:hAnsi="Times New Roman" w:eastAsia="宋体" w:cs="Times New Roman"/>
                <w:b w:val="0"/>
                <w:sz w:val="24"/>
                <w:szCs w:val="24"/>
              </w:rPr>
              <w:t>工序，不外排</w:t>
            </w:r>
            <w:r>
              <w:rPr>
                <w:rFonts w:hint="default" w:ascii="Times New Roman" w:hAnsi="Times New Roman" w:eastAsia="宋体" w:cs="Times New Roman"/>
                <w:bCs/>
                <w:sz w:val="24"/>
                <w:szCs w:val="24"/>
              </w:rPr>
              <w:t>。搅拌用水基本进入产品，不外排。</w:t>
            </w:r>
          </w:p>
          <w:p>
            <w:pPr>
              <w:pStyle w:val="4"/>
              <w:spacing w:beforeLines="0" w:afterLines="0" w:line="360" w:lineRule="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pict>
                <v:shape id="_x0000_s1046" o:spid="_x0000_s1046" o:spt="75" type="#_x0000_t75" style="position:absolute;left:0pt;margin-left:-2.3pt;margin-top:0.6pt;height:208.05pt;width:402.15pt;z-index:251660288;mso-width-relative:page;mso-height-relative:page;" o:ole="t" filled="f" o:preferrelative="t" stroked="f" coordsize="21600,21600">
                  <v:path/>
                  <v:fill on="f" focussize="0,0"/>
                  <v:stroke on="f"/>
                  <v:imagedata r:id="rId9" o:title=""/>
                  <o:lock v:ext="edit" aspectratio="f"/>
                </v:shape>
                <o:OLEObject Type="Embed" ProgID="Visio.Drawing.11" ShapeID="_x0000_s1046" DrawAspect="Content" ObjectID="_1468075725" r:id="rId8">
                  <o:LockedField>false</o:LockedField>
                </o:OLEObject>
              </w:pict>
            </w: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pStyle w:val="4"/>
              <w:spacing w:beforeLines="0" w:afterLines="0" w:line="360" w:lineRule="auto"/>
              <w:rPr>
                <w:rFonts w:hint="default" w:ascii="Times New Roman" w:hAnsi="Times New Roman" w:eastAsia="宋体" w:cs="Times New Roman"/>
                <w:color w:val="000000"/>
                <w:lang w:val="en-US" w:eastAsia="zh-CN"/>
              </w:rPr>
            </w:pPr>
          </w:p>
          <w:p>
            <w:pPr>
              <w:spacing w:line="360" w:lineRule="auto"/>
              <w:jc w:val="center"/>
              <w:rPr>
                <w:rFonts w:hint="default" w:ascii="Times New Roman" w:hAnsi="Times New Roman" w:eastAsia="宋体" w:cs="Times New Roman"/>
                <w:b/>
                <w:color w:val="000000"/>
                <w:szCs w:val="21"/>
              </w:rPr>
            </w:pPr>
          </w:p>
          <w:p>
            <w:pPr>
              <w:spacing w:line="360" w:lineRule="auto"/>
              <w:jc w:val="both"/>
              <w:rPr>
                <w:rFonts w:hint="default" w:ascii="Times New Roman" w:hAnsi="Times New Roman" w:eastAsia="宋体" w:cs="Times New Roman"/>
                <w:b/>
                <w:color w:val="000000"/>
                <w:szCs w:val="21"/>
              </w:rPr>
            </w:pPr>
          </w:p>
          <w:p>
            <w:pPr>
              <w:spacing w:line="360" w:lineRule="auto"/>
              <w:ind w:firstLine="1687" w:firstLineChars="800"/>
              <w:jc w:val="both"/>
              <w:rPr>
                <w:rFonts w:hint="default" w:ascii="Times New Roman" w:hAnsi="Times New Roman" w:eastAsia="宋体" w:cs="Times New Roman"/>
                <w:b/>
                <w:color w:val="000000"/>
                <w:szCs w:val="21"/>
              </w:rPr>
            </w:pPr>
          </w:p>
          <w:p>
            <w:pPr>
              <w:spacing w:line="360" w:lineRule="auto"/>
              <w:ind w:firstLine="1687" w:firstLineChars="800"/>
              <w:jc w:val="both"/>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 xml:space="preserve">图1   </w:t>
            </w:r>
            <w:r>
              <w:rPr>
                <w:rFonts w:hint="default" w:ascii="Times New Roman" w:hAnsi="Times New Roman" w:eastAsia="宋体" w:cs="Times New Roman"/>
                <w:b/>
                <w:color w:val="000000"/>
                <w:szCs w:val="21"/>
                <w:lang w:val="en-US" w:eastAsia="zh-CN"/>
              </w:rPr>
              <w:t>项目</w:t>
            </w:r>
            <w:r>
              <w:rPr>
                <w:rFonts w:hint="default" w:ascii="Times New Roman" w:hAnsi="Times New Roman" w:eastAsia="宋体" w:cs="Times New Roman"/>
                <w:b/>
                <w:color w:val="000000"/>
                <w:szCs w:val="21"/>
              </w:rPr>
              <w:t xml:space="preserve">总水平衡图 </w:t>
            </w:r>
            <w:r>
              <w:rPr>
                <w:rFonts w:hint="default" w:ascii="Times New Roman" w:hAnsi="Times New Roman" w:eastAsia="宋体" w:cs="Times New Roman"/>
                <w:b/>
                <w:bCs/>
                <w:color w:val="000000"/>
              </w:rPr>
              <w:t>单位：m</w:t>
            </w:r>
            <w:r>
              <w:rPr>
                <w:rFonts w:hint="default" w:ascii="Times New Roman" w:hAnsi="Times New Roman" w:eastAsia="宋体" w:cs="Times New Roman"/>
                <w:b/>
                <w:bCs/>
                <w:color w:val="000000"/>
                <w:vertAlign w:val="superscript"/>
              </w:rPr>
              <w:t>3</w:t>
            </w:r>
            <w:r>
              <w:rPr>
                <w:rFonts w:hint="default" w:ascii="Times New Roman" w:hAnsi="Times New Roman" w:eastAsia="宋体" w:cs="Times New Roman"/>
                <w:b/>
                <w:bCs/>
                <w:color w:val="000000"/>
              </w:rPr>
              <w:t>/</w:t>
            </w:r>
            <w:r>
              <w:rPr>
                <w:rFonts w:hint="default" w:ascii="Times New Roman" w:hAnsi="Times New Roman" w:eastAsia="宋体" w:cs="Times New Roman"/>
                <w:b/>
                <w:bCs/>
                <w:color w:val="000000"/>
                <w:lang w:val="en-US" w:eastAsia="zh-CN"/>
              </w:rPr>
              <w:t>d</w:t>
            </w:r>
          </w:p>
          <w:p>
            <w:pPr>
              <w:pStyle w:val="55"/>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lang w:val="en-US" w:eastAsia="zh-CN"/>
              </w:rPr>
              <w:t>7.1.3</w:t>
            </w:r>
            <w:r>
              <w:rPr>
                <w:rFonts w:hint="default" w:ascii="Times New Roman" w:hAnsi="Times New Roman" w:eastAsia="宋体" w:cs="Times New Roman"/>
                <w:b/>
                <w:bCs w:val="0"/>
                <w:sz w:val="24"/>
                <w:szCs w:val="24"/>
              </w:rPr>
              <w:t>供热</w:t>
            </w:r>
          </w:p>
          <w:p>
            <w:pPr>
              <w:pStyle w:val="55"/>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本项目冬季不生产</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无需供暖。</w:t>
            </w:r>
          </w:p>
          <w:p>
            <w:pPr>
              <w:pStyle w:val="55"/>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lang w:val="en-US" w:eastAsia="zh-CN"/>
              </w:rPr>
              <w:t>7.1.4</w:t>
            </w:r>
            <w:r>
              <w:rPr>
                <w:rFonts w:hint="default" w:ascii="Times New Roman" w:hAnsi="Times New Roman" w:eastAsia="宋体" w:cs="Times New Roman"/>
                <w:b/>
                <w:bCs w:val="0"/>
                <w:sz w:val="24"/>
                <w:szCs w:val="24"/>
              </w:rPr>
              <w:t>供电</w:t>
            </w:r>
          </w:p>
          <w:p>
            <w:pPr>
              <w:pStyle w:val="55"/>
              <w:rPr>
                <w:rFonts w:hint="default" w:ascii="Times New Roman" w:hAnsi="Times New Roman" w:eastAsia="宋体" w:cs="Times New Roman"/>
                <w:bCs/>
              </w:rPr>
            </w:pPr>
            <w:r>
              <w:rPr>
                <w:rFonts w:hint="default" w:ascii="Times New Roman" w:hAnsi="Times New Roman" w:eastAsia="宋体" w:cs="Times New Roman"/>
                <w:bCs/>
                <w:sz w:val="24"/>
                <w:szCs w:val="24"/>
              </w:rPr>
              <w:t>由当地电网提供，备用1台发电机。</w:t>
            </w:r>
          </w:p>
          <w:p>
            <w:pPr>
              <w:pStyle w:val="4"/>
              <w:spacing w:beforeLines="0" w:afterLines="0"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8</w:t>
            </w:r>
            <w:r>
              <w:rPr>
                <w:rFonts w:hint="default" w:ascii="Times New Roman" w:hAnsi="Times New Roman" w:eastAsia="宋体" w:cs="Times New Roman"/>
                <w:color w:val="000000"/>
                <w:sz w:val="28"/>
                <w:szCs w:val="28"/>
              </w:rPr>
              <w:t xml:space="preserve"> 总体平面布置</w:t>
            </w:r>
          </w:p>
          <w:p>
            <w:pPr>
              <w:pStyle w:val="55"/>
              <w:ind w:firstLine="422"/>
              <w:rPr>
                <w:rFonts w:hint="default"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8</w:t>
            </w:r>
            <w:r>
              <w:rPr>
                <w:rFonts w:hint="default" w:ascii="Times New Roman" w:hAnsi="Times New Roman" w:eastAsia="宋体" w:cs="Times New Roman"/>
                <w:b/>
                <w:color w:val="000000"/>
                <w:kern w:val="0"/>
                <w:sz w:val="24"/>
                <w:szCs w:val="24"/>
              </w:rPr>
              <w:t>.1 总平面布置</w:t>
            </w:r>
          </w:p>
          <w:p>
            <w:pPr>
              <w:pStyle w:val="5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项目占地面积</w:t>
            </w:r>
            <w:r>
              <w:rPr>
                <w:rFonts w:hint="default" w:ascii="Times New Roman" w:hAnsi="Times New Roman" w:eastAsia="宋体" w:cs="Times New Roman"/>
                <w:sz w:val="24"/>
                <w:szCs w:val="24"/>
                <w:lang w:val="en-US" w:eastAsia="zh-CN"/>
              </w:rPr>
              <w:t>10600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厂区不规则多边形设计</w:t>
            </w:r>
            <w:r>
              <w:rPr>
                <w:rFonts w:hint="default" w:ascii="Times New Roman" w:hAnsi="Times New Roman" w:eastAsia="宋体" w:cs="Times New Roman"/>
                <w:sz w:val="24"/>
                <w:szCs w:val="24"/>
              </w:rPr>
              <w:t>，整个</w:t>
            </w:r>
            <w:r>
              <w:rPr>
                <w:rFonts w:hint="eastAsia" w:ascii="Times New Roman" w:hAnsi="Times New Roman" w:eastAsia="宋体" w:cs="Times New Roman"/>
                <w:sz w:val="24"/>
                <w:szCs w:val="24"/>
                <w:lang w:eastAsia="zh-CN"/>
              </w:rPr>
              <w:t>厂区</w:t>
            </w:r>
            <w:r>
              <w:rPr>
                <w:rFonts w:hint="default" w:ascii="Times New Roman" w:hAnsi="Times New Roman" w:eastAsia="宋体" w:cs="Times New Roman"/>
                <w:sz w:val="24"/>
                <w:szCs w:val="24"/>
              </w:rPr>
              <w:t>由</w:t>
            </w:r>
            <w:r>
              <w:rPr>
                <w:rFonts w:hint="default" w:ascii="Times New Roman" w:hAnsi="Times New Roman" w:eastAsia="宋体" w:cs="Times New Roman"/>
                <w:sz w:val="24"/>
                <w:szCs w:val="24"/>
                <w:lang w:val="en-US" w:eastAsia="zh-CN"/>
              </w:rPr>
              <w:t>生产区</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原料堆放区</w:t>
            </w:r>
            <w:r>
              <w:rPr>
                <w:rFonts w:hint="default" w:ascii="Times New Roman" w:hAnsi="Times New Roman" w:eastAsia="宋体" w:cs="Times New Roman"/>
                <w:sz w:val="24"/>
                <w:szCs w:val="24"/>
              </w:rPr>
              <w:t>及</w:t>
            </w:r>
            <w:r>
              <w:rPr>
                <w:rFonts w:hint="default" w:ascii="Times New Roman" w:hAnsi="Times New Roman" w:eastAsia="宋体" w:cs="Times New Roman"/>
                <w:color w:val="000000"/>
                <w:sz w:val="24"/>
                <w:szCs w:val="24"/>
                <w:lang w:val="en-US" w:eastAsia="zh-CN"/>
              </w:rPr>
              <w:t>办公生活及相关配套设施区等</w:t>
            </w:r>
            <w:r>
              <w:rPr>
                <w:rFonts w:hint="default" w:ascii="Times New Roman" w:hAnsi="Times New Roman" w:eastAsia="宋体" w:cs="Times New Roman"/>
                <w:sz w:val="24"/>
                <w:szCs w:val="24"/>
              </w:rPr>
              <w:t>组成。</w:t>
            </w:r>
            <w:r>
              <w:rPr>
                <w:rFonts w:hint="default" w:ascii="Times New Roman" w:hAnsi="Times New Roman" w:eastAsia="宋体" w:cs="Times New Roman"/>
                <w:sz w:val="24"/>
                <w:szCs w:val="24"/>
                <w:lang w:val="en-US" w:eastAsia="zh-CN"/>
              </w:rPr>
              <w:t>生产区设置于厂区南侧偏西，生产区</w:t>
            </w:r>
            <w:r>
              <w:rPr>
                <w:rFonts w:hint="default" w:ascii="Times New Roman" w:hAnsi="Times New Roman" w:eastAsia="宋体" w:cs="Times New Roman"/>
                <w:sz w:val="24"/>
                <w:szCs w:val="24"/>
              </w:rPr>
              <w:t>布置1台</w:t>
            </w:r>
            <w:r>
              <w:rPr>
                <w:rFonts w:hint="default" w:ascii="Times New Roman" w:hAnsi="Times New Roman" w:eastAsia="宋体" w:cs="Times New Roman"/>
                <w:sz w:val="24"/>
                <w:szCs w:val="24"/>
                <w:lang w:val="en-US" w:eastAsia="zh-CN"/>
              </w:rPr>
              <w:t>搅拌机</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4座配料仓、3座粉料仓、1座配水池、1台发电机和1座沉淀池</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原料堆放区</w:t>
            </w:r>
            <w:r>
              <w:rPr>
                <w:rFonts w:hint="default" w:ascii="Times New Roman" w:hAnsi="Times New Roman" w:eastAsia="宋体" w:cs="Times New Roman"/>
                <w:sz w:val="24"/>
                <w:szCs w:val="24"/>
              </w:rPr>
              <w:t>布置于</w:t>
            </w:r>
            <w:r>
              <w:rPr>
                <w:rFonts w:hint="eastAsia" w:ascii="Times New Roman" w:hAnsi="Times New Roman" w:eastAsia="宋体" w:cs="Times New Roman"/>
                <w:sz w:val="24"/>
                <w:szCs w:val="24"/>
                <w:lang w:eastAsia="zh-CN"/>
              </w:rPr>
              <w:t>厂区</w:t>
            </w:r>
            <w:r>
              <w:rPr>
                <w:rFonts w:hint="default" w:ascii="Times New Roman" w:hAnsi="Times New Roman" w:eastAsia="宋体" w:cs="Times New Roman"/>
                <w:sz w:val="24"/>
                <w:szCs w:val="24"/>
                <w:lang w:val="en-US" w:eastAsia="zh-CN"/>
              </w:rPr>
              <w:t>南</w:t>
            </w:r>
            <w:r>
              <w:rPr>
                <w:rFonts w:hint="default" w:ascii="Times New Roman" w:hAnsi="Times New Roman" w:eastAsia="宋体" w:cs="Times New Roman"/>
                <w:sz w:val="24"/>
                <w:szCs w:val="24"/>
              </w:rPr>
              <w:t>侧（</w:t>
            </w:r>
            <w:r>
              <w:rPr>
                <w:rFonts w:hint="default" w:ascii="Times New Roman" w:hAnsi="Times New Roman" w:eastAsia="宋体" w:cs="Times New Roman"/>
                <w:sz w:val="24"/>
                <w:szCs w:val="24"/>
                <w:lang w:val="en-US" w:eastAsia="zh-CN"/>
              </w:rPr>
              <w:t>生产区</w:t>
            </w:r>
            <w:r>
              <w:rPr>
                <w:rFonts w:hint="default" w:ascii="Times New Roman" w:hAnsi="Times New Roman" w:eastAsia="宋体" w:cs="Times New Roman"/>
                <w:sz w:val="24"/>
                <w:szCs w:val="24"/>
              </w:rPr>
              <w:t>以</w:t>
            </w:r>
            <w:r>
              <w:rPr>
                <w:rFonts w:hint="default" w:ascii="Times New Roman" w:hAnsi="Times New Roman" w:eastAsia="宋体" w:cs="Times New Roman"/>
                <w:sz w:val="24"/>
                <w:szCs w:val="24"/>
                <w:lang w:val="en-US" w:eastAsia="zh-CN"/>
              </w:rPr>
              <w:t>南</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东西向布置；</w:t>
            </w:r>
            <w:r>
              <w:rPr>
                <w:rFonts w:hint="default" w:ascii="Times New Roman" w:hAnsi="Times New Roman" w:eastAsia="宋体" w:cs="Times New Roman"/>
                <w:color w:val="000000"/>
                <w:sz w:val="24"/>
                <w:szCs w:val="24"/>
                <w:lang w:val="en-US" w:eastAsia="zh-CN"/>
              </w:rPr>
              <w:t>办公生活及相关配套设施区布置于厂区北侧，内设置</w:t>
            </w:r>
            <w:r>
              <w:rPr>
                <w:rFonts w:hint="default" w:ascii="Times New Roman" w:hAnsi="Times New Roman" w:eastAsia="宋体" w:cs="Times New Roman"/>
                <w:sz w:val="24"/>
                <w:szCs w:val="24"/>
              </w:rPr>
              <w:t>：办公室、宿舍、</w:t>
            </w:r>
            <w:r>
              <w:rPr>
                <w:rFonts w:hint="default" w:ascii="Times New Roman" w:hAnsi="Times New Roman" w:eastAsia="宋体" w:cs="Times New Roman"/>
                <w:sz w:val="24"/>
                <w:szCs w:val="24"/>
                <w:lang w:val="en-US" w:eastAsia="zh-CN"/>
              </w:rPr>
              <w:t>厨房</w:t>
            </w:r>
            <w:r>
              <w:rPr>
                <w:rFonts w:hint="default" w:ascii="Times New Roman" w:hAnsi="Times New Roman" w:eastAsia="宋体" w:cs="Times New Roman"/>
                <w:sz w:val="24"/>
                <w:szCs w:val="24"/>
              </w:rPr>
              <w:t>、材料库等；</w:t>
            </w:r>
            <w:r>
              <w:rPr>
                <w:rFonts w:hint="default" w:ascii="Times New Roman" w:hAnsi="Times New Roman" w:eastAsia="宋体" w:cs="Times New Roman"/>
                <w:sz w:val="24"/>
                <w:szCs w:val="24"/>
                <w:lang w:val="en-US" w:eastAsia="zh-CN"/>
              </w:rPr>
              <w:t>旱厕</w:t>
            </w:r>
            <w:r>
              <w:rPr>
                <w:rFonts w:hint="default" w:ascii="Times New Roman" w:hAnsi="Times New Roman" w:eastAsia="宋体" w:cs="Times New Roman"/>
                <w:sz w:val="24"/>
                <w:szCs w:val="24"/>
              </w:rPr>
              <w:t>布置于</w:t>
            </w:r>
            <w:r>
              <w:rPr>
                <w:rFonts w:hint="default" w:ascii="Times New Roman" w:hAnsi="Times New Roman" w:eastAsia="宋体" w:cs="Times New Roman"/>
                <w:sz w:val="24"/>
                <w:szCs w:val="24"/>
                <w:lang w:val="en-US" w:eastAsia="zh-CN"/>
              </w:rPr>
              <w:t>厂区东侧</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生产区</w:t>
            </w:r>
            <w:r>
              <w:rPr>
                <w:rFonts w:hint="default" w:ascii="Times New Roman" w:hAnsi="Times New Roman" w:eastAsia="宋体" w:cs="Times New Roman"/>
                <w:sz w:val="24"/>
                <w:szCs w:val="24"/>
              </w:rPr>
              <w:t>以</w:t>
            </w:r>
            <w:r>
              <w:rPr>
                <w:rFonts w:hint="default" w:ascii="Times New Roman" w:hAnsi="Times New Roman" w:eastAsia="宋体" w:cs="Times New Roman"/>
                <w:sz w:val="24"/>
                <w:szCs w:val="24"/>
                <w:lang w:val="en-US" w:eastAsia="zh-CN"/>
              </w:rPr>
              <w:t>东</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危险废物</w:t>
            </w:r>
            <w:r>
              <w:rPr>
                <w:rFonts w:hint="eastAsia" w:ascii="Times New Roman" w:hAnsi="Times New Roman" w:eastAsia="宋体" w:cs="Times New Roman"/>
                <w:sz w:val="24"/>
                <w:szCs w:val="24"/>
                <w:lang w:val="en-US" w:eastAsia="zh-CN"/>
              </w:rPr>
              <w:t>贮存库</w:t>
            </w:r>
            <w:r>
              <w:rPr>
                <w:rFonts w:hint="default" w:ascii="Times New Roman" w:hAnsi="Times New Roman" w:eastAsia="宋体" w:cs="Times New Roman"/>
                <w:sz w:val="24"/>
                <w:szCs w:val="24"/>
                <w:lang w:val="en-US" w:eastAsia="zh-CN"/>
              </w:rPr>
              <w:t>设置于搅拌楼东南角、一般工业固废暂存间布置于厂区西南侧（原料堆放场以西）、沉淀池布置于搅拌楼以南</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厂区</w:t>
            </w:r>
            <w:r>
              <w:rPr>
                <w:rFonts w:hint="default" w:ascii="Times New Roman" w:hAnsi="Times New Roman" w:eastAsia="宋体" w:cs="Times New Roman"/>
                <w:sz w:val="24"/>
                <w:szCs w:val="24"/>
              </w:rPr>
              <w:t>四周</w:t>
            </w:r>
            <w:r>
              <w:rPr>
                <w:rFonts w:hint="default" w:ascii="Times New Roman" w:hAnsi="Times New Roman" w:eastAsia="宋体" w:cs="Times New Roman"/>
                <w:sz w:val="24"/>
                <w:szCs w:val="24"/>
                <w:lang w:val="en-US" w:eastAsia="zh-CN"/>
              </w:rPr>
              <w:t>设置实体围栏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厂区东北</w:t>
            </w:r>
            <w:r>
              <w:rPr>
                <w:rFonts w:hint="default" w:ascii="Times New Roman" w:hAnsi="Times New Roman" w:eastAsia="宋体" w:cs="Times New Roman"/>
                <w:sz w:val="24"/>
                <w:szCs w:val="24"/>
              </w:rPr>
              <w:t>侧设置</w:t>
            </w:r>
            <w:r>
              <w:rPr>
                <w:rFonts w:hint="default" w:ascii="Times New Roman" w:hAnsi="Times New Roman" w:eastAsia="宋体" w:cs="Times New Roman"/>
                <w:sz w:val="24"/>
                <w:szCs w:val="24"/>
                <w:lang w:val="en-US" w:eastAsia="zh-CN"/>
              </w:rPr>
              <w:t>出入口</w:t>
            </w:r>
            <w:r>
              <w:rPr>
                <w:rFonts w:hint="default" w:ascii="Times New Roman" w:hAnsi="Times New Roman" w:eastAsia="宋体" w:cs="Times New Roman"/>
                <w:sz w:val="24"/>
                <w:szCs w:val="24"/>
              </w:rPr>
              <w:t>、与</w:t>
            </w:r>
            <w:r>
              <w:rPr>
                <w:rFonts w:hint="default" w:ascii="Times New Roman" w:hAnsi="Times New Roman" w:eastAsia="宋体" w:cs="Times New Roman"/>
                <w:sz w:val="24"/>
                <w:szCs w:val="24"/>
                <w:lang w:val="en-US" w:eastAsia="zh-CN"/>
              </w:rPr>
              <w:t>S214</w:t>
            </w:r>
            <w:r>
              <w:rPr>
                <w:rFonts w:hint="default" w:ascii="Times New Roman" w:hAnsi="Times New Roman" w:eastAsia="宋体" w:cs="Times New Roman"/>
                <w:sz w:val="24"/>
                <w:szCs w:val="24"/>
              </w:rPr>
              <w:t>省道相通。项目平面布置情况详见附图</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搅拌站总</w:t>
            </w:r>
            <w:r>
              <w:rPr>
                <w:rFonts w:hint="default" w:ascii="Times New Roman" w:hAnsi="Times New Roman" w:eastAsia="宋体" w:cs="Times New Roman"/>
                <w:sz w:val="24"/>
                <w:szCs w:val="24"/>
              </w:rPr>
              <w:t>平面布置图》。</w:t>
            </w:r>
          </w:p>
          <w:p>
            <w:pPr>
              <w:pStyle w:val="55"/>
              <w:ind w:firstLine="422"/>
              <w:rPr>
                <w:rFonts w:hint="default"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8</w:t>
            </w:r>
            <w:r>
              <w:rPr>
                <w:rFonts w:hint="default" w:ascii="Times New Roman" w:hAnsi="Times New Roman" w:eastAsia="宋体" w:cs="Times New Roman"/>
                <w:b/>
                <w:color w:val="000000"/>
                <w:kern w:val="0"/>
                <w:sz w:val="24"/>
                <w:szCs w:val="24"/>
              </w:rPr>
              <w:t>.2 总平面布置合理性分析</w:t>
            </w:r>
          </w:p>
          <w:p>
            <w:pPr>
              <w:pStyle w:val="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本项目在相邻的</w:t>
            </w:r>
            <w:r>
              <w:rPr>
                <w:rFonts w:hint="default" w:ascii="Times New Roman" w:hAnsi="Times New Roman" w:eastAsia="宋体" w:cs="Times New Roman"/>
                <w:sz w:val="24"/>
                <w:szCs w:val="24"/>
                <w:lang w:val="en-US" w:eastAsia="zh-CN"/>
              </w:rPr>
              <w:t>S214</w:t>
            </w:r>
            <w:r>
              <w:rPr>
                <w:rFonts w:hint="default" w:ascii="Times New Roman" w:hAnsi="Times New Roman" w:eastAsia="宋体" w:cs="Times New Roman"/>
                <w:sz w:val="24"/>
                <w:szCs w:val="24"/>
              </w:rPr>
              <w:t>省道设置出入口，便于车辆进出，另外</w:t>
            </w:r>
            <w:r>
              <w:rPr>
                <w:rFonts w:hint="default" w:ascii="Times New Roman" w:hAnsi="Times New Roman" w:eastAsia="宋体" w:cs="Times New Roman"/>
                <w:sz w:val="24"/>
                <w:szCs w:val="24"/>
                <w:lang w:val="en-US" w:eastAsia="zh-CN"/>
              </w:rPr>
              <w:t>生产区及原料堆放区位于办公生活区南</w:t>
            </w:r>
            <w:r>
              <w:rPr>
                <w:rFonts w:hint="default" w:ascii="Times New Roman" w:hAnsi="Times New Roman" w:eastAsia="宋体" w:cs="Times New Roman"/>
                <w:sz w:val="24"/>
                <w:szCs w:val="24"/>
              </w:rPr>
              <w:t>侧，处于区域主导风向（东北风）</w:t>
            </w:r>
            <w:r>
              <w:rPr>
                <w:rFonts w:hint="default" w:ascii="Times New Roman" w:hAnsi="Times New Roman" w:eastAsia="宋体" w:cs="Times New Roman"/>
                <w:sz w:val="24"/>
                <w:szCs w:val="24"/>
                <w:lang w:val="en-US" w:eastAsia="zh-CN"/>
              </w:rPr>
              <w:t>侧风</w:t>
            </w:r>
            <w:r>
              <w:rPr>
                <w:rFonts w:hint="default" w:ascii="Times New Roman" w:hAnsi="Times New Roman" w:eastAsia="宋体" w:cs="Times New Roman"/>
                <w:sz w:val="24"/>
                <w:szCs w:val="24"/>
              </w:rPr>
              <w:t>向，运营期产生的废气基本不会对职工产生不利影响。</w:t>
            </w:r>
          </w:p>
          <w:p>
            <w:pPr>
              <w:pStyle w:val="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综上所述，本项目平面布置较为合理，可以满足生产及管理要求。</w:t>
            </w:r>
          </w:p>
          <w:p>
            <w:pPr>
              <w:pStyle w:val="4"/>
              <w:spacing w:beforeLines="0" w:afterLines="0" w:line="360" w:lineRule="auto"/>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 xml:space="preserve">9 </w:t>
            </w:r>
            <w:r>
              <w:rPr>
                <w:rFonts w:hint="default" w:ascii="Times New Roman" w:hAnsi="Times New Roman" w:eastAsia="宋体" w:cs="Times New Roman"/>
                <w:color w:val="000000"/>
                <w:sz w:val="28"/>
                <w:szCs w:val="28"/>
                <w:lang w:val="en-US" w:eastAsia="zh-CN"/>
              </w:rPr>
              <w:t>环保投资</w:t>
            </w:r>
          </w:p>
          <w:p>
            <w:pPr>
              <w:pStyle w:val="117"/>
              <w:adjustRightInd w:val="0"/>
              <w:snapToGrid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w:t>
            </w:r>
            <w:r>
              <w:rPr>
                <w:rFonts w:hint="eastAsia" w:cs="Times New Roman"/>
                <w:color w:val="000000" w:themeColor="text1"/>
                <w14:textFill>
                  <w14:solidFill>
                    <w14:schemeClr w14:val="tx1"/>
                  </w14:solidFill>
                </w14:textFill>
              </w:rPr>
              <w:t>环保</w:t>
            </w:r>
            <w:r>
              <w:rPr>
                <w:rFonts w:cs="Times New Roman"/>
                <w:color w:val="000000" w:themeColor="text1"/>
                <w14:textFill>
                  <w14:solidFill>
                    <w14:schemeClr w14:val="tx1"/>
                  </w14:solidFill>
                </w14:textFill>
              </w:rPr>
              <w:t>投资</w:t>
            </w:r>
            <w:r>
              <w:rPr>
                <w:rFonts w:hint="eastAsia" w:cs="Times New Roman"/>
                <w:color w:val="000000" w:themeColor="text1"/>
                <w:lang w:val="en-US" w:eastAsia="zh-CN"/>
                <w14:textFill>
                  <w14:solidFill>
                    <w14:schemeClr w14:val="tx1"/>
                  </w14:solidFill>
                </w14:textFill>
              </w:rPr>
              <w:t>55</w:t>
            </w:r>
            <w:r>
              <w:rPr>
                <w:rFonts w:cs="Times New Roman"/>
                <w:color w:val="000000" w:themeColor="text1"/>
                <w14:textFill>
                  <w14:solidFill>
                    <w14:schemeClr w14:val="tx1"/>
                  </w14:solidFill>
                </w14:textFill>
              </w:rPr>
              <w:t>万元，占本项目总投资</w:t>
            </w:r>
            <w:r>
              <w:rPr>
                <w:rFonts w:hint="eastAsia" w:cs="Times New Roman"/>
                <w:color w:val="000000" w:themeColor="text1"/>
                <w:lang w:val="en-US" w:eastAsia="zh-CN"/>
                <w14:textFill>
                  <w14:solidFill>
                    <w14:schemeClr w14:val="tx1"/>
                  </w14:solidFill>
                </w14:textFill>
              </w:rPr>
              <w:t>1600</w:t>
            </w:r>
            <w:r>
              <w:rPr>
                <w:rFonts w:cs="Times New Roman"/>
                <w:color w:val="000000" w:themeColor="text1"/>
                <w14:textFill>
                  <w14:solidFill>
                    <w14:schemeClr w14:val="tx1"/>
                  </w14:solidFill>
                </w14:textFill>
              </w:rPr>
              <w:t>万元的</w:t>
            </w:r>
            <w:r>
              <w:rPr>
                <w:rFonts w:hint="eastAsia" w:cs="Times New Roman"/>
                <w:color w:val="000000" w:themeColor="text1"/>
                <w:lang w:val="en-US" w:eastAsia="zh-CN"/>
                <w14:textFill>
                  <w14:solidFill>
                    <w14:schemeClr w14:val="tx1"/>
                  </w14:solidFill>
                </w14:textFill>
              </w:rPr>
              <w:t>3.44</w:t>
            </w:r>
            <w:r>
              <w:rPr>
                <w:rFonts w:cs="Times New Roman"/>
                <w:color w:val="000000" w:themeColor="text1"/>
                <w14:textFill>
                  <w14:solidFill>
                    <w14:schemeClr w14:val="tx1"/>
                  </w14:solidFill>
                </w14:textFill>
              </w:rPr>
              <w:t>%，本项目环保设施及投资见下表。</w:t>
            </w:r>
          </w:p>
          <w:p>
            <w:pPr>
              <w:pStyle w:val="117"/>
              <w:adjustRightInd w:val="0"/>
              <w:snapToGrid w:val="0"/>
              <w:spacing w:line="240" w:lineRule="auto"/>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2-9</w:t>
            </w:r>
            <w:r>
              <w:rPr>
                <w:rFonts w:cs="Times New Roman"/>
                <w:b/>
                <w:bCs/>
                <w:color w:val="000000" w:themeColor="text1"/>
                <w:sz w:val="21"/>
                <w:szCs w:val="21"/>
                <w14:textFill>
                  <w14:solidFill>
                    <w14:schemeClr w14:val="tx1"/>
                  </w14:solidFill>
                </w14:textFill>
              </w:rPr>
              <w:t xml:space="preserve">  </w:t>
            </w:r>
            <w:r>
              <w:rPr>
                <w:rFonts w:hint="eastAsia" w:cs="Times New Roman"/>
                <w:b/>
                <w:bCs/>
                <w:color w:val="000000" w:themeColor="text1"/>
                <w:sz w:val="21"/>
                <w:szCs w:val="21"/>
                <w14:textFill>
                  <w14:solidFill>
                    <w14:schemeClr w14:val="tx1"/>
                  </w14:solidFill>
                </w14:textFill>
              </w:rPr>
              <w:t xml:space="preserve">                环保设施及投资一览表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26"/>
              <w:gridCol w:w="1595"/>
              <w:gridCol w:w="3522"/>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701"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类别</w:t>
                  </w:r>
                </w:p>
              </w:tc>
              <w:tc>
                <w:tcPr>
                  <w:tcW w:w="3186" w:type="pct"/>
                  <w:gridSpan w:val="2"/>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内容</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环保投资（万元）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restar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施工期</w:t>
                  </w:r>
                </w:p>
              </w:tc>
              <w:tc>
                <w:tcPr>
                  <w:tcW w:w="701"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废气治理</w:t>
                  </w:r>
                </w:p>
              </w:tc>
              <w:tc>
                <w:tcPr>
                  <w:tcW w:w="3186" w:type="pct"/>
                  <w:gridSpan w:val="2"/>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洒水抑尘</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vMerge w:val="restar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固废治理</w:t>
                  </w:r>
                </w:p>
              </w:tc>
              <w:tc>
                <w:tcPr>
                  <w:tcW w:w="9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建筑垃圾</w:t>
                  </w:r>
                </w:p>
              </w:tc>
              <w:tc>
                <w:tcPr>
                  <w:tcW w:w="21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回收利用，不能回收的定时清运</w:t>
                  </w:r>
                </w:p>
              </w:tc>
              <w:tc>
                <w:tcPr>
                  <w:tcW w:w="672" w:type="pct"/>
                  <w:noWrap w:val="0"/>
                  <w:vAlign w:val="center"/>
                </w:tcPr>
                <w:p>
                  <w:pPr>
                    <w:pStyle w:val="10"/>
                    <w:adjustRightInd w:val="0"/>
                    <w:snapToGrid w:val="0"/>
                    <w:spacing w:line="240" w:lineRule="auto"/>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9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21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施工场地设置垃圾桶及清运</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restar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运营期</w:t>
                  </w:r>
                </w:p>
              </w:tc>
              <w:tc>
                <w:tcPr>
                  <w:tcW w:w="701"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废气治理</w:t>
                  </w:r>
                </w:p>
              </w:tc>
              <w:tc>
                <w:tcPr>
                  <w:tcW w:w="3186" w:type="pct"/>
                  <w:gridSpan w:val="2"/>
                  <w:noWrap w:val="0"/>
                  <w:vAlign w:val="center"/>
                </w:tcPr>
                <w:p>
                  <w:pPr>
                    <w:pStyle w:val="10"/>
                    <w:adjustRightInd w:val="0"/>
                    <w:snapToGrid w:val="0"/>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全封闭堆场、布袋除尘器、洒水抑尘</w:t>
                  </w:r>
                </w:p>
              </w:tc>
              <w:tc>
                <w:tcPr>
                  <w:tcW w:w="672" w:type="pct"/>
                  <w:noWrap w:val="0"/>
                  <w:vAlign w:val="center"/>
                </w:tcPr>
                <w:p>
                  <w:pPr>
                    <w:pStyle w:val="10"/>
                    <w:adjustRightInd w:val="0"/>
                    <w:snapToGrid w:val="0"/>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噪声治理</w:t>
                  </w:r>
                </w:p>
              </w:tc>
              <w:tc>
                <w:tcPr>
                  <w:tcW w:w="3186" w:type="pct"/>
                  <w:gridSpan w:val="2"/>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采取</w:t>
                  </w:r>
                  <w:r>
                    <w:rPr>
                      <w:rFonts w:hint="default"/>
                      <w:color w:val="000000" w:themeColor="text1"/>
                      <w:sz w:val="21"/>
                      <w:szCs w:val="21"/>
                      <w14:textFill>
                        <w14:solidFill>
                          <w14:schemeClr w14:val="tx1"/>
                        </w14:solidFill>
                      </w14:textFill>
                    </w:rPr>
                    <w:t>低噪声设备、隔声罩壳、厂房隔声、厂房密闭</w:t>
                  </w:r>
                  <w:r>
                    <w:rPr>
                      <w:color w:val="000000" w:themeColor="text1"/>
                      <w:sz w:val="21"/>
                      <w:szCs w:val="21"/>
                      <w14:textFill>
                        <w14:solidFill>
                          <w14:schemeClr w14:val="tx1"/>
                        </w14:solidFill>
                      </w14:textFill>
                    </w:rPr>
                    <w:t>等降噪措施</w:t>
                  </w:r>
                </w:p>
              </w:tc>
              <w:tc>
                <w:tcPr>
                  <w:tcW w:w="672" w:type="pct"/>
                  <w:noWrap w:val="0"/>
                  <w:vAlign w:val="center"/>
                </w:tcPr>
                <w:p>
                  <w:pPr>
                    <w:pStyle w:val="10"/>
                    <w:adjustRightInd w:val="0"/>
                    <w:snapToGrid w:val="0"/>
                    <w:spacing w:line="240" w:lineRule="auto"/>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废水治理</w:t>
                  </w:r>
                </w:p>
              </w:tc>
              <w:tc>
                <w:tcPr>
                  <w:tcW w:w="3186" w:type="pct"/>
                  <w:gridSpan w:val="2"/>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沉淀池、</w:t>
                  </w:r>
                  <w:r>
                    <w:rPr>
                      <w:rFonts w:hint="default" w:ascii="Times New Roman" w:hAnsi="Times New Roman" w:eastAsia="宋体" w:cs="Times New Roman"/>
                      <w:color w:val="000000"/>
                      <w:kern w:val="0"/>
                      <w:sz w:val="21"/>
                      <w:szCs w:val="21"/>
                      <w:lang w:val="en-US" w:eastAsia="zh-CN"/>
                    </w:rPr>
                    <w:t>旱厕</w:t>
                  </w:r>
                </w:p>
              </w:tc>
              <w:tc>
                <w:tcPr>
                  <w:tcW w:w="672" w:type="pct"/>
                  <w:noWrap w:val="0"/>
                  <w:vAlign w:val="center"/>
                </w:tcPr>
                <w:p>
                  <w:pPr>
                    <w:pStyle w:val="10"/>
                    <w:adjustRightInd w:val="0"/>
                    <w:snapToGrid w:val="0"/>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vMerge w:val="restar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固废治理</w:t>
                  </w:r>
                </w:p>
              </w:tc>
              <w:tc>
                <w:tcPr>
                  <w:tcW w:w="9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21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垃圾箱集中收集，委托环卫部门清理</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9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一般工业固废</w:t>
                  </w:r>
                </w:p>
              </w:tc>
              <w:tc>
                <w:tcPr>
                  <w:tcW w:w="21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一般固废堆场</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39"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701" w:type="pct"/>
                  <w:vMerge w:val="continue"/>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9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危险废物</w:t>
                  </w:r>
                </w:p>
              </w:tc>
              <w:tc>
                <w:tcPr>
                  <w:tcW w:w="2193"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危险废物暂存于危险废物</w:t>
                  </w:r>
                  <w:r>
                    <w:rPr>
                      <w:rFonts w:hint="eastAsia"/>
                      <w:color w:val="000000" w:themeColor="text1"/>
                      <w:sz w:val="21"/>
                      <w:szCs w:val="21"/>
                      <w:lang w:val="en-US" w:eastAsia="zh-CN"/>
                      <w14:textFill>
                        <w14:solidFill>
                          <w14:schemeClr w14:val="tx1"/>
                        </w14:solidFill>
                      </w14:textFill>
                    </w:rPr>
                    <w:t>贮存库</w:t>
                  </w:r>
                  <w:r>
                    <w:rPr>
                      <w:color w:val="000000" w:themeColor="text1"/>
                      <w:sz w:val="21"/>
                      <w:szCs w:val="21"/>
                      <w14:textFill>
                        <w14:solidFill>
                          <w14:schemeClr w14:val="tx1"/>
                        </w14:solidFill>
                      </w14:textFill>
                    </w:rPr>
                    <w:t>，委托有危险废物处置资质的单位处置</w:t>
                  </w:r>
                </w:p>
              </w:tc>
              <w:tc>
                <w:tcPr>
                  <w:tcW w:w="672" w:type="pct"/>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141" w:type="pct"/>
                  <w:gridSpan w:val="2"/>
                  <w:noWrap w:val="0"/>
                  <w:vAlign w:val="center"/>
                </w:tcPr>
                <w:p>
                  <w:pPr>
                    <w:pStyle w:val="10"/>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总计</w:t>
                  </w:r>
                </w:p>
              </w:tc>
              <w:tc>
                <w:tcPr>
                  <w:tcW w:w="3858" w:type="pct"/>
                  <w:gridSpan w:val="3"/>
                  <w:noWrap w:val="0"/>
                  <w:vAlign w:val="center"/>
                </w:tcPr>
                <w:p>
                  <w:pPr>
                    <w:pStyle w:val="10"/>
                    <w:adjustRightInd w:val="0"/>
                    <w:snapToGrid w:val="0"/>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r>
          </w:tbl>
          <w:p>
            <w:pPr>
              <w:pStyle w:val="55"/>
              <w:ind w:left="0" w:leftChars="0" w:firstLine="0" w:firstLineChars="0"/>
              <w:rPr>
                <w:rFonts w:hint="default" w:ascii="Times New Roman" w:hAnsi="Times New Roman" w:eastAsia="宋体" w:cs="Times New Roman"/>
              </w:rPr>
            </w:pPr>
          </w:p>
          <w:p>
            <w:pPr>
              <w:pStyle w:val="55"/>
              <w:rPr>
                <w:rFonts w:hint="default" w:ascii="Times New Roman" w:hAnsi="Times New Roman" w:eastAsia="宋体" w:cs="Times New Roman"/>
              </w:rPr>
            </w:pPr>
          </w:p>
          <w:p>
            <w:pPr>
              <w:pStyle w:val="55"/>
              <w:rPr>
                <w:rFonts w:hint="default" w:ascii="Times New Roman" w:hAnsi="Times New Roman" w:eastAsia="宋体" w:cs="Times New Roman"/>
              </w:rPr>
            </w:pPr>
          </w:p>
          <w:p>
            <w:pPr>
              <w:rPr>
                <w:rFonts w:hint="default" w:ascii="Times New Roman" w:hAnsi="Times New Roman" w:eastAsia="宋体" w:cs="Times New Roman"/>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1" w:hRule="atLeast"/>
          <w:jc w:val="center"/>
        </w:trPr>
        <w:tc>
          <w:tcPr>
            <w:tcW w:w="813" w:type="dxa"/>
            <w:tcBorders>
              <w:tl2br w:val="nil"/>
              <w:tr2bl w:val="nil"/>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工艺流程和产排污环节</w:t>
            </w: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pStyle w:val="29"/>
              <w:ind w:left="480" w:hanging="480"/>
              <w:rPr>
                <w:rFonts w:hint="default" w:ascii="Times New Roman" w:hAnsi="Times New Roman" w:eastAsia="宋体" w:cs="Times New Roman"/>
                <w:color w:val="000000"/>
                <w:kern w:val="0"/>
                <w:sz w:val="24"/>
                <w:szCs w:val="24"/>
              </w:rPr>
            </w:pPr>
          </w:p>
          <w:p>
            <w:pPr>
              <w:rPr>
                <w:rFonts w:hint="default" w:ascii="Times New Roman" w:hAnsi="Times New Roman" w:eastAsia="宋体" w:cs="Times New Roman"/>
                <w:color w:val="000000"/>
                <w:kern w:val="0"/>
                <w:sz w:val="24"/>
                <w:szCs w:val="24"/>
              </w:rPr>
            </w:pPr>
          </w:p>
          <w:p>
            <w:pPr>
              <w:pStyle w:val="29"/>
              <w:ind w:left="480" w:hanging="480"/>
              <w:rPr>
                <w:rFonts w:hint="default" w:ascii="Times New Roman" w:hAnsi="Times New Roman" w:eastAsia="宋体" w:cs="Times New Roman"/>
                <w:color w:val="000000"/>
                <w:kern w:val="0"/>
                <w:sz w:val="24"/>
                <w:szCs w:val="24"/>
              </w:rPr>
            </w:pPr>
          </w:p>
          <w:p>
            <w:pPr>
              <w:rPr>
                <w:rFonts w:hint="default" w:ascii="Times New Roman" w:hAnsi="Times New Roman" w:eastAsia="宋体" w:cs="Times New Roman"/>
                <w:color w:val="000000"/>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工艺流程和产排污环节</w:t>
            </w: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center"/>
              <w:rPr>
                <w:rFonts w:hint="default" w:ascii="Times New Roman" w:hAnsi="Times New Roman" w:eastAsia="宋体" w:cs="Times New Roman"/>
                <w:color w:val="000000"/>
                <w:kern w:val="0"/>
                <w:sz w:val="24"/>
                <w:szCs w:val="24"/>
              </w:rPr>
            </w:pPr>
          </w:p>
          <w:p>
            <w:pPr>
              <w:widowControl/>
              <w:adjustRightInd w:val="0"/>
              <w:snapToGrid w:val="0"/>
              <w:jc w:val="both"/>
              <w:rPr>
                <w:rFonts w:hint="default" w:ascii="Times New Roman" w:hAnsi="Times New Roman" w:eastAsia="宋体" w:cs="Times New Roman"/>
                <w:color w:val="000000"/>
                <w:kern w:val="0"/>
                <w:sz w:val="24"/>
                <w:szCs w:val="24"/>
              </w:rPr>
            </w:pPr>
          </w:p>
        </w:tc>
        <w:tc>
          <w:tcPr>
            <w:tcW w:w="8247" w:type="dxa"/>
            <w:tcBorders>
              <w:tl2br w:val="nil"/>
              <w:tr2bl w:val="nil"/>
            </w:tcBorders>
            <w:shd w:val="clear" w:color="auto" w:fill="auto"/>
          </w:tcPr>
          <w:p>
            <w:pPr>
              <w:pStyle w:val="4"/>
              <w:spacing w:beforeLines="0" w:afterLines="0"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 工艺流程简述及产污环节</w:t>
            </w:r>
          </w:p>
          <w:p>
            <w:pPr>
              <w:pStyle w:val="72"/>
              <w:spacing w:beforeLines="0" w:afterLines="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 xml:space="preserve"> </w:t>
            </w:r>
            <w:r>
              <w:rPr>
                <w:rFonts w:hint="default" w:ascii="Times New Roman" w:hAnsi="Times New Roman" w:eastAsia="宋体" w:cs="Times New Roman"/>
                <w:color w:val="000000"/>
                <w:sz w:val="24"/>
                <w:szCs w:val="24"/>
                <w:lang w:val="en-US" w:eastAsia="zh-CN"/>
              </w:rPr>
              <w:t>施工期</w:t>
            </w:r>
            <w:r>
              <w:rPr>
                <w:rFonts w:hint="default" w:ascii="Times New Roman" w:hAnsi="Times New Roman" w:eastAsia="宋体" w:cs="Times New Roman"/>
                <w:color w:val="000000"/>
                <w:sz w:val="24"/>
                <w:szCs w:val="24"/>
              </w:rPr>
              <w:t>工艺流程简述及产污环节分析</w:t>
            </w:r>
          </w:p>
          <w:p>
            <w:pPr>
              <w:pStyle w:val="55"/>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项目建设期对环境的影响主要表现为：施工扬尘、施工废水、施工机械噪声、施工固废以及施工队伍的生活排污。施工期工艺和产污环节详见图1。</w:t>
            </w:r>
          </w:p>
          <w:p>
            <w:pPr>
              <w:pStyle w:val="72"/>
              <w:spacing w:beforeLines="0" w:afterLines="0" w:line="360" w:lineRule="auto"/>
              <w:rPr>
                <w:rFonts w:hint="default" w:ascii="Times New Roman" w:hAnsi="Times New Roman" w:eastAsia="宋体" w:cs="Times New Roman"/>
                <w:color w:val="000000"/>
              </w:rPr>
            </w:pPr>
            <w:r>
              <w:rPr>
                <w:rFonts w:hint="default" w:ascii="Times New Roman" w:hAnsi="Times New Roman" w:eastAsia="宋体" w:cs="Times New Roman"/>
                <w:color w:val="auto"/>
              </w:rPr>
              <w:object>
                <v:shape id="_x0000_i1025" o:spt="75" type="#_x0000_t75" style="height:119.95pt;width:390.4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6" r:id="rId10">
                  <o:LockedField>false</o:LockedField>
                </o:OLEObject>
              </w:object>
            </w:r>
          </w:p>
          <w:p>
            <w:pPr>
              <w:pStyle w:val="72"/>
              <w:spacing w:beforeLines="0" w:afterLines="0" w:line="360" w:lineRule="auto"/>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2"/>
                <w:sz w:val="21"/>
                <w:szCs w:val="21"/>
                <w:lang w:val="en-US" w:eastAsia="zh-CN" w:bidi="ar-SA"/>
              </w:rPr>
              <w:t>图1   施工期主要流程及产污环节图</w:t>
            </w:r>
          </w:p>
          <w:p>
            <w:pPr>
              <w:pStyle w:val="72"/>
              <w:spacing w:beforeLines="0" w:afterLines="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 xml:space="preserve"> 运营期工艺流程简述及产污环节分析</w:t>
            </w:r>
          </w:p>
          <w:p>
            <w:pPr>
              <w:pStyle w:val="55"/>
              <w:spacing w:line="240" w:lineRule="auto"/>
              <w:rPr>
                <w:rFonts w:hint="default" w:ascii="Times New Roman" w:hAnsi="Times New Roman" w:eastAsia="宋体" w:cs="Times New Roman"/>
                <w:b/>
                <w:bCs/>
                <w:color w:val="000000"/>
                <w:szCs w:val="21"/>
              </w:rPr>
            </w:pPr>
            <w:r>
              <w:rPr>
                <w:rFonts w:hint="default" w:ascii="Times New Roman" w:hAnsi="Times New Roman" w:eastAsia="宋体" w:cs="Times New Roman"/>
                <w:color w:val="000000"/>
                <w:kern w:val="0"/>
              </w:rPr>
              <w:pict>
                <v:shape id="_x0000_s1032" o:spid="_x0000_s1032" o:spt="75" type="#_x0000_t75" style="position:absolute;left:0pt;margin-left:-0.45pt;margin-top:3.95pt;height:371.7pt;width:402.2pt;z-index:251659264;mso-width-relative:page;mso-height-relative:page;" o:ole="t" filled="f" o:preferrelative="t" stroked="f" coordsize="21600,21600">
                  <v:path/>
                  <v:fill on="f" focussize="0,0"/>
                  <v:stroke on="f"/>
                  <v:imagedata r:id="rId13" o:title=""/>
                  <o:lock v:ext="edit" aspectratio="f"/>
                </v:shape>
                <o:OLEObject Type="Embed" ProgID="Visio.Drawing.11" ShapeID="_x0000_s1032" DrawAspect="Content" ObjectID="_1468075727" r:id="rId12">
                  <o:LockedField>false</o:LockedField>
                </o:OLEObject>
              </w:pict>
            </w:r>
            <w:r>
              <w:rPr>
                <w:rFonts w:hint="default" w:ascii="Times New Roman" w:hAnsi="Times New Roman" w:eastAsia="宋体" w:cs="Times New Roman"/>
                <w:color w:val="000000"/>
                <w:kern w:val="0"/>
                <w:sz w:val="24"/>
                <w:szCs w:val="24"/>
              </w:rPr>
              <w:t>运营期工艺流程及产污环节见图2。</w:t>
            </w: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 xml:space="preserve"> </w:t>
            </w: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p>
          <w:p>
            <w:pPr>
              <w:spacing w:line="240" w:lineRule="auto"/>
              <w:ind w:left="-2" w:leftChars="-1" w:firstLine="23" w:firstLineChars="11"/>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图2   运营期工艺流程及产污环节图</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工艺流程说明：</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石子、砂计量：</w:t>
            </w:r>
            <w:r>
              <w:rPr>
                <w:rFonts w:hint="default" w:ascii="Times New Roman" w:hAnsi="Times New Roman" w:eastAsia="宋体" w:cs="Times New Roman"/>
                <w:color w:val="000000"/>
                <w:sz w:val="24"/>
                <w:szCs w:val="24"/>
                <w:lang w:val="en-US" w:eastAsia="zh-CN"/>
              </w:rPr>
              <w:t>堆放场中的</w:t>
            </w:r>
            <w:r>
              <w:rPr>
                <w:rFonts w:hint="default" w:ascii="Times New Roman" w:hAnsi="Times New Roman" w:eastAsia="宋体" w:cs="Times New Roman"/>
                <w:color w:val="000000"/>
                <w:sz w:val="24"/>
                <w:szCs w:val="24"/>
              </w:rPr>
              <w:t>石子、砂分别用</w:t>
            </w:r>
            <w:r>
              <w:rPr>
                <w:rFonts w:hint="default" w:ascii="Times New Roman" w:hAnsi="Times New Roman" w:eastAsia="宋体" w:cs="Times New Roman"/>
                <w:color w:val="000000"/>
                <w:sz w:val="24"/>
                <w:szCs w:val="24"/>
                <w:lang w:val="en-US" w:eastAsia="zh-CN"/>
              </w:rPr>
              <w:t>装载机</w:t>
            </w:r>
            <w:r>
              <w:rPr>
                <w:rFonts w:hint="default" w:ascii="Times New Roman" w:hAnsi="Times New Roman" w:eastAsia="宋体" w:cs="Times New Roman"/>
                <w:color w:val="000000"/>
                <w:sz w:val="24"/>
                <w:szCs w:val="24"/>
              </w:rPr>
              <w:t>装入各料斗</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配料仓）</w:t>
            </w:r>
            <w:r>
              <w:rPr>
                <w:rFonts w:hint="default" w:ascii="Times New Roman" w:hAnsi="Times New Roman" w:eastAsia="宋体" w:cs="Times New Roman"/>
                <w:color w:val="000000"/>
                <w:sz w:val="24"/>
                <w:szCs w:val="24"/>
              </w:rPr>
              <w:t>，每个料斗下方均接一个</w:t>
            </w:r>
            <w:r>
              <w:rPr>
                <w:rFonts w:hint="eastAsia" w:ascii="Times New Roman" w:hAnsi="Times New Roman" w:eastAsia="宋体" w:cs="Times New Roman"/>
                <w:color w:val="000000"/>
                <w:sz w:val="24"/>
                <w:szCs w:val="24"/>
                <w:lang w:eastAsia="zh-CN"/>
              </w:rPr>
              <w:t>计量秤</w:t>
            </w:r>
            <w:r>
              <w:rPr>
                <w:rFonts w:hint="default" w:ascii="Times New Roman" w:hAnsi="Times New Roman" w:eastAsia="宋体" w:cs="Times New Roman"/>
                <w:color w:val="000000"/>
                <w:sz w:val="24"/>
                <w:szCs w:val="24"/>
              </w:rPr>
              <w:t>，分别对各种石子、</w:t>
            </w:r>
            <w:r>
              <w:rPr>
                <w:rFonts w:hint="default" w:ascii="Times New Roman" w:hAnsi="Times New Roman" w:eastAsia="宋体" w:cs="Times New Roman"/>
                <w:color w:val="000000"/>
                <w:sz w:val="24"/>
                <w:szCs w:val="24"/>
                <w:lang w:val="en-US" w:eastAsia="zh-CN"/>
              </w:rPr>
              <w:t>砂子</w:t>
            </w:r>
            <w:r>
              <w:rPr>
                <w:rFonts w:hint="default" w:ascii="Times New Roman" w:hAnsi="Times New Roman" w:eastAsia="宋体" w:cs="Times New Roman"/>
                <w:color w:val="000000"/>
                <w:sz w:val="24"/>
                <w:szCs w:val="24"/>
              </w:rPr>
              <w:t>按配比重称量，称好的石子、河砂由皮带输送机输送至搅拌机内搅拌。该工序污染源为粉尘和噪声。</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粉料计量（水泥、粉煤灰）：所需的粉料由密封罐车或</w:t>
            </w:r>
            <w:r>
              <w:rPr>
                <w:rFonts w:hint="eastAsia" w:ascii="Times New Roman" w:hAnsi="Times New Roman" w:eastAsia="宋体" w:cs="Times New Roman"/>
                <w:color w:val="000000"/>
                <w:sz w:val="24"/>
                <w:szCs w:val="24"/>
                <w:lang w:eastAsia="zh-CN"/>
              </w:rPr>
              <w:t>其他</w:t>
            </w:r>
            <w:r>
              <w:rPr>
                <w:rFonts w:hint="default" w:ascii="Times New Roman" w:hAnsi="Times New Roman" w:eastAsia="宋体" w:cs="Times New Roman"/>
                <w:color w:val="000000"/>
                <w:sz w:val="24"/>
                <w:szCs w:val="24"/>
              </w:rPr>
              <w:t>输送装置通过压缩空气泵打入粉料筒仓，开启阀门，粉料落入螺旋输送机，再由螺旋输送机输送到称量斗称量，称好的粉料通过计量斗下的气缸开启阀门滑入搅拌机搅拌。本工序污染源为粉尘和噪声。</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外加剂称量：所需的外加剂由自吸泵从外加剂</w:t>
            </w:r>
            <w:r>
              <w:rPr>
                <w:rFonts w:hint="default" w:ascii="Times New Roman" w:hAnsi="Times New Roman" w:eastAsia="宋体" w:cs="Times New Roman"/>
                <w:color w:val="000000"/>
                <w:sz w:val="24"/>
                <w:szCs w:val="24"/>
                <w:lang w:val="en-US" w:eastAsia="zh-CN"/>
              </w:rPr>
              <w:t>筒仓</w:t>
            </w:r>
            <w:r>
              <w:rPr>
                <w:rFonts w:hint="default" w:ascii="Times New Roman" w:hAnsi="Times New Roman" w:eastAsia="宋体" w:cs="Times New Roman"/>
                <w:color w:val="000000"/>
                <w:sz w:val="24"/>
                <w:szCs w:val="24"/>
              </w:rPr>
              <w:t>内抽至称量箱称量，称好的一定比例的外加剂通过阀门放入搅拌机内。该工序污染源为噪声。</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水称量：所需的水由水泵将水池的水抽入称量箱称量，称好一定量的水由增压泵抽出喷入搅拌机。该工序污染源为噪声。</w:t>
            </w:r>
          </w:p>
          <w:p>
            <w:pPr>
              <w:pStyle w:val="55"/>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搅拌：水泥、</w:t>
            </w:r>
            <w:r>
              <w:rPr>
                <w:rFonts w:hint="default" w:ascii="Times New Roman" w:hAnsi="Times New Roman" w:eastAsia="宋体" w:cs="Times New Roman"/>
                <w:color w:val="000000"/>
                <w:sz w:val="24"/>
                <w:szCs w:val="24"/>
                <w:lang w:val="en-US" w:eastAsia="zh-CN"/>
              </w:rPr>
              <w:t>砂子</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粉煤灰</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石子</w:t>
            </w:r>
            <w:r>
              <w:rPr>
                <w:rFonts w:hint="default" w:ascii="Times New Roman" w:hAnsi="Times New Roman" w:eastAsia="宋体" w:cs="Times New Roman"/>
                <w:color w:val="000000"/>
                <w:sz w:val="24"/>
                <w:szCs w:val="24"/>
              </w:rPr>
              <w:t>、外加剂、水是按照设定的时间及比例投入搅拌机的，进入搅拌机的物料在相互</w:t>
            </w:r>
            <w:r>
              <w:rPr>
                <w:rFonts w:hint="eastAsia" w:ascii="Times New Roman" w:hAnsi="Times New Roman" w:eastAsia="宋体" w:cs="Times New Roman"/>
                <w:color w:val="000000"/>
                <w:sz w:val="24"/>
                <w:szCs w:val="24"/>
                <w:lang w:eastAsia="zh-CN"/>
              </w:rPr>
              <w:t>翻转</w:t>
            </w:r>
            <w:r>
              <w:rPr>
                <w:rFonts w:hint="default" w:ascii="Times New Roman" w:hAnsi="Times New Roman" w:eastAsia="宋体" w:cs="Times New Roman"/>
                <w:color w:val="000000"/>
                <w:sz w:val="24"/>
                <w:szCs w:val="24"/>
              </w:rPr>
              <w:t>的两根搅拌轴上的双道螺旋叶片的搅拌下，使物料产生挤压，摩擦、剪切、对流，从而进行剧烈的强制</w:t>
            </w:r>
            <w:r>
              <w:rPr>
                <w:rFonts w:hint="eastAsia" w:ascii="Times New Roman" w:hAnsi="Times New Roman" w:eastAsia="宋体" w:cs="Times New Roman"/>
                <w:color w:val="000000"/>
                <w:sz w:val="24"/>
                <w:szCs w:val="24"/>
                <w:lang w:eastAsia="zh-CN"/>
              </w:rPr>
              <w:t>掺和</w:t>
            </w:r>
            <w:r>
              <w:rPr>
                <w:rFonts w:hint="default" w:ascii="Times New Roman" w:hAnsi="Times New Roman" w:eastAsia="宋体" w:cs="Times New Roman"/>
                <w:color w:val="000000"/>
                <w:sz w:val="24"/>
                <w:szCs w:val="24"/>
              </w:rPr>
              <w:t>，搅拌时间到时，由搅拌机开门装置的气缸将门打开，由叶片将已搅拌好的混凝土推到等待</w:t>
            </w:r>
            <w:r>
              <w:rPr>
                <w:rFonts w:hint="eastAsia" w:ascii="Times New Roman" w:hAnsi="Times New Roman" w:eastAsia="宋体" w:cs="Times New Roman"/>
                <w:color w:val="000000"/>
                <w:sz w:val="24"/>
                <w:szCs w:val="24"/>
                <w:lang w:eastAsia="zh-CN"/>
              </w:rPr>
              <w:t>在</w:t>
            </w:r>
            <w:r>
              <w:rPr>
                <w:rFonts w:hint="default" w:ascii="Times New Roman" w:hAnsi="Times New Roman" w:eastAsia="宋体" w:cs="Times New Roman"/>
                <w:color w:val="000000"/>
                <w:sz w:val="24"/>
                <w:szCs w:val="24"/>
              </w:rPr>
              <w:t>搅拌机下的运输车，成品料运往施工现场。不合格的对其进行调制、搅拌，直至合格为止。</w:t>
            </w:r>
            <w:r>
              <w:rPr>
                <w:rFonts w:hint="default" w:ascii="Times New Roman" w:hAnsi="Times New Roman" w:eastAsia="宋体" w:cs="Times New Roman"/>
                <w:color w:val="000000"/>
                <w:spacing w:val="-6"/>
                <w:sz w:val="24"/>
                <w:szCs w:val="24"/>
              </w:rPr>
              <w:t>本工序污染源为粉尘和设备噪声。</w:t>
            </w:r>
          </w:p>
          <w:p>
            <w:pPr>
              <w:pStyle w:val="72"/>
              <w:spacing w:beforeLines="0" w:afterLines="0"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 运营期产污环节分析</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1.2.1废气</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运营期大气污染源主要为</w:t>
            </w:r>
            <w:r>
              <w:rPr>
                <w:rFonts w:hint="default" w:ascii="Times New Roman" w:hAnsi="Times New Roman" w:eastAsia="宋体" w:cs="Times New Roman"/>
                <w:color w:val="000000"/>
                <w:sz w:val="24"/>
                <w:szCs w:val="24"/>
                <w:lang w:val="en-US" w:eastAsia="zh-CN"/>
              </w:rPr>
              <w:t>搅拌机</w:t>
            </w:r>
            <w:r>
              <w:rPr>
                <w:rFonts w:hint="default" w:ascii="Times New Roman" w:hAnsi="Times New Roman" w:eastAsia="宋体" w:cs="Times New Roman"/>
                <w:color w:val="000000"/>
                <w:sz w:val="24"/>
                <w:szCs w:val="24"/>
              </w:rPr>
              <w:t>排气筒，</w:t>
            </w:r>
            <w:r>
              <w:rPr>
                <w:rFonts w:hint="default" w:ascii="Times New Roman" w:hAnsi="Times New Roman" w:eastAsia="宋体" w:cs="Times New Roman"/>
                <w:color w:val="000000"/>
                <w:sz w:val="24"/>
                <w:szCs w:val="24"/>
                <w:lang w:val="en-US" w:eastAsia="zh-CN"/>
              </w:rPr>
              <w:t>属于有组织排放，另外原料堆放场、输送带及料仓，属于无组织排放，</w:t>
            </w:r>
            <w:r>
              <w:rPr>
                <w:rFonts w:hint="default" w:ascii="Times New Roman" w:hAnsi="Times New Roman" w:eastAsia="宋体" w:cs="Times New Roman"/>
                <w:color w:val="000000"/>
                <w:sz w:val="24"/>
                <w:szCs w:val="24"/>
              </w:rPr>
              <w:t>排放</w:t>
            </w:r>
            <w:r>
              <w:rPr>
                <w:rFonts w:hint="default" w:ascii="Times New Roman" w:hAnsi="Times New Roman" w:eastAsia="宋体" w:cs="Times New Roman"/>
                <w:color w:val="000000"/>
                <w:sz w:val="24"/>
                <w:szCs w:val="24"/>
                <w:lang w:val="en-US" w:eastAsia="zh-CN"/>
              </w:rPr>
              <w:t>的</w:t>
            </w:r>
            <w:r>
              <w:rPr>
                <w:rFonts w:hint="default" w:ascii="Times New Roman" w:hAnsi="Times New Roman" w:eastAsia="宋体" w:cs="Times New Roman"/>
                <w:color w:val="000000"/>
                <w:sz w:val="24"/>
                <w:szCs w:val="24"/>
              </w:rPr>
              <w:t>主要污染因子为颗粒物。</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1.2.2废水</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本项目生产废水主要为</w:t>
            </w:r>
            <w:r>
              <w:rPr>
                <w:rFonts w:hint="default" w:ascii="Times New Roman" w:hAnsi="Times New Roman" w:eastAsia="宋体" w:cs="Times New Roman"/>
                <w:color w:val="000000"/>
                <w:kern w:val="0"/>
                <w:sz w:val="24"/>
                <w:szCs w:val="24"/>
                <w:lang w:val="en-US" w:eastAsia="zh-CN"/>
              </w:rPr>
              <w:t>生产废水和生活污水</w:t>
            </w:r>
            <w:r>
              <w:rPr>
                <w:rFonts w:hint="default" w:ascii="Times New Roman" w:hAnsi="Times New Roman" w:eastAsia="宋体" w:cs="Times New Roman"/>
                <w:color w:val="000000"/>
                <w:kern w:val="0"/>
                <w:sz w:val="24"/>
                <w:szCs w:val="24"/>
              </w:rPr>
              <w:t>。</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1.2.3噪声</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运营期噪声主要来自</w:t>
            </w:r>
            <w:r>
              <w:rPr>
                <w:rFonts w:hint="default" w:ascii="Times New Roman" w:hAnsi="Times New Roman" w:eastAsia="宋体" w:cs="Times New Roman"/>
                <w:color w:val="000000"/>
                <w:sz w:val="24"/>
                <w:szCs w:val="24"/>
                <w:lang w:val="en-US" w:eastAsia="zh-CN"/>
              </w:rPr>
              <w:t>搅拌机、皮带输送机、风机和机动车辆噪声</w:t>
            </w:r>
            <w:r>
              <w:rPr>
                <w:rFonts w:hint="default" w:ascii="Times New Roman" w:hAnsi="Times New Roman" w:eastAsia="宋体" w:cs="Times New Roman"/>
                <w:color w:val="000000"/>
                <w:sz w:val="24"/>
                <w:szCs w:val="24"/>
              </w:rPr>
              <w:t>，源强约7</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85</w:t>
            </w:r>
            <w:r>
              <w:rPr>
                <w:rFonts w:hint="default" w:ascii="Times New Roman" w:hAnsi="Times New Roman" w:eastAsia="宋体" w:cs="Times New Roman"/>
                <w:color w:val="000000"/>
                <w:sz w:val="24"/>
                <w:szCs w:val="24"/>
              </w:rPr>
              <w:t>dB（A）。</w:t>
            </w:r>
          </w:p>
          <w:p>
            <w:pPr>
              <w:pStyle w:val="55"/>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1.2.4固体废物</w:t>
            </w:r>
          </w:p>
          <w:p>
            <w:pPr>
              <w:pStyle w:val="55"/>
              <w:rPr>
                <w:rFonts w:hint="default" w:ascii="Times New Roman" w:hAnsi="Times New Roman" w:eastAsia="宋体" w:cs="Times New Roman"/>
                <w:bCs/>
                <w:color w:val="000000"/>
                <w:sz w:val="24"/>
                <w:szCs w:val="24"/>
              </w:rPr>
            </w:pPr>
            <w:r>
              <w:rPr>
                <w:rFonts w:hint="default" w:ascii="Times New Roman" w:hAnsi="Times New Roman" w:eastAsia="宋体" w:cs="Times New Roman"/>
                <w:color w:val="000000"/>
                <w:sz w:val="24"/>
                <w:szCs w:val="24"/>
              </w:rPr>
              <w:t>运营期固体废弃物主要为</w:t>
            </w:r>
            <w:r>
              <w:rPr>
                <w:rFonts w:hint="default" w:ascii="Times New Roman" w:hAnsi="Times New Roman" w:eastAsia="宋体" w:cs="Times New Roman"/>
                <w:color w:val="000000"/>
                <w:sz w:val="24"/>
                <w:szCs w:val="24"/>
                <w:lang w:val="en-US" w:eastAsia="zh-CN"/>
              </w:rPr>
              <w:t>生活垃圾、一般工业固废及危险废物</w:t>
            </w:r>
            <w:r>
              <w:rPr>
                <w:rFonts w:hint="default" w:ascii="Times New Roman" w:hAnsi="Times New Roman" w:eastAsia="宋体" w:cs="Times New Roman"/>
                <w:color w:val="00000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40" w:hRule="atLeast"/>
          <w:jc w:val="center"/>
        </w:trPr>
        <w:tc>
          <w:tcPr>
            <w:tcW w:w="813" w:type="dxa"/>
            <w:tcBorders>
              <w:tl2br w:val="nil"/>
              <w:tr2bl w:val="nil"/>
            </w:tcBorders>
            <w:shd w:val="clear" w:color="auto" w:fill="auto"/>
            <w:vAlign w:val="center"/>
          </w:tcPr>
          <w:p>
            <w:pPr>
              <w:widowControl/>
              <w:adjustRightInd w:val="0"/>
              <w:snapToGrid w:val="0"/>
              <w:jc w:val="center"/>
              <w:rPr>
                <w:rFonts w:hint="default" w:ascii="Times New Roman" w:hAnsi="Times New Roman" w:eastAsia="宋体" w:cs="Times New Roman"/>
                <w:color w:val="000000"/>
              </w:rPr>
            </w:pPr>
          </w:p>
          <w:p>
            <w:pPr>
              <w:widowControl/>
              <w:adjustRightInd w:val="0"/>
              <w:snapToGrid w:val="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与项目有关的原有环境污染问题</w:t>
            </w:r>
          </w:p>
          <w:p>
            <w:pPr>
              <w:pStyle w:val="29"/>
              <w:ind w:left="420" w:hanging="420"/>
              <w:rPr>
                <w:rFonts w:hint="default" w:ascii="Times New Roman" w:hAnsi="Times New Roman" w:eastAsia="宋体" w:cs="Times New Roman"/>
                <w:color w:val="000000"/>
              </w:rPr>
            </w:pPr>
          </w:p>
          <w:p>
            <w:pPr>
              <w:rPr>
                <w:rFonts w:hint="default" w:ascii="Times New Roman" w:hAnsi="Times New Roman" w:eastAsia="宋体" w:cs="Times New Roman"/>
                <w:color w:val="000000"/>
              </w:rPr>
            </w:pPr>
          </w:p>
        </w:tc>
        <w:tc>
          <w:tcPr>
            <w:tcW w:w="8247" w:type="dxa"/>
            <w:tcBorders>
              <w:tl2br w:val="nil"/>
              <w:tr2bl w:val="nil"/>
            </w:tcBorders>
            <w:shd w:val="clear" w:color="auto" w:fill="auto"/>
            <w:vAlign w:val="center"/>
          </w:tcPr>
          <w:p>
            <w:pPr>
              <w:snapToGrid w:val="0"/>
              <w:spacing w:line="440" w:lineRule="exact"/>
              <w:ind w:firstLine="420" w:firstLineChars="200"/>
              <w:rPr>
                <w:rFonts w:hint="default" w:ascii="Times New Roman" w:hAnsi="Times New Roman" w:eastAsia="宋体" w:cs="Times New Roman"/>
                <w:color w:val="000000"/>
                <w:szCs w:val="24"/>
              </w:rPr>
            </w:pPr>
          </w:p>
          <w:p>
            <w:pPr>
              <w:snapToGrid w:val="0"/>
              <w:spacing w:line="440" w:lineRule="exact"/>
              <w:ind w:firstLine="420" w:firstLineChars="200"/>
              <w:rPr>
                <w:rFonts w:hint="default" w:ascii="Times New Roman" w:hAnsi="Times New Roman" w:eastAsia="宋体" w:cs="Times New Roman"/>
                <w:color w:val="000000"/>
                <w:szCs w:val="24"/>
              </w:rPr>
            </w:pPr>
          </w:p>
          <w:p>
            <w:pPr>
              <w:snapToGrid w:val="0"/>
              <w:spacing w:line="440" w:lineRule="exact"/>
              <w:ind w:firstLine="420" w:firstLineChars="200"/>
              <w:rPr>
                <w:rFonts w:hint="default" w:ascii="Times New Roman" w:hAnsi="Times New Roman" w:eastAsia="宋体" w:cs="Times New Roman"/>
                <w:color w:val="000000"/>
                <w:szCs w:val="24"/>
              </w:rPr>
            </w:pPr>
          </w:p>
          <w:p>
            <w:pPr>
              <w:snapToGrid w:val="0"/>
              <w:spacing w:line="440" w:lineRule="exact"/>
              <w:ind w:firstLine="420" w:firstLineChars="200"/>
              <w:rPr>
                <w:rFonts w:hint="default" w:ascii="Times New Roman" w:hAnsi="Times New Roman" w:eastAsia="宋体" w:cs="Times New Roman"/>
                <w:color w:val="000000"/>
                <w:szCs w:val="24"/>
              </w:rPr>
            </w:pPr>
          </w:p>
          <w:p>
            <w:pPr>
              <w:snapToGrid w:val="0"/>
              <w:spacing w:line="440" w:lineRule="exact"/>
              <w:ind w:firstLine="420" w:firstLineChars="200"/>
              <w:rPr>
                <w:rFonts w:hint="default" w:ascii="Times New Roman" w:hAnsi="Times New Roman" w:eastAsia="宋体" w:cs="Times New Roman"/>
                <w:color w:val="000000"/>
                <w:szCs w:val="24"/>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20" w:firstLineChars="200"/>
              <w:rPr>
                <w:rFonts w:hint="default" w:ascii="Times New Roman" w:hAnsi="Times New Roman" w:eastAsia="宋体" w:cs="Times New Roman"/>
                <w:color w:val="000000"/>
                <w:szCs w:val="21"/>
              </w:rPr>
            </w:pPr>
          </w:p>
          <w:p>
            <w:pPr>
              <w:snapToGrid w:val="0"/>
              <w:spacing w:line="44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本项目属于新建项目，不存在与本项目有关原有污染情况及环境问题。</w:t>
            </w: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pStyle w:val="45"/>
              <w:rPr>
                <w:rFonts w:hint="default" w:ascii="Times New Roman" w:hAnsi="Times New Roman" w:eastAsia="宋体" w:cs="Times New Roman"/>
                <w:color w:val="000000"/>
                <w:szCs w:val="21"/>
              </w:rPr>
            </w:pPr>
          </w:p>
          <w:p>
            <w:pPr>
              <w:autoSpaceDE w:val="0"/>
              <w:autoSpaceDN w:val="0"/>
              <w:adjustRightInd w:val="0"/>
              <w:jc w:val="left"/>
              <w:rPr>
                <w:rFonts w:hint="default" w:ascii="Times New Roman" w:hAnsi="Times New Roman" w:eastAsia="宋体" w:cs="Times New Roman"/>
                <w:color w:val="000000"/>
                <w:kern w:val="0"/>
                <w:sz w:val="24"/>
                <w:szCs w:val="20"/>
              </w:rPr>
            </w:pPr>
          </w:p>
        </w:tc>
      </w:tr>
    </w:tbl>
    <w:p>
      <w:pPr>
        <w:widowControl/>
        <w:spacing w:before="100" w:beforeAutospacing="1" w:after="100" w:afterAutospacing="1"/>
        <w:jc w:val="center"/>
        <w:rPr>
          <w:rFonts w:hint="default" w:ascii="Times New Roman" w:hAnsi="Times New Roman" w:eastAsia="宋体" w:cs="Times New Roman"/>
          <w:snapToGrid w:val="0"/>
          <w:kern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widowControl/>
        <w:adjustRightInd w:val="0"/>
        <w:snapToGrid w:val="0"/>
        <w:spacing w:line="14" w:lineRule="auto"/>
        <w:jc w:val="center"/>
        <w:outlineLvl w:val="0"/>
        <w:rPr>
          <w:rFonts w:hint="default" w:ascii="Times New Roman" w:hAnsi="Times New Roman" w:eastAsia="宋体" w:cs="Times New Roman"/>
          <w:snapToGrid w:val="0"/>
          <w:kern w:val="0"/>
          <w:sz w:val="30"/>
          <w:szCs w:val="30"/>
        </w:rPr>
      </w:pPr>
    </w:p>
    <w:p>
      <w:pPr>
        <w:widowControl/>
        <w:spacing w:before="100" w:beforeAutospacing="1" w:after="100" w:afterAutospacing="1"/>
        <w:jc w:val="center"/>
        <w:outlineLvl w:val="0"/>
        <w:rPr>
          <w:rFonts w:hint="default" w:ascii="Times New Roman" w:hAnsi="Times New Roman" w:eastAsia="宋体" w:cs="Times New Roman"/>
          <w:b/>
          <w:bCs/>
          <w:snapToGrid w:val="0"/>
          <w:kern w:val="0"/>
          <w:sz w:val="30"/>
          <w:szCs w:val="30"/>
        </w:rPr>
      </w:pPr>
      <w:r>
        <w:rPr>
          <w:rFonts w:hint="default" w:ascii="Times New Roman" w:hAnsi="Times New Roman" w:eastAsia="宋体" w:cs="Times New Roman"/>
          <w:b/>
          <w:bCs/>
          <w:snapToGrid w:val="0"/>
          <w:kern w:val="0"/>
          <w:sz w:val="30"/>
          <w:szCs w:val="30"/>
        </w:rPr>
        <w:t>三、区域环境质量现状、环境保护目标及评价标准</w:t>
      </w:r>
    </w:p>
    <w:tbl>
      <w:tblPr>
        <w:tblStyle w:val="38"/>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800" w:type="dxa"/>
            <w:tcBorders>
              <w:tl2br w:val="nil"/>
              <w:tr2bl w:val="nil"/>
            </w:tcBorders>
            <w:vAlign w:val="center"/>
          </w:tcPr>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区域</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质量</w:t>
            </w:r>
          </w:p>
          <w:p>
            <w:pPr>
              <w:pStyle w:val="5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现状</w:t>
            </w:r>
          </w:p>
          <w:p>
            <w:pPr>
              <w:pStyle w:val="56"/>
              <w:rPr>
                <w:rFonts w:hint="default" w:ascii="Times New Roman" w:hAnsi="Times New Roman" w:eastAsia="宋体" w:cs="Times New Roman"/>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sz w:val="24"/>
                <w:szCs w:val="24"/>
              </w:rPr>
            </w:pPr>
          </w:p>
          <w:p>
            <w:pPr>
              <w:pStyle w:val="56"/>
              <w:rPr>
                <w:rFonts w:hint="default" w:ascii="Times New Roman" w:hAnsi="Times New Roman" w:eastAsia="宋体" w:cs="Times New Roman"/>
              </w:rPr>
            </w:pPr>
          </w:p>
        </w:tc>
        <w:tc>
          <w:tcPr>
            <w:tcW w:w="8190" w:type="dxa"/>
            <w:tcBorders>
              <w:tl2br w:val="nil"/>
              <w:tr2bl w:val="nil"/>
            </w:tcBorders>
            <w:vAlign w:val="center"/>
          </w:tcPr>
          <w:p>
            <w:pPr>
              <w:pStyle w:val="4"/>
              <w:spacing w:beforeLines="0" w:afterLines="0"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环境空气质量现状评价</w:t>
            </w:r>
          </w:p>
          <w:p>
            <w:pPr>
              <w:pStyle w:val="55"/>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1.1区域环境质量现状达标评价</w:t>
            </w:r>
          </w:p>
          <w:p>
            <w:pPr>
              <w:pStyle w:val="55"/>
              <w:keepNext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根据《环境影响评价技术导则 大气环境》（H.J 2.2-2018）中6.2.1.2：采用评价范围内国家或地方环境空气质量监测网中评价基准年连续1年的监测数据，或采用生态环境主管部门公开发布的环境空气质量现状数据。本次采用生态环境部环境工程评估中心发布的“环境空气质量模型技术支持服务系统”中巴音郭楞蒙古自治州国控监测站2024年基础污染物监测数据。作为基本污染物S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、NO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、PM</w:t>
            </w:r>
            <w:r>
              <w:rPr>
                <w:rFonts w:hint="default" w:ascii="Times New Roman" w:hAnsi="Times New Roman" w:eastAsia="宋体" w:cs="Times New Roman"/>
                <w:bCs/>
                <w:color w:val="000000"/>
                <w:sz w:val="24"/>
                <w:szCs w:val="24"/>
                <w:vertAlign w:val="subscript"/>
                <w:lang w:val="en-US" w:eastAsia="zh-CN"/>
              </w:rPr>
              <w:t>2.5</w:t>
            </w:r>
            <w:r>
              <w:rPr>
                <w:rFonts w:hint="default" w:ascii="Times New Roman" w:hAnsi="Times New Roman" w:eastAsia="宋体" w:cs="Times New Roman"/>
                <w:bCs/>
                <w:color w:val="000000"/>
                <w:sz w:val="24"/>
                <w:szCs w:val="24"/>
                <w:lang w:val="en-US" w:eastAsia="zh-CN"/>
              </w:rPr>
              <w:t>、CO和O</w:t>
            </w:r>
            <w:r>
              <w:rPr>
                <w:rFonts w:hint="default" w:ascii="Times New Roman" w:hAnsi="Times New Roman" w:eastAsia="宋体" w:cs="Times New Roman"/>
                <w:bCs/>
                <w:color w:val="000000"/>
                <w:sz w:val="24"/>
                <w:szCs w:val="24"/>
                <w:vertAlign w:val="subscript"/>
                <w:lang w:val="en-US" w:eastAsia="zh-CN"/>
              </w:rPr>
              <w:t>3</w:t>
            </w:r>
            <w:r>
              <w:rPr>
                <w:rFonts w:hint="default" w:ascii="Times New Roman" w:hAnsi="Times New Roman" w:eastAsia="宋体" w:cs="Times New Roman"/>
                <w:bCs/>
                <w:color w:val="000000"/>
                <w:sz w:val="24"/>
                <w:szCs w:val="24"/>
                <w:lang w:val="en-US" w:eastAsia="zh-CN"/>
              </w:rPr>
              <w:t>的数据来源。</w:t>
            </w:r>
          </w:p>
          <w:p>
            <w:pPr>
              <w:pStyle w:val="55"/>
              <w:keepNext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项目所在区域2024年环境空气6项监测指标中SO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、NO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、PM</w:t>
            </w:r>
            <w:r>
              <w:rPr>
                <w:rFonts w:hint="default" w:ascii="Times New Roman" w:hAnsi="Times New Roman" w:eastAsia="宋体" w:cs="Times New Roman"/>
                <w:bCs/>
                <w:color w:val="000000"/>
                <w:sz w:val="24"/>
                <w:szCs w:val="24"/>
                <w:vertAlign w:val="subscript"/>
                <w:lang w:val="en-US" w:eastAsia="zh-CN"/>
              </w:rPr>
              <w:t>2.5</w:t>
            </w:r>
            <w:r>
              <w:rPr>
                <w:rFonts w:hint="default" w:ascii="Times New Roman" w:hAnsi="Times New Roman" w:eastAsia="宋体" w:cs="Times New Roman"/>
                <w:bCs/>
                <w:color w:val="000000"/>
                <w:sz w:val="24"/>
                <w:szCs w:val="24"/>
                <w:lang w:val="en-US" w:eastAsia="zh-CN"/>
              </w:rPr>
              <w:t>年均浓度分别为5µg/m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、23µg/m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、74µg/m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、26µg/m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，CO的24h平均第95百分位数浓度为0.9mg/m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，O</w:t>
            </w:r>
            <w:r>
              <w:rPr>
                <w:rFonts w:hint="default" w:ascii="Times New Roman" w:hAnsi="Times New Roman" w:eastAsia="宋体" w:cs="Times New Roman"/>
                <w:bCs/>
                <w:color w:val="000000"/>
                <w:sz w:val="24"/>
                <w:szCs w:val="24"/>
                <w:vertAlign w:val="subscript"/>
                <w:lang w:val="en-US" w:eastAsia="zh-CN"/>
              </w:rPr>
              <w:t>3</w:t>
            </w:r>
            <w:r>
              <w:rPr>
                <w:rFonts w:hint="default" w:ascii="Times New Roman" w:hAnsi="Times New Roman" w:eastAsia="宋体" w:cs="Times New Roman"/>
                <w:bCs/>
                <w:color w:val="000000"/>
                <w:sz w:val="24"/>
                <w:szCs w:val="24"/>
                <w:lang w:val="en-US" w:eastAsia="zh-CN"/>
              </w:rPr>
              <w:t>日最大8h平均第90百分位数浓度为121µg/m</w:t>
            </w:r>
            <w:r>
              <w:rPr>
                <w:rFonts w:hint="default" w:ascii="Times New Roman" w:hAnsi="Times New Roman" w:eastAsia="宋体" w:cs="Times New Roman"/>
                <w:bCs/>
                <w:color w:val="000000"/>
                <w:sz w:val="24"/>
                <w:szCs w:val="24"/>
                <w:vertAlign w:val="superscript"/>
                <w:lang w:val="en-US" w:eastAsia="zh-CN"/>
              </w:rPr>
              <w:t>3</w:t>
            </w:r>
            <w:r>
              <w:rPr>
                <w:rFonts w:hint="default" w:ascii="Times New Roman" w:hAnsi="Times New Roman" w:eastAsia="宋体" w:cs="Times New Roman"/>
                <w:bCs/>
                <w:color w:val="000000"/>
                <w:sz w:val="24"/>
                <w:szCs w:val="24"/>
                <w:lang w:val="en-US" w:eastAsia="zh-CN"/>
              </w:rPr>
              <w:t>。SO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、NO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、PM</w:t>
            </w:r>
            <w:r>
              <w:rPr>
                <w:rFonts w:hint="default" w:ascii="Times New Roman" w:hAnsi="Times New Roman" w:eastAsia="宋体" w:cs="Times New Roman"/>
                <w:bCs/>
                <w:color w:val="000000"/>
                <w:sz w:val="24"/>
                <w:szCs w:val="24"/>
                <w:vertAlign w:val="subscript"/>
                <w:lang w:val="en-US" w:eastAsia="zh-CN"/>
              </w:rPr>
              <w:t>2.5</w:t>
            </w:r>
            <w:r>
              <w:rPr>
                <w:rFonts w:hint="default" w:ascii="Times New Roman" w:hAnsi="Times New Roman" w:eastAsia="宋体" w:cs="Times New Roman"/>
                <w:bCs/>
                <w:color w:val="000000"/>
                <w:sz w:val="24"/>
                <w:szCs w:val="24"/>
                <w:lang w:val="en-US" w:eastAsia="zh-CN"/>
              </w:rPr>
              <w:t>、CO和O</w:t>
            </w:r>
            <w:r>
              <w:rPr>
                <w:rFonts w:hint="default" w:ascii="Times New Roman" w:hAnsi="Times New Roman" w:eastAsia="宋体" w:cs="Times New Roman"/>
                <w:bCs/>
                <w:color w:val="000000"/>
                <w:sz w:val="24"/>
                <w:szCs w:val="24"/>
                <w:vertAlign w:val="subscript"/>
                <w:lang w:val="en-US" w:eastAsia="zh-CN"/>
              </w:rPr>
              <w:t>3</w:t>
            </w:r>
            <w:r>
              <w:rPr>
                <w:rFonts w:hint="default" w:ascii="Times New Roman" w:hAnsi="Times New Roman" w:eastAsia="宋体" w:cs="Times New Roman"/>
                <w:bCs/>
                <w:color w:val="000000"/>
                <w:sz w:val="24"/>
                <w:szCs w:val="24"/>
                <w:lang w:val="en-US" w:eastAsia="zh-CN"/>
              </w:rPr>
              <w:t>的评价指标均满足《环境空气质量标准》（GB3095-2012）的二级标准要求；PM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年平均质量浓度超标，PM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超标主要是受当地气候干燥，浮尘天气等影响。由此判定项目区域为环境空气质量不达标区。</w:t>
            </w:r>
          </w:p>
          <w:p>
            <w:pPr>
              <w:pStyle w:val="4"/>
              <w:keepNext w:val="0"/>
              <w:pageBreakBefore w:val="0"/>
              <w:kinsoku/>
              <w:wordWrap/>
              <w:overflowPunct/>
              <w:topLinePunct w:val="0"/>
              <w:autoSpaceDE/>
              <w:autoSpaceDN/>
              <w:bidi w:val="0"/>
              <w:adjustRightInd w:val="0"/>
              <w:snapToGrid w:val="0"/>
              <w:spacing w:beforeLines="0" w:afterLines="0"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w:t>
            </w:r>
            <w:r>
              <w:rPr>
                <w:rFonts w:hint="default" w:ascii="Times New Roman" w:hAnsi="Times New Roman" w:eastAsia="宋体" w:cs="Times New Roman"/>
                <w:color w:val="000000"/>
                <w:sz w:val="24"/>
                <w:szCs w:val="24"/>
                <w:highlight w:val="none"/>
                <w:lang w:val="en-US" w:eastAsia="zh-CN"/>
              </w:rPr>
              <w:t>特征</w:t>
            </w:r>
            <w:r>
              <w:rPr>
                <w:rFonts w:hint="default" w:ascii="Times New Roman" w:hAnsi="Times New Roman" w:eastAsia="宋体" w:cs="Times New Roman"/>
                <w:color w:val="000000"/>
                <w:sz w:val="24"/>
                <w:szCs w:val="24"/>
                <w:highlight w:val="none"/>
              </w:rPr>
              <w:t>污染物质量现状</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本项目排放的特征污染物为TSP，根据《建设项目环境影响报告表编制技术指南（污染影响类）（试行）》要求，本项目委托</w:t>
            </w:r>
            <w:r>
              <w:rPr>
                <w:rFonts w:hint="default" w:ascii="Times New Roman" w:hAnsi="Times New Roman" w:eastAsia="宋体" w:cs="Times New Roman"/>
                <w:color w:val="000000"/>
                <w:sz w:val="24"/>
                <w:szCs w:val="24"/>
                <w:lang w:val="en-US" w:eastAsia="zh-CN"/>
              </w:rPr>
              <w:t>新疆中测测试有限责任公司</w:t>
            </w:r>
            <w:r>
              <w:rPr>
                <w:rFonts w:hint="default" w:ascii="Times New Roman" w:hAnsi="Times New Roman" w:eastAsia="宋体" w:cs="Times New Roman"/>
                <w:color w:val="000000"/>
                <w:sz w:val="24"/>
                <w:szCs w:val="24"/>
              </w:rPr>
              <w:t>对本项目特征污染物TSP进行监测。</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（1）监测地点、监测因子</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监测点位坐标</w:t>
            </w:r>
            <w:r>
              <w:rPr>
                <w:rFonts w:hint="default" w:ascii="Times New Roman" w:hAnsi="Times New Roman" w:eastAsia="宋体" w:cs="Times New Roman"/>
                <w:color w:val="000000"/>
                <w:sz w:val="24"/>
                <w:szCs w:val="24"/>
                <w:lang w:val="en-US" w:eastAsia="zh-CN"/>
              </w:rPr>
              <w:t>E</w:t>
            </w:r>
            <w:r>
              <w:rPr>
                <w:rFonts w:hint="default" w:ascii="Times New Roman" w:hAnsi="Times New Roman" w:eastAsia="宋体" w:cs="Times New Roman"/>
                <w:color w:val="000000"/>
                <w:sz w:val="24"/>
                <w:szCs w:val="24"/>
              </w:rPr>
              <w:t>88.59890092°，</w:t>
            </w:r>
            <w:r>
              <w:rPr>
                <w:rFonts w:hint="default" w:ascii="Times New Roman" w:hAnsi="Times New Roman" w:eastAsia="宋体" w:cs="Times New Roman"/>
                <w:color w:val="000000"/>
                <w:sz w:val="24"/>
                <w:szCs w:val="24"/>
                <w:lang w:val="en-US" w:eastAsia="zh-CN"/>
              </w:rPr>
              <w:t>N</w:t>
            </w:r>
            <w:r>
              <w:rPr>
                <w:rFonts w:hint="default" w:ascii="Times New Roman" w:hAnsi="Times New Roman" w:eastAsia="宋体" w:cs="Times New Roman"/>
                <w:color w:val="000000"/>
                <w:sz w:val="24"/>
                <w:szCs w:val="24"/>
              </w:rPr>
              <w:t>39.37803896°，位于本</w:t>
            </w:r>
            <w:r>
              <w:rPr>
                <w:rFonts w:hint="eastAsia" w:ascii="Times New Roman" w:hAnsi="Times New Roman" w:eastAsia="宋体" w:cs="Times New Roman"/>
                <w:color w:val="000000"/>
                <w:sz w:val="24"/>
                <w:szCs w:val="24"/>
                <w:lang w:eastAsia="zh-CN"/>
              </w:rPr>
              <w:t>项目区</w:t>
            </w:r>
            <w:r>
              <w:rPr>
                <w:rFonts w:hint="default" w:ascii="Times New Roman" w:hAnsi="Times New Roman" w:eastAsia="宋体" w:cs="Times New Roman"/>
                <w:color w:val="000000"/>
                <w:sz w:val="24"/>
                <w:szCs w:val="24"/>
                <w:lang w:val="en-US" w:eastAsia="zh-CN"/>
              </w:rPr>
              <w:t>下风向</w:t>
            </w:r>
            <w:r>
              <w:rPr>
                <w:rFonts w:hint="default" w:ascii="Times New Roman" w:hAnsi="Times New Roman" w:eastAsia="宋体" w:cs="Times New Roman"/>
                <w:color w:val="000000"/>
                <w:sz w:val="24"/>
                <w:szCs w:val="24"/>
              </w:rPr>
              <w:t>。监测</w:t>
            </w:r>
            <w:r>
              <w:rPr>
                <w:rFonts w:hint="default" w:ascii="Times New Roman" w:hAnsi="Times New Roman" w:eastAsia="宋体" w:cs="Times New Roman"/>
                <w:color w:val="000000"/>
                <w:sz w:val="24"/>
                <w:szCs w:val="24"/>
                <w:lang w:val="en-US" w:eastAsia="zh-CN"/>
              </w:rPr>
              <w:t>布点</w:t>
            </w:r>
            <w:r>
              <w:rPr>
                <w:rFonts w:hint="default" w:ascii="Times New Roman" w:hAnsi="Times New Roman" w:eastAsia="宋体" w:cs="Times New Roman"/>
                <w:color w:val="000000"/>
                <w:sz w:val="24"/>
                <w:szCs w:val="24"/>
              </w:rPr>
              <w:t>详见附图</w:t>
            </w:r>
            <w:r>
              <w:rPr>
                <w:rFonts w:hint="default" w:ascii="Times New Roman" w:hAnsi="Times New Roman" w:eastAsia="宋体" w:cs="Times New Roman"/>
                <w:color w:val="000000"/>
                <w:sz w:val="24"/>
                <w:szCs w:val="24"/>
                <w:lang w:val="en-US" w:eastAsia="zh-CN"/>
              </w:rPr>
              <w:t>3-1</w:t>
            </w:r>
            <w:r>
              <w:rPr>
                <w:rFonts w:hint="default" w:ascii="Times New Roman" w:hAnsi="Times New Roman" w:eastAsia="宋体" w:cs="Times New Roman"/>
                <w:color w:val="000000"/>
                <w:sz w:val="24"/>
                <w:szCs w:val="24"/>
              </w:rPr>
              <w:t>。</w:t>
            </w:r>
          </w:p>
          <w:p>
            <w:pPr>
              <w:pStyle w:val="100"/>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特征污染因子：总悬浮颗粒物（TSP）</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（2）采样及分析方法</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采样方法和分析方法《</w:t>
            </w:r>
            <w:r>
              <w:rPr>
                <w:rFonts w:hint="default" w:ascii="Times New Roman" w:hAnsi="Times New Roman" w:eastAsia="宋体" w:cs="Times New Roman"/>
                <w:color w:val="000000"/>
                <w:sz w:val="24"/>
                <w:szCs w:val="24"/>
                <w:lang w:val="en-US" w:eastAsia="zh-CN"/>
              </w:rPr>
              <w:t>环境空气 总悬浮颗粒物的测定 重量法</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HJ 1263-2022</w:t>
            </w:r>
            <w:r>
              <w:rPr>
                <w:rFonts w:hint="default" w:ascii="Times New Roman" w:hAnsi="Times New Roman" w:eastAsia="宋体" w:cs="Times New Roman"/>
                <w:color w:val="000000"/>
                <w:sz w:val="24"/>
                <w:szCs w:val="24"/>
              </w:rPr>
              <w:t>）。</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（3）监测时间及频率</w:t>
            </w:r>
          </w:p>
          <w:p>
            <w:pPr>
              <w:pStyle w:val="100"/>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监测频率：TSP连续</w:t>
            </w:r>
            <w:r>
              <w:rPr>
                <w:rFonts w:hint="default" w:ascii="Times New Roman" w:hAnsi="Times New Roman" w:eastAsia="宋体" w:cs="Times New Roman"/>
                <w:sz w:val="24"/>
                <w:szCs w:val="24"/>
                <w:lang w:eastAsia="zh-CN"/>
              </w:rPr>
              <w:t>监测</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天。</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de-DE"/>
              </w:rPr>
              <w:t>监测时间：</w:t>
            </w:r>
            <w:r>
              <w:rPr>
                <w:rFonts w:hint="eastAsia" w:ascii="Times New Roman" w:hAnsi="Times New Roman" w:eastAsia="宋体" w:cs="Times New Roman"/>
                <w:color w:val="000000"/>
                <w:sz w:val="24"/>
                <w:szCs w:val="24"/>
                <w:lang w:val="de-DE" w:eastAsia="zh-CN"/>
              </w:rPr>
              <w:t>2024年6月14日—6月17日</w:t>
            </w:r>
            <w:r>
              <w:rPr>
                <w:rFonts w:hint="default" w:ascii="Times New Roman" w:hAnsi="Times New Roman" w:eastAsia="宋体" w:cs="Times New Roman"/>
                <w:color w:val="000000"/>
                <w:sz w:val="24"/>
                <w:szCs w:val="24"/>
                <w:lang w:val="de-DE"/>
              </w:rPr>
              <w:t>。</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bookmarkStart w:id="9" w:name="_Toc28617"/>
            <w:r>
              <w:rPr>
                <w:rFonts w:hint="default" w:ascii="Times New Roman" w:hAnsi="Times New Roman" w:eastAsia="宋体" w:cs="Times New Roman"/>
                <w:color w:val="000000"/>
                <w:sz w:val="24"/>
                <w:szCs w:val="24"/>
              </w:rPr>
              <w:t>（4）评价标准</w:t>
            </w:r>
            <w:bookmarkEnd w:id="9"/>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TSP执行《环境空气质量标准》（GB3095-2012）二级标准限值。</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bookmarkStart w:id="10" w:name="_Toc12004"/>
            <w:r>
              <w:rPr>
                <w:rFonts w:hint="default" w:ascii="Times New Roman" w:hAnsi="Times New Roman" w:eastAsia="宋体" w:cs="Times New Roman"/>
                <w:color w:val="000000"/>
                <w:sz w:val="24"/>
                <w:szCs w:val="24"/>
              </w:rPr>
              <w:t>（5）</w:t>
            </w:r>
            <w:bookmarkEnd w:id="10"/>
            <w:r>
              <w:rPr>
                <w:rFonts w:hint="default" w:ascii="Times New Roman" w:hAnsi="Times New Roman" w:eastAsia="宋体" w:cs="Times New Roman"/>
                <w:color w:val="000000"/>
                <w:sz w:val="24"/>
                <w:szCs w:val="24"/>
              </w:rPr>
              <w:t>评价方法</w:t>
            </w:r>
          </w:p>
          <w:p>
            <w:pPr>
              <w:keepNext w:val="0"/>
              <w:pageBreakBefore w:val="0"/>
              <w:kinsoku/>
              <w:wordWrap/>
              <w:overflowPunct/>
              <w:topLinePunct w:val="0"/>
              <w:autoSpaceDE/>
              <w:autoSpaceDN/>
              <w:bidi w:val="0"/>
              <w:adjustRightInd w:val="0"/>
              <w:snapToGrid w:val="0"/>
              <w:spacing w:line="360" w:lineRule="auto"/>
              <w:ind w:firstLine="480" w:firstLineChars="20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position w:val="-30"/>
                <w:sz w:val="24"/>
                <w:szCs w:val="24"/>
              </w:rPr>
              <w:object>
                <v:shape id="_x0000_i1026" o:spt="75" type="#_x0000_t75" style="height:34pt;width:78pt;" o:ole="t" filled="f" o:preferrelative="t" stroked="f" coordsize="21600,21600">
                  <v:path/>
                  <v:fill on="f" focussize="0,0"/>
                  <v:stroke on="f" joinstyle="miter"/>
                  <v:imagedata r:id="rId15" o:title=""/>
                  <o:lock v:ext="edit" aspectratio="t"/>
                  <w10:wrap type="none"/>
                  <w10:anchorlock/>
                </v:shape>
                <o:OLEObject Type="Embed" ProgID="Equation.KSEE3" ShapeID="_x0000_i1026" DrawAspect="Content" ObjectID="_1468075728" r:id="rId14">
                  <o:LockedField>false</o:LockedField>
                </o:OLEObject>
              </w:objec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Pi—第i个污染物的最大地面空气质量浓度占标率，%;</w:t>
            </w:r>
          </w:p>
          <w:p>
            <w:pPr>
              <w:keepNext w:val="0"/>
              <w:pageBreakBefore w:val="0"/>
              <w:kinsoku/>
              <w:wordWrap/>
              <w:overflowPunct/>
              <w:topLinePunct w:val="0"/>
              <w:autoSpaceDE/>
              <w:autoSpaceDN/>
              <w:bidi w:val="0"/>
              <w:adjustRightInd w:val="0"/>
              <w:snapToGrid w:val="0"/>
              <w:spacing w:line="360" w:lineRule="auto"/>
              <w:ind w:firstLine="412" w:firstLineChars="200"/>
              <w:rPr>
                <w:rFonts w:hint="default" w:ascii="Times New Roman" w:hAnsi="Times New Roman" w:eastAsia="宋体" w:cs="Times New Roman"/>
                <w:color w:val="000000"/>
                <w:spacing w:val="-17"/>
                <w:position w:val="0"/>
                <w:sz w:val="24"/>
                <w:szCs w:val="24"/>
              </w:rPr>
            </w:pPr>
            <w:r>
              <w:rPr>
                <w:rFonts w:hint="default" w:ascii="Times New Roman" w:hAnsi="Times New Roman" w:eastAsia="宋体" w:cs="Times New Roman"/>
                <w:color w:val="000000"/>
                <w:spacing w:val="-17"/>
                <w:position w:val="0"/>
                <w:sz w:val="24"/>
                <w:szCs w:val="24"/>
              </w:rPr>
              <w:object>
                <v:shape id="_x0000_i1027" o:spt="75" type="#_x0000_t75" style="height:17pt;width:13pt;" o:ole="t" filled="f" o:preferrelative="t" stroked="f" coordsize="21600,21600">
                  <v:path/>
                  <v:fill on="f" focussize="0,0"/>
                  <v:stroke on="f" joinstyle="miter"/>
                  <v:imagedata r:id="rId17" o:title=""/>
                  <o:lock v:ext="edit" aspectratio="t"/>
                  <w10:wrap type="none"/>
                  <w10:anchorlock/>
                </v:shape>
                <o:OLEObject Type="Embed" ProgID="Equation.KSEE3" ShapeID="_x0000_i1027" DrawAspect="Content" ObjectID="_1468075729" r:id="rId16">
                  <o:LockedField>false</o:LockedField>
                </o:OLEObject>
              </w:object>
            </w:r>
            <w:r>
              <w:rPr>
                <w:rFonts w:hint="default" w:ascii="Times New Roman" w:hAnsi="Times New Roman" w:eastAsia="宋体" w:cs="Times New Roman"/>
                <w:color w:val="000000"/>
                <w:spacing w:val="-17"/>
                <w:position w:val="0"/>
                <w:sz w:val="24"/>
                <w:szCs w:val="24"/>
              </w:rPr>
              <w:t>—采用估算模型计算出的第i个污染物的最大1h地面空气质量浓度，ug/m</w:t>
            </w:r>
            <w:r>
              <w:rPr>
                <w:rFonts w:hint="default" w:ascii="Times New Roman" w:hAnsi="Times New Roman" w:eastAsia="宋体" w:cs="Times New Roman"/>
                <w:color w:val="000000"/>
                <w:spacing w:val="-17"/>
                <w:position w:val="0"/>
                <w:sz w:val="24"/>
                <w:szCs w:val="24"/>
                <w:vertAlign w:val="superscript"/>
              </w:rPr>
              <w:t>3</w:t>
            </w:r>
            <w:r>
              <w:rPr>
                <w:rFonts w:hint="default" w:ascii="Times New Roman" w:hAnsi="Times New Roman" w:eastAsia="宋体" w:cs="Times New Roman"/>
                <w:color w:val="000000"/>
                <w:spacing w:val="-17"/>
                <w:position w:val="0"/>
                <w:sz w:val="24"/>
                <w:szCs w:val="24"/>
              </w:rPr>
              <w:t>；</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position w:val="-12"/>
                <w:sz w:val="24"/>
                <w:szCs w:val="24"/>
              </w:rPr>
              <w:object>
                <v:shape id="_x0000_i1028" o:spt="75" type="#_x0000_t75" style="height:18pt;width:17pt;" o:ole="t" filled="f" o:preferrelative="t" stroked="f" coordsize="21600,21600">
                  <v:path/>
                  <v:fill on="f" focussize="0,0"/>
                  <v:stroke on="f" joinstyle="miter"/>
                  <v:imagedata r:id="rId19" o:title=""/>
                  <o:lock v:ext="edit" aspectratio="t"/>
                  <w10:wrap type="none"/>
                  <w10:anchorlock/>
                </v:shape>
                <o:OLEObject Type="Embed" ProgID="Equation.KSEE3" ShapeID="_x0000_i1028" DrawAspect="Content" ObjectID="_1468075730" r:id="rId18">
                  <o:LockedField>false</o:LockedField>
                </o:OLEObject>
              </w:object>
            </w:r>
            <w:r>
              <w:rPr>
                <w:rFonts w:hint="default" w:ascii="Times New Roman" w:hAnsi="Times New Roman" w:eastAsia="宋体" w:cs="Times New Roman"/>
                <w:color w:val="000000"/>
                <w:sz w:val="24"/>
                <w:szCs w:val="24"/>
              </w:rPr>
              <w:t>—第i个污染物的环境空气质量浓度标准，ug/m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p>
          <w:p>
            <w:pPr>
              <w:keepNext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（6）评价结果及结论</w:t>
            </w:r>
          </w:p>
          <w:p>
            <w:pPr>
              <w:pStyle w:val="101"/>
              <w:spacing w:after="0" w:line="240" w:lineRule="auto"/>
              <w:ind w:firstLine="398" w:firstLineChars="200"/>
              <w:jc w:val="center"/>
              <w:rPr>
                <w:rFonts w:hint="default" w:ascii="Times New Roman" w:hAnsi="Times New Roman" w:eastAsia="宋体" w:cs="Times New Roman"/>
                <w:b/>
                <w:bCs/>
                <w:color w:val="000000"/>
                <w:spacing w:val="-6"/>
                <w:sz w:val="21"/>
              </w:rPr>
            </w:pPr>
            <w:r>
              <w:rPr>
                <w:rFonts w:hint="default" w:ascii="Times New Roman" w:hAnsi="Times New Roman" w:eastAsia="宋体" w:cs="Times New Roman"/>
                <w:b/>
                <w:bCs/>
                <w:color w:val="000000"/>
                <w:spacing w:val="-6"/>
                <w:sz w:val="21"/>
              </w:rPr>
              <w:t>表</w:t>
            </w:r>
            <w:r>
              <w:rPr>
                <w:rFonts w:hint="default" w:ascii="Times New Roman" w:hAnsi="Times New Roman" w:eastAsia="宋体" w:cs="Times New Roman"/>
                <w:b/>
                <w:bCs/>
                <w:color w:val="000000"/>
                <w:spacing w:val="-6"/>
                <w:sz w:val="21"/>
                <w:lang w:val="en-US" w:eastAsia="zh-CN"/>
              </w:rPr>
              <w:t>3-</w:t>
            </w:r>
            <w:r>
              <w:rPr>
                <w:rFonts w:hint="eastAsia" w:ascii="Times New Roman" w:hAnsi="Times New Roman" w:eastAsia="宋体" w:cs="Times New Roman"/>
                <w:b/>
                <w:bCs/>
                <w:color w:val="000000"/>
                <w:spacing w:val="-6"/>
                <w:sz w:val="21"/>
                <w:lang w:val="en-US" w:eastAsia="zh-CN"/>
              </w:rPr>
              <w:t>1</w:t>
            </w:r>
            <w:r>
              <w:rPr>
                <w:rFonts w:hint="default" w:ascii="Times New Roman" w:hAnsi="Times New Roman" w:eastAsia="宋体" w:cs="Times New Roman"/>
                <w:b/>
                <w:bCs/>
                <w:color w:val="000000"/>
                <w:spacing w:val="-6"/>
                <w:sz w:val="21"/>
              </w:rPr>
              <w:t xml:space="preserve">            </w:t>
            </w:r>
            <w:r>
              <w:rPr>
                <w:rFonts w:hint="default" w:ascii="Times New Roman" w:hAnsi="Times New Roman" w:eastAsia="宋体" w:cs="Times New Roman"/>
                <w:b/>
                <w:bCs/>
                <w:color w:val="000000"/>
                <w:spacing w:val="-6"/>
                <w:sz w:val="21"/>
                <w:lang w:val="en-US" w:eastAsia="zh-CN"/>
              </w:rPr>
              <w:t>其他污染物环境质量</w:t>
            </w:r>
            <w:r>
              <w:rPr>
                <w:rFonts w:hint="default" w:ascii="Times New Roman" w:hAnsi="Times New Roman" w:eastAsia="宋体" w:cs="Times New Roman"/>
                <w:b/>
                <w:bCs/>
                <w:color w:val="000000"/>
                <w:spacing w:val="-6"/>
                <w:sz w:val="21"/>
              </w:rPr>
              <w:t>评价结果统计表</w:t>
            </w:r>
          </w:p>
          <w:tbl>
            <w:tblPr>
              <w:tblStyle w:val="39"/>
              <w:tblW w:w="4996" w:type="pct"/>
              <w:tblInd w:w="1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6"/>
              <w:gridCol w:w="811"/>
              <w:gridCol w:w="555"/>
              <w:gridCol w:w="675"/>
              <w:gridCol w:w="1110"/>
              <w:gridCol w:w="1155"/>
              <w:gridCol w:w="885"/>
              <w:gridCol w:w="480"/>
              <w:gridCol w:w="5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57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监测点位</w:t>
                  </w:r>
                </w:p>
              </w:tc>
              <w:tc>
                <w:tcPr>
                  <w:tcW w:w="968"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监测点坐标/m</w:t>
                  </w:r>
                </w:p>
              </w:tc>
              <w:tc>
                <w:tcPr>
                  <w:tcW w:w="35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污染物</w:t>
                  </w:r>
                </w:p>
              </w:tc>
              <w:tc>
                <w:tcPr>
                  <w:tcW w:w="430"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平均时间</w:t>
                  </w:r>
                </w:p>
              </w:tc>
              <w:tc>
                <w:tcPr>
                  <w:tcW w:w="708"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评价标准/（mg/m</w:t>
                  </w:r>
                  <w:r>
                    <w:rPr>
                      <w:rFonts w:hint="default" w:ascii="Times New Roman" w:hAnsi="Times New Roman" w:eastAsia="宋体" w:cs="Times New Roman"/>
                      <w:b w:val="0"/>
                      <w:bCs w:val="0"/>
                      <w:snapToGrid w:val="0"/>
                      <w:color w:val="000000"/>
                      <w:spacing w:val="0"/>
                      <w:kern w:val="0"/>
                      <w:position w:val="0"/>
                      <w:sz w:val="21"/>
                      <w:szCs w:val="21"/>
                      <w:highlight w:val="none"/>
                      <w:vertAlign w:val="superscript"/>
                      <w:lang w:val="en-US" w:eastAsia="zh-CN"/>
                    </w:rPr>
                    <w:t>3</w:t>
                  </w: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w:t>
                  </w:r>
                </w:p>
              </w:tc>
              <w:tc>
                <w:tcPr>
                  <w:tcW w:w="73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监测浓度范围/（mg/m</w:t>
                  </w:r>
                  <w:r>
                    <w:rPr>
                      <w:rFonts w:hint="default" w:ascii="Times New Roman" w:hAnsi="Times New Roman" w:eastAsia="宋体" w:cs="Times New Roman"/>
                      <w:b w:val="0"/>
                      <w:bCs w:val="0"/>
                      <w:snapToGrid w:val="0"/>
                      <w:color w:val="000000"/>
                      <w:spacing w:val="0"/>
                      <w:kern w:val="0"/>
                      <w:position w:val="0"/>
                      <w:sz w:val="21"/>
                      <w:szCs w:val="21"/>
                      <w:highlight w:val="none"/>
                      <w:vertAlign w:val="superscript"/>
                      <w:lang w:val="en-US" w:eastAsia="zh-CN"/>
                    </w:rPr>
                    <w:t>3</w:t>
                  </w: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w:t>
                  </w:r>
                </w:p>
              </w:tc>
              <w:tc>
                <w:tcPr>
                  <w:tcW w:w="56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最大浓度占标率/%</w:t>
                  </w:r>
                </w:p>
              </w:tc>
              <w:tc>
                <w:tcPr>
                  <w:tcW w:w="306"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超标率/%</w:t>
                  </w:r>
                </w:p>
              </w:tc>
              <w:tc>
                <w:tcPr>
                  <w:tcW w:w="351"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X</w:t>
                  </w:r>
                </w:p>
              </w:tc>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Y</w:t>
                  </w:r>
                </w:p>
              </w:tc>
              <w:tc>
                <w:tcPr>
                  <w:tcW w:w="35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43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73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5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30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c>
                <w:tcPr>
                  <w:tcW w:w="35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项目区下风向</w:t>
                  </w: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-30</w:t>
                  </w:r>
                </w:p>
              </w:tc>
              <w:tc>
                <w:tcPr>
                  <w:tcW w:w="51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-60</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TSP</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日均值</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0.3</w:t>
                  </w:r>
                </w:p>
              </w:tc>
              <w:tc>
                <w:tcPr>
                  <w:tcW w:w="73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0.278</w:t>
                  </w:r>
                  <w:r>
                    <w:rPr>
                      <w:rFonts w:hint="eastAsia"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w:t>
                  </w: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0.283</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94.3</w:t>
                  </w:r>
                </w:p>
              </w:tc>
              <w:tc>
                <w:tcPr>
                  <w:tcW w:w="30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0</w:t>
                  </w:r>
                </w:p>
              </w:tc>
              <w:tc>
                <w:tcPr>
                  <w:tcW w:w="35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pPr>
                  <w:r>
                    <w:rPr>
                      <w:rFonts w:hint="default" w:ascii="Times New Roman" w:hAnsi="Times New Roman" w:eastAsia="宋体" w:cs="Times New Roman"/>
                      <w:b w:val="0"/>
                      <w:bCs w:val="0"/>
                      <w:snapToGrid w:val="0"/>
                      <w:color w:val="000000"/>
                      <w:spacing w:val="0"/>
                      <w:kern w:val="0"/>
                      <w:position w:val="0"/>
                      <w:sz w:val="21"/>
                      <w:szCs w:val="21"/>
                      <w:highlight w:val="none"/>
                      <w:vertAlign w:val="baseline"/>
                      <w:lang w:val="en-US" w:eastAsia="zh-CN"/>
                    </w:rPr>
                    <w:t>达标</w:t>
                  </w:r>
                </w:p>
              </w:tc>
            </w:tr>
          </w:tbl>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从上表</w:t>
            </w:r>
            <w:r>
              <w:rPr>
                <w:rFonts w:hint="default" w:ascii="Times New Roman" w:hAnsi="Times New Roman" w:eastAsia="宋体" w:cs="Times New Roman"/>
                <w:color w:val="000000"/>
                <w:sz w:val="24"/>
                <w:szCs w:val="24"/>
                <w:lang w:val="en-US" w:eastAsia="zh-CN"/>
              </w:rPr>
              <w:t>统计</w:t>
            </w:r>
            <w:r>
              <w:rPr>
                <w:rFonts w:hint="default" w:ascii="Times New Roman" w:hAnsi="Times New Roman" w:eastAsia="宋体" w:cs="Times New Roman"/>
                <w:color w:val="000000"/>
                <w:sz w:val="24"/>
                <w:szCs w:val="24"/>
              </w:rPr>
              <w:t>结果可知，所在区域颗粒物</w:t>
            </w:r>
            <w:r>
              <w:rPr>
                <w:rFonts w:hint="default" w:ascii="Times New Roman" w:hAnsi="Times New Roman" w:eastAsia="宋体" w:cs="Times New Roman"/>
                <w:color w:val="000000"/>
                <w:sz w:val="24"/>
                <w:szCs w:val="24"/>
                <w:lang w:val="en-US" w:eastAsia="zh-CN"/>
              </w:rPr>
              <w:t>能</w:t>
            </w:r>
            <w:r>
              <w:rPr>
                <w:rFonts w:hint="default" w:ascii="Times New Roman" w:hAnsi="Times New Roman" w:eastAsia="宋体" w:cs="Times New Roman"/>
                <w:color w:val="000000"/>
                <w:sz w:val="24"/>
                <w:szCs w:val="24"/>
              </w:rPr>
              <w:t>满足《环境空气质量标准》（GB3095-2012）二级标准限值</w:t>
            </w:r>
            <w:r>
              <w:rPr>
                <w:rFonts w:hint="default" w:ascii="Times New Roman" w:hAnsi="Times New Roman" w:eastAsia="宋体" w:cs="Times New Roman"/>
                <w:bCs/>
                <w:color w:val="000000"/>
                <w:sz w:val="24"/>
                <w:szCs w:val="24"/>
              </w:rPr>
              <w:t>。</w:t>
            </w:r>
          </w:p>
          <w:p>
            <w:pPr>
              <w:pStyle w:val="78"/>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地表水环境质量现状</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根据《202</w:t>
            </w:r>
            <w:r>
              <w:rPr>
                <w:rFonts w:hint="eastAsia"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年巴音郭楞蒙古自治州生态环境状况公报》</w:t>
            </w:r>
            <w:r>
              <w:rPr>
                <w:rFonts w:hint="default" w:ascii="Times New Roman" w:hAnsi="Times New Roman" w:eastAsia="宋体" w:cs="Times New Roman"/>
                <w:bCs/>
                <w:sz w:val="24"/>
                <w:szCs w:val="24"/>
                <w:lang w:eastAsia="zh-CN"/>
              </w:rPr>
              <w:t>，202</w:t>
            </w:r>
            <w:r>
              <w:rPr>
                <w:rFonts w:hint="eastAsia"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lang w:eastAsia="zh-CN"/>
              </w:rPr>
              <w:t>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r>
              <w:rPr>
                <w:rFonts w:hint="default" w:ascii="Times New Roman" w:hAnsi="Times New Roman" w:eastAsia="宋体" w:cs="Times New Roman"/>
                <w:bCs/>
                <w:sz w:val="24"/>
                <w:szCs w:val="24"/>
              </w:rPr>
              <w:t>。</w:t>
            </w:r>
          </w:p>
          <w:p>
            <w:pPr>
              <w:pStyle w:val="78"/>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 声环境质量现状评价</w:t>
            </w:r>
          </w:p>
          <w:p>
            <w:pPr>
              <w:pStyle w:val="55"/>
              <w:spacing w:line="360" w:lineRule="auto"/>
              <w:rPr>
                <w:rFonts w:hint="default" w:ascii="Times New Roman" w:hAnsi="Times New Roman" w:eastAsia="宋体" w:cs="Times New Roman"/>
                <w:sz w:val="24"/>
                <w:szCs w:val="24"/>
                <w:lang w:val="en-US" w:eastAsia="zh-CN"/>
              </w:rPr>
            </w:pPr>
            <w:bookmarkStart w:id="11" w:name="_Toc121204268"/>
            <w:bookmarkStart w:id="12" w:name="_Toc114992899"/>
            <w:bookmarkStart w:id="13" w:name="_Toc114899018"/>
            <w:bookmarkStart w:id="14" w:name="_Toc114901284"/>
            <w:bookmarkStart w:id="15" w:name="_Toc202416484"/>
            <w:bookmarkStart w:id="16" w:name="_Toc115011917"/>
            <w:bookmarkStart w:id="17" w:name="_Toc201379747"/>
            <w:bookmarkStart w:id="18" w:name="_Toc115013620"/>
            <w:bookmarkStart w:id="19" w:name="_Toc114994231"/>
            <w:bookmarkStart w:id="20" w:name="_Toc115058960"/>
            <w:bookmarkStart w:id="21" w:name="_Toc114901141"/>
            <w:bookmarkStart w:id="22" w:name="_Toc121204918"/>
            <w:bookmarkStart w:id="23" w:name="_Toc201638610"/>
            <w:r>
              <w:rPr>
                <w:rFonts w:hint="default"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项目</w:t>
            </w:r>
            <w:r>
              <w:rPr>
                <w:rFonts w:hint="default" w:ascii="Times New Roman" w:hAnsi="Times New Roman" w:eastAsia="宋体" w:cs="Times New Roman"/>
                <w:sz w:val="24"/>
                <w:szCs w:val="24"/>
              </w:rPr>
              <w:t>周边50m范围内不存在声环境保护目标，因此不进行监测</w:t>
            </w:r>
            <w:r>
              <w:rPr>
                <w:rFonts w:hint="default" w:ascii="Times New Roman" w:hAnsi="Times New Roman" w:eastAsia="宋体" w:cs="Times New Roman"/>
                <w:sz w:val="24"/>
                <w:szCs w:val="24"/>
                <w:lang w:val="en-US" w:eastAsia="zh-CN"/>
              </w:rPr>
              <w:t>。</w:t>
            </w:r>
          </w:p>
          <w:bookmarkEnd w:id="11"/>
          <w:bookmarkEnd w:id="12"/>
          <w:bookmarkEnd w:id="13"/>
          <w:bookmarkEnd w:id="14"/>
          <w:bookmarkEnd w:id="15"/>
          <w:bookmarkEnd w:id="16"/>
          <w:bookmarkEnd w:id="17"/>
          <w:bookmarkEnd w:id="18"/>
          <w:bookmarkEnd w:id="19"/>
          <w:bookmarkEnd w:id="20"/>
          <w:bookmarkEnd w:id="21"/>
          <w:bookmarkEnd w:id="22"/>
          <w:bookmarkEnd w:id="23"/>
          <w:p>
            <w:pPr>
              <w:pStyle w:val="78"/>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 地下水及土壤环境质量现状评价</w:t>
            </w:r>
          </w:p>
          <w:p>
            <w:pPr>
              <w:pStyle w:val="5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本项目不会对地下水及土壤造成污染影响，并且项目周围无地下水及土壤保护目标，因此不开展土壤环境质量现状调查。</w:t>
            </w:r>
          </w:p>
          <w:p>
            <w:pPr>
              <w:pStyle w:val="78"/>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 生态环境现状与评价</w:t>
            </w:r>
          </w:p>
          <w:p>
            <w:pPr>
              <w:pStyle w:val="55"/>
              <w:spacing w:line="360" w:lineRule="auto"/>
              <w:rPr>
                <w:rFonts w:hint="default" w:ascii="Times New Roman" w:hAnsi="Times New Roman" w:eastAsia="宋体" w:cs="Times New Roman"/>
              </w:rPr>
            </w:pPr>
            <w:r>
              <w:rPr>
                <w:rFonts w:hint="default" w:ascii="Times New Roman" w:hAnsi="Times New Roman" w:eastAsia="宋体" w:cs="Times New Roman"/>
                <w:sz w:val="24"/>
                <w:szCs w:val="24"/>
              </w:rPr>
              <w:t>项目区周围无生态环境保护目标，根据《建设项目环境影响报告表编制技术指南（污染影响类）（试行）》，不进行生态现状调查与评价。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l2br w:val="nil"/>
              <w:tr2bl w:val="nil"/>
            </w:tcBorders>
            <w:vAlign w:val="center"/>
          </w:tcPr>
          <w:p>
            <w:pPr>
              <w:pStyle w:val="56"/>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w:t>
            </w:r>
          </w:p>
          <w:p>
            <w:pPr>
              <w:pStyle w:val="56"/>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保护</w:t>
            </w:r>
          </w:p>
          <w:p>
            <w:pPr>
              <w:pStyle w:val="56"/>
              <w:jc w:val="both"/>
              <w:rPr>
                <w:rFonts w:hint="default" w:ascii="Times New Roman" w:hAnsi="Times New Roman" w:eastAsia="宋体" w:cs="Times New Roman"/>
              </w:rPr>
            </w:pPr>
            <w:r>
              <w:rPr>
                <w:rFonts w:hint="default" w:ascii="Times New Roman" w:hAnsi="Times New Roman" w:eastAsia="宋体" w:cs="Times New Roman"/>
                <w:sz w:val="24"/>
                <w:szCs w:val="24"/>
              </w:rPr>
              <w:t>目标</w:t>
            </w:r>
          </w:p>
        </w:tc>
        <w:tc>
          <w:tcPr>
            <w:tcW w:w="8190" w:type="dxa"/>
            <w:tcBorders>
              <w:tl2br w:val="nil"/>
              <w:tr2bl w:val="nil"/>
            </w:tcBorders>
            <w:vAlign w:val="center"/>
          </w:tcPr>
          <w:p>
            <w:pPr>
              <w:pStyle w:val="78"/>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大气环境保护目标</w:t>
            </w:r>
          </w:p>
          <w:p>
            <w:pPr>
              <w:spacing w:line="360" w:lineRule="auto"/>
              <w:ind w:firstLine="480" w:firstLineChars="200"/>
              <w:jc w:val="both"/>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经调查，大气现状调查范围（500范围）内无自然保护区、风景名胜区、居住区、行政办公、文化区及医疗区等大气环境保护目标。</w:t>
            </w:r>
          </w:p>
          <w:p>
            <w:pPr>
              <w:pStyle w:val="78"/>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声环境保护目标</w:t>
            </w:r>
          </w:p>
          <w:p>
            <w:pPr>
              <w:spacing w:line="360" w:lineRule="auto"/>
              <w:ind w:firstLine="480" w:firstLineChars="200"/>
              <w:jc w:val="both"/>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声环境保护目标调查范围内（50m范围）无居住居民、医疗卫生、文化教育、科研设计和其他环境保护目标。</w:t>
            </w:r>
          </w:p>
          <w:p>
            <w:pPr>
              <w:pStyle w:val="78"/>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 地下水及土壤环境质量现状</w:t>
            </w:r>
          </w:p>
          <w:p>
            <w:pPr>
              <w:spacing w:line="360" w:lineRule="auto"/>
              <w:ind w:firstLine="480" w:firstLineChars="200"/>
              <w:jc w:val="both"/>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经现场调查，项目区50m周围内无饮用水水源保护区、耕地、饮用水取水口及重要湿地等地下水及土壤环境保护目标。</w:t>
            </w:r>
          </w:p>
          <w:p>
            <w:pPr>
              <w:pStyle w:val="78"/>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 生态环境保护目标</w:t>
            </w:r>
          </w:p>
          <w:p>
            <w:pPr>
              <w:spacing w:line="360" w:lineRule="auto"/>
              <w:ind w:firstLine="480" w:firstLineChars="200"/>
              <w:jc w:val="both"/>
              <w:outlineLvl w:val="1"/>
              <w:rPr>
                <w:rFonts w:hint="default" w:ascii="Times New Roman" w:hAnsi="Times New Roman" w:eastAsia="宋体" w:cs="Times New Roman"/>
                <w:kern w:val="0"/>
                <w:szCs w:val="21"/>
              </w:rPr>
            </w:pPr>
            <w:r>
              <w:rPr>
                <w:rFonts w:hint="default" w:ascii="Times New Roman" w:hAnsi="Times New Roman" w:eastAsia="宋体" w:cs="Times New Roman"/>
                <w:sz w:val="24"/>
                <w:szCs w:val="24"/>
              </w:rPr>
              <w:t>经调查，项目区周围</w:t>
            </w:r>
            <w:r>
              <w:rPr>
                <w:rFonts w:hint="default" w:ascii="Times New Roman" w:hAnsi="Times New Roman" w:eastAsia="宋体" w:cs="Times New Roman"/>
                <w:sz w:val="24"/>
                <w:szCs w:val="24"/>
                <w:lang w:val="en-US" w:eastAsia="zh-CN"/>
              </w:rPr>
              <w:t>无重要物种</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生态敏感区及其他生态保护目标</w:t>
            </w:r>
            <w:r>
              <w:rPr>
                <w:rFonts w:hint="default"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Borders>
              <w:tl2br w:val="nil"/>
              <w:tr2bl w:val="nil"/>
            </w:tcBorders>
            <w:tcMar>
              <w:left w:w="28" w:type="dxa"/>
              <w:right w:w="28" w:type="dxa"/>
            </w:tcMar>
            <w:vAlign w:val="center"/>
          </w:tcPr>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rPr>
            </w:pPr>
          </w:p>
          <w:p>
            <w:pPr>
              <w:pStyle w:val="56"/>
              <w:rPr>
                <w:rFonts w:hint="default" w:ascii="Times New Roman" w:hAnsi="Times New Roman" w:eastAsia="宋体" w:cs="Times New Roman"/>
                <w:sz w:val="24"/>
                <w:szCs w:val="22"/>
              </w:rPr>
            </w:pPr>
          </w:p>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污染</w:t>
            </w:r>
          </w:p>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物排</w:t>
            </w:r>
          </w:p>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放控</w:t>
            </w:r>
          </w:p>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制标</w:t>
            </w:r>
          </w:p>
          <w:p>
            <w:pPr>
              <w:pStyle w:val="56"/>
              <w:rPr>
                <w:rFonts w:hint="default" w:ascii="Times New Roman" w:hAnsi="Times New Roman" w:eastAsia="宋体" w:cs="Times New Roman"/>
              </w:rPr>
            </w:pPr>
            <w:r>
              <w:rPr>
                <w:rFonts w:hint="default" w:ascii="Times New Roman" w:hAnsi="Times New Roman" w:eastAsia="宋体" w:cs="Times New Roman"/>
                <w:sz w:val="24"/>
                <w:szCs w:val="22"/>
              </w:rPr>
              <w:t>准</w:t>
            </w:r>
          </w:p>
        </w:tc>
        <w:tc>
          <w:tcPr>
            <w:tcW w:w="8190" w:type="dxa"/>
            <w:tcBorders>
              <w:tl2br w:val="nil"/>
              <w:tr2bl w:val="nil"/>
            </w:tcBorders>
            <w:vAlign w:val="center"/>
          </w:tcPr>
          <w:p>
            <w:pPr>
              <w:pStyle w:val="26"/>
              <w:adjustRightInd w:val="0"/>
              <w:snapToGrid w:val="0"/>
              <w:spacing w:line="360" w:lineRule="auto"/>
              <w:rPr>
                <w:rFonts w:hint="default" w:ascii="Times New Roman" w:hAnsi="Times New Roman" w:eastAsia="宋体" w:cs="Times New Roman"/>
                <w:color w:val="000000"/>
                <w:sz w:val="28"/>
                <w:szCs w:val="28"/>
              </w:rPr>
            </w:pPr>
            <w:bookmarkStart w:id="24" w:name="_Toc29182"/>
            <w:bookmarkStart w:id="25" w:name="_Toc13030"/>
            <w:r>
              <w:rPr>
                <w:rFonts w:hint="default" w:ascii="Times New Roman" w:hAnsi="Times New Roman" w:eastAsia="宋体" w:cs="Times New Roman"/>
                <w:color w:val="000000"/>
                <w:sz w:val="28"/>
                <w:szCs w:val="28"/>
              </w:rPr>
              <w:t>1</w:t>
            </w:r>
            <w:bookmarkEnd w:id="24"/>
            <w:bookmarkEnd w:id="25"/>
            <w:r>
              <w:rPr>
                <w:rFonts w:hint="default" w:ascii="Times New Roman" w:hAnsi="Times New Roman" w:eastAsia="宋体" w:cs="Times New Roman"/>
                <w:color w:val="000000"/>
                <w:sz w:val="28"/>
                <w:szCs w:val="28"/>
                <w:lang w:val="en-US" w:eastAsia="zh-CN"/>
              </w:rPr>
              <w:t xml:space="preserve"> </w:t>
            </w:r>
            <w:r>
              <w:rPr>
                <w:rFonts w:hint="default" w:ascii="Times New Roman" w:hAnsi="Times New Roman" w:eastAsia="宋体" w:cs="Times New Roman"/>
                <w:color w:val="000000"/>
                <w:sz w:val="28"/>
                <w:szCs w:val="28"/>
              </w:rPr>
              <w:t>施工期</w:t>
            </w:r>
          </w:p>
          <w:p>
            <w:pPr>
              <w:pStyle w:val="26"/>
              <w:adjustRightInd w:val="0"/>
              <w:snapToGrid w:val="0"/>
              <w:spacing w:line="360" w:lineRule="auto"/>
              <w:ind w:firstLine="482" w:firstLineChars="20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1废气排放标准</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施工期</w:t>
            </w:r>
            <w:r>
              <w:rPr>
                <w:rFonts w:hint="default" w:ascii="Times New Roman" w:hAnsi="Times New Roman" w:eastAsia="宋体" w:cs="Times New Roman"/>
                <w:color w:val="000000"/>
                <w:sz w:val="24"/>
                <w:szCs w:val="24"/>
              </w:rPr>
              <w:t>颗粒物执行《大气污染物综合排放标准》（GB16297-1996）表2中无组织排放监控浓度限值要求，具体见</w:t>
            </w:r>
            <w:bookmarkStart w:id="26" w:name="_Ref379546700"/>
            <w:r>
              <w:rPr>
                <w:rFonts w:hint="default" w:ascii="Times New Roman" w:hAnsi="Times New Roman" w:eastAsia="宋体" w:cs="Times New Roman"/>
                <w:color w:val="000000"/>
                <w:sz w:val="24"/>
                <w:szCs w:val="24"/>
              </w:rPr>
              <w:t>表</w:t>
            </w:r>
            <w:bookmarkStart w:id="27" w:name="_Ref396828303"/>
            <w:r>
              <w:rPr>
                <w:rFonts w:hint="default"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w:t>
            </w:r>
          </w:p>
          <w:p>
            <w:pPr>
              <w:pStyle w:val="26"/>
              <w:adjustRightInd w:val="0"/>
              <w:snapToGrid w:val="0"/>
              <w:spacing w:line="240" w:lineRule="auto"/>
              <w:ind w:firstLine="422" w:firstLineChars="20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w:t>
            </w:r>
            <w:bookmarkEnd w:id="26"/>
            <w:bookmarkEnd w:id="27"/>
            <w:r>
              <w:rPr>
                <w:rFonts w:hint="default" w:ascii="Times New Roman" w:hAnsi="Times New Roman" w:eastAsia="宋体" w:cs="Times New Roman"/>
                <w:color w:val="000000"/>
                <w:sz w:val="21"/>
                <w:szCs w:val="21"/>
                <w:lang w:val="en-US" w:eastAsia="zh-CN"/>
              </w:rPr>
              <w:t>3-</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 xml:space="preserve">                  大气污染物排放标准</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806"/>
              <w:gridCol w:w="38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pct"/>
                  <w:vMerge w:val="restar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污染物</w:t>
                  </w:r>
                </w:p>
              </w:tc>
              <w:tc>
                <w:tcPr>
                  <w:tcW w:w="1789"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标准限值</w:t>
                  </w:r>
                </w:p>
              </w:tc>
              <w:tc>
                <w:tcPr>
                  <w:tcW w:w="2442" w:type="pct"/>
                  <w:vMerge w:val="restar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vMerge w:val="continue"/>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p>
              </w:tc>
              <w:tc>
                <w:tcPr>
                  <w:tcW w:w="1789"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无组织排放监控浓度限值</w:t>
                  </w:r>
                  <w:r>
                    <w:rPr>
                      <w:rFonts w:hint="default" w:ascii="Times New Roman" w:hAnsi="Times New Roman" w:eastAsia="宋体" w:cs="Times New Roman"/>
                      <w:b w:val="0"/>
                      <w:bCs/>
                      <w:color w:val="000000"/>
                      <w:sz w:val="21"/>
                      <w:szCs w:val="21"/>
                      <w:lang w:eastAsia="zh-CN"/>
                    </w:rPr>
                    <w:t>（</w:t>
                  </w:r>
                  <w:r>
                    <w:rPr>
                      <w:rFonts w:hint="default" w:ascii="Times New Roman" w:hAnsi="Times New Roman" w:eastAsia="宋体" w:cs="Times New Roman"/>
                      <w:b w:val="0"/>
                      <w:bCs/>
                      <w:color w:val="000000"/>
                      <w:sz w:val="21"/>
                      <w:szCs w:val="21"/>
                    </w:rPr>
                    <w:t>mg/m</w:t>
                  </w:r>
                  <w:r>
                    <w:rPr>
                      <w:rFonts w:hint="default" w:ascii="Times New Roman" w:hAnsi="Times New Roman" w:eastAsia="宋体" w:cs="Times New Roman"/>
                      <w:b w:val="0"/>
                      <w:bCs/>
                      <w:color w:val="000000"/>
                      <w:sz w:val="21"/>
                      <w:szCs w:val="21"/>
                      <w:vertAlign w:val="superscript"/>
                    </w:rPr>
                    <w:t>3</w:t>
                  </w:r>
                  <w:r>
                    <w:rPr>
                      <w:rFonts w:hint="eastAsia" w:ascii="Times New Roman" w:hAnsi="Times New Roman" w:eastAsia="宋体" w:cs="Times New Roman"/>
                      <w:b w:val="0"/>
                      <w:bCs/>
                      <w:color w:val="000000"/>
                      <w:sz w:val="21"/>
                      <w:szCs w:val="21"/>
                      <w:vertAlign w:val="superscript"/>
                      <w:lang w:eastAsia="zh-CN"/>
                    </w:rPr>
                    <w:t>）</w:t>
                  </w:r>
                </w:p>
              </w:tc>
              <w:tc>
                <w:tcPr>
                  <w:tcW w:w="2442" w:type="pct"/>
                  <w:vMerge w:val="continue"/>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767"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颗粒物</w:t>
                  </w:r>
                </w:p>
              </w:tc>
              <w:tc>
                <w:tcPr>
                  <w:tcW w:w="1789"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1.0</w:t>
                  </w:r>
                </w:p>
              </w:tc>
              <w:tc>
                <w:tcPr>
                  <w:tcW w:w="2442"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《大气污染物综合排放标准》（GB16297-1996）表2标准</w:t>
                  </w:r>
                </w:p>
              </w:tc>
            </w:tr>
          </w:tbl>
          <w:p>
            <w:pPr>
              <w:pStyle w:val="2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噪声</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施工期噪声执行《建筑施工场界环境噪声排放标准》（GB12523-2011）表1中标准，见表</w:t>
            </w:r>
            <w:r>
              <w:rPr>
                <w:rFonts w:hint="default"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w:t>
            </w:r>
          </w:p>
          <w:p>
            <w:pPr>
              <w:pStyle w:val="26"/>
              <w:adjustRightInd w:val="0"/>
              <w:snapToGrid w:val="0"/>
              <w:spacing w:line="240" w:lineRule="auto"/>
              <w:ind w:firstLine="422"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表</w:t>
            </w:r>
            <w:r>
              <w:rPr>
                <w:rFonts w:hint="default" w:ascii="Times New Roman" w:hAnsi="Times New Roman" w:eastAsia="宋体" w:cs="Times New Roman"/>
                <w:color w:val="000000"/>
                <w:sz w:val="21"/>
                <w:szCs w:val="21"/>
                <w:lang w:val="en-US" w:eastAsia="zh-CN"/>
              </w:rPr>
              <w:t>3-</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tab/>
            </w:r>
            <w:r>
              <w:rPr>
                <w:rFonts w:hint="default" w:ascii="Times New Roman" w:hAnsi="Times New Roman" w:eastAsia="宋体" w:cs="Times New Roman"/>
                <w:color w:val="000000"/>
                <w:sz w:val="21"/>
                <w:szCs w:val="21"/>
              </w:rPr>
              <w:t xml:space="preserve">   建筑施工场界环境噪声排放限值         单位： dB（A）</w:t>
            </w:r>
          </w:p>
          <w:tbl>
            <w:tblPr>
              <w:tblStyle w:val="38"/>
              <w:tblW w:w="4999"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4015"/>
              <w:gridCol w:w="382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c>
                <w:tcPr>
                  <w:tcW w:w="2561"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昼间</w:t>
                  </w:r>
                </w:p>
              </w:tc>
              <w:tc>
                <w:tcPr>
                  <w:tcW w:w="2438"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夜间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c>
                <w:tcPr>
                  <w:tcW w:w="2561"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70</w:t>
                  </w:r>
                </w:p>
              </w:tc>
              <w:tc>
                <w:tcPr>
                  <w:tcW w:w="2438" w:type="pct"/>
                  <w:tcBorders>
                    <w:tl2br w:val="nil"/>
                    <w:tr2bl w:val="nil"/>
                  </w:tcBorders>
                  <w:noWrap w:val="0"/>
                  <w:vAlign w:val="center"/>
                </w:tcPr>
                <w:p>
                  <w:pPr>
                    <w:pStyle w:val="26"/>
                    <w:adjustRightInd w:val="0"/>
                    <w:snapToGrid w:val="0"/>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55</w:t>
                  </w:r>
                </w:p>
              </w:tc>
            </w:tr>
          </w:tbl>
          <w:p>
            <w:pPr>
              <w:pStyle w:val="2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固废</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施工期固废执行《建筑垃圾处理技术标准》（CJJ/T 134-2019）。</w:t>
            </w:r>
          </w:p>
          <w:p>
            <w:pPr>
              <w:pStyle w:val="26"/>
              <w:numPr>
                <w:ilvl w:val="0"/>
                <w:numId w:val="0"/>
              </w:numPr>
              <w:adjustRightInd w:val="0"/>
              <w:snapToGrid w:val="0"/>
              <w:spacing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 xml:space="preserve">2 </w:t>
            </w:r>
            <w:r>
              <w:rPr>
                <w:rFonts w:hint="default" w:ascii="Times New Roman" w:hAnsi="Times New Roman" w:eastAsia="宋体" w:cs="Times New Roman"/>
                <w:color w:val="000000"/>
                <w:sz w:val="28"/>
                <w:szCs w:val="28"/>
              </w:rPr>
              <w:t>运营期</w:t>
            </w:r>
          </w:p>
          <w:p>
            <w:pPr>
              <w:pStyle w:val="26"/>
              <w:adjustRightInd w:val="0"/>
              <w:snapToGrid w:val="0"/>
              <w:spacing w:line="360" w:lineRule="auto"/>
              <w:ind w:firstLine="482"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2.1废气</w:t>
            </w:r>
          </w:p>
          <w:p>
            <w:pPr>
              <w:adjustRightInd w:val="0"/>
              <w:snapToGrid w:val="0"/>
              <w:spacing w:line="360" w:lineRule="auto"/>
              <w:ind w:firstLine="480" w:firstLineChars="200"/>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sz w:val="24"/>
                <w:szCs w:val="24"/>
                <w:lang w:val="en-US" w:eastAsia="zh-CN"/>
              </w:rPr>
              <w:t>本项目废气执行标准见表3-</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w:t>
            </w:r>
          </w:p>
          <w:p>
            <w:pPr>
              <w:pStyle w:val="26"/>
              <w:adjustRightInd w:val="0"/>
              <w:snapToGrid w:val="0"/>
              <w:spacing w:line="240" w:lineRule="auto"/>
              <w:ind w:firstLine="422" w:firstLineChars="20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表3-</w:t>
            </w:r>
            <w:r>
              <w:rPr>
                <w:rFonts w:hint="eastAsia"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lang w:val="en-US" w:eastAsia="zh-CN"/>
              </w:rPr>
              <w:t xml:space="preserve">         废气执行标准一览表</w:t>
            </w:r>
          </w:p>
          <w:tbl>
            <w:tblPr>
              <w:tblStyle w:val="39"/>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70"/>
              <w:gridCol w:w="1125"/>
              <w:gridCol w:w="2145"/>
              <w:gridCol w:w="29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61"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排放方式</w:t>
                  </w:r>
                </w:p>
              </w:tc>
              <w:tc>
                <w:tcPr>
                  <w:tcW w:w="55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污染源</w:t>
                  </w:r>
                </w:p>
              </w:tc>
              <w:tc>
                <w:tcPr>
                  <w:tcW w:w="718"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污染因子</w:t>
                  </w:r>
                </w:p>
              </w:tc>
              <w:tc>
                <w:tcPr>
                  <w:tcW w:w="1369"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排放限值（mg/m</w:t>
                  </w:r>
                  <w:r>
                    <w:rPr>
                      <w:rFonts w:hint="default" w:ascii="Times New Roman" w:hAnsi="Times New Roman" w:eastAsia="宋体" w:cs="Times New Roman"/>
                      <w:b w:val="0"/>
                      <w:bCs/>
                      <w:color w:val="000000"/>
                      <w:sz w:val="21"/>
                      <w:szCs w:val="21"/>
                      <w:vertAlign w:val="superscript"/>
                      <w:lang w:val="en-US" w:eastAsia="zh-CN"/>
                    </w:rPr>
                    <w:t>3</w:t>
                  </w:r>
                  <w:r>
                    <w:rPr>
                      <w:rFonts w:hint="default" w:ascii="Times New Roman" w:hAnsi="Times New Roman" w:eastAsia="宋体" w:cs="Times New Roman"/>
                      <w:b w:val="0"/>
                      <w:bCs/>
                      <w:color w:val="000000"/>
                      <w:sz w:val="21"/>
                      <w:szCs w:val="21"/>
                      <w:vertAlign w:val="baseline"/>
                      <w:lang w:val="en-US" w:eastAsia="zh-CN"/>
                    </w:rPr>
                    <w:t>）</w:t>
                  </w:r>
                </w:p>
              </w:tc>
              <w:tc>
                <w:tcPr>
                  <w:tcW w:w="189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61"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有组织</w:t>
                  </w:r>
                </w:p>
              </w:tc>
              <w:tc>
                <w:tcPr>
                  <w:tcW w:w="55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预混搅拌</w:t>
                  </w:r>
                </w:p>
              </w:tc>
              <w:tc>
                <w:tcPr>
                  <w:tcW w:w="718"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sz w:val="21"/>
                      <w:szCs w:val="21"/>
                      <w:vertAlign w:val="baseline"/>
                      <w:lang w:val="en-US" w:eastAsia="zh-CN"/>
                    </w:rPr>
                    <w:t>颗粒物</w:t>
                  </w:r>
                </w:p>
              </w:tc>
              <w:tc>
                <w:tcPr>
                  <w:tcW w:w="1369"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sz w:val="21"/>
                      <w:szCs w:val="21"/>
                      <w:vertAlign w:val="baseline"/>
                      <w:lang w:val="en-US" w:eastAsia="zh-CN"/>
                    </w:rPr>
                    <w:t>20</w:t>
                  </w:r>
                </w:p>
              </w:tc>
              <w:tc>
                <w:tcPr>
                  <w:tcW w:w="189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sz w:val="21"/>
                      <w:szCs w:val="21"/>
                      <w:vertAlign w:val="baseline"/>
                      <w:lang w:val="en-US" w:eastAsia="zh-CN"/>
                    </w:rPr>
                    <w:t>《水泥工业大气污染物排放标准》（GB4915-2013）表1大气污染物排放限值要求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61"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无组织</w:t>
                  </w:r>
                </w:p>
              </w:tc>
              <w:tc>
                <w:tcPr>
                  <w:tcW w:w="55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vertAlign w:val="baseline"/>
                      <w:lang w:val="en-US" w:eastAsia="zh-CN"/>
                    </w:rPr>
                  </w:pPr>
                  <w:r>
                    <w:rPr>
                      <w:rFonts w:hint="default" w:ascii="Times New Roman" w:hAnsi="Times New Roman" w:eastAsia="宋体" w:cs="Times New Roman"/>
                      <w:b w:val="0"/>
                      <w:bCs/>
                      <w:color w:val="000000"/>
                      <w:sz w:val="21"/>
                      <w:szCs w:val="21"/>
                      <w:vertAlign w:val="baseline"/>
                      <w:lang w:val="en-US" w:eastAsia="zh-CN"/>
                    </w:rPr>
                    <w:t>堆场、料仓、输送带</w:t>
                  </w:r>
                </w:p>
              </w:tc>
              <w:tc>
                <w:tcPr>
                  <w:tcW w:w="718"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sz w:val="21"/>
                      <w:szCs w:val="21"/>
                      <w:vertAlign w:val="baseline"/>
                      <w:lang w:val="en-US" w:eastAsia="zh-CN"/>
                    </w:rPr>
                    <w:t>颗粒物</w:t>
                  </w:r>
                </w:p>
              </w:tc>
              <w:tc>
                <w:tcPr>
                  <w:tcW w:w="1369"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kern w:val="2"/>
                      <w:sz w:val="21"/>
                      <w:szCs w:val="21"/>
                      <w:vertAlign w:val="baseline"/>
                      <w:lang w:val="en-US" w:eastAsia="zh-CN" w:bidi="ar-SA"/>
                    </w:rPr>
                    <w:t>0.5（监控点与参照点总悬浮颗粒物（TSP）1小时浓度值的差值）</w:t>
                  </w:r>
                </w:p>
              </w:tc>
              <w:tc>
                <w:tcPr>
                  <w:tcW w:w="1895" w:type="pct"/>
                  <w:tcBorders>
                    <w:tl2br w:val="nil"/>
                    <w:tr2bl w:val="nil"/>
                  </w:tcBorders>
                  <w:noWrap w:val="0"/>
                  <w:vAlign w:val="center"/>
                </w:tcPr>
                <w:p>
                  <w:pPr>
                    <w:pStyle w:val="26"/>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vertAlign w:val="baseline"/>
                      <w:lang w:val="en-US" w:eastAsia="zh-CN" w:bidi="ar-SA"/>
                    </w:rPr>
                  </w:pPr>
                  <w:r>
                    <w:rPr>
                      <w:rFonts w:hint="default" w:ascii="Times New Roman" w:hAnsi="Times New Roman" w:eastAsia="宋体" w:cs="Times New Roman"/>
                      <w:b w:val="0"/>
                      <w:bCs/>
                      <w:color w:val="000000"/>
                      <w:sz w:val="21"/>
                      <w:szCs w:val="21"/>
                      <w:vertAlign w:val="baseline"/>
                      <w:lang w:val="en-US" w:eastAsia="zh-CN"/>
                    </w:rPr>
                    <w:t>《水泥工业大气污染物排放标准》（GB4915-2013）表3大气污染物无组织排放限值</w:t>
                  </w:r>
                </w:p>
              </w:tc>
            </w:tr>
          </w:tbl>
          <w:p>
            <w:pPr>
              <w:pStyle w:val="2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噪声</w:t>
            </w:r>
          </w:p>
          <w:p>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运营期噪声控制标准执行《工业企业厂界环境噪声排放标准》（GB 12348-2008）</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类标准，昼间6</w:t>
            </w:r>
            <w:r>
              <w:rPr>
                <w:rFonts w:hint="default" w:ascii="Times New Roman" w:hAnsi="Times New Roman" w:eastAsia="宋体" w:cs="Times New Roman"/>
                <w:color w:val="000000"/>
                <w:sz w:val="24"/>
                <w:szCs w:val="24"/>
                <w:lang w:val="en-US" w:eastAsia="zh-CN"/>
              </w:rPr>
              <w:t>0</w:t>
            </w:r>
            <w:r>
              <w:rPr>
                <w:rFonts w:hint="default" w:ascii="Times New Roman" w:hAnsi="Times New Roman" w:eastAsia="宋体" w:cs="Times New Roman"/>
                <w:color w:val="000000"/>
                <w:sz w:val="24"/>
                <w:szCs w:val="24"/>
              </w:rPr>
              <w:t>dB</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，夜间5</w:t>
            </w:r>
            <w:r>
              <w:rPr>
                <w:rFonts w:hint="default" w:ascii="Times New Roman" w:hAnsi="Times New Roman" w:eastAsia="宋体" w:cs="Times New Roman"/>
                <w:color w:val="000000"/>
                <w:sz w:val="24"/>
                <w:szCs w:val="24"/>
                <w:lang w:val="en-US" w:eastAsia="zh-CN"/>
              </w:rPr>
              <w:t>0</w:t>
            </w:r>
            <w:r>
              <w:rPr>
                <w:rFonts w:hint="default" w:ascii="Times New Roman" w:hAnsi="Times New Roman" w:eastAsia="宋体" w:cs="Times New Roman"/>
                <w:color w:val="000000"/>
                <w:sz w:val="24"/>
                <w:szCs w:val="24"/>
              </w:rPr>
              <w:t>dB</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w:t>
            </w:r>
          </w:p>
          <w:p>
            <w:pPr>
              <w:pStyle w:val="26"/>
              <w:adjustRightInd w:val="0"/>
              <w:snapToGrid w:val="0"/>
              <w:spacing w:line="360" w:lineRule="auto"/>
              <w:ind w:firstLine="482"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固废</w:t>
            </w:r>
          </w:p>
          <w:p>
            <w:pPr>
              <w:spacing w:line="360" w:lineRule="auto"/>
              <w:ind w:firstLine="470" w:firstLineChars="196"/>
              <w:rPr>
                <w:rFonts w:hint="default" w:ascii="Times New Roman" w:hAnsi="Times New Roman" w:eastAsia="宋体" w:cs="Times New Roman"/>
                <w:sz w:val="24"/>
                <w:szCs w:val="20"/>
              </w:rPr>
            </w:pPr>
            <w:r>
              <w:rPr>
                <w:rFonts w:hint="default" w:ascii="Times New Roman" w:hAnsi="Times New Roman" w:eastAsia="宋体" w:cs="Times New Roman"/>
                <w:color w:val="000000"/>
                <w:sz w:val="24"/>
                <w:szCs w:val="24"/>
              </w:rPr>
              <w:t>一般工业固体废物贮存执行《</w:t>
            </w:r>
            <w:r>
              <w:rPr>
                <w:rFonts w:hint="default" w:ascii="Times New Roman" w:hAnsi="Times New Roman" w:eastAsia="宋体" w:cs="Times New Roman"/>
                <w:color w:val="000000"/>
                <w:sz w:val="24"/>
                <w:szCs w:val="24"/>
                <w:lang w:val="en-US" w:eastAsia="zh-CN"/>
              </w:rPr>
              <w:t>一般工业固体废物贮存和填埋污染控制标准</w:t>
            </w:r>
            <w:r>
              <w:rPr>
                <w:rFonts w:hint="default" w:ascii="Times New Roman" w:hAnsi="Times New Roman" w:eastAsia="宋体" w:cs="Times New Roman"/>
                <w:color w:val="000000"/>
                <w:sz w:val="24"/>
                <w:szCs w:val="24"/>
              </w:rPr>
              <w:t>》（GB18599-2020）中的相关规定；危险废物暂存执行《危险废物贮存污染控制标准》（GB18597-2023）的要求。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00" w:type="dxa"/>
            <w:tcBorders>
              <w:tl2br w:val="nil"/>
              <w:tr2bl w:val="nil"/>
            </w:tcBorders>
            <w:vAlign w:val="center"/>
          </w:tcPr>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总量</w:t>
            </w:r>
          </w:p>
          <w:p>
            <w:pPr>
              <w:pStyle w:val="56"/>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控制</w:t>
            </w:r>
          </w:p>
          <w:p>
            <w:pPr>
              <w:pStyle w:val="56"/>
              <w:rPr>
                <w:rFonts w:hint="default" w:ascii="Times New Roman" w:hAnsi="Times New Roman" w:eastAsia="宋体" w:cs="Times New Roman"/>
              </w:rPr>
            </w:pPr>
            <w:r>
              <w:rPr>
                <w:rFonts w:hint="default" w:ascii="Times New Roman" w:hAnsi="Times New Roman" w:eastAsia="宋体" w:cs="Times New Roman"/>
                <w:sz w:val="24"/>
                <w:szCs w:val="22"/>
              </w:rPr>
              <w:t>指标</w:t>
            </w:r>
          </w:p>
        </w:tc>
        <w:tc>
          <w:tcPr>
            <w:tcW w:w="8190" w:type="dxa"/>
            <w:tcBorders>
              <w:tl2br w:val="nil"/>
              <w:tr2bl w:val="nil"/>
            </w:tcBorders>
            <w:vAlign w:val="center"/>
          </w:tcPr>
          <w:p>
            <w:pPr>
              <w:pStyle w:val="55"/>
              <w:rPr>
                <w:rFonts w:hint="default" w:ascii="Times New Roman" w:hAnsi="Times New Roman" w:eastAsia="宋体" w:cs="Times New Roman"/>
                <w:color w:val="auto"/>
                <w:lang w:val="en-US" w:eastAsia="zh-CN"/>
              </w:rPr>
            </w:pPr>
          </w:p>
          <w:p>
            <w:pPr>
              <w:pStyle w:val="55"/>
              <w:rPr>
                <w:rFonts w:hint="default" w:ascii="Times New Roman" w:hAnsi="Times New Roman" w:eastAsia="宋体" w:cs="Times New Roman"/>
                <w:color w:val="auto"/>
                <w:lang w:val="en-US" w:eastAsia="zh-CN"/>
              </w:rPr>
            </w:pPr>
          </w:p>
          <w:p>
            <w:pPr>
              <w:pStyle w:val="55"/>
              <w:ind w:left="0" w:leftChars="0" w:firstLine="0" w:firstLineChars="0"/>
              <w:rPr>
                <w:rFonts w:hint="default" w:ascii="Times New Roman" w:hAnsi="Times New Roman" w:eastAsia="宋体" w:cs="Times New Roman"/>
              </w:rPr>
            </w:pPr>
          </w:p>
          <w:p>
            <w:pPr>
              <w:pStyle w:val="47"/>
              <w:rPr>
                <w:rFonts w:hint="default" w:ascii="Times New Roman" w:hAnsi="Times New Roman" w:eastAsia="宋体" w:cs="Times New Roman"/>
                <w:szCs w:val="21"/>
              </w:rPr>
            </w:pPr>
          </w:p>
          <w:p>
            <w:pPr>
              <w:pStyle w:val="47"/>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无</w:t>
            </w:r>
          </w:p>
          <w:p>
            <w:pPr>
              <w:spacing w:line="360" w:lineRule="auto"/>
              <w:ind w:firstLine="420" w:firstLineChars="200"/>
              <w:rPr>
                <w:rFonts w:hint="default" w:ascii="Times New Roman" w:hAnsi="Times New Roman" w:eastAsia="宋体" w:cs="Times New Roman"/>
                <w:kern w:val="0"/>
                <w:szCs w:val="21"/>
              </w:rPr>
            </w:pPr>
          </w:p>
          <w:p>
            <w:pPr>
              <w:spacing w:line="360" w:lineRule="auto"/>
              <w:ind w:firstLine="420" w:firstLineChars="200"/>
              <w:rPr>
                <w:rFonts w:hint="default" w:ascii="Times New Roman" w:hAnsi="Times New Roman" w:eastAsia="宋体" w:cs="Times New Roman"/>
                <w:kern w:val="0"/>
                <w:szCs w:val="21"/>
              </w:rPr>
            </w:pPr>
          </w:p>
          <w:p>
            <w:pPr>
              <w:spacing w:line="360" w:lineRule="auto"/>
              <w:ind w:firstLine="420" w:firstLineChars="200"/>
              <w:rPr>
                <w:rFonts w:hint="default" w:ascii="Times New Roman" w:hAnsi="Times New Roman" w:eastAsia="宋体" w:cs="Times New Roman"/>
                <w:kern w:val="0"/>
                <w:szCs w:val="21"/>
              </w:rPr>
            </w:pPr>
          </w:p>
          <w:p>
            <w:pPr>
              <w:spacing w:line="360" w:lineRule="auto"/>
              <w:ind w:firstLine="420" w:firstLineChars="200"/>
              <w:rPr>
                <w:rFonts w:hint="default" w:ascii="Times New Roman" w:hAnsi="Times New Roman" w:eastAsia="宋体" w:cs="Times New Roman"/>
                <w:kern w:val="0"/>
                <w:szCs w:val="21"/>
              </w:rPr>
            </w:pPr>
          </w:p>
          <w:p>
            <w:pPr>
              <w:pStyle w:val="29"/>
              <w:ind w:left="420" w:hanging="420"/>
              <w:rPr>
                <w:rFonts w:hint="default" w:ascii="Times New Roman" w:hAnsi="Times New Roman" w:eastAsia="宋体" w:cs="Times New Roman"/>
                <w:kern w:val="0"/>
                <w:szCs w:val="21"/>
              </w:rPr>
            </w:pPr>
          </w:p>
          <w:p>
            <w:pPr>
              <w:spacing w:line="360" w:lineRule="auto"/>
              <w:rPr>
                <w:rFonts w:hint="default" w:ascii="Times New Roman" w:hAnsi="Times New Roman" w:eastAsia="宋体" w:cs="Times New Roman"/>
                <w:kern w:val="0"/>
                <w:szCs w:val="21"/>
              </w:rPr>
            </w:pPr>
          </w:p>
        </w:tc>
      </w:tr>
    </w:tbl>
    <w:p>
      <w:pPr>
        <w:widowControl/>
        <w:spacing w:before="100" w:beforeAutospacing="1" w:after="100" w:afterAutospacing="1"/>
        <w:jc w:val="center"/>
        <w:outlineLvl w:val="0"/>
        <w:rPr>
          <w:rFonts w:hint="default" w:ascii="Times New Roman" w:hAnsi="Times New Roman" w:eastAsia="宋体" w:cs="Times New Roman"/>
          <w:b/>
          <w:bCs/>
          <w:snapToGrid w:val="0"/>
          <w:kern w:val="0"/>
          <w:sz w:val="30"/>
          <w:szCs w:val="30"/>
        </w:rPr>
      </w:pPr>
      <w:r>
        <w:rPr>
          <w:rFonts w:hint="default" w:ascii="Times New Roman" w:hAnsi="Times New Roman" w:eastAsia="宋体" w:cs="Times New Roman"/>
          <w:snapToGrid w:val="0"/>
          <w:kern w:val="0"/>
          <w:sz w:val="36"/>
          <w:szCs w:val="36"/>
        </w:rPr>
        <w:br w:type="page"/>
      </w:r>
      <w:r>
        <w:rPr>
          <w:rFonts w:hint="default" w:ascii="Times New Roman" w:hAnsi="Times New Roman" w:eastAsia="宋体" w:cs="Times New Roman"/>
          <w:b/>
          <w:bCs/>
          <w:snapToGrid w:val="0"/>
          <w:kern w:val="0"/>
          <w:sz w:val="30"/>
          <w:szCs w:val="30"/>
        </w:rPr>
        <w:t>四、主要环境影响和保护措施</w:t>
      </w:r>
    </w:p>
    <w:tbl>
      <w:tblPr>
        <w:tblStyle w:val="38"/>
        <w:tblW w:w="50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8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88" w:hRule="atLeast"/>
          <w:jc w:val="center"/>
        </w:trPr>
        <w:tc>
          <w:tcPr>
            <w:tcW w:w="529" w:type="pct"/>
            <w:tcBorders>
              <w:tl2br w:val="nil"/>
              <w:tr2bl w:val="nil"/>
            </w:tcBorders>
            <w:tcMar>
              <w:left w:w="28" w:type="dxa"/>
              <w:right w:w="28" w:type="dxa"/>
            </w:tcMar>
            <w:vAlign w:val="center"/>
          </w:tcPr>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w:t>
            </w:r>
          </w:p>
          <w:p>
            <w:pPr>
              <w:widowControl/>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期环</w:t>
            </w:r>
          </w:p>
          <w:p>
            <w:pPr>
              <w:widowControl/>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境保</w:t>
            </w:r>
          </w:p>
          <w:p>
            <w:pPr>
              <w:widowControl/>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护措</w:t>
            </w:r>
          </w:p>
          <w:p>
            <w:pPr>
              <w:widowControl/>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w:t>
            </w: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jc w:val="center"/>
              <w:rPr>
                <w:rFonts w:hint="default" w:ascii="Times New Roman" w:hAnsi="Times New Roman" w:eastAsia="宋体" w:cs="Times New Roman"/>
                <w:szCs w:val="21"/>
              </w:rPr>
            </w:pPr>
          </w:p>
          <w:p>
            <w:pPr>
              <w:widowControl/>
              <w:adjustRightInd w:val="0"/>
              <w:snapToGrid w:val="0"/>
              <w:rPr>
                <w:rFonts w:hint="default" w:ascii="Times New Roman" w:hAnsi="Times New Roman" w:eastAsia="宋体" w:cs="Times New Roman"/>
                <w:szCs w:val="21"/>
              </w:rPr>
            </w:pPr>
          </w:p>
          <w:p>
            <w:pPr>
              <w:pStyle w:val="47"/>
              <w:rPr>
                <w:rFonts w:hint="default" w:ascii="Times New Roman" w:hAnsi="Times New Roman" w:eastAsia="宋体" w:cs="Times New Roman"/>
                <w:szCs w:val="21"/>
              </w:rPr>
            </w:pPr>
          </w:p>
          <w:p>
            <w:pPr>
              <w:widowControl/>
              <w:adjustRightInd w:val="0"/>
              <w:snapToGrid w:val="0"/>
              <w:rPr>
                <w:rFonts w:hint="default" w:ascii="Times New Roman" w:hAnsi="Times New Roman" w:eastAsia="宋体" w:cs="Times New Roman"/>
                <w:bCs/>
                <w:szCs w:val="21"/>
              </w:rPr>
            </w:pPr>
          </w:p>
        </w:tc>
        <w:tc>
          <w:tcPr>
            <w:tcW w:w="4471" w:type="pct"/>
            <w:tcBorders>
              <w:tl2br w:val="nil"/>
              <w:tr2bl w:val="nil"/>
            </w:tcBorders>
            <w:vAlign w:val="center"/>
          </w:tcPr>
          <w:p>
            <w:pPr>
              <w:widowControl/>
              <w:snapToGrid w:val="0"/>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 废气治理措施</w:t>
            </w:r>
          </w:p>
          <w:p>
            <w:pPr>
              <w:widowControl/>
              <w:snapToGrid w:val="0"/>
              <w:spacing w:line="360" w:lineRule="auto"/>
              <w:rPr>
                <w:rFonts w:hint="default" w:ascii="Times New Roman" w:hAnsi="Times New Roman" w:eastAsia="宋体" w:cs="Times New Roman"/>
                <w:b/>
                <w:bCs/>
                <w:sz w:val="24"/>
                <w:szCs w:val="24"/>
              </w:rPr>
            </w:pPr>
            <w:bookmarkStart w:id="28" w:name="_Toc329596235"/>
            <w:bookmarkStart w:id="29" w:name="_Toc514938956"/>
            <w:bookmarkStart w:id="30" w:name="_Toc258599963"/>
            <w:r>
              <w:rPr>
                <w:rFonts w:hint="default" w:ascii="Times New Roman" w:hAnsi="Times New Roman" w:eastAsia="宋体" w:cs="Times New Roman"/>
                <w:b/>
                <w:bCs/>
                <w:sz w:val="24"/>
                <w:szCs w:val="24"/>
              </w:rPr>
              <w:t>1.1 施工扬尘</w:t>
            </w:r>
            <w:bookmarkEnd w:id="28"/>
            <w:bookmarkEnd w:id="29"/>
            <w:bookmarkEnd w:id="30"/>
          </w:p>
          <w:p>
            <w:pPr>
              <w:pStyle w:val="55"/>
              <w:spacing w:line="360" w:lineRule="auto"/>
              <w:rPr>
                <w:rFonts w:hint="default" w:ascii="Times New Roman" w:hAnsi="Times New Roman" w:eastAsia="宋体" w:cs="Times New Roman"/>
                <w:bCs/>
                <w:sz w:val="24"/>
                <w:szCs w:val="24"/>
              </w:rPr>
            </w:pPr>
            <w:bookmarkStart w:id="31" w:name="_Toc329596236"/>
            <w:bookmarkStart w:id="32" w:name="_Toc514938958"/>
            <w:bookmarkStart w:id="33" w:name="_Toc258599965"/>
            <w:bookmarkStart w:id="34" w:name="_Toc41270225"/>
            <w:r>
              <w:rPr>
                <w:rFonts w:hint="default" w:ascii="Times New Roman" w:hAnsi="Times New Roman" w:eastAsia="宋体" w:cs="Times New Roman"/>
                <w:bCs/>
                <w:sz w:val="24"/>
                <w:szCs w:val="24"/>
              </w:rPr>
              <w:t>为减小施工过程中产生的扬尘影响，本环评要求建设单位和施工单位采取措施，减轻施工扬尘对周围环境的影响范围和程度；由于施工扬尘的影响将随着施工的结束而终止，建议尽可能加快后续施工进度，</w:t>
            </w:r>
            <w:r>
              <w:rPr>
                <w:rFonts w:hint="eastAsia" w:ascii="Times New Roman" w:hAnsi="Times New Roman" w:eastAsia="宋体" w:cs="Times New Roman"/>
                <w:bCs/>
                <w:sz w:val="24"/>
                <w:szCs w:val="24"/>
                <w:lang w:eastAsia="zh-CN"/>
              </w:rPr>
              <w:t>缩</w:t>
            </w:r>
            <w:r>
              <w:rPr>
                <w:rFonts w:hint="default" w:ascii="Times New Roman" w:hAnsi="Times New Roman" w:eastAsia="宋体" w:cs="Times New Roman"/>
                <w:bCs/>
                <w:sz w:val="24"/>
                <w:szCs w:val="24"/>
              </w:rPr>
              <w:t xml:space="preserve">短工期，从而缩短施工扬尘的影响时间。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根据《防治城市扬尘污染技术规范》（HJ/T393-2007）相关要求，项目应制定施工扬尘防治措施，具体包括：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1）施工标志牌的规格和内容：施工期间，施工单位应根据《建设工程施工现场管理规定》的要求设置现场平面布置图、工程概况牌、安全生产牌、消防保卫牌、文明施工牌、环境保护牌、管理人员名单及监督电话牌等。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土方工程防尘措施：土方工程包括土的开挖、运输和填筑等施工过程，有时还需进行排水、降水、土壁支撑等准备工作。遇到干燥、易起尘的土方工程作业时，应辅以洒水压尘，尽量缩短起尘操作时间。遇到四级或四级以上大风天气，应停止土方作业，同时作业处</w:t>
            </w:r>
            <w:r>
              <w:rPr>
                <w:rFonts w:hint="eastAsia" w:ascii="Times New Roman" w:hAnsi="Times New Roman" w:eastAsia="宋体" w:cs="Times New Roman"/>
                <w:bCs/>
                <w:sz w:val="24"/>
                <w:szCs w:val="24"/>
                <w:lang w:val="en-US" w:eastAsia="zh-CN"/>
              </w:rPr>
              <w:t>设</w:t>
            </w:r>
            <w:r>
              <w:rPr>
                <w:rFonts w:hint="default" w:ascii="Times New Roman" w:hAnsi="Times New Roman" w:eastAsia="宋体" w:cs="Times New Roman"/>
                <w:bCs/>
                <w:sz w:val="24"/>
                <w:szCs w:val="24"/>
              </w:rPr>
              <w:t xml:space="preserve">防尘网。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（3）建筑材料的防尘管理措施：施工过程中使用水泥、石灰、砂石、涂料、铺装材料等易产生扬尘的建筑材料应集中堆放并覆盖。</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（4）建筑垃圾的防尘管理</w:t>
            </w:r>
            <w:r>
              <w:rPr>
                <w:rFonts w:hint="eastAsia" w:ascii="Times New Roman" w:hAnsi="Times New Roman" w:eastAsia="宋体" w:cs="Times New Roman"/>
                <w:bCs/>
                <w:sz w:val="24"/>
                <w:szCs w:val="24"/>
                <w:lang w:eastAsia="zh-CN"/>
              </w:rPr>
              <w:t>措施</w:t>
            </w:r>
            <w:r>
              <w:rPr>
                <w:rFonts w:hint="default" w:ascii="Times New Roman" w:hAnsi="Times New Roman" w:eastAsia="宋体" w:cs="Times New Roman"/>
                <w:bCs/>
                <w:sz w:val="24"/>
                <w:szCs w:val="24"/>
              </w:rPr>
              <w:t>：施工工程中产生的弃土、弃料及其他建筑垃圾</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防止风蚀起尘应及时清运。若在工地内堆置超过一周的，则采取定期喷水压尘</w:t>
            </w:r>
            <w:r>
              <w:rPr>
                <w:rFonts w:hint="eastAsia" w:ascii="Times New Roman" w:hAnsi="Times New Roman" w:eastAsia="宋体" w:cs="Times New Roman"/>
                <w:bCs/>
                <w:sz w:val="24"/>
                <w:szCs w:val="24"/>
                <w:lang w:eastAsia="zh-CN"/>
              </w:rPr>
              <w:t>，以</w:t>
            </w:r>
            <w:r>
              <w:rPr>
                <w:rFonts w:hint="default" w:ascii="Times New Roman" w:hAnsi="Times New Roman" w:eastAsia="宋体" w:cs="Times New Roman"/>
                <w:bCs/>
                <w:sz w:val="24"/>
                <w:szCs w:val="24"/>
              </w:rPr>
              <w:t>及水蚀迁移。</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（5）施工现场出入口道路实施混凝土硬化并配备车辆冲洗设施。对驶出施工现场的机动车辆冲洗干净，方可上路。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进出工地的物料、渣土、垃圾运输车辆的防尘措施：进出工地的物料、渣土、垃圾运输车辆，应尽可能采用密闭车斗，并保证物料不遗撒外漏。若无密闭车斗，物料、垃圾、渣土的装载高度不得超过车辆槽帮上沿，车斗应用苫布遮盖严实。苫布边缘至少要遮住槽帮上沿以下15cm，保证物料、渣土、垃圾等不露出。车辆应按照批准的路线和时间进行物料、渣土、垃圾的运输。</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（7）施工工地道路防尘</w:t>
            </w:r>
            <w:r>
              <w:rPr>
                <w:rFonts w:hint="eastAsia" w:ascii="Times New Roman" w:hAnsi="Times New Roman" w:eastAsia="宋体" w:cs="Times New Roman"/>
                <w:bCs/>
                <w:sz w:val="24"/>
                <w:szCs w:val="24"/>
                <w:lang w:eastAsia="zh-CN"/>
              </w:rPr>
              <w:t>措施</w:t>
            </w:r>
            <w:r>
              <w:rPr>
                <w:rFonts w:hint="default" w:ascii="Times New Roman" w:hAnsi="Times New Roman" w:eastAsia="宋体" w:cs="Times New Roman"/>
                <w:bCs/>
                <w:sz w:val="24"/>
                <w:szCs w:val="24"/>
              </w:rPr>
              <w:t xml:space="preserve">：施工现场内道路、加工区实施混凝土硬化。硬化后的地面，不得有浮土、积土，裸露场地应当采取覆盖或绿化措施。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（8）施工工地道路积尘清洁措施：可采用吸尘或水冲洗的方法清洁施工工地道路积尘，不得在未实施洒水等抑尘措施情况下进行直接清扫。</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（9）施工工地内部裸地防尘措施：施工期间，工地内裸露地面，应采取晴朗天气时，视情况每周等</w:t>
            </w:r>
            <w:r>
              <w:rPr>
                <w:rFonts w:hint="eastAsia" w:ascii="Times New Roman" w:hAnsi="Times New Roman" w:eastAsia="宋体" w:cs="Times New Roman"/>
                <w:bCs/>
                <w:sz w:val="24"/>
                <w:szCs w:val="24"/>
                <w:lang w:eastAsia="zh-CN"/>
              </w:rPr>
              <w:t>时间</w:t>
            </w:r>
            <w:r>
              <w:rPr>
                <w:rFonts w:hint="default" w:ascii="Times New Roman" w:hAnsi="Times New Roman" w:eastAsia="宋体" w:cs="Times New Roman"/>
                <w:bCs/>
                <w:sz w:val="24"/>
                <w:szCs w:val="24"/>
              </w:rPr>
              <w:t xml:space="preserve">洒水二至七次，扬尘严重时应加大洒水频率的措施。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（10）施工期间，应在工地建筑结构脚手架外侧设置有效抑尘的密目防尘网（不低于2000cm/100cm）或防尘布。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（11）混凝土的防尘措施：施工期间需使用混凝土时，使用预拌商品混凝土。应尽量采用石材、木</w:t>
            </w:r>
            <w:r>
              <w:rPr>
                <w:rFonts w:hint="eastAsia" w:ascii="Times New Roman" w:hAnsi="Times New Roman" w:eastAsia="宋体" w:cs="Times New Roman"/>
                <w:bCs/>
                <w:sz w:val="24"/>
                <w:szCs w:val="24"/>
                <w:lang w:eastAsia="zh-CN"/>
              </w:rPr>
              <w:t>制品</w:t>
            </w:r>
            <w:r>
              <w:rPr>
                <w:rFonts w:hint="default" w:ascii="Times New Roman" w:hAnsi="Times New Roman" w:eastAsia="宋体" w:cs="Times New Roman"/>
                <w:bCs/>
                <w:sz w:val="24"/>
                <w:szCs w:val="24"/>
              </w:rPr>
              <w:t xml:space="preserve">等成品或半成品，实施装配式施工，减少因石材、木制品切割所造成的扬尘污染。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12）物料、渣土、垃圾等纵向输送作业的防尘措施：施工期间，工地内从建筑上层将具有粉尘逸散性的物料、渣土或废弃物输送至地面或地下楼层时，可从电梯孔道、建筑内部管道或密闭输送管道输送，或者打包装框搬运，不得凌空</w:t>
            </w:r>
            <w:r>
              <w:rPr>
                <w:rFonts w:hint="eastAsia" w:ascii="Times New Roman" w:hAnsi="Times New Roman" w:eastAsia="宋体" w:cs="Times New Roman"/>
                <w:bCs/>
                <w:sz w:val="24"/>
                <w:szCs w:val="24"/>
                <w:lang w:eastAsia="zh-CN"/>
              </w:rPr>
              <w:t>抛</w:t>
            </w:r>
            <w:r>
              <w:rPr>
                <w:rFonts w:hint="default" w:ascii="Times New Roman" w:hAnsi="Times New Roman" w:eastAsia="宋体" w:cs="Times New Roman"/>
                <w:bCs/>
                <w:sz w:val="24"/>
                <w:szCs w:val="24"/>
              </w:rPr>
              <w:t>撒。</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（13）工地应设专职人员负责扬尘控制措施的实施和监督：各工地应有专人负责逸散性材料、垃圾、渣土、裸地等密闭、覆盖、洒水作业以及车辆清洗作业等，并记录扬尘</w:t>
            </w:r>
            <w:r>
              <w:rPr>
                <w:rFonts w:hint="eastAsia" w:ascii="Times New Roman" w:hAnsi="Times New Roman" w:eastAsia="宋体" w:cs="Times New Roman"/>
                <w:bCs/>
                <w:sz w:val="24"/>
                <w:szCs w:val="24"/>
                <w:lang w:eastAsia="zh-CN"/>
              </w:rPr>
              <w:t>控制措施</w:t>
            </w:r>
            <w:r>
              <w:rPr>
                <w:rFonts w:hint="default" w:ascii="Times New Roman" w:hAnsi="Times New Roman" w:eastAsia="宋体" w:cs="Times New Roman"/>
                <w:bCs/>
                <w:sz w:val="24"/>
                <w:szCs w:val="24"/>
              </w:rPr>
              <w:t>的实施情况。</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（14）工地周围环境的保洁：施工单位保洁责任区的范围应根据施工扬尘影响情况确定，一般设在施工</w:t>
            </w:r>
            <w:r>
              <w:rPr>
                <w:rFonts w:hint="eastAsia" w:ascii="Times New Roman" w:hAnsi="Times New Roman" w:eastAsia="宋体" w:cs="Times New Roman"/>
                <w:bCs/>
                <w:sz w:val="24"/>
                <w:szCs w:val="24"/>
                <w:lang w:eastAsia="zh-CN"/>
              </w:rPr>
              <w:t>场地</w:t>
            </w:r>
            <w:r>
              <w:rPr>
                <w:rFonts w:hint="default" w:ascii="Times New Roman" w:hAnsi="Times New Roman" w:eastAsia="宋体" w:cs="Times New Roman"/>
                <w:bCs/>
                <w:sz w:val="24"/>
                <w:szCs w:val="24"/>
              </w:rPr>
              <w:t xml:space="preserve">周围20m范围内。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2.运输车辆和施工机械废气</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施工期拟采取以下污染防治措施：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（1）施工中选择污染物排放稳定且达到国家规定排放标准的施工机械，加强对施工机械的科学管理，合理安排运行时间，发挥其最大效率。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（2）加强对机械设备和运输车辆的保养与维修，禁止以柴油为燃料的施工机械超负荷工作，保证其尾气达标排放，减少污染物的排放量。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（3）做好施工周围道路交通组织工作，保障周围道路顺畅，避免因施工而造成交通堵塞，防止因此而产生的废气怠速</w:t>
            </w:r>
            <w:r>
              <w:rPr>
                <w:rFonts w:hint="eastAsia" w:ascii="Times New Roman" w:hAnsi="Times New Roman" w:eastAsia="宋体" w:cs="Times New Roman"/>
                <w:bCs/>
                <w:sz w:val="24"/>
                <w:szCs w:val="24"/>
                <w:lang w:eastAsia="zh-CN"/>
              </w:rPr>
              <w:t>排放</w:t>
            </w:r>
            <w:r>
              <w:rPr>
                <w:rFonts w:hint="default" w:ascii="Times New Roman" w:hAnsi="Times New Roman" w:eastAsia="宋体" w:cs="Times New Roman"/>
                <w:bCs/>
                <w:sz w:val="24"/>
                <w:szCs w:val="24"/>
              </w:rPr>
              <w:t xml:space="preserve">。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（4）加强施工现场烟尘控制，严禁在施工现场排放有毒烟尘和气体，不得在施工现场洗石灰、熔融沥青，禁止使用燃煤，采用清洁能源，可有效控制大气污染。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（5）对燃柴油的大型运输车辆、推土机、挖掘机等要安装尾气净化装置，不得使用劣质燃料，保证尾气达标排放。 </w:t>
            </w:r>
          </w:p>
          <w:p>
            <w:pPr>
              <w:pStyle w:val="55"/>
              <w:spacing w:line="360" w:lineRule="auto"/>
              <w:rPr>
                <w:rFonts w:hint="default" w:ascii="Times New Roman" w:hAnsi="Times New Roman" w:eastAsia="宋体" w:cs="Times New Roman"/>
                <w:bCs/>
              </w:rPr>
            </w:pPr>
            <w:r>
              <w:rPr>
                <w:rFonts w:hint="default" w:ascii="Times New Roman" w:hAnsi="Times New Roman" w:eastAsia="宋体" w:cs="Times New Roman"/>
                <w:bCs/>
                <w:sz w:val="24"/>
                <w:szCs w:val="24"/>
              </w:rPr>
              <w:t>（6）加强对施工人员的环保教育，</w:t>
            </w:r>
            <w:r>
              <w:rPr>
                <w:rFonts w:hint="eastAsia" w:ascii="Times New Roman" w:hAnsi="Times New Roman" w:eastAsia="宋体" w:cs="Times New Roman"/>
                <w:bCs/>
                <w:sz w:val="24"/>
                <w:szCs w:val="24"/>
                <w:lang w:eastAsia="zh-CN"/>
              </w:rPr>
              <w:t>增强</w:t>
            </w:r>
            <w:r>
              <w:rPr>
                <w:rFonts w:hint="default" w:ascii="Times New Roman" w:hAnsi="Times New Roman" w:eastAsia="宋体" w:cs="Times New Roman"/>
                <w:bCs/>
                <w:sz w:val="24"/>
                <w:szCs w:val="24"/>
              </w:rPr>
              <w:t>全体施工人员的环保意识，坚持文明施工、清洁施工、科学施工，减少施工期施工设备尾气排放量。施工车辆在施工现场范围内活动，尾气呈面源污染形式，尾气扩散范围有限，车辆为非连续行驶状态，施工采用分段进行</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每段施工时间有限，污染物排放时间和排放量相对较少，不会对周围大气环境产生明显影响。施工单位在加强机械和车辆的日常管理和维护，使用优质燃料，减少因机械和车辆状况下，尾气对周边环境影响很小。</w:t>
            </w:r>
          </w:p>
          <w:bookmarkEnd w:id="31"/>
          <w:bookmarkEnd w:id="32"/>
          <w:bookmarkEnd w:id="33"/>
          <w:bookmarkEnd w:id="34"/>
          <w:p>
            <w:pPr>
              <w:widowControl/>
              <w:snapToGrid w:val="0"/>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 废水处理措施</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施工期不设置车辆冲洗区，不产生冲洗废水。</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施工期间的生产用水主要为</w:t>
            </w:r>
            <w:r>
              <w:rPr>
                <w:rFonts w:hint="default" w:ascii="Times New Roman" w:hAnsi="Times New Roman" w:eastAsia="宋体" w:cs="Times New Roman"/>
                <w:bCs/>
                <w:sz w:val="24"/>
                <w:szCs w:val="24"/>
                <w:lang w:val="en-US" w:eastAsia="zh-CN"/>
              </w:rPr>
              <w:t>生活用水及</w:t>
            </w:r>
            <w:r>
              <w:rPr>
                <w:rFonts w:hint="default" w:ascii="Times New Roman" w:hAnsi="Times New Roman" w:eastAsia="宋体" w:cs="Times New Roman"/>
                <w:bCs/>
                <w:sz w:val="24"/>
                <w:szCs w:val="24"/>
              </w:rPr>
              <w:t>混凝土搅拌机用水及路面、土方喷洒水等。</w:t>
            </w:r>
            <w:r>
              <w:rPr>
                <w:rFonts w:hint="default" w:ascii="Times New Roman" w:hAnsi="Times New Roman" w:eastAsia="宋体" w:cs="Times New Roman"/>
                <w:bCs/>
                <w:sz w:val="24"/>
                <w:szCs w:val="24"/>
                <w:lang w:val="en-US" w:eastAsia="zh-CN"/>
              </w:rPr>
              <w:t>施工生活污水排入厂区内旱厕后定期由清污车清掏运送至若羌县污水处理厂处理，</w:t>
            </w:r>
            <w:r>
              <w:rPr>
                <w:rFonts w:hint="default" w:ascii="Times New Roman" w:hAnsi="Times New Roman" w:eastAsia="宋体" w:cs="Times New Roman"/>
                <w:bCs/>
                <w:sz w:val="24"/>
                <w:szCs w:val="24"/>
              </w:rPr>
              <w:t>工程养护用水约有70%流失，流失同时夹带泥沙和杂物，处理不当会污染环境，经沉淀池处理后回用于洒水抑尘。</w:t>
            </w:r>
          </w:p>
          <w:p>
            <w:pPr>
              <w:widowControl/>
              <w:snapToGrid w:val="0"/>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 噪声控制措施</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施工期的噪声影响是短期的，项目建成后，施工期噪声的影响也就此结束。</w:t>
            </w:r>
            <w:r>
              <w:rPr>
                <w:rFonts w:hint="default" w:ascii="Times New Roman" w:hAnsi="Times New Roman" w:eastAsia="宋体" w:cs="Times New Roman"/>
                <w:bCs/>
                <w:sz w:val="24"/>
                <w:szCs w:val="24"/>
                <w:lang w:val="en-US" w:eastAsia="zh-CN"/>
              </w:rPr>
              <w:t>为了</w:t>
            </w:r>
            <w:r>
              <w:rPr>
                <w:rFonts w:hint="default" w:ascii="Times New Roman" w:hAnsi="Times New Roman" w:eastAsia="宋体" w:cs="Times New Roman"/>
                <w:bCs/>
                <w:sz w:val="24"/>
                <w:szCs w:val="24"/>
              </w:rPr>
              <w:t>降低噪声对周边环境的影响</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采取以下噪声控制措施</w:t>
            </w:r>
            <w:r>
              <w:rPr>
                <w:rFonts w:hint="default" w:ascii="Times New Roman" w:hAnsi="Times New Roman" w:eastAsia="宋体" w:cs="Times New Roman"/>
                <w:bCs/>
                <w:sz w:val="24"/>
                <w:szCs w:val="24"/>
              </w:rPr>
              <w:t>：</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（1）</w:t>
            </w:r>
            <w:r>
              <w:rPr>
                <w:rFonts w:hint="default" w:ascii="Times New Roman" w:hAnsi="Times New Roman" w:eastAsia="宋体" w:cs="Times New Roman"/>
                <w:bCs/>
                <w:sz w:val="24"/>
                <w:szCs w:val="24"/>
              </w:rPr>
              <w:t>设置降噪屏障。施工期把地块用</w:t>
            </w:r>
            <w:r>
              <w:rPr>
                <w:rFonts w:hint="eastAsia" w:ascii="Times New Roman" w:hAnsi="Times New Roman" w:eastAsia="宋体" w:cs="Times New Roman"/>
                <w:bCs/>
                <w:sz w:val="24"/>
                <w:szCs w:val="24"/>
                <w:lang w:eastAsia="zh-CN"/>
              </w:rPr>
              <w:t>围挡</w:t>
            </w:r>
            <w:r>
              <w:rPr>
                <w:rFonts w:hint="default" w:ascii="Times New Roman" w:hAnsi="Times New Roman" w:eastAsia="宋体" w:cs="Times New Roman"/>
                <w:bCs/>
                <w:sz w:val="24"/>
                <w:szCs w:val="24"/>
              </w:rPr>
              <w:t>包围，减弱噪声对外辐射，同时在高噪声设备附近，加设可移动的简易隔声屏障或在其有固定工位的设备（如空压机）外加盖简易棚；在结构施工楼层设置降噪</w:t>
            </w:r>
            <w:r>
              <w:rPr>
                <w:rFonts w:hint="eastAsia" w:ascii="Times New Roman" w:hAnsi="Times New Roman" w:eastAsia="宋体" w:cs="Times New Roman"/>
                <w:bCs/>
                <w:sz w:val="24"/>
                <w:szCs w:val="24"/>
                <w:lang w:eastAsia="zh-CN"/>
              </w:rPr>
              <w:t>围挡</w:t>
            </w:r>
            <w:r>
              <w:rPr>
                <w:rFonts w:hint="default" w:ascii="Times New Roman" w:hAnsi="Times New Roman" w:eastAsia="宋体" w:cs="Times New Roman"/>
                <w:bCs/>
                <w:sz w:val="24"/>
                <w:szCs w:val="24"/>
              </w:rPr>
              <w:t>，围挡材料采用符合规定强度的硬质材料（夹芯彩钢板），高度不低于2.5m。</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（2）</w:t>
            </w:r>
            <w:r>
              <w:rPr>
                <w:rFonts w:hint="default" w:ascii="Times New Roman" w:hAnsi="Times New Roman" w:eastAsia="宋体" w:cs="Times New Roman"/>
                <w:bCs/>
                <w:sz w:val="24"/>
                <w:szCs w:val="24"/>
              </w:rPr>
              <w:t xml:space="preserve">合理布局、加强管理。在施工过程中把高噪声工作安排在项目中央，加强一线操作人员的环境意识，对一些零星的手工作业，如拆装模板、装卸建材，尽可能做到轻拿轻放，并辅以一定的减缓措施；将木工机械等高噪声设备尽可能设置远离周围居民一侧（如拟建项目中部），并在设有隔音功能的临房、临棚内操作，从空间布置上减少噪声污染。门口挂降噪屏（工作时放下，起到隔音的作用）；安排专人操作，尽量避免空载运转产生噪声。 </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（3）</w:t>
            </w:r>
            <w:r>
              <w:rPr>
                <w:rFonts w:hint="default" w:ascii="Times New Roman" w:hAnsi="Times New Roman" w:eastAsia="宋体" w:cs="Times New Roman"/>
                <w:bCs/>
                <w:sz w:val="24"/>
                <w:szCs w:val="24"/>
              </w:rPr>
              <w:t>合理安排工期。按照相关要求，避免在中、高考禁噪期间进行连续施工作业，并严格遵守中、高考期间禁止噪声污染的有关规定；禁止夜间进行产生环境噪声污染的建筑施工作业，但抢修、抢险作业和因</w:t>
            </w:r>
            <w:r>
              <w:rPr>
                <w:rFonts w:hint="eastAsia" w:ascii="Times New Roman" w:hAnsi="Times New Roman" w:eastAsia="宋体" w:cs="Times New Roman"/>
                <w:bCs/>
                <w:sz w:val="24"/>
                <w:szCs w:val="24"/>
                <w:lang w:eastAsia="zh-CN"/>
              </w:rPr>
              <w:t>生产工艺</w:t>
            </w:r>
            <w:r>
              <w:rPr>
                <w:rFonts w:hint="default" w:ascii="Times New Roman" w:hAnsi="Times New Roman" w:eastAsia="宋体" w:cs="Times New Roman"/>
                <w:bCs/>
                <w:sz w:val="24"/>
                <w:szCs w:val="24"/>
              </w:rPr>
              <w:t xml:space="preserve">要求或者特殊需要必须连续作业的除外 </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（4）</w:t>
            </w:r>
            <w:r>
              <w:rPr>
                <w:rFonts w:hint="default" w:ascii="Times New Roman" w:hAnsi="Times New Roman" w:eastAsia="宋体" w:cs="Times New Roman"/>
                <w:bCs/>
                <w:sz w:val="24"/>
                <w:szCs w:val="24"/>
              </w:rPr>
              <w:t>合理选择运输路线和运输时间，应加强对相关方的环境管理，要求承运方文明运输，在途经敏感区时控制车速、严禁鸣笛。</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（5）</w:t>
            </w:r>
            <w:r>
              <w:rPr>
                <w:rFonts w:hint="default" w:ascii="Times New Roman" w:hAnsi="Times New Roman" w:eastAsia="宋体" w:cs="Times New Roman"/>
                <w:bCs/>
                <w:sz w:val="24"/>
                <w:szCs w:val="24"/>
              </w:rPr>
              <w:t xml:space="preserve">选用低噪设备，保证设备正常运转，文明施工。禁止使用国家明令禁止的环境噪声污染严重的落后施工工艺和施工机械设备。挖掘机、重型运输汽车等产生噪声的施工机械进场必须先试车，确定润滑良好，各紧固件无松动，无不良噪声后方可投入使用，运行过程中应经常检查保养，不准带“病”运转。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混凝土振捣时，采用低噪声振动棒，禁止</w:t>
            </w:r>
            <w:r>
              <w:rPr>
                <w:rFonts w:hint="eastAsia" w:ascii="Times New Roman" w:hAnsi="Times New Roman" w:eastAsia="宋体" w:cs="Times New Roman"/>
                <w:bCs/>
                <w:sz w:val="24"/>
                <w:szCs w:val="24"/>
                <w:lang w:eastAsia="zh-CN"/>
              </w:rPr>
              <w:t>振动</w:t>
            </w:r>
            <w:r>
              <w:rPr>
                <w:rFonts w:hint="default" w:ascii="Times New Roman" w:hAnsi="Times New Roman" w:eastAsia="宋体" w:cs="Times New Roman"/>
                <w:bCs/>
                <w:sz w:val="24"/>
                <w:szCs w:val="24"/>
              </w:rPr>
              <w:t xml:space="preserve">钢筋或模板，做到快插慢拔，并配备相应人员控制电源线及电源开关，防止振动棒空转产生的噪声。振动棒使用完后，应及时清理干净并进行保养。 </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安装（搭设）、拆除模板、脚手架时，必须轻拿轻放，上下、左右有人传递，严禁抛掷。模板在拆除和清理时，禁止使用大锤敲打模板，以降低噪声污染。现场进行钢筋加工及成型时，将钢筋加工机械安放在平整度较高的平台上，下垫木板，并定期检查各种零部件，如发现零部件有松动、磨损，及时紧固或更换。</w:t>
            </w:r>
          </w:p>
          <w:p>
            <w:pPr>
              <w:pStyle w:val="55"/>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（6）</w:t>
            </w:r>
            <w:r>
              <w:rPr>
                <w:rFonts w:hint="default" w:ascii="Times New Roman" w:hAnsi="Times New Roman" w:eastAsia="宋体" w:cs="Times New Roman"/>
                <w:bCs/>
                <w:sz w:val="24"/>
                <w:szCs w:val="24"/>
              </w:rPr>
              <w:t>加强施工期噪声监测，凡超过《建筑施工场界环境噪声排放标准》（GB12523-2011）的，及时对施工现场噪声超标的有关因素进行调整，将施工噪声影响降到最低。</w:t>
            </w:r>
          </w:p>
          <w:p>
            <w:pPr>
              <w:pStyle w:val="55"/>
              <w:spacing w:line="360" w:lineRule="auto"/>
              <w:rPr>
                <w:rFonts w:hint="default" w:ascii="Times New Roman" w:hAnsi="Times New Roman" w:eastAsia="宋体" w:cs="Times New Roman"/>
                <w:bCs/>
              </w:rPr>
            </w:pPr>
            <w:r>
              <w:rPr>
                <w:rFonts w:hint="default" w:ascii="Times New Roman" w:hAnsi="Times New Roman" w:eastAsia="宋体" w:cs="Times New Roman"/>
                <w:bCs/>
                <w:sz w:val="24"/>
                <w:szCs w:val="24"/>
              </w:rPr>
              <w:t>项目在严格按照《建筑施工场界环境噪声排放标准》（GB12523-2011）要求的标准进行施工，并采用上述有效措施对厂址施工噪声进行控制后，会将该项目施工噪声对周围环境的影响控制在最低水平。</w:t>
            </w:r>
            <w:r>
              <w:rPr>
                <w:rFonts w:hint="default" w:ascii="Times New Roman" w:hAnsi="Times New Roman" w:eastAsia="宋体" w:cs="Times New Roman"/>
                <w:bCs/>
              </w:rPr>
              <w:t xml:space="preserve"> </w:t>
            </w:r>
          </w:p>
          <w:p>
            <w:pPr>
              <w:widowControl/>
              <w:snapToGrid w:val="0"/>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4 固体废弃物处置措施</w:t>
            </w:r>
          </w:p>
          <w:p>
            <w:pPr>
              <w:pStyle w:val="55"/>
              <w:spacing w:line="360" w:lineRule="auto"/>
              <w:rPr>
                <w:rFonts w:hint="default" w:ascii="Times New Roman" w:hAnsi="Times New Roman" w:eastAsia="宋体" w:cs="Times New Roman"/>
                <w:bCs/>
                <w:sz w:val="24"/>
                <w:szCs w:val="24"/>
                <w:lang w:val="en-US"/>
              </w:rPr>
            </w:pPr>
            <w:r>
              <w:rPr>
                <w:rFonts w:hint="default" w:ascii="Times New Roman" w:hAnsi="Times New Roman" w:eastAsia="宋体" w:cs="Times New Roman"/>
                <w:bCs/>
                <w:sz w:val="24"/>
                <w:szCs w:val="24"/>
              </w:rPr>
              <w:t>施工期弃土运至有关部门指定地点妥善处理，建筑垃圾时拉运到环卫部门定点的地方进行填埋处理；包装废弃物和废金属收集后可以外售处理</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生活垃圾经垃圾箱</w:t>
            </w:r>
            <w:r>
              <w:rPr>
                <w:rFonts w:hint="default" w:ascii="Times New Roman" w:hAnsi="Times New Roman" w:eastAsia="宋体" w:cs="Times New Roman"/>
                <w:bCs/>
                <w:color w:val="auto"/>
                <w:sz w:val="24"/>
                <w:szCs w:val="24"/>
                <w:lang w:val="en-US" w:eastAsia="zh-CN"/>
              </w:rPr>
              <w:t>集中收集后委托环卫部门定期清运处置。</w:t>
            </w:r>
          </w:p>
          <w:p>
            <w:pPr>
              <w:pStyle w:val="55"/>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施工期各类固体废物经妥善处理后不会对周围环境造成不利影响。</w:t>
            </w:r>
          </w:p>
          <w:p>
            <w:pPr>
              <w:widowControl/>
              <w:snapToGrid w:val="0"/>
              <w:spacing w:line="360" w:lineRule="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 水土保持及防风固沙措施</w:t>
            </w:r>
          </w:p>
          <w:p>
            <w:pPr>
              <w:pStyle w:val="55"/>
              <w:spacing w:line="360" w:lineRule="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该工程施工期对生态环境的影响主要是可能产生的水土流失影响</w:t>
            </w:r>
            <w:r>
              <w:rPr>
                <w:rFonts w:hint="eastAsia" w:ascii="Times New Roman" w:hAnsi="Times New Roman" w:eastAsia="宋体" w:cs="Times New Roman"/>
                <w:bCs/>
                <w:sz w:val="24"/>
                <w:szCs w:val="24"/>
                <w:lang w:val="en-US" w:eastAsia="zh-CN"/>
              </w:rPr>
              <w:t>、对</w:t>
            </w:r>
            <w:r>
              <w:rPr>
                <w:rFonts w:hint="default" w:ascii="Times New Roman" w:hAnsi="Times New Roman" w:eastAsia="宋体" w:cs="Times New Roman"/>
                <w:bCs/>
                <w:sz w:val="24"/>
                <w:szCs w:val="24"/>
                <w:lang w:val="en-US" w:eastAsia="zh-CN"/>
              </w:rPr>
              <w:t>地表原有植被（自然植被）造成破坏等。随着施工工地开挖、平整，原有表土层受到破坏，土壤松动，或者施工工程中由于挖方及填方过程中形成的土堆不能及时清理，遇到较大降雨冲刷，容易发生水土流失。因此只要施工期加强管理、合理安排施工进度，产生的少量弃土及时清运，采取地面硬化措施，并因地制宜进行绿化。采取上述措施后，施工期对周围生态环境的影响不大。</w:t>
            </w:r>
          </w:p>
          <w:p>
            <w:pPr>
              <w:pStyle w:val="55"/>
              <w:rPr>
                <w:rFonts w:hint="default" w:ascii="Times New Roman" w:hAnsi="Times New Roman" w:eastAsia="宋体" w:cs="Times New Roman"/>
              </w:rPr>
            </w:pPr>
          </w:p>
          <w:p>
            <w:pPr>
              <w:pStyle w:val="55"/>
              <w:rPr>
                <w:rFonts w:hint="default" w:ascii="Times New Roman" w:hAnsi="Times New Roman" w:eastAsia="宋体" w:cs="Times New Roman"/>
              </w:rPr>
            </w:pPr>
          </w:p>
          <w:p>
            <w:pPr>
              <w:pStyle w:val="55"/>
              <w:ind w:firstLine="0" w:firstLineChars="0"/>
              <w:rPr>
                <w:rFonts w:hint="default" w:ascii="Times New Roman" w:hAnsi="Times New Roman" w:eastAsia="宋体" w:cs="Times New Roman"/>
                <w:bCs/>
                <w:spacing w:val="-10"/>
                <w:kern w:val="0"/>
                <w:sz w:val="24"/>
              </w:rPr>
            </w:pPr>
          </w:p>
        </w:tc>
      </w:tr>
    </w:tbl>
    <w:p>
      <w:pPr>
        <w:adjustRightInd w:val="0"/>
        <w:snapToGrid w:val="0"/>
        <w:rPr>
          <w:rFonts w:hint="default" w:ascii="Times New Roman" w:hAnsi="Times New Roman" w:eastAsia="宋体" w:cs="Times New Roman"/>
          <w:bCs/>
          <w:sz w:val="24"/>
          <w:szCs w:val="24"/>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38"/>
        <w:tblW w:w="52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37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10" w:hRule="atLeast"/>
          <w:jc w:val="center"/>
        </w:trPr>
        <w:tc>
          <w:tcPr>
            <w:tcW w:w="212" w:type="pct"/>
            <w:tcBorders>
              <w:tl2br w:val="nil"/>
              <w:tr2bl w:val="nil"/>
            </w:tcBorders>
            <w:tcMar>
              <w:left w:w="28" w:type="dxa"/>
              <w:right w:w="28" w:type="dxa"/>
            </w:tcMar>
            <w:vAlign w:val="center"/>
          </w:tcPr>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运营</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期环</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境影</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响和</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保护</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措施</w:t>
            </w: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rPr>
                <w:rFonts w:hint="default" w:ascii="Times New Roman" w:hAnsi="Times New Roman" w:eastAsia="宋体" w:cs="Times New Roman"/>
                <w:bCs/>
                <w:szCs w:val="21"/>
              </w:rPr>
            </w:pPr>
          </w:p>
        </w:tc>
        <w:tc>
          <w:tcPr>
            <w:tcW w:w="4787" w:type="pct"/>
            <w:tcBorders>
              <w:tl2br w:val="nil"/>
              <w:tr2bl w:val="nil"/>
            </w:tcBorders>
            <w:vAlign w:val="center"/>
          </w:tcPr>
          <w:p>
            <w:pPr>
              <w:pStyle w:val="7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大气</w:t>
            </w:r>
            <w:r>
              <w:rPr>
                <w:rFonts w:hint="eastAsia" w:ascii="Times New Roman" w:hAnsi="Times New Roman" w:cs="Times New Roman"/>
                <w:sz w:val="28"/>
                <w:szCs w:val="28"/>
                <w:lang w:eastAsia="zh-CN"/>
              </w:rPr>
              <w:t>环境</w:t>
            </w:r>
            <w:r>
              <w:rPr>
                <w:rFonts w:hint="default" w:ascii="Times New Roman" w:hAnsi="Times New Roman" w:eastAsia="宋体" w:cs="Times New Roman"/>
                <w:sz w:val="28"/>
                <w:szCs w:val="28"/>
              </w:rPr>
              <w:t>影响分析</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 废气污染源源强核算</w:t>
            </w:r>
          </w:p>
          <w:p>
            <w:pPr>
              <w:pStyle w:val="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运营期废气污染源源强核算结果及相关参数见表</w:t>
            </w:r>
            <w:r>
              <w:rPr>
                <w:rFonts w:hint="default" w:ascii="Times New Roman" w:hAnsi="Times New Roman" w:eastAsia="宋体" w:cs="Times New Roman"/>
                <w:sz w:val="24"/>
                <w:szCs w:val="24"/>
                <w:lang w:val="en-US" w:eastAsia="zh-CN"/>
              </w:rPr>
              <w:t>4-1</w:t>
            </w:r>
            <w:r>
              <w:rPr>
                <w:rFonts w:hint="default" w:ascii="Times New Roman" w:hAnsi="Times New Roman" w:eastAsia="宋体" w:cs="Times New Roman"/>
                <w:sz w:val="24"/>
                <w:szCs w:val="24"/>
              </w:rPr>
              <w:t>。</w:t>
            </w:r>
          </w:p>
          <w:p>
            <w:pPr>
              <w:ind w:left="422" w:hanging="422" w:hangingChars="200"/>
              <w:contextualSpacing/>
              <w:jc w:val="center"/>
              <w:rPr>
                <w:rFonts w:hint="default" w:ascii="Times New Roman" w:hAnsi="Times New Roman" w:eastAsia="宋体" w:cs="Times New Roman"/>
                <w:b/>
                <w:bCs/>
                <w:szCs w:val="24"/>
              </w:rPr>
            </w:pPr>
            <w:r>
              <w:rPr>
                <w:rFonts w:hint="default" w:ascii="Times New Roman" w:hAnsi="Times New Roman" w:eastAsia="宋体" w:cs="Times New Roman"/>
                <w:b/>
                <w:bCs/>
                <w:szCs w:val="24"/>
              </w:rPr>
              <w:t>表</w:t>
            </w:r>
            <w:r>
              <w:rPr>
                <w:rFonts w:hint="default" w:ascii="Times New Roman" w:hAnsi="Times New Roman" w:eastAsia="宋体" w:cs="Times New Roman"/>
                <w:b/>
                <w:bCs/>
                <w:szCs w:val="24"/>
                <w:lang w:val="en-US" w:eastAsia="zh-CN"/>
              </w:rPr>
              <w:t>4-1</w:t>
            </w:r>
            <w:r>
              <w:rPr>
                <w:rFonts w:hint="default" w:ascii="Times New Roman" w:hAnsi="Times New Roman" w:eastAsia="宋体" w:cs="Times New Roman"/>
                <w:b/>
                <w:bCs/>
                <w:szCs w:val="24"/>
              </w:rPr>
              <w:t xml:space="preserve">    废气污染源源强核算结果一览表</w:t>
            </w:r>
          </w:p>
          <w:tbl>
            <w:tblPr>
              <w:tblStyle w:val="39"/>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60"/>
              <w:gridCol w:w="930"/>
              <w:gridCol w:w="1020"/>
              <w:gridCol w:w="915"/>
              <w:gridCol w:w="1005"/>
              <w:gridCol w:w="1290"/>
              <w:gridCol w:w="1635"/>
              <w:gridCol w:w="780"/>
              <w:gridCol w:w="915"/>
              <w:gridCol w:w="1005"/>
              <w:gridCol w:w="1290"/>
              <w:gridCol w:w="8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产排污环节</w:t>
                  </w:r>
                </w:p>
              </w:tc>
              <w:tc>
                <w:tcPr>
                  <w:tcW w:w="34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污染物种类</w:t>
                  </w:r>
                </w:p>
              </w:tc>
              <w:tc>
                <w:tcPr>
                  <w:tcW w:w="3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类别</w:t>
                  </w:r>
                </w:p>
              </w:tc>
              <w:tc>
                <w:tcPr>
                  <w:tcW w:w="118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污染物产生情况</w:t>
                  </w:r>
                </w:p>
              </w:tc>
              <w:tc>
                <w:tcPr>
                  <w:tcW w:w="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治理措施</w:t>
                  </w:r>
                </w:p>
              </w:tc>
              <w:tc>
                <w:tcPr>
                  <w:tcW w:w="2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去除率%</w:t>
                  </w:r>
                </w:p>
              </w:tc>
              <w:tc>
                <w:tcPr>
                  <w:tcW w:w="118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污染物排放情况</w:t>
                  </w:r>
                </w:p>
              </w:tc>
              <w:tc>
                <w:tcPr>
                  <w:tcW w:w="2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排放时间（h）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p>
              </w:tc>
              <w:tc>
                <w:tcPr>
                  <w:tcW w:w="34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p>
              </w:tc>
              <w:tc>
                <w:tcPr>
                  <w:tcW w:w="3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产生量t/a</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排放速率kg/h</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产生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浓度mg/m</w:t>
                  </w:r>
                  <w:r>
                    <w:rPr>
                      <w:rFonts w:hint="default" w:ascii="Times New Roman" w:hAnsi="Times New Roman" w:eastAsia="宋体" w:cs="Times New Roman"/>
                      <w:b w:val="0"/>
                      <w:bCs/>
                      <w:color w:val="auto"/>
                      <w:sz w:val="21"/>
                      <w:szCs w:val="21"/>
                      <w:vertAlign w:val="superscript"/>
                    </w:rPr>
                    <w:t>3</w:t>
                  </w:r>
                </w:p>
              </w:tc>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p>
              </w:tc>
              <w:tc>
                <w:tcPr>
                  <w:tcW w:w="2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auto"/>
                      <w:sz w:val="21"/>
                      <w:szCs w:val="21"/>
                    </w:rPr>
                  </w:pP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排放量t/a</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排放速率kg/h</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浓度mg/m</w:t>
                  </w:r>
                  <w:r>
                    <w:rPr>
                      <w:rFonts w:hint="default" w:ascii="Times New Roman" w:hAnsi="Times New Roman" w:eastAsia="宋体" w:cs="Times New Roman"/>
                      <w:b w:val="0"/>
                      <w:bCs/>
                      <w:color w:val="auto"/>
                      <w:sz w:val="21"/>
                      <w:szCs w:val="21"/>
                      <w:vertAlign w:val="superscript"/>
                    </w:rPr>
                    <w:t>3</w:t>
                  </w:r>
                </w:p>
              </w:tc>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卸料</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无组织</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3.29</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3.6</w:t>
                  </w:r>
                  <w:r>
                    <w:rPr>
                      <w:rFonts w:hint="eastAsia" w:ascii="Times New Roman" w:hAnsi="Times New Roman" w:eastAsia="宋体" w:cs="Times New Roman"/>
                      <w:color w:val="auto"/>
                      <w:kern w:val="0"/>
                      <w:sz w:val="21"/>
                      <w:szCs w:val="21"/>
                      <w:lang w:val="en-US" w:eastAsia="zh-CN"/>
                    </w:rPr>
                    <w:t>6</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全</w:t>
                  </w:r>
                  <w:r>
                    <w:rPr>
                      <w:rFonts w:hint="default" w:ascii="Times New Roman" w:hAnsi="Times New Roman" w:eastAsia="宋体" w:cs="Times New Roman"/>
                      <w:color w:val="auto"/>
                      <w:kern w:val="0"/>
                      <w:sz w:val="21"/>
                      <w:szCs w:val="21"/>
                      <w:lang w:eastAsia="zh-CN"/>
                    </w:rPr>
                    <w:t>封闭、喷淋</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80</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0.65</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0.72</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筒仓</w:t>
                  </w:r>
                </w:p>
              </w:tc>
              <w:tc>
                <w:tcPr>
                  <w:tcW w:w="3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筒仓</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无</w:t>
                  </w:r>
                  <w:r>
                    <w:rPr>
                      <w:rFonts w:hint="default" w:ascii="Times New Roman" w:hAnsi="Times New Roman" w:eastAsia="宋体" w:cs="Times New Roman"/>
                      <w:color w:val="auto"/>
                      <w:kern w:val="0"/>
                      <w:sz w:val="21"/>
                      <w:szCs w:val="21"/>
                      <w:lang w:eastAsia="zh-CN"/>
                    </w:rPr>
                    <w:t>组织</w:t>
                  </w:r>
                </w:p>
              </w:tc>
              <w:tc>
                <w:tcPr>
                  <w:tcW w:w="339" w:type="pct"/>
                  <w:tcBorders>
                    <w:tl2br w:val="nil"/>
                    <w:tr2bl w:val="nil"/>
                  </w:tcBorders>
                  <w:noWrap w:val="0"/>
                  <w:vAlign w:val="center"/>
                </w:tcPr>
                <w:p>
                  <w:pPr>
                    <w:pStyle w:val="10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27.6</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30.67</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布袋除尘器</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99.7</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0.10</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0.11</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砂石堆料场贮存</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w:t>
                  </w:r>
                  <w:r>
                    <w:rPr>
                      <w:rFonts w:hint="default" w:ascii="Times New Roman" w:hAnsi="Times New Roman" w:eastAsia="宋体" w:cs="Times New Roman"/>
                      <w:color w:val="auto"/>
                      <w:kern w:val="0"/>
                      <w:sz w:val="21"/>
                      <w:szCs w:val="21"/>
                      <w:lang w:eastAsia="zh-CN"/>
                    </w:rPr>
                    <w:t>组织</w:t>
                  </w:r>
                </w:p>
              </w:tc>
              <w:tc>
                <w:tcPr>
                  <w:tcW w:w="339" w:type="pct"/>
                  <w:tcBorders>
                    <w:tl2br w:val="nil"/>
                    <w:tr2bl w:val="nil"/>
                  </w:tcBorders>
                  <w:noWrap w:val="0"/>
                  <w:vAlign w:val="center"/>
                </w:tcPr>
                <w:p>
                  <w:pPr>
                    <w:pStyle w:val="10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1.77</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全封闭、</w:t>
                  </w:r>
                  <w:r>
                    <w:rPr>
                      <w:rFonts w:hint="default" w:ascii="Times New Roman" w:hAnsi="Times New Roman" w:eastAsia="宋体" w:cs="Times New Roman"/>
                      <w:color w:val="auto"/>
                      <w:sz w:val="21"/>
                      <w:szCs w:val="21"/>
                    </w:rPr>
                    <w:t>喷淋</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0.16</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0.18</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tcBorders>
                    <w:tl2br w:val="nil"/>
                    <w:tr2bl w:val="nil"/>
                  </w:tcBorders>
                  <w:noWrap w:val="0"/>
                  <w:vAlign w:val="center"/>
                </w:tcPr>
                <w:p>
                  <w:pPr>
                    <w:pStyle w:val="10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上料</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kern w:val="0"/>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无组织</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1.90</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2.11</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自动喷雾除尘系统</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80</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0.38</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0.42</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皮带输送</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无组织</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3.8</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4.22</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封闭</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99</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0.04</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0.04</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物料混合搅拌</w:t>
                  </w:r>
                </w:p>
              </w:tc>
              <w:tc>
                <w:tcPr>
                  <w:tcW w:w="355"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搅拌机</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kern w:val="0"/>
                      <w:sz w:val="21"/>
                      <w:szCs w:val="21"/>
                      <w:lang w:eastAsia="zh-CN"/>
                    </w:rPr>
                    <w:t>颗粒物</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有组织</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120.29</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133.66</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8910.6</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脉冲布袋除尘器+15m排气筒（DA001）排放</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99.7</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0.36</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0.40</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0.027</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厨房</w:t>
                  </w:r>
                </w:p>
              </w:tc>
              <w:tc>
                <w:tcPr>
                  <w:tcW w:w="35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灶头</w:t>
                  </w:r>
                </w:p>
              </w:tc>
              <w:tc>
                <w:tcPr>
                  <w:tcW w:w="3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油烟</w:t>
                  </w:r>
                </w:p>
              </w:tc>
              <w:tc>
                <w:tcPr>
                  <w:tcW w:w="3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无组织</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0.000292</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0.0003</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烟净化装置</w:t>
                  </w:r>
                </w:p>
              </w:tc>
              <w:tc>
                <w:tcPr>
                  <w:tcW w:w="2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75</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0.00073</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0.0006</w:t>
                  </w:r>
                </w:p>
              </w:tc>
              <w:tc>
                <w:tcPr>
                  <w:tcW w:w="4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900</w:t>
                  </w:r>
                </w:p>
              </w:tc>
            </w:tr>
          </w:tbl>
          <w:p>
            <w:pPr>
              <w:rPr>
                <w:rFonts w:hint="default" w:ascii="Times New Roman" w:hAnsi="Times New Roman" w:eastAsia="宋体" w:cs="Times New Roman"/>
              </w:rPr>
            </w:pPr>
          </w:p>
        </w:tc>
      </w:tr>
    </w:tbl>
    <w:p>
      <w:pPr>
        <w:ind w:left="420" w:hanging="420" w:hangingChars="200"/>
        <w:contextualSpacing/>
        <w:rPr>
          <w:rFonts w:hint="default" w:ascii="Times New Roman" w:hAnsi="Times New Roman" w:eastAsia="宋体" w:cs="Times New Roman"/>
          <w:szCs w:val="24"/>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p>
      <w:pPr>
        <w:rPr>
          <w:rFonts w:hint="default" w:ascii="Times New Roman" w:hAnsi="Times New Roman" w:eastAsia="宋体" w:cs="Times New Roman"/>
          <w:szCs w:val="24"/>
        </w:rPr>
      </w:pPr>
    </w:p>
    <w:tbl>
      <w:tblPr>
        <w:tblStyle w:val="38"/>
        <w:tblW w:w="89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1" w:type="pct"/>
            <w:tcBorders>
              <w:tl2br w:val="nil"/>
              <w:tr2bl w:val="nil"/>
            </w:tcBorders>
            <w:tcMar>
              <w:left w:w="28" w:type="dxa"/>
              <w:right w:w="28" w:type="dxa"/>
            </w:tcMar>
            <w:vAlign w:val="center"/>
          </w:tcPr>
          <w:p>
            <w:pPr>
              <w:pStyle w:val="47"/>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期环</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境影</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响和</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保护</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措施</w:t>
            </w: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both"/>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rPr>
            </w:pPr>
          </w:p>
          <w:p>
            <w:pPr>
              <w:pStyle w:val="47"/>
              <w:rPr>
                <w:rFonts w:hint="default" w:ascii="Times New Roman" w:hAnsi="Times New Roman" w:eastAsia="宋体" w:cs="Times New Roman"/>
                <w:bCs/>
              </w:rPr>
            </w:pPr>
          </w:p>
        </w:tc>
        <w:tc>
          <w:tcPr>
            <w:tcW w:w="4648" w:type="pct"/>
            <w:tcBorders>
              <w:tl2br w:val="nil"/>
              <w:tr2bl w:val="nil"/>
            </w:tcBorders>
            <w:vAlign w:val="center"/>
          </w:tcPr>
          <w:p>
            <w:pPr>
              <w:pStyle w:val="78"/>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 污染源源强核算过程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根据相关技术资料查阅，聚羧酸减水剂不属于危险物质，也不属于挥发性有机物，而是属于一种环保型的高性能混凝土外加剂，因此本项目液体物料卸载及储存过程中不产生挥发性有机物。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本项目废气主要来源于石子、沙子等骨料料仓卸料粉尘，筒仓粉尘，料场贮存粉尘、上料粉尘，输送粉尘及物料混合搅拌粉尘和厨房废气。</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1.2.1卸料粉尘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砂石料通过车辆运输进厂后直接进入全封闭原料堆场，该过程会产生一些扬尘。参照《逸散性工业粉尘控制技术》（J.A.奥里蒙，A.G.久兹等著）中混凝土分批搅拌厂逸散尘污染系数，砂石料卸料过程扬尘排放因子为0.02kg/t原料，本项目砂子、石子用量为164400t/a，经计算，卸料过程粉尘产生量3.29t/a。</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原料堆放场全封闭设计，地面采取硬化，原料库内设有喷淋装置抑尘。根据《逸散性工业粉尘控制技术》湿抑尘对粉尘的控制率估计为90%，出于保守考虑，本项目按80%计，则本项目卸料过程粉尘排放量为0.032t/a</w:t>
            </w:r>
          </w:p>
          <w:p>
            <w:pPr>
              <w:spacing w:line="24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default" w:ascii="Times New Roman" w:hAnsi="Times New Roman" w:eastAsia="宋体" w:cs="Times New Roman"/>
                <w:b/>
                <w:color w:val="auto"/>
                <w:kern w:val="0"/>
                <w:sz w:val="21"/>
                <w:szCs w:val="21"/>
                <w:lang w:val="en-US" w:eastAsia="zh-CN"/>
              </w:rPr>
              <w:t>4-2</w:t>
            </w:r>
            <w:r>
              <w:rPr>
                <w:rFonts w:hint="default" w:ascii="Times New Roman" w:hAnsi="Times New Roman" w:eastAsia="宋体" w:cs="Times New Roman"/>
                <w:b/>
                <w:color w:val="auto"/>
                <w:kern w:val="0"/>
                <w:sz w:val="21"/>
                <w:szCs w:val="21"/>
              </w:rPr>
              <w:t xml:space="preserve"> </w:t>
            </w:r>
            <w:r>
              <w:rPr>
                <w:rFonts w:hint="default" w:ascii="Times New Roman" w:hAnsi="Times New Roman" w:eastAsia="宋体" w:cs="Times New Roman"/>
                <w:b/>
                <w:color w:val="auto"/>
                <w:kern w:val="0"/>
                <w:sz w:val="21"/>
                <w:szCs w:val="21"/>
                <w:lang w:val="en-US" w:eastAsia="zh-CN"/>
              </w:rPr>
              <w:t xml:space="preserve">  </w:t>
            </w:r>
            <w:r>
              <w:rPr>
                <w:rFonts w:hint="default" w:ascii="Times New Roman" w:hAnsi="Times New Roman" w:eastAsia="宋体" w:cs="Times New Roman"/>
                <w:b/>
                <w:color w:val="auto"/>
                <w:kern w:val="0"/>
                <w:sz w:val="21"/>
                <w:szCs w:val="21"/>
              </w:rPr>
              <w:t>项目</w:t>
            </w:r>
            <w:r>
              <w:rPr>
                <w:rFonts w:hint="default" w:ascii="Times New Roman" w:hAnsi="Times New Roman" w:eastAsia="宋体" w:cs="Times New Roman"/>
                <w:b/>
                <w:color w:val="auto"/>
                <w:kern w:val="0"/>
                <w:sz w:val="21"/>
                <w:szCs w:val="21"/>
                <w:lang w:eastAsia="zh-CN"/>
              </w:rPr>
              <w:t>料场卸料产生</w:t>
            </w:r>
            <w:r>
              <w:rPr>
                <w:rFonts w:hint="default" w:ascii="Times New Roman" w:hAnsi="Times New Roman" w:eastAsia="宋体" w:cs="Times New Roman"/>
                <w:b/>
                <w:color w:val="auto"/>
                <w:kern w:val="0"/>
                <w:sz w:val="21"/>
                <w:szCs w:val="21"/>
              </w:rPr>
              <w:t>及排放情况一览表</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10"/>
              <w:gridCol w:w="1054"/>
              <w:gridCol w:w="1274"/>
              <w:gridCol w:w="1871"/>
              <w:gridCol w:w="1054"/>
              <w:gridCol w:w="12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污染物</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eastAsia="zh-CN"/>
                    </w:rPr>
                    <w:t>排放方式</w:t>
                  </w:r>
                </w:p>
              </w:tc>
              <w:tc>
                <w:tcPr>
                  <w:tcW w:w="6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产生量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eastAsia"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t/a</w:t>
                  </w:r>
                  <w:r>
                    <w:rPr>
                      <w:rFonts w:hint="eastAsia" w:ascii="Times New Roman" w:hAnsi="Times New Roman" w:eastAsia="宋体" w:cs="Times New Roman"/>
                      <w:b w:val="0"/>
                      <w:bCs w:val="0"/>
                      <w:color w:val="auto"/>
                      <w:kern w:val="0"/>
                      <w:sz w:val="21"/>
                      <w:szCs w:val="21"/>
                      <w:lang w:eastAsia="zh-CN"/>
                    </w:rPr>
                    <w:t>)</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产生速率（kg/h）</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治理措施</w:t>
                  </w:r>
                </w:p>
              </w:tc>
              <w:tc>
                <w:tcPr>
                  <w:tcW w:w="6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排放量（t/a）</w:t>
                  </w:r>
                </w:p>
              </w:tc>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颗粒物</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无组织</w:t>
                  </w:r>
                </w:p>
              </w:tc>
              <w:tc>
                <w:tcPr>
                  <w:tcW w:w="6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3.29</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3.6</w:t>
                  </w:r>
                  <w:r>
                    <w:rPr>
                      <w:rFonts w:hint="eastAsia" w:ascii="Times New Roman" w:hAnsi="Times New Roman" w:eastAsia="宋体" w:cs="Times New Roman"/>
                      <w:color w:val="auto"/>
                      <w:kern w:val="0"/>
                      <w:sz w:val="21"/>
                      <w:szCs w:val="21"/>
                      <w:lang w:val="en-US" w:eastAsia="zh-CN"/>
                    </w:rPr>
                    <w:t>6</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全</w:t>
                  </w:r>
                  <w:r>
                    <w:rPr>
                      <w:rFonts w:hint="default" w:ascii="Times New Roman" w:hAnsi="Times New Roman" w:eastAsia="宋体" w:cs="Times New Roman"/>
                      <w:color w:val="auto"/>
                      <w:kern w:val="0"/>
                      <w:sz w:val="21"/>
                      <w:szCs w:val="21"/>
                      <w:lang w:eastAsia="zh-CN"/>
                    </w:rPr>
                    <w:t>封闭、喷淋</w:t>
                  </w:r>
                </w:p>
              </w:tc>
              <w:tc>
                <w:tcPr>
                  <w:tcW w:w="6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0.65</w:t>
                  </w:r>
                </w:p>
              </w:tc>
              <w:tc>
                <w:tcPr>
                  <w:tcW w:w="7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0.72</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1.2.2筒仓粉尘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本项目水泥、粉煤灰均采用筒仓储存，项目设置1条混凝土生产线，共设有水泥筒仓2个、粉煤灰筒仓1个。水泥、粉煤灰等粉状原料通过槽罐车运输进厂，由槽罐车自带的空压机打入筒仓。每个筒仓顶部配置1台</w:t>
            </w:r>
            <w:r>
              <w:rPr>
                <w:rFonts w:hint="eastAsia" w:ascii="Times New Roman" w:hAnsi="Times New Roman" w:eastAsia="宋体" w:cs="Times New Roman"/>
                <w:color w:val="auto"/>
                <w:sz w:val="24"/>
                <w:szCs w:val="24"/>
                <w:lang w:val="en-US" w:eastAsia="zh-CN"/>
              </w:rPr>
              <w:t>布袋除尘器</w:t>
            </w:r>
            <w:r>
              <w:rPr>
                <w:rFonts w:hint="default" w:ascii="Times New Roman" w:hAnsi="Times New Roman" w:eastAsia="宋体" w:cs="Times New Roman"/>
                <w:color w:val="auto"/>
                <w:sz w:val="24"/>
                <w:szCs w:val="24"/>
                <w:lang w:val="en-US" w:eastAsia="zh-CN"/>
              </w:rPr>
              <w:t>，除尘效率为99.7%（每个料仓风机风量为3000m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/h），粉尘经筒仓自带的</w:t>
            </w:r>
            <w:r>
              <w:rPr>
                <w:rFonts w:hint="eastAsia" w:ascii="Times New Roman" w:hAnsi="Times New Roman" w:eastAsia="宋体" w:cs="Times New Roman"/>
                <w:color w:val="auto"/>
                <w:sz w:val="24"/>
                <w:szCs w:val="24"/>
                <w:lang w:val="en-US" w:eastAsia="zh-CN"/>
              </w:rPr>
              <w:t>布袋除尘器</w:t>
            </w:r>
            <w:r>
              <w:rPr>
                <w:rFonts w:hint="default" w:ascii="Times New Roman" w:hAnsi="Times New Roman" w:eastAsia="宋体" w:cs="Times New Roman"/>
                <w:color w:val="auto"/>
                <w:sz w:val="24"/>
                <w:szCs w:val="24"/>
                <w:lang w:val="en-US" w:eastAsia="zh-CN"/>
              </w:rPr>
              <w:t>处理后通过仓顶无组织排放。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放源统计调查产排污核算方法和系数手册》中《3021水泥制品制造（含3022砼结构构件制造、3029其他水泥类似制品制造）行业系数手册》——混凝土制品——物料输送储存，高架贮仓粉尘产污系数为0.12kg/t-产品，项目混凝土年产量约为10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/a，商品混凝土的密度一般在2200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2500kg/m³之间（按2300kg/m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计算</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vertAlign w:val="baseline"/>
                <w:lang w:val="en-US" w:eastAsia="zh-CN"/>
              </w:rPr>
              <w:t>，则混凝土产量为23</w:t>
            </w:r>
            <w:r>
              <w:rPr>
                <w:rFonts w:hint="default" w:ascii="Times New Roman" w:hAnsi="Times New Roman" w:eastAsia="宋体" w:cs="Times New Roman"/>
                <w:color w:val="auto"/>
                <w:sz w:val="24"/>
                <w:szCs w:val="24"/>
                <w:lang w:val="en-US" w:eastAsia="zh-CN"/>
              </w:rPr>
              <w:t>万t。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本项目各个筒仓污染物源强及排放情况见表4-3。</w:t>
            </w:r>
          </w:p>
          <w:p>
            <w:pPr>
              <w:spacing w:line="24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default" w:ascii="Times New Roman" w:hAnsi="Times New Roman" w:eastAsia="宋体" w:cs="Times New Roman"/>
                <w:b/>
                <w:color w:val="auto"/>
                <w:kern w:val="0"/>
                <w:sz w:val="21"/>
                <w:szCs w:val="21"/>
                <w:lang w:val="en-US" w:eastAsia="zh-CN"/>
              </w:rPr>
              <w:t xml:space="preserve">4-3  </w:t>
            </w:r>
            <w:r>
              <w:rPr>
                <w:rFonts w:hint="default" w:ascii="Times New Roman" w:hAnsi="Times New Roman" w:eastAsia="宋体" w:cs="Times New Roman"/>
                <w:b/>
                <w:color w:val="auto"/>
                <w:kern w:val="0"/>
                <w:sz w:val="21"/>
                <w:szCs w:val="21"/>
              </w:rPr>
              <w:t>项目筒仓污染物</w:t>
            </w:r>
            <w:r>
              <w:rPr>
                <w:rFonts w:hint="default" w:ascii="Times New Roman" w:hAnsi="Times New Roman" w:eastAsia="宋体" w:cs="Times New Roman"/>
                <w:b/>
                <w:color w:val="auto"/>
                <w:kern w:val="0"/>
                <w:sz w:val="21"/>
                <w:szCs w:val="21"/>
                <w:lang w:eastAsia="zh-CN"/>
              </w:rPr>
              <w:t>产生</w:t>
            </w:r>
            <w:r>
              <w:rPr>
                <w:rFonts w:hint="default" w:ascii="Times New Roman" w:hAnsi="Times New Roman" w:eastAsia="宋体" w:cs="Times New Roman"/>
                <w:b/>
                <w:color w:val="auto"/>
                <w:kern w:val="0"/>
                <w:sz w:val="21"/>
                <w:szCs w:val="21"/>
              </w:rPr>
              <w:t>及排放情况一览表</w:t>
            </w:r>
          </w:p>
          <w:tbl>
            <w:tblPr>
              <w:tblStyle w:val="39"/>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
              <w:gridCol w:w="886"/>
              <w:gridCol w:w="1104"/>
              <w:gridCol w:w="917"/>
              <w:gridCol w:w="1059"/>
              <w:gridCol w:w="1230"/>
              <w:gridCol w:w="934"/>
              <w:gridCol w:w="10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污染</w:t>
                  </w:r>
                  <w:r>
                    <w:rPr>
                      <w:rFonts w:hint="default" w:ascii="Times New Roman" w:hAnsi="Times New Roman" w:eastAsia="宋体" w:cs="Times New Roman"/>
                      <w:b w:val="0"/>
                      <w:bCs w:val="0"/>
                      <w:color w:val="auto"/>
                      <w:kern w:val="0"/>
                      <w:sz w:val="21"/>
                      <w:szCs w:val="21"/>
                      <w:lang w:eastAsia="zh-CN"/>
                    </w:rPr>
                    <w:t>源</w:t>
                  </w:r>
                </w:p>
              </w:tc>
              <w:tc>
                <w:tcPr>
                  <w:tcW w:w="5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eastAsia="zh-CN"/>
                    </w:rPr>
                    <w:t>污染物</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eastAsia="zh-CN"/>
                    </w:rPr>
                    <w:t>排放方式</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产生量（t/a）</w:t>
                  </w:r>
                </w:p>
              </w:tc>
              <w:tc>
                <w:tcPr>
                  <w:tcW w:w="6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产生速率（kg/h）</w:t>
                  </w:r>
                </w:p>
              </w:tc>
              <w:tc>
                <w:tcPr>
                  <w:tcW w:w="7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治理措施</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排放量（t/a）</w:t>
                  </w:r>
                </w:p>
              </w:tc>
              <w:tc>
                <w:tcPr>
                  <w:tcW w:w="6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筒仓排放口</w:t>
                  </w:r>
                </w:p>
              </w:tc>
              <w:tc>
                <w:tcPr>
                  <w:tcW w:w="5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颗粒物</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无</w:t>
                  </w:r>
                  <w:r>
                    <w:rPr>
                      <w:rFonts w:hint="default" w:ascii="Times New Roman" w:hAnsi="Times New Roman" w:eastAsia="宋体" w:cs="Times New Roman"/>
                      <w:color w:val="auto"/>
                      <w:kern w:val="0"/>
                      <w:sz w:val="21"/>
                      <w:szCs w:val="21"/>
                      <w:lang w:eastAsia="zh-CN"/>
                    </w:rPr>
                    <w:t>组织</w:t>
                  </w:r>
                </w:p>
              </w:tc>
              <w:tc>
                <w:tcPr>
                  <w:tcW w:w="564" w:type="pct"/>
                  <w:tcBorders>
                    <w:tl2br w:val="nil"/>
                    <w:tr2bl w:val="nil"/>
                  </w:tcBorders>
                  <w:noWrap w:val="0"/>
                  <w:vAlign w:val="center"/>
                </w:tcPr>
                <w:p>
                  <w:pPr>
                    <w:pStyle w:val="10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27.6</w:t>
                  </w:r>
                </w:p>
              </w:tc>
              <w:tc>
                <w:tcPr>
                  <w:tcW w:w="6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30.67</w:t>
                  </w:r>
                </w:p>
              </w:tc>
              <w:tc>
                <w:tcPr>
                  <w:tcW w:w="7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布袋除尘器</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0.10</w:t>
                  </w:r>
                </w:p>
              </w:tc>
              <w:tc>
                <w:tcPr>
                  <w:tcW w:w="6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0.11</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1.2.3砂石堆料场贮存粉尘</w:t>
            </w:r>
          </w:p>
          <w:p>
            <w:pPr>
              <w:widowControl/>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本项目砂子、</w:t>
            </w:r>
            <w:r>
              <w:rPr>
                <w:rFonts w:hint="default" w:ascii="Times New Roman" w:hAnsi="Times New Roman" w:eastAsia="宋体" w:cs="Times New Roman"/>
                <w:color w:val="auto"/>
                <w:sz w:val="24"/>
                <w:szCs w:val="24"/>
                <w:lang w:val="en-US" w:eastAsia="zh-CN"/>
              </w:rPr>
              <w:t>石子</w:t>
            </w:r>
            <w:r>
              <w:rPr>
                <w:rFonts w:hint="default" w:ascii="Times New Roman" w:hAnsi="Times New Roman" w:eastAsia="宋体" w:cs="Times New Roman"/>
                <w:color w:val="auto"/>
                <w:sz w:val="24"/>
                <w:szCs w:val="24"/>
              </w:rPr>
              <w:t>等原料进入临时料</w:t>
            </w:r>
            <w:r>
              <w:rPr>
                <w:rFonts w:hint="default" w:ascii="Times New Roman" w:hAnsi="Times New Roman" w:eastAsia="宋体" w:cs="Times New Roman"/>
                <w:color w:val="auto"/>
                <w:sz w:val="24"/>
                <w:szCs w:val="24"/>
                <w:lang w:val="en-US" w:eastAsia="zh-CN"/>
              </w:rPr>
              <w:t>场</w:t>
            </w:r>
            <w:r>
              <w:rPr>
                <w:rFonts w:hint="default" w:ascii="Times New Roman" w:hAnsi="Times New Roman" w:eastAsia="宋体" w:cs="Times New Roman"/>
                <w:color w:val="auto"/>
                <w:sz w:val="24"/>
                <w:szCs w:val="24"/>
              </w:rPr>
              <w:t>暂存，通过带式输送机输送至搅拌机内。</w:t>
            </w:r>
            <w:r>
              <w:rPr>
                <w:rFonts w:hint="default" w:ascii="Times New Roman" w:hAnsi="Times New Roman" w:eastAsia="宋体" w:cs="Times New Roman"/>
                <w:color w:val="auto"/>
                <w:sz w:val="24"/>
                <w:szCs w:val="24"/>
                <w:lang w:val="en-US" w:eastAsia="zh-CN"/>
              </w:rPr>
              <w:t>由于</w:t>
            </w:r>
            <w:r>
              <w:rPr>
                <w:rFonts w:hint="default" w:ascii="Times New Roman" w:hAnsi="Times New Roman" w:eastAsia="宋体" w:cs="Times New Roman"/>
                <w:color w:val="auto"/>
                <w:sz w:val="24"/>
                <w:szCs w:val="24"/>
              </w:rPr>
              <w:t>砂子</w:t>
            </w:r>
            <w:r>
              <w:rPr>
                <w:rFonts w:hint="default" w:ascii="Times New Roman" w:hAnsi="Times New Roman" w:eastAsia="宋体" w:cs="Times New Roman"/>
                <w:color w:val="auto"/>
                <w:sz w:val="24"/>
                <w:szCs w:val="24"/>
                <w:lang w:val="en-US" w:eastAsia="zh-CN"/>
              </w:rPr>
              <w:t>和石子粒径大小不同，石子不容易起尘，因此本次主要考虑粒径小，容易起尘的砂子作为堆放场源强核算对象。</w:t>
            </w:r>
          </w:p>
          <w:p>
            <w:pPr>
              <w:widowControl/>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堆放场</w:t>
            </w:r>
            <w:r>
              <w:rPr>
                <w:rFonts w:hint="default" w:ascii="Times New Roman" w:hAnsi="Times New Roman" w:eastAsia="宋体" w:cs="Times New Roman"/>
                <w:color w:val="auto"/>
                <w:sz w:val="24"/>
                <w:szCs w:val="24"/>
              </w:rPr>
              <w:t>粉尘产生量参考《逸散性工业粉尘控制技术》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混凝土分批搅拌厂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中表22-1的工业粉尘排放系数，砂子贮存时粉尘排放</w:t>
            </w:r>
            <w:r>
              <w:rPr>
                <w:rFonts w:hint="default" w:ascii="Times New Roman" w:hAnsi="Times New Roman" w:eastAsia="宋体" w:cs="Times New Roman"/>
                <w:color w:val="auto"/>
                <w:sz w:val="24"/>
                <w:szCs w:val="24"/>
                <w:lang w:val="en-US" w:eastAsia="zh-CN"/>
              </w:rPr>
              <w:t>系数</w:t>
            </w:r>
            <w:r>
              <w:rPr>
                <w:rFonts w:hint="default" w:ascii="Times New Roman" w:hAnsi="Times New Roman" w:eastAsia="宋体" w:cs="Times New Roman"/>
                <w:color w:val="auto"/>
                <w:sz w:val="24"/>
                <w:szCs w:val="24"/>
              </w:rPr>
              <w:t>为0.02kg/t，砂子用量为</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0t/a，经计算，卸料过程粉尘产生量为1.6t/a。</w:t>
            </w:r>
          </w:p>
          <w:p>
            <w:pPr>
              <w:widowControl/>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根据《自治州大气污染防治三年攻坚行动方案》（2023－2025年）要求，堆料场采取全封闭措施</w:t>
            </w:r>
            <w:r>
              <w:rPr>
                <w:rFonts w:hint="eastAsia" w:ascii="Times New Roman" w:hAnsi="Times New Roman" w:eastAsia="宋体" w:cs="Times New Roman"/>
                <w:color w:val="auto"/>
                <w:sz w:val="24"/>
                <w:szCs w:val="24"/>
                <w:lang w:val="en-US" w:eastAsia="zh-CN"/>
              </w:rPr>
              <w:t>，在</w:t>
            </w:r>
            <w:r>
              <w:rPr>
                <w:rFonts w:hint="default" w:ascii="Times New Roman" w:hAnsi="Times New Roman" w:eastAsia="宋体" w:cs="Times New Roman"/>
                <w:color w:val="auto"/>
                <w:sz w:val="24"/>
              </w:rPr>
              <w:t>封闭式临时料仓内采取喷淋装置抑尘，根据《逸散性工业粉尘控制技术》湿抑尘对粉尘的控制率估计为90%，</w:t>
            </w:r>
            <w:r>
              <w:rPr>
                <w:rFonts w:hint="default" w:ascii="Times New Roman" w:hAnsi="Times New Roman" w:eastAsia="宋体" w:cs="Times New Roman"/>
                <w:color w:val="auto"/>
                <w:sz w:val="24"/>
                <w:szCs w:val="24"/>
              </w:rPr>
              <w:t>则本项目砂子贮存过程粉尘排放量为0.32t/a。</w:t>
            </w:r>
          </w:p>
          <w:p>
            <w:pPr>
              <w:widowControl/>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表4-4</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项目</w:t>
            </w:r>
            <w:r>
              <w:rPr>
                <w:rFonts w:hint="default" w:ascii="Times New Roman" w:hAnsi="Times New Roman" w:eastAsia="宋体" w:cs="Times New Roman"/>
                <w:b/>
                <w:bCs/>
                <w:color w:val="auto"/>
                <w:sz w:val="21"/>
                <w:szCs w:val="21"/>
                <w:lang w:val="en-US" w:eastAsia="zh-CN"/>
              </w:rPr>
              <w:t>全</w:t>
            </w:r>
            <w:r>
              <w:rPr>
                <w:rFonts w:hint="default" w:ascii="Times New Roman" w:hAnsi="Times New Roman" w:eastAsia="宋体" w:cs="Times New Roman"/>
                <w:b/>
                <w:bCs/>
                <w:color w:val="auto"/>
                <w:sz w:val="21"/>
                <w:szCs w:val="21"/>
              </w:rPr>
              <w:t>封闭式临时料仓粉尘产生及排放情况一览表</w:t>
            </w:r>
          </w:p>
          <w:tbl>
            <w:tblPr>
              <w:tblStyle w:val="3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6"/>
              <w:gridCol w:w="846"/>
              <w:gridCol w:w="730"/>
              <w:gridCol w:w="914"/>
              <w:gridCol w:w="1476"/>
              <w:gridCol w:w="846"/>
              <w:gridCol w:w="730"/>
              <w:gridCol w:w="9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w:t>
                  </w:r>
                </w:p>
              </w:tc>
              <w:tc>
                <w:tcPr>
                  <w:tcW w:w="105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排放方式</w:t>
                  </w:r>
                </w:p>
              </w:tc>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产生量</w:t>
                  </w:r>
                </w:p>
                <w:p>
                  <w:pPr>
                    <w:widowControl/>
                    <w:spacing w:line="240" w:lineRule="auto"/>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t/a</w:t>
                  </w:r>
                  <w:r>
                    <w:rPr>
                      <w:rFonts w:hint="eastAsia" w:ascii="Times New Roman" w:hAnsi="Times New Roman" w:eastAsia="宋体" w:cs="Times New Roman"/>
                      <w:b w:val="0"/>
                      <w:bCs w:val="0"/>
                      <w:color w:val="auto"/>
                      <w:sz w:val="21"/>
                      <w:szCs w:val="21"/>
                      <w:lang w:eastAsia="zh-CN"/>
                    </w:rPr>
                    <w:t>)</w:t>
                  </w:r>
                </w:p>
              </w:tc>
              <w:tc>
                <w:tcPr>
                  <w:tcW w:w="730" w:type="dxa"/>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产生</w:t>
                  </w:r>
                </w:p>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速率</w:t>
                  </w:r>
                </w:p>
                <w:p>
                  <w:pPr>
                    <w:spacing w:line="240" w:lineRule="auto"/>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kg/h</w:t>
                  </w:r>
                  <w:r>
                    <w:rPr>
                      <w:rFonts w:hint="eastAsia" w:ascii="Times New Roman" w:hAnsi="Times New Roman" w:eastAsia="宋体" w:cs="Times New Roman"/>
                      <w:b w:val="0"/>
                      <w:bCs w:val="0"/>
                      <w:color w:val="auto"/>
                      <w:sz w:val="21"/>
                      <w:szCs w:val="21"/>
                      <w:lang w:eastAsia="zh-CN"/>
                    </w:rPr>
                    <w:t>)</w:t>
                  </w:r>
                </w:p>
              </w:tc>
              <w:tc>
                <w:tcPr>
                  <w:tcW w:w="914" w:type="dxa"/>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产生</w:t>
                  </w:r>
                </w:p>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浓度</w:t>
                  </w:r>
                </w:p>
                <w:p>
                  <w:pPr>
                    <w:spacing w:line="240" w:lineRule="auto"/>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mg/m</w:t>
                  </w:r>
                  <w:r>
                    <w:rPr>
                      <w:rFonts w:hint="default" w:ascii="Times New Roman" w:hAnsi="Times New Roman" w:eastAsia="宋体" w:cs="Times New Roman"/>
                      <w:b w:val="0"/>
                      <w:bCs w:val="0"/>
                      <w:color w:val="auto"/>
                      <w:sz w:val="21"/>
                      <w:szCs w:val="21"/>
                      <w:vertAlign w:val="superscript"/>
                    </w:rPr>
                    <w:t>3</w:t>
                  </w:r>
                  <w:r>
                    <w:rPr>
                      <w:rFonts w:hint="eastAsia" w:ascii="Times New Roman" w:hAnsi="Times New Roman" w:eastAsia="宋体" w:cs="Times New Roman"/>
                      <w:b w:val="0"/>
                      <w:bCs w:val="0"/>
                      <w:color w:val="auto"/>
                      <w:sz w:val="21"/>
                      <w:szCs w:val="21"/>
                      <w:lang w:val="en-US" w:eastAsia="zh-CN"/>
                    </w:rPr>
                    <w:t>)</w:t>
                  </w:r>
                </w:p>
              </w:tc>
              <w:tc>
                <w:tcPr>
                  <w:tcW w:w="147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治理措施</w:t>
                  </w:r>
                </w:p>
              </w:tc>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排放量</w:t>
                  </w:r>
                </w:p>
                <w:p>
                  <w:pPr>
                    <w:widowControl/>
                    <w:spacing w:line="240" w:lineRule="auto"/>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t/a</w:t>
                  </w:r>
                  <w:r>
                    <w:rPr>
                      <w:rFonts w:hint="eastAsia" w:ascii="Times New Roman" w:hAnsi="Times New Roman" w:eastAsia="宋体" w:cs="Times New Roman"/>
                      <w:b w:val="0"/>
                      <w:bCs w:val="0"/>
                      <w:color w:val="auto"/>
                      <w:sz w:val="21"/>
                      <w:szCs w:val="21"/>
                      <w:lang w:eastAsia="zh-CN"/>
                    </w:rPr>
                    <w:t>)</w:t>
                  </w:r>
                </w:p>
              </w:tc>
              <w:tc>
                <w:tcPr>
                  <w:tcW w:w="73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w:t>
                  </w:r>
                </w:p>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速率</w:t>
                  </w:r>
                </w:p>
                <w:p>
                  <w:pPr>
                    <w:widowControl/>
                    <w:spacing w:line="240" w:lineRule="auto"/>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kg/h</w:t>
                  </w:r>
                  <w:r>
                    <w:rPr>
                      <w:rFonts w:hint="eastAsia" w:ascii="Times New Roman" w:hAnsi="Times New Roman" w:eastAsia="宋体" w:cs="Times New Roman"/>
                      <w:b w:val="0"/>
                      <w:bCs w:val="0"/>
                      <w:color w:val="auto"/>
                      <w:sz w:val="21"/>
                      <w:szCs w:val="21"/>
                      <w:lang w:eastAsia="zh-CN"/>
                    </w:rPr>
                    <w:t>)</w:t>
                  </w:r>
                </w:p>
              </w:tc>
              <w:tc>
                <w:tcPr>
                  <w:tcW w:w="914"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w:t>
                  </w:r>
                </w:p>
                <w:p>
                  <w:pPr>
                    <w:widowControl/>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浓度</w:t>
                  </w:r>
                </w:p>
                <w:p>
                  <w:pPr>
                    <w:widowControl/>
                    <w:spacing w:line="240" w:lineRule="auto"/>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mg/m</w:t>
                  </w:r>
                  <w:r>
                    <w:rPr>
                      <w:rFonts w:hint="default" w:ascii="Times New Roman" w:hAnsi="Times New Roman" w:eastAsia="宋体" w:cs="Times New Roman"/>
                      <w:b w:val="0"/>
                      <w:bCs w:val="0"/>
                      <w:color w:val="auto"/>
                      <w:sz w:val="21"/>
                      <w:szCs w:val="21"/>
                      <w:vertAlign w:val="superscript"/>
                    </w:rPr>
                    <w:t>3</w:t>
                  </w:r>
                  <w:r>
                    <w:rPr>
                      <w:rFonts w:hint="eastAsia" w:ascii="Times New Roman" w:hAnsi="Times New Roman" w:eastAsia="宋体" w:cs="Times New Roman"/>
                      <w:b w:val="0"/>
                      <w:bCs w:val="0"/>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1056"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w:t>
                  </w:r>
                </w:p>
              </w:tc>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730"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1.11</w:t>
                  </w:r>
                </w:p>
              </w:tc>
              <w:tc>
                <w:tcPr>
                  <w:tcW w:w="914"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6"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全封闭</w:t>
                  </w:r>
                  <w:r>
                    <w:rPr>
                      <w:rFonts w:hint="default" w:ascii="Times New Roman" w:hAnsi="Times New Roman" w:eastAsia="宋体" w:cs="Times New Roman"/>
                      <w:color w:val="auto"/>
                      <w:sz w:val="21"/>
                      <w:szCs w:val="21"/>
                    </w:rPr>
                    <w:t>、喷淋</w:t>
                  </w:r>
                </w:p>
              </w:tc>
              <w:tc>
                <w:tcPr>
                  <w:tcW w:w="846"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c>
                <w:tcPr>
                  <w:tcW w:w="730"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0.18</w:t>
                  </w:r>
                </w:p>
              </w:tc>
              <w:tc>
                <w:tcPr>
                  <w:tcW w:w="914"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1.1.3上料粉尘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sz w:val="24"/>
                <w:szCs w:val="24"/>
              </w:rPr>
              <w:t>运营期</w:t>
            </w:r>
            <w:r>
              <w:rPr>
                <w:rFonts w:hint="default" w:ascii="Times New Roman" w:hAnsi="Times New Roman" w:eastAsia="宋体" w:cs="Times New Roman"/>
                <w:color w:val="auto"/>
                <w:sz w:val="24"/>
                <w:szCs w:val="24"/>
                <w:lang w:val="en-US" w:eastAsia="zh-CN"/>
              </w:rPr>
              <w:t>水泥、粉煤灰、外加剂等粉状原料由罐车运入厂区后，经车上自带的气力输送泵打入筒仓再密闭输送至搅拌机，不产生粉尘。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b/>
                <w:color w:val="auto"/>
                <w:sz w:val="24"/>
                <w:szCs w:val="24"/>
                <w:lang w:bidi="ar"/>
              </w:rPr>
            </w:pPr>
            <w:r>
              <w:rPr>
                <w:rFonts w:hint="default" w:ascii="Times New Roman" w:hAnsi="Times New Roman" w:eastAsia="宋体" w:cs="Times New Roman"/>
                <w:color w:val="000000"/>
                <w:sz w:val="24"/>
                <w:szCs w:val="24"/>
              </w:rPr>
              <w:t>运营期</w:t>
            </w:r>
            <w:r>
              <w:rPr>
                <w:rFonts w:hint="default" w:ascii="Times New Roman" w:hAnsi="Times New Roman" w:eastAsia="宋体" w:cs="Times New Roman"/>
                <w:color w:val="auto"/>
                <w:sz w:val="24"/>
                <w:szCs w:val="24"/>
                <w:lang w:val="en-US" w:eastAsia="zh-CN"/>
              </w:rPr>
              <w:t>在原料堆放场与配料仓之间采用装载机将物料（砂石）转运到原料仓，该上料过程产生的粉尘参照《逸散性工业粉尘控制技术》（J.A奥里蒙、G.A.久兹等编著，张良壁、刘敬严编译，中国环境科学出版社，1989年出版）中“逸散尘排放因子”，物料下落起尘量为0.01kg/t物料，项目年铲装砂子、石子190000t，则粉尘产生量约1.90t/a，上料口上方设置自动喷雾除尘系统，除尘效率为80%，则无组织粉尘排放量为0.38t/a。</w:t>
            </w:r>
          </w:p>
          <w:p>
            <w:pPr>
              <w:spacing w:line="24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default" w:ascii="Times New Roman" w:hAnsi="Times New Roman" w:eastAsia="宋体" w:cs="Times New Roman"/>
                <w:b/>
                <w:color w:val="auto"/>
                <w:kern w:val="0"/>
                <w:sz w:val="21"/>
                <w:szCs w:val="21"/>
                <w:lang w:val="en-US" w:eastAsia="zh-CN"/>
              </w:rPr>
              <w:t xml:space="preserve">4-5  </w:t>
            </w:r>
            <w:r>
              <w:rPr>
                <w:rFonts w:hint="default" w:ascii="Times New Roman" w:hAnsi="Times New Roman" w:eastAsia="宋体" w:cs="Times New Roman"/>
                <w:b/>
                <w:color w:val="auto"/>
                <w:kern w:val="0"/>
                <w:sz w:val="21"/>
                <w:szCs w:val="21"/>
              </w:rPr>
              <w:t xml:space="preserve"> 项目</w:t>
            </w:r>
            <w:r>
              <w:rPr>
                <w:rFonts w:hint="default" w:ascii="Times New Roman" w:hAnsi="Times New Roman" w:eastAsia="宋体" w:cs="Times New Roman"/>
                <w:b/>
                <w:color w:val="auto"/>
                <w:kern w:val="0"/>
                <w:sz w:val="21"/>
                <w:szCs w:val="21"/>
                <w:lang w:val="en-US" w:eastAsia="zh-CN"/>
              </w:rPr>
              <w:t>上</w:t>
            </w:r>
            <w:r>
              <w:rPr>
                <w:rFonts w:hint="default" w:ascii="Times New Roman" w:hAnsi="Times New Roman" w:eastAsia="宋体" w:cs="Times New Roman"/>
                <w:b/>
                <w:color w:val="auto"/>
                <w:kern w:val="0"/>
                <w:sz w:val="21"/>
                <w:szCs w:val="21"/>
              </w:rPr>
              <w:t>料粉尘</w:t>
            </w:r>
            <w:r>
              <w:rPr>
                <w:rFonts w:hint="default" w:ascii="Times New Roman" w:hAnsi="Times New Roman" w:eastAsia="宋体" w:cs="Times New Roman"/>
                <w:b/>
                <w:color w:val="auto"/>
                <w:kern w:val="0"/>
                <w:sz w:val="21"/>
                <w:szCs w:val="21"/>
                <w:lang w:eastAsia="zh-CN"/>
              </w:rPr>
              <w:t>产生</w:t>
            </w:r>
            <w:r>
              <w:rPr>
                <w:rFonts w:hint="default" w:ascii="Times New Roman" w:hAnsi="Times New Roman" w:eastAsia="宋体" w:cs="Times New Roman"/>
                <w:b/>
                <w:color w:val="auto"/>
                <w:kern w:val="0"/>
                <w:sz w:val="21"/>
                <w:szCs w:val="21"/>
              </w:rPr>
              <w:t>及排放情况一览表</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86"/>
              <w:gridCol w:w="1121"/>
              <w:gridCol w:w="1295"/>
              <w:gridCol w:w="1385"/>
              <w:gridCol w:w="1255"/>
              <w:gridCol w:w="12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污染物</w:t>
                  </w:r>
                </w:p>
              </w:tc>
              <w:tc>
                <w:tcPr>
                  <w:tcW w:w="6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排放方式</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产生量（t/a）</w:t>
                  </w:r>
                </w:p>
              </w:tc>
              <w:tc>
                <w:tcPr>
                  <w:tcW w:w="7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产生速率（kg/h）</w:t>
                  </w:r>
                </w:p>
              </w:tc>
              <w:tc>
                <w:tcPr>
                  <w:tcW w:w="8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治理措施</w:t>
                  </w:r>
                </w:p>
              </w:tc>
              <w:tc>
                <w:tcPr>
                  <w:tcW w:w="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排放量（t/a）</w:t>
                  </w:r>
                </w:p>
              </w:tc>
              <w:tc>
                <w:tcPr>
                  <w:tcW w:w="7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颗粒物</w:t>
                  </w:r>
                </w:p>
              </w:tc>
              <w:tc>
                <w:tcPr>
                  <w:tcW w:w="6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无组织</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1.90</w:t>
                  </w:r>
                </w:p>
              </w:tc>
              <w:tc>
                <w:tcPr>
                  <w:tcW w:w="7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2.11</w:t>
                  </w:r>
                </w:p>
              </w:tc>
              <w:tc>
                <w:tcPr>
                  <w:tcW w:w="8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自动喷雾除尘系统</w:t>
                  </w:r>
                </w:p>
              </w:tc>
              <w:tc>
                <w:tcPr>
                  <w:tcW w:w="7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0.38</w:t>
                  </w:r>
                </w:p>
              </w:tc>
              <w:tc>
                <w:tcPr>
                  <w:tcW w:w="7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0.42</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1.1.4皮带输送粉尘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sz w:val="24"/>
                <w:szCs w:val="24"/>
              </w:rPr>
              <w:t>运营期</w:t>
            </w:r>
            <w:r>
              <w:rPr>
                <w:rFonts w:hint="default" w:ascii="Times New Roman" w:hAnsi="Times New Roman" w:eastAsia="宋体" w:cs="Times New Roman"/>
                <w:color w:val="auto"/>
                <w:sz w:val="24"/>
                <w:szCs w:val="24"/>
                <w:lang w:val="en-US" w:eastAsia="zh-CN"/>
              </w:rPr>
              <w:t>砂子、砂子经投料后通过带式输送机输送至搅拌机搅拌，参考《逸散型工业粉尘控制技术》表22-1混凝土分批搅拌厂的逸散尘排放因子，可知：送料上堆的粉尘产生系数为 0.02kg/t物料，本项目砂石原料年用量190000t/a，则未采取环保措施时，皮带输送机上料产生量为3.8t/a，由于本项目传送带为密闭，可减少99%的粉尘产生，则产生的粉尘量为 0.04t/a。</w:t>
            </w:r>
          </w:p>
          <w:p>
            <w:pPr>
              <w:spacing w:line="24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default" w:ascii="Times New Roman" w:hAnsi="Times New Roman" w:eastAsia="宋体" w:cs="Times New Roman"/>
                <w:b/>
                <w:color w:val="auto"/>
                <w:kern w:val="0"/>
                <w:sz w:val="21"/>
                <w:szCs w:val="21"/>
                <w:lang w:val="en-US" w:eastAsia="zh-CN"/>
              </w:rPr>
              <w:t xml:space="preserve">4-6 </w:t>
            </w:r>
            <w:r>
              <w:rPr>
                <w:rFonts w:hint="default" w:ascii="Times New Roman" w:hAnsi="Times New Roman" w:eastAsia="宋体" w:cs="Times New Roman"/>
                <w:b/>
                <w:color w:val="auto"/>
                <w:kern w:val="0"/>
                <w:sz w:val="21"/>
                <w:szCs w:val="21"/>
              </w:rPr>
              <w:t xml:space="preserve"> </w:t>
            </w:r>
            <w:r>
              <w:rPr>
                <w:rFonts w:hint="default" w:ascii="Times New Roman" w:hAnsi="Times New Roman" w:eastAsia="宋体" w:cs="Times New Roman"/>
                <w:b/>
                <w:color w:val="auto"/>
                <w:kern w:val="0"/>
                <w:sz w:val="21"/>
                <w:szCs w:val="21"/>
                <w:lang w:val="en-US" w:eastAsia="zh-CN"/>
              </w:rPr>
              <w:t xml:space="preserve"> </w:t>
            </w:r>
            <w:r>
              <w:rPr>
                <w:rFonts w:hint="default" w:ascii="Times New Roman" w:hAnsi="Times New Roman" w:eastAsia="宋体" w:cs="Times New Roman"/>
                <w:b/>
                <w:color w:val="auto"/>
                <w:kern w:val="0"/>
                <w:sz w:val="21"/>
                <w:szCs w:val="21"/>
              </w:rPr>
              <w:t>项目</w:t>
            </w:r>
            <w:r>
              <w:rPr>
                <w:rFonts w:hint="default" w:ascii="Times New Roman" w:hAnsi="Times New Roman" w:eastAsia="宋体" w:cs="Times New Roman"/>
                <w:b/>
                <w:color w:val="auto"/>
                <w:kern w:val="0"/>
                <w:sz w:val="21"/>
                <w:szCs w:val="21"/>
                <w:lang w:val="en-US" w:eastAsia="zh-CN"/>
              </w:rPr>
              <w:t>皮带</w:t>
            </w:r>
            <w:r>
              <w:rPr>
                <w:rFonts w:hint="default" w:ascii="Times New Roman" w:hAnsi="Times New Roman" w:eastAsia="宋体" w:cs="Times New Roman"/>
                <w:b/>
                <w:color w:val="auto"/>
                <w:kern w:val="0"/>
                <w:sz w:val="21"/>
                <w:szCs w:val="21"/>
              </w:rPr>
              <w:t>输送粉尘</w:t>
            </w:r>
            <w:r>
              <w:rPr>
                <w:rFonts w:hint="default" w:ascii="Times New Roman" w:hAnsi="Times New Roman" w:eastAsia="宋体" w:cs="Times New Roman"/>
                <w:b/>
                <w:color w:val="auto"/>
                <w:kern w:val="0"/>
                <w:sz w:val="21"/>
                <w:szCs w:val="21"/>
                <w:lang w:eastAsia="zh-CN"/>
              </w:rPr>
              <w:t>产生</w:t>
            </w:r>
            <w:r>
              <w:rPr>
                <w:rFonts w:hint="default" w:ascii="Times New Roman" w:hAnsi="Times New Roman" w:eastAsia="宋体" w:cs="Times New Roman"/>
                <w:b/>
                <w:color w:val="auto"/>
                <w:kern w:val="0"/>
                <w:sz w:val="21"/>
                <w:szCs w:val="21"/>
              </w:rPr>
              <w:t>及排放情况一览表</w:t>
            </w:r>
          </w:p>
          <w:tbl>
            <w:tblPr>
              <w:tblStyle w:val="39"/>
              <w:tblW w:w="5000" w:type="pct"/>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16"/>
              <w:gridCol w:w="718"/>
              <w:gridCol w:w="918"/>
              <w:gridCol w:w="1011"/>
              <w:gridCol w:w="1061"/>
              <w:gridCol w:w="718"/>
              <w:gridCol w:w="920"/>
              <w:gridCol w:w="1011"/>
              <w:gridCol w:w="106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4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44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排放方式</w:t>
                  </w:r>
                </w:p>
              </w:tc>
              <w:tc>
                <w:tcPr>
                  <w:tcW w:w="564"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t/a</w:t>
                  </w:r>
                  <w:r>
                    <w:rPr>
                      <w:rFonts w:hint="eastAsia" w:ascii="Times New Roman" w:hAnsi="Times New Roman" w:eastAsia="宋体" w:cs="Times New Roman"/>
                      <w:color w:val="auto"/>
                      <w:sz w:val="21"/>
                      <w:szCs w:val="21"/>
                      <w:lang w:eastAsia="zh-CN"/>
                    </w:rPr>
                    <w:t>)</w:t>
                  </w:r>
                </w:p>
              </w:tc>
              <w:tc>
                <w:tcPr>
                  <w:tcW w:w="62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产生速率</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kg/h</w:t>
                  </w:r>
                  <w:r>
                    <w:rPr>
                      <w:rFonts w:hint="eastAsia" w:ascii="Times New Roman" w:hAnsi="Times New Roman" w:eastAsia="宋体" w:cs="Times New Roman"/>
                      <w:color w:val="auto"/>
                      <w:sz w:val="21"/>
                      <w:szCs w:val="21"/>
                      <w:lang w:eastAsia="zh-CN"/>
                    </w:rPr>
                    <w:t>)</w:t>
                  </w:r>
                </w:p>
              </w:tc>
              <w:tc>
                <w:tcPr>
                  <w:tcW w:w="65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产生浓度</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vertAlign w:val="baseline"/>
                      <w:lang w:eastAsia="zh-CN"/>
                    </w:rPr>
                    <w:t>)</w:t>
                  </w:r>
                </w:p>
              </w:tc>
              <w:tc>
                <w:tcPr>
                  <w:tcW w:w="44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治理措施</w:t>
                  </w:r>
                </w:p>
              </w:tc>
              <w:tc>
                <w:tcPr>
                  <w:tcW w:w="56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t/a</w:t>
                  </w:r>
                  <w:r>
                    <w:rPr>
                      <w:rFonts w:hint="eastAsia" w:ascii="Times New Roman" w:hAnsi="Times New Roman" w:eastAsia="宋体" w:cs="Times New Roman"/>
                      <w:color w:val="auto"/>
                      <w:sz w:val="21"/>
                      <w:szCs w:val="21"/>
                      <w:lang w:eastAsia="zh-CN"/>
                    </w:rPr>
                    <w:t>)</w:t>
                  </w:r>
                </w:p>
              </w:tc>
              <w:tc>
                <w:tcPr>
                  <w:tcW w:w="62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kg/h</w:t>
                  </w:r>
                  <w:r>
                    <w:rPr>
                      <w:rFonts w:hint="eastAsia" w:ascii="Times New Roman" w:hAnsi="Times New Roman" w:eastAsia="宋体" w:cs="Times New Roman"/>
                      <w:color w:val="auto"/>
                      <w:sz w:val="21"/>
                      <w:szCs w:val="21"/>
                      <w:lang w:eastAsia="zh-CN"/>
                    </w:rPr>
                    <w:t>)</w:t>
                  </w:r>
                </w:p>
              </w:tc>
              <w:tc>
                <w:tcPr>
                  <w:tcW w:w="65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w:t>
                  </w:r>
                </w:p>
                <w:p>
                  <w:pPr>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40"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441"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w:t>
                  </w:r>
                </w:p>
              </w:tc>
              <w:tc>
                <w:tcPr>
                  <w:tcW w:w="564"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c>
                <w:tcPr>
                  <w:tcW w:w="62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4.22</w:t>
                  </w:r>
                </w:p>
              </w:tc>
              <w:tc>
                <w:tcPr>
                  <w:tcW w:w="65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41"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封闭</w:t>
                  </w:r>
                </w:p>
              </w:tc>
              <w:tc>
                <w:tcPr>
                  <w:tcW w:w="565"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w:t>
                  </w:r>
                </w:p>
              </w:tc>
              <w:tc>
                <w:tcPr>
                  <w:tcW w:w="621"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w:t>
                  </w:r>
                </w:p>
              </w:tc>
              <w:tc>
                <w:tcPr>
                  <w:tcW w:w="652" w:type="pct"/>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1.1.5物料混合搅拌粉尘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原料进入搅拌机以及搅拌初期，由于原料尚未完全拌湿，会产生一定的粉尘。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参考《排放源统计调查产排污核算方法和系数手册》中《3021水泥制品制造（含3022砼结构构件制造、3029其他水泥类似制品制造）行业系数手册》--各种水泥制品——物料混合搅拌，结合项目设计情况进行核算。根据建设单位提供的资料，项目混凝土年产量约为10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/a，商品混凝土的密度一般在2200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2500kg/m³之间（按2300kg/m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计算</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vertAlign w:val="baseline"/>
                <w:lang w:val="en-US" w:eastAsia="zh-CN"/>
              </w:rPr>
              <w:t>，则混凝土产量为23</w:t>
            </w:r>
            <w:r>
              <w:rPr>
                <w:rFonts w:hint="default" w:ascii="Times New Roman" w:hAnsi="Times New Roman" w:eastAsia="宋体" w:cs="Times New Roman"/>
                <w:color w:val="auto"/>
                <w:sz w:val="24"/>
                <w:szCs w:val="24"/>
                <w:lang w:val="en-US" w:eastAsia="zh-CN"/>
              </w:rPr>
              <w:t>万t，则物料混合搅拌产污系数见表4-7。</w:t>
            </w:r>
          </w:p>
          <w:p>
            <w:pPr>
              <w:spacing w:line="240" w:lineRule="auto"/>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lang w:val="en-US" w:eastAsia="zh-CN"/>
              </w:rPr>
              <w:t>表4-7   3021水泥制品制造行业系数手册</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70"/>
              <w:gridCol w:w="962"/>
              <w:gridCol w:w="962"/>
              <w:gridCol w:w="962"/>
              <w:gridCol w:w="1191"/>
              <w:gridCol w:w="194"/>
              <w:gridCol w:w="1151"/>
              <w:gridCol w:w="16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65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工段名称</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产品名称</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工艺名称</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污染物</w:t>
                  </w:r>
                </w:p>
              </w:tc>
              <w:tc>
                <w:tcPr>
                  <w:tcW w:w="7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产污系数</w:t>
                  </w:r>
                </w:p>
              </w:tc>
              <w:tc>
                <w:tcPr>
                  <w:tcW w:w="82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末端治理技术</w:t>
                  </w:r>
                </w:p>
              </w:tc>
              <w:tc>
                <w:tcPr>
                  <w:tcW w:w="100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末端治理技术平均去除效率（%）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65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物料搅拌</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各种水泥制品</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物料混合</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搅拌</w:t>
                  </w:r>
                </w:p>
              </w:tc>
              <w:tc>
                <w:tcPr>
                  <w:tcW w:w="591" w:type="pct"/>
                  <w:tcBorders>
                    <w:tl2br w:val="nil"/>
                    <w:tr2bl w:val="nil"/>
                  </w:tcBorders>
                  <w:noWrap w:val="0"/>
                  <w:vAlign w:val="center"/>
                </w:tcPr>
                <w:p>
                  <w:pPr>
                    <w:pStyle w:val="104"/>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颗粒物</w:t>
                  </w:r>
                </w:p>
              </w:tc>
              <w:tc>
                <w:tcPr>
                  <w:tcW w:w="851" w:type="pct"/>
                  <w:gridSpan w:val="2"/>
                  <w:tcBorders>
                    <w:tl2br w:val="nil"/>
                    <w:tr2bl w:val="nil"/>
                  </w:tcBorders>
                  <w:noWrap w:val="0"/>
                  <w:vAlign w:val="center"/>
                </w:tcPr>
                <w:p>
                  <w:pPr>
                    <w:pStyle w:val="104"/>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0.523千克/吨</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产品</w:t>
                  </w:r>
                </w:p>
              </w:tc>
              <w:tc>
                <w:tcPr>
                  <w:tcW w:w="70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袋式除尘</w:t>
                  </w:r>
                </w:p>
              </w:tc>
              <w:tc>
                <w:tcPr>
                  <w:tcW w:w="100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99.7</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搅拌楼粉尘产生及排放情况见表4-8。</w:t>
            </w:r>
          </w:p>
          <w:p>
            <w:pPr>
              <w:spacing w:line="240" w:lineRule="auto"/>
              <w:ind w:firstLine="1687" w:firstLineChars="800"/>
              <w:jc w:val="both"/>
              <w:rPr>
                <w:rFonts w:hint="default"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lang w:val="en-US" w:eastAsia="zh-CN"/>
              </w:rPr>
              <w:t>表4-8   搅拌楼废气产排污情况表</w:t>
            </w:r>
          </w:p>
          <w:tbl>
            <w:tblPr>
              <w:tblStyle w:val="105"/>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24"/>
              <w:gridCol w:w="670"/>
              <w:gridCol w:w="672"/>
              <w:gridCol w:w="656"/>
              <w:gridCol w:w="727"/>
              <w:gridCol w:w="750"/>
              <w:gridCol w:w="1220"/>
              <w:gridCol w:w="571"/>
              <w:gridCol w:w="420"/>
              <w:gridCol w:w="517"/>
              <w:gridCol w:w="643"/>
              <w:gridCol w:w="4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7"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污染源</w:t>
                  </w:r>
                </w:p>
              </w:tc>
              <w:tc>
                <w:tcPr>
                  <w:tcW w:w="41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污染物</w:t>
                  </w:r>
                </w:p>
              </w:tc>
              <w:tc>
                <w:tcPr>
                  <w:tcW w:w="413"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排放形式</w:t>
                  </w:r>
                </w:p>
              </w:tc>
              <w:tc>
                <w:tcPr>
                  <w:tcW w:w="1311" w:type="pct"/>
                  <w:gridSpan w:val="3"/>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产生情况</w:t>
                  </w:r>
                </w:p>
              </w:tc>
              <w:tc>
                <w:tcPr>
                  <w:tcW w:w="750"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治理措施</w:t>
                  </w:r>
                </w:p>
              </w:tc>
              <w:tc>
                <w:tcPr>
                  <w:tcW w:w="351"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color w:val="auto"/>
                      <w:sz w:val="21"/>
                      <w:szCs w:val="21"/>
                    </w:rPr>
                    <w:t>风量m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p>
              </w:tc>
              <w:tc>
                <w:tcPr>
                  <w:tcW w:w="971" w:type="pct"/>
                  <w:gridSpan w:val="3"/>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排放情况</w:t>
                  </w:r>
                </w:p>
              </w:tc>
              <w:tc>
                <w:tcPr>
                  <w:tcW w:w="281"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工作时间h/a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p>
              </w:tc>
              <w:tc>
                <w:tcPr>
                  <w:tcW w:w="412"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p>
              </w:tc>
              <w:tc>
                <w:tcPr>
                  <w:tcW w:w="413"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p>
              </w:tc>
              <w:tc>
                <w:tcPr>
                  <w:tcW w:w="40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产生量t/a</w:t>
                  </w:r>
                </w:p>
              </w:tc>
              <w:tc>
                <w:tcPr>
                  <w:tcW w:w="447"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产生速率kg/h</w:t>
                  </w:r>
                </w:p>
              </w:tc>
              <w:tc>
                <w:tcPr>
                  <w:tcW w:w="459"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产生浓度mg/m</w:t>
                  </w:r>
                  <w:r>
                    <w:rPr>
                      <w:rFonts w:hint="default" w:ascii="Times New Roman" w:hAnsi="Times New Roman" w:eastAsia="宋体" w:cs="Times New Roman"/>
                      <w:color w:val="auto"/>
                      <w:sz w:val="21"/>
                      <w:szCs w:val="21"/>
                      <w:vertAlign w:val="superscript"/>
                    </w:rPr>
                    <w:t>3</w:t>
                  </w:r>
                </w:p>
              </w:tc>
              <w:tc>
                <w:tcPr>
                  <w:tcW w:w="750"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p>
              </w:tc>
              <w:tc>
                <w:tcPr>
                  <w:tcW w:w="351"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en-US" w:bidi="ar-SA"/>
                    </w:rPr>
                  </w:pPr>
                </w:p>
              </w:tc>
              <w:tc>
                <w:tcPr>
                  <w:tcW w:w="25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排放量t/a</w:t>
                  </w:r>
                </w:p>
              </w:tc>
              <w:tc>
                <w:tcPr>
                  <w:tcW w:w="31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394"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p>
              </w:tc>
              <w:tc>
                <w:tcPr>
                  <w:tcW w:w="281"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7"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搅拌机</w:t>
                  </w:r>
                </w:p>
              </w:tc>
              <w:tc>
                <w:tcPr>
                  <w:tcW w:w="412"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1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40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120.29</w:t>
                  </w:r>
                </w:p>
              </w:tc>
              <w:tc>
                <w:tcPr>
                  <w:tcW w:w="447"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133.66</w:t>
                  </w:r>
                </w:p>
              </w:tc>
              <w:tc>
                <w:tcPr>
                  <w:tcW w:w="459"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8910.6</w:t>
                  </w:r>
                </w:p>
              </w:tc>
              <w:tc>
                <w:tcPr>
                  <w:tcW w:w="750"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布袋除尘器+15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DA001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排放</w:t>
                  </w:r>
                </w:p>
              </w:tc>
              <w:tc>
                <w:tcPr>
                  <w:tcW w:w="351"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color w:val="auto"/>
                      <w:sz w:val="21"/>
                      <w:szCs w:val="21"/>
                      <w:lang w:val="en-US" w:eastAsia="zh-CN"/>
                    </w:rPr>
                    <w:t>15</w:t>
                  </w:r>
                  <w:r>
                    <w:rPr>
                      <w:rFonts w:hint="default" w:ascii="Times New Roman" w:hAnsi="Times New Roman" w:eastAsia="宋体" w:cs="Times New Roman"/>
                      <w:color w:val="auto"/>
                      <w:sz w:val="21"/>
                      <w:szCs w:val="21"/>
                    </w:rPr>
                    <w:t>000</w:t>
                  </w:r>
                </w:p>
              </w:tc>
              <w:tc>
                <w:tcPr>
                  <w:tcW w:w="25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0.36</w:t>
                  </w:r>
                </w:p>
              </w:tc>
              <w:tc>
                <w:tcPr>
                  <w:tcW w:w="31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0.40</w:t>
                  </w:r>
                </w:p>
              </w:tc>
              <w:tc>
                <w:tcPr>
                  <w:tcW w:w="394"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0.027</w:t>
                  </w:r>
                </w:p>
              </w:tc>
              <w:tc>
                <w:tcPr>
                  <w:tcW w:w="281"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900</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搅拌机自带1套15000m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脉冲布袋除尘器，由于搅拌机全封闭，下料和搅拌过程中的粉尘可全部收集到布袋除尘器进行处理，处理效率99.7%，则粉尘排放量为0.36t/a，排放速率为0.40kg/h。处理后的粉尘汇集后通过排气筒排到搅拌楼外，排气筒距地面高度为15m。</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1.1.6厂内车辆行驶及尾气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本项目运输线路均依托既有S214省道和与S214省道相连通的厂外砂石路</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道路状况良好。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运输车辆在进行运输的过程中会有汽车尾气及扬尘产生，要求运输车辆应采取如下污染控制措施：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（1）大颗粒物料运输车辆采取苫布严密苫盖，避免物料遗撒扬尘；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（2）混凝土运输罐车料口保持清洁，避免物料遗撒；</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（3）运输车辆在途经居民区时要求低速行驶，降低扬尘产生；</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（4）对厂区内地面采取地面硬化措施；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（5）在夏季对厂区地面进行定时洒水，定期派专人进行路面清扫；</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（7）在罐车车辆冲洗区对车辆车轮进行冲洗，减少道路扬尘；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w:t>
            </w:r>
            <w:r>
              <w:rPr>
                <w:rFonts w:hint="eastAsia" w:ascii="Times New Roman" w:hAnsi="Times New Roman" w:eastAsia="宋体" w:cs="Times New Roman"/>
                <w:color w:val="auto"/>
                <w:sz w:val="24"/>
                <w:szCs w:val="24"/>
                <w:lang w:val="en-US" w:eastAsia="zh-CN"/>
              </w:rPr>
              <w:t>采取以上污染</w:t>
            </w:r>
            <w:r>
              <w:rPr>
                <w:rFonts w:hint="default" w:ascii="Times New Roman" w:hAnsi="Times New Roman" w:eastAsia="宋体" w:cs="Times New Roman"/>
                <w:color w:val="auto"/>
                <w:sz w:val="24"/>
                <w:szCs w:val="24"/>
                <w:lang w:val="en-US" w:eastAsia="zh-CN"/>
              </w:rPr>
              <w:t>防治措施后，本项目运输过程扬尘产生量较小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1.1.7餐饮油烟</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厨房废气主要来自烹饪废气。食物在烹饪、加工过程中将挥发出油脂、有机质及热分解或裂解产物，从而产生油烟废气。根据类比调查资料，居民人均食用油日用量约30g/人·d，一般油烟挥发量占总耗油量的2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4%，平均为3%。以职工12人计，年产生油烟为2.92kg。本环评要求建设单位安装油烟净化装置，确保油烟去除效率大于75%（小型规模）以上，年排放油烟量0.73kg。</w:t>
            </w:r>
          </w:p>
          <w:p>
            <w:pPr>
              <w:pStyle w:val="78"/>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 废气治理措施与技术可行性分析</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1.3.1有组织粉尘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（2）布袋除尘器原理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废气处理采用布袋除尘器，其工作原理为：含尘气体由灰斗上部进风口进入后，在挡风板的作用下，气流向上流动，流速降低，部分大颗粒粉尘由于惯性力的作用被分离出来落入灰斗。含尘气体进入中箱体经滤袋的过滤净化，粉尘被阻留在滤袋的外表面，净化后的气体经滤袋口进入上箱体，由出风口排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布袋除尘具有以下优点：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①除尘效率高，可捕集粒径大于0.3微米的细小粉尘，理论除尘效率可达99%以上；</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②使用灵活，处理风量范围大；</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③结构比较简单，运行比较稳定，对比电除尘器初投资少，维护方便。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布袋除尘器对于含尘气体有着优良的处理效果，在机械加工行业应用较为广泛，对比一般工艺的使用效果，理论除尘效率可达到99%以上，因此本项目使用布袋除尘装置。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Cs/>
                <w:color w:val="auto"/>
                <w:sz w:val="24"/>
                <w:szCs w:val="24"/>
                <w:lang w:val="en-US"/>
              </w:rPr>
            </w:pPr>
            <w:r>
              <w:rPr>
                <w:rFonts w:hint="default" w:ascii="Times New Roman" w:hAnsi="Times New Roman" w:eastAsia="宋体" w:cs="Times New Roman"/>
                <w:bCs/>
                <w:color w:val="auto"/>
                <w:sz w:val="24"/>
                <w:szCs w:val="24"/>
                <w:lang w:val="en-US" w:eastAsia="zh-CN"/>
              </w:rPr>
              <w:t>（2）可行性分析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本项目筒仓采用</w:t>
            </w:r>
            <w:r>
              <w:rPr>
                <w:rFonts w:hint="eastAsia" w:ascii="Times New Roman" w:hAnsi="Times New Roman" w:eastAsia="宋体" w:cs="Times New Roman"/>
                <w:bCs/>
                <w:color w:val="auto"/>
                <w:sz w:val="24"/>
                <w:szCs w:val="24"/>
                <w:lang w:val="en-US" w:eastAsia="zh-CN"/>
              </w:rPr>
              <w:t>布袋除尘器</w:t>
            </w:r>
            <w:r>
              <w:rPr>
                <w:rFonts w:hint="default" w:ascii="Times New Roman" w:hAnsi="Times New Roman" w:eastAsia="宋体" w:cs="Times New Roman"/>
                <w:bCs/>
                <w:color w:val="auto"/>
                <w:sz w:val="24"/>
                <w:szCs w:val="24"/>
                <w:lang w:val="en-US" w:eastAsia="zh-CN"/>
              </w:rPr>
              <w:t>处理粉尘废气，水泥搅拌站采用布袋除尘器处理粉尘废气。</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根据《排污许可证申请与核发技术规范</w:t>
            </w:r>
            <w:r>
              <w:rPr>
                <w:rFonts w:hint="default" w:ascii="Times New Roman" w:hAnsi="Times New Roman" w:eastAsia="宋体" w:cs="Times New Roman"/>
                <w:color w:val="auto"/>
                <w:sz w:val="24"/>
                <w:szCs w:val="24"/>
                <w:lang w:val="en-US" w:eastAsia="zh-CN"/>
              </w:rPr>
              <w:t xml:space="preserve"> 水泥工业</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z w:val="24"/>
                <w:szCs w:val="24"/>
                <w:lang w:val="en-US" w:eastAsia="zh-CN"/>
              </w:rPr>
              <w:t>847</w:t>
            </w:r>
            <w:r>
              <w:rPr>
                <w:rFonts w:hint="default" w:ascii="Times New Roman" w:hAnsi="Times New Roman" w:eastAsia="宋体" w:cs="Times New Roman"/>
                <w:color w:val="auto"/>
                <w:sz w:val="24"/>
                <w:szCs w:val="24"/>
              </w:rPr>
              <w:t>-201</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针对粉尘</w:t>
            </w:r>
            <w:r>
              <w:rPr>
                <w:rFonts w:hint="default" w:ascii="Times New Roman" w:hAnsi="Times New Roman" w:eastAsia="宋体" w:cs="Times New Roman"/>
                <w:color w:val="auto"/>
                <w:sz w:val="24"/>
                <w:szCs w:val="24"/>
              </w:rPr>
              <w:t>污染防治可行技术</w:t>
            </w:r>
            <w:r>
              <w:rPr>
                <w:rFonts w:hint="default" w:ascii="Times New Roman" w:hAnsi="Times New Roman" w:eastAsia="宋体" w:cs="Times New Roman"/>
                <w:color w:val="auto"/>
                <w:sz w:val="24"/>
                <w:szCs w:val="24"/>
                <w:lang w:val="en-US" w:eastAsia="zh-CN"/>
              </w:rPr>
              <w:t>主要为布袋除尘器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本项目采取</w:t>
            </w:r>
            <w:r>
              <w:rPr>
                <w:rFonts w:hint="default" w:ascii="Times New Roman" w:hAnsi="Times New Roman" w:eastAsia="宋体" w:cs="Times New Roman"/>
                <w:bCs/>
                <w:color w:val="auto"/>
                <w:sz w:val="24"/>
                <w:szCs w:val="24"/>
                <w:lang w:val="en-US" w:eastAsia="zh-CN"/>
              </w:rPr>
              <w:t>布袋除尘器处理粉尘废气</w:t>
            </w:r>
            <w:r>
              <w:rPr>
                <w:rFonts w:hint="default" w:ascii="Times New Roman" w:hAnsi="Times New Roman" w:eastAsia="宋体" w:cs="Times New Roman"/>
                <w:color w:val="auto"/>
                <w:sz w:val="24"/>
                <w:szCs w:val="24"/>
              </w:rPr>
              <w:t>，属于可行技术。</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1.3.2无组织粉尘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kern w:val="0"/>
                <w:sz w:val="24"/>
                <w:szCs w:val="24"/>
                <w:lang w:val="en-US" w:eastAsia="zh-CN"/>
              </w:rPr>
              <w:t>《工业料堆场扬尘</w:t>
            </w:r>
            <w:r>
              <w:rPr>
                <w:rFonts w:hint="default" w:ascii="Times New Roman" w:hAnsi="Times New Roman" w:eastAsia="宋体" w:cs="Times New Roman"/>
                <w:color w:val="auto"/>
                <w:sz w:val="24"/>
                <w:szCs w:val="24"/>
                <w:highlight w:val="none"/>
                <w:lang w:val="en-US" w:eastAsia="zh-CN"/>
              </w:rPr>
              <w:t>整治规范》（DB65/T4061-2017）、《自治州大气污染防治三年攻坚行动方案》（2023－2025年）相关要求，提出无组织污染控制措施：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（1）对于工业料堆场的坡面、场坪和路面等，必须采取铺装、硬化、定期喷洒抑尘剂或稳定剂等措施；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（2）砂子、石子等易产生扬尘的物料装卸过程中采取洒水抑尘措施；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（3）贮存砂子、石子等物料堆场应采取全封闭措施，并设置喷淋装置，定期洒水抑尘；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（4）水泥、粉煤等粉状原料均采用密闭筒仓储存，且出口设置</w:t>
            </w:r>
            <w:r>
              <w:rPr>
                <w:rFonts w:hint="eastAsia" w:ascii="Times New Roman" w:hAnsi="Times New Roman" w:eastAsia="宋体" w:cs="Times New Roman"/>
                <w:color w:val="auto"/>
                <w:sz w:val="24"/>
                <w:szCs w:val="24"/>
                <w:highlight w:val="none"/>
                <w:lang w:val="en-US" w:eastAsia="zh-CN"/>
              </w:rPr>
              <w:t>布袋除尘器</w:t>
            </w:r>
            <w:r>
              <w:rPr>
                <w:rFonts w:hint="default" w:ascii="Times New Roman" w:hAnsi="Times New Roman" w:eastAsia="宋体" w:cs="Times New Roman"/>
                <w:color w:val="auto"/>
                <w:sz w:val="24"/>
                <w:szCs w:val="24"/>
                <w:highlight w:val="none"/>
                <w:lang w:val="en-US" w:eastAsia="zh-CN"/>
              </w:rPr>
              <w:t>，粉尘经处理后无组织排放；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（5）工业料堆场需设置料区和道路界限的标识线，对散落地面的物料等进行及时清理和清洗，保持道路干净、整洁，必须落实专人进行保洁工作，保持环境整洁；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（6）应管理和维护好料堆场堆存、装卸、输送和扬尘污染防治的设施、设备和场所，保证其正常运行和使用，并设立图形标志牌；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（7）宜在工业料堆场周边进行绿化，减少扬尘污染对环境的影响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采取以上无组织控制措施后，</w:t>
            </w:r>
            <w:r>
              <w:rPr>
                <w:rFonts w:hint="default" w:ascii="Times New Roman" w:hAnsi="Times New Roman" w:eastAsia="宋体" w:cs="Times New Roman"/>
                <w:color w:val="auto"/>
                <w:sz w:val="24"/>
                <w:szCs w:val="24"/>
              </w:rPr>
              <w:t>控制率</w:t>
            </w:r>
            <w:r>
              <w:rPr>
                <w:rFonts w:hint="default" w:ascii="Times New Roman" w:hAnsi="Times New Roman" w:eastAsia="宋体" w:cs="Times New Roman"/>
                <w:color w:val="auto"/>
                <w:sz w:val="24"/>
                <w:szCs w:val="24"/>
                <w:lang w:val="en-US" w:eastAsia="zh-CN"/>
              </w:rPr>
              <w:t>达到9</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highlight w:val="none"/>
                <w:lang w:val="en-US" w:eastAsia="zh-CN"/>
              </w:rPr>
              <w:t>，措施可行。</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废气排放口基本信息</w:t>
            </w:r>
          </w:p>
          <w:p>
            <w:pPr>
              <w:pStyle w:val="5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废气排放口基本信息见表</w:t>
            </w:r>
            <w:r>
              <w:rPr>
                <w:rFonts w:hint="default" w:ascii="Times New Roman" w:hAnsi="Times New Roman" w:eastAsia="宋体" w:cs="Times New Roman"/>
                <w:kern w:val="0"/>
                <w:sz w:val="24"/>
                <w:szCs w:val="24"/>
                <w:lang w:val="en-US" w:eastAsia="zh-CN"/>
              </w:rPr>
              <w:t>4-9</w:t>
            </w:r>
            <w:r>
              <w:rPr>
                <w:rFonts w:hint="default" w:ascii="Times New Roman" w:hAnsi="Times New Roman" w:eastAsia="宋体" w:cs="Times New Roman"/>
                <w:kern w:val="0"/>
                <w:sz w:val="24"/>
                <w:szCs w:val="24"/>
              </w:rPr>
              <w:t>。</w:t>
            </w:r>
          </w:p>
          <w:p>
            <w:pPr>
              <w:pStyle w:val="85"/>
              <w:spacing w:line="240" w:lineRule="auto"/>
              <w:ind w:firstLine="1041" w:firstLineChars="494"/>
              <w:jc w:val="center"/>
              <w:rPr>
                <w:rFonts w:hint="default" w:ascii="Times New Roman" w:hAnsi="Times New Roman" w:eastAsia="宋体" w:cs="Times New Roman"/>
                <w:b/>
                <w:sz w:val="21"/>
              </w:rPr>
            </w:pPr>
            <w:r>
              <w:rPr>
                <w:rFonts w:hint="default" w:ascii="Times New Roman" w:hAnsi="Times New Roman" w:eastAsia="宋体" w:cs="Times New Roman"/>
                <w:b/>
                <w:sz w:val="21"/>
              </w:rPr>
              <w:t>表</w:t>
            </w:r>
            <w:r>
              <w:rPr>
                <w:rFonts w:hint="default" w:ascii="Times New Roman" w:hAnsi="Times New Roman" w:eastAsia="宋体" w:cs="Times New Roman"/>
                <w:b/>
                <w:sz w:val="21"/>
                <w:lang w:val="en-US" w:eastAsia="zh-CN"/>
              </w:rPr>
              <w:t>4-9</w:t>
            </w:r>
            <w:r>
              <w:rPr>
                <w:rFonts w:hint="default" w:ascii="Times New Roman" w:hAnsi="Times New Roman" w:eastAsia="宋体" w:cs="Times New Roman"/>
                <w:b/>
                <w:sz w:val="21"/>
              </w:rPr>
              <w:t xml:space="preserve">   废气排放口基本信息一览表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81"/>
              <w:gridCol w:w="1134"/>
              <w:gridCol w:w="1137"/>
              <w:gridCol w:w="744"/>
              <w:gridCol w:w="753"/>
              <w:gridCol w:w="700"/>
              <w:gridCol w:w="417"/>
              <w:gridCol w:w="519"/>
              <w:gridCol w:w="625"/>
              <w:gridCol w:w="417"/>
              <w:gridCol w:w="4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vMerge w:val="restar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排放口编号</w:t>
                  </w:r>
                </w:p>
              </w:tc>
              <w:tc>
                <w:tcPr>
                  <w:tcW w:w="296" w:type="pct"/>
                  <w:vMerge w:val="restar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排放口名称</w:t>
                  </w:r>
                </w:p>
              </w:tc>
              <w:tc>
                <w:tcPr>
                  <w:tcW w:w="1396" w:type="pct"/>
                  <w:gridSpan w:val="2"/>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地理坐标</w:t>
                  </w:r>
                </w:p>
              </w:tc>
              <w:tc>
                <w:tcPr>
                  <w:tcW w:w="457" w:type="pct"/>
                  <w:vMerge w:val="restar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污染物名称</w:t>
                  </w:r>
                </w:p>
              </w:tc>
              <w:tc>
                <w:tcPr>
                  <w:tcW w:w="893" w:type="pct"/>
                  <w:gridSpan w:val="2"/>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排放标准</w:t>
                  </w:r>
                </w:p>
              </w:tc>
              <w:tc>
                <w:tcPr>
                  <w:tcW w:w="959" w:type="pct"/>
                  <w:gridSpan w:val="3"/>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排气筒参数</w:t>
                  </w:r>
                </w:p>
              </w:tc>
              <w:tc>
                <w:tcPr>
                  <w:tcW w:w="256" w:type="pct"/>
                  <w:vMerge w:val="restar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达标</w:t>
                  </w:r>
                </w:p>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情况</w:t>
                  </w:r>
                </w:p>
              </w:tc>
              <w:tc>
                <w:tcPr>
                  <w:tcW w:w="256" w:type="pct"/>
                  <w:vMerge w:val="restar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vMerge w:val="continue"/>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p>
              </w:tc>
              <w:tc>
                <w:tcPr>
                  <w:tcW w:w="296" w:type="pct"/>
                  <w:vMerge w:val="continue"/>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p>
              </w:tc>
              <w:tc>
                <w:tcPr>
                  <w:tcW w:w="697"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经度</w:t>
                  </w:r>
                </w:p>
              </w:tc>
              <w:tc>
                <w:tcPr>
                  <w:tcW w:w="698"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纬度</w:t>
                  </w:r>
                </w:p>
              </w:tc>
              <w:tc>
                <w:tcPr>
                  <w:tcW w:w="457" w:type="pct"/>
                  <w:vMerge w:val="continue"/>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p>
              </w:tc>
              <w:tc>
                <w:tcPr>
                  <w:tcW w:w="463"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最高允许排放浓度mg/m</w:t>
                  </w:r>
                  <w:r>
                    <w:rPr>
                      <w:rFonts w:hint="default" w:ascii="Times New Roman" w:hAnsi="Times New Roman" w:eastAsia="宋体" w:cs="Times New Roman"/>
                      <w:bCs/>
                      <w:color w:val="auto"/>
                      <w:sz w:val="21"/>
                      <w:szCs w:val="21"/>
                      <w:vertAlign w:val="superscript"/>
                    </w:rPr>
                    <w:t>3</w:t>
                  </w:r>
                </w:p>
              </w:tc>
              <w:tc>
                <w:tcPr>
                  <w:tcW w:w="429"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最高允许排放速率kg/h</w:t>
                  </w:r>
                </w:p>
              </w:tc>
              <w:tc>
                <w:tcPr>
                  <w:tcW w:w="256"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高度m</w:t>
                  </w:r>
                </w:p>
              </w:tc>
              <w:tc>
                <w:tcPr>
                  <w:tcW w:w="319"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内径m</w:t>
                  </w:r>
                </w:p>
              </w:tc>
              <w:tc>
                <w:tcPr>
                  <w:tcW w:w="383"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温度℃</w:t>
                  </w:r>
                </w:p>
              </w:tc>
              <w:tc>
                <w:tcPr>
                  <w:tcW w:w="256" w:type="pct"/>
                  <w:vMerge w:val="continue"/>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color w:val="auto"/>
                      <w:sz w:val="21"/>
                      <w:szCs w:val="21"/>
                    </w:rPr>
                  </w:pPr>
                </w:p>
              </w:tc>
              <w:tc>
                <w:tcPr>
                  <w:tcW w:w="256" w:type="pct"/>
                  <w:vMerge w:val="continue"/>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DA001</w:t>
                  </w:r>
                </w:p>
              </w:tc>
              <w:tc>
                <w:tcPr>
                  <w:tcW w:w="296" w:type="pct"/>
                  <w:tcBorders>
                    <w:tl2br w:val="nil"/>
                    <w:tr2bl w:val="nil"/>
                  </w:tcBorders>
                  <w:noWrap w:val="0"/>
                  <w:vAlign w:val="center"/>
                </w:tcPr>
                <w:p>
                  <w:pPr>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排气筒</w:t>
                  </w:r>
                </w:p>
              </w:tc>
              <w:tc>
                <w:tcPr>
                  <w:tcW w:w="697" w:type="pct"/>
                  <w:tcBorders>
                    <w:tl2br w:val="nil"/>
                    <w:tr2bl w:val="nil"/>
                  </w:tcBorders>
                  <w:noWrap w:val="0"/>
                  <w:vAlign w:val="center"/>
                </w:tcPr>
                <w:p>
                  <w:pPr>
                    <w:pStyle w:val="3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88.5974429°</w:t>
                  </w:r>
                </w:p>
              </w:tc>
              <w:tc>
                <w:tcPr>
                  <w:tcW w:w="698" w:type="pct"/>
                  <w:tcBorders>
                    <w:tl2br w:val="nil"/>
                    <w:tr2bl w:val="nil"/>
                  </w:tcBorders>
                  <w:noWrap w:val="0"/>
                  <w:vAlign w:val="center"/>
                </w:tcPr>
                <w:p>
                  <w:pPr>
                    <w:pStyle w:val="3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39.3778064°</w:t>
                  </w:r>
                </w:p>
              </w:tc>
              <w:tc>
                <w:tcPr>
                  <w:tcW w:w="45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颗粒物</w:t>
                  </w:r>
                </w:p>
              </w:tc>
              <w:tc>
                <w:tcPr>
                  <w:tcW w:w="463" w:type="pc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20</w:t>
                  </w:r>
                </w:p>
              </w:tc>
              <w:tc>
                <w:tcPr>
                  <w:tcW w:w="429" w:type="pct"/>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w:t>
                  </w:r>
                </w:p>
              </w:tc>
              <w:tc>
                <w:tcPr>
                  <w:tcW w:w="256" w:type="pct"/>
                  <w:tcBorders>
                    <w:tl2br w:val="nil"/>
                    <w:tr2bl w:val="nil"/>
                  </w:tcBorders>
                  <w:noWrap w:val="0"/>
                  <w:vAlign w:val="center"/>
                </w:tcPr>
                <w:p>
                  <w:pPr>
                    <w:pStyle w:val="109"/>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15</w:t>
                  </w:r>
                </w:p>
              </w:tc>
              <w:tc>
                <w:tcPr>
                  <w:tcW w:w="319" w:type="pct"/>
                  <w:tcBorders>
                    <w:tl2br w:val="nil"/>
                    <w:tr2bl w:val="nil"/>
                  </w:tcBorders>
                  <w:noWrap w:val="0"/>
                  <w:vAlign w:val="center"/>
                </w:tcPr>
                <w:p>
                  <w:pPr>
                    <w:pStyle w:val="109"/>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0.3</w:t>
                  </w:r>
                </w:p>
              </w:tc>
              <w:tc>
                <w:tcPr>
                  <w:tcW w:w="383" w:type="pct"/>
                  <w:tcBorders>
                    <w:tl2br w:val="nil"/>
                    <w:tr2bl w:val="nil"/>
                  </w:tcBorders>
                  <w:noWrap w:val="0"/>
                  <w:vAlign w:val="center"/>
                </w:tcPr>
                <w:p>
                  <w:pPr>
                    <w:pStyle w:val="109"/>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25</w:t>
                  </w:r>
                </w:p>
              </w:tc>
              <w:tc>
                <w:tcPr>
                  <w:tcW w:w="256" w:type="pct"/>
                  <w:tcBorders>
                    <w:tl2br w:val="nil"/>
                    <w:tr2bl w:val="nil"/>
                  </w:tcBorders>
                  <w:noWrap w:val="0"/>
                  <w:vAlign w:val="center"/>
                </w:tcPr>
                <w:p>
                  <w:pPr>
                    <w:pStyle w:val="109"/>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达标</w:t>
                  </w:r>
                </w:p>
              </w:tc>
              <w:tc>
                <w:tcPr>
                  <w:tcW w:w="256" w:type="pct"/>
                  <w:tcBorders>
                    <w:tl2br w:val="nil"/>
                    <w:tr2bl w:val="nil"/>
                  </w:tcBorders>
                  <w:noWrap w:val="0"/>
                  <w:vAlign w:val="center"/>
                </w:tcPr>
                <w:p>
                  <w:pPr>
                    <w:pStyle w:val="109"/>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一般排放口</w:t>
                  </w:r>
                </w:p>
              </w:tc>
            </w:tr>
          </w:tbl>
          <w:p>
            <w:pPr>
              <w:pStyle w:val="78"/>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 废气监测要求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根据《排污单位自行监测技术指南 总则》（HJ819-2017）、</w:t>
            </w:r>
            <w:r>
              <w:rPr>
                <w:rFonts w:hint="default" w:ascii="Times New Roman" w:hAnsi="Times New Roman" w:eastAsia="宋体" w:cs="Times New Roman"/>
                <w:color w:val="auto"/>
                <w:sz w:val="24"/>
                <w:szCs w:val="24"/>
                <w:highlight w:val="none"/>
              </w:rPr>
              <w:t>《排污单位自行监测技术指南</w:t>
            </w:r>
            <w:r>
              <w:rPr>
                <w:rFonts w:hint="default" w:ascii="Times New Roman" w:hAnsi="Times New Roman" w:eastAsia="宋体" w:cs="Times New Roman"/>
                <w:color w:val="auto"/>
                <w:sz w:val="24"/>
                <w:szCs w:val="24"/>
                <w:highlight w:val="none"/>
                <w:lang w:val="en-US" w:eastAsia="zh-CN"/>
              </w:rPr>
              <w:t xml:space="preserve"> 水泥工业</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lang w:val="en-US" w:eastAsia="zh-CN"/>
              </w:rPr>
              <w:t>HJ847-2017）要求开展自行监测，项目废气自行监测计划见表4-10。</w:t>
            </w:r>
          </w:p>
          <w:p>
            <w:pPr>
              <w:spacing w:line="240" w:lineRule="auto"/>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lang w:val="en-US" w:eastAsia="zh-CN"/>
              </w:rPr>
              <w:t>表4-10  废气排放监测点位、监测指标及最低监测频次</w:t>
            </w:r>
          </w:p>
          <w:tbl>
            <w:tblPr>
              <w:tblStyle w:val="3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84"/>
              <w:gridCol w:w="1109"/>
              <w:gridCol w:w="1026"/>
              <w:gridCol w:w="1693"/>
              <w:gridCol w:w="28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序号</w:t>
                  </w:r>
                </w:p>
              </w:tc>
              <w:tc>
                <w:tcPr>
                  <w:tcW w:w="4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类别</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监测</w:t>
                  </w:r>
                  <w:r>
                    <w:rPr>
                      <w:rFonts w:hint="default" w:ascii="Times New Roman" w:hAnsi="Times New Roman" w:eastAsia="宋体" w:cs="Times New Roman"/>
                      <w:b w:val="0"/>
                      <w:bCs/>
                      <w:color w:val="auto"/>
                      <w:sz w:val="21"/>
                      <w:szCs w:val="21"/>
                      <w:lang w:eastAsia="zh-CN"/>
                    </w:rPr>
                    <w:t>因子</w:t>
                  </w:r>
                </w:p>
              </w:tc>
              <w:tc>
                <w:tcPr>
                  <w:tcW w:w="6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监测频率</w:t>
                  </w:r>
                </w:p>
              </w:tc>
              <w:tc>
                <w:tcPr>
                  <w:tcW w:w="104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监控位置</w:t>
                  </w:r>
                </w:p>
              </w:tc>
              <w:tc>
                <w:tcPr>
                  <w:tcW w:w="17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4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有组织废气</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颗粒物</w:t>
                  </w:r>
                </w:p>
              </w:tc>
              <w:tc>
                <w:tcPr>
                  <w:tcW w:w="6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1次/</w:t>
                  </w:r>
                  <w:r>
                    <w:rPr>
                      <w:rFonts w:hint="default"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年</w:t>
                  </w:r>
                </w:p>
              </w:tc>
              <w:tc>
                <w:tcPr>
                  <w:tcW w:w="10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DA001</w:t>
                  </w:r>
                  <w:r>
                    <w:rPr>
                      <w:rFonts w:hint="default" w:ascii="Times New Roman" w:hAnsi="Times New Roman" w:eastAsia="宋体" w:cs="Times New Roman"/>
                      <w:color w:val="auto"/>
                      <w:kern w:val="0"/>
                      <w:sz w:val="21"/>
                      <w:szCs w:val="21"/>
                      <w:lang w:eastAsia="zh-CN"/>
                    </w:rPr>
                    <w:t>排气筒</w:t>
                  </w:r>
                </w:p>
              </w:tc>
              <w:tc>
                <w:tcPr>
                  <w:tcW w:w="17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水泥工业大气污染物排放标准》（GB4915-2013）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4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无组织废气</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颗粒物</w:t>
                  </w:r>
                </w:p>
              </w:tc>
              <w:tc>
                <w:tcPr>
                  <w:tcW w:w="6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kern w:val="0"/>
                      <w:sz w:val="21"/>
                      <w:szCs w:val="21"/>
                    </w:rPr>
                    <w:t>1次/</w:t>
                  </w:r>
                  <w:r>
                    <w:rPr>
                      <w:rFonts w:hint="default" w:ascii="Times New Roman" w:hAnsi="Times New Roman" w:eastAsia="宋体" w:cs="Times New Roman"/>
                      <w:color w:val="auto"/>
                      <w:kern w:val="0"/>
                      <w:sz w:val="21"/>
                      <w:szCs w:val="21"/>
                      <w:lang w:eastAsia="zh-CN"/>
                    </w:rPr>
                    <w:t>季度</w:t>
                  </w:r>
                </w:p>
              </w:tc>
              <w:tc>
                <w:tcPr>
                  <w:tcW w:w="10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厂界下风向3个监测点</w:t>
                  </w:r>
                </w:p>
              </w:tc>
              <w:tc>
                <w:tcPr>
                  <w:tcW w:w="17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《水泥工业大气污染物排放标准》（GB4915-2013）</w:t>
                  </w:r>
                </w:p>
              </w:tc>
            </w:tr>
          </w:tbl>
          <w:p>
            <w:pPr>
              <w:pStyle w:val="78"/>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1.6 非正常工况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项目非正常工况主要为废气治理设施故障状态，该情况下导致的废气非正常排放按未经处理的污染物产生量计算，非正常工况下大气污染物的排放情况见表4-11。</w:t>
            </w:r>
          </w:p>
          <w:p>
            <w:pPr>
              <w:pStyle w:val="72"/>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表4-11  废气工况下污染排放情况一览表</w:t>
            </w:r>
          </w:p>
          <w:tbl>
            <w:tblPr>
              <w:tblStyle w:val="3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781"/>
              <w:gridCol w:w="818"/>
              <w:gridCol w:w="1091"/>
              <w:gridCol w:w="1116"/>
              <w:gridCol w:w="621"/>
              <w:gridCol w:w="903"/>
              <w:gridCol w:w="951"/>
              <w:gridCol w:w="1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0"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rPr>
                    <w:t>环节</w:t>
                  </w:r>
                </w:p>
              </w:tc>
              <w:tc>
                <w:tcPr>
                  <w:tcW w:w="503"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污染物</w:t>
                  </w:r>
                </w:p>
              </w:tc>
              <w:tc>
                <w:tcPr>
                  <w:tcW w:w="671"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产生速率</w:t>
                  </w:r>
                </w:p>
              </w:tc>
              <w:tc>
                <w:tcPr>
                  <w:tcW w:w="686"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年发生频次</w:t>
                  </w:r>
                </w:p>
              </w:tc>
              <w:tc>
                <w:tcPr>
                  <w:tcW w:w="382"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原因</w:t>
                  </w:r>
                </w:p>
              </w:tc>
              <w:tc>
                <w:tcPr>
                  <w:tcW w:w="555"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rPr>
                    <w:t>持续时间</w:t>
                  </w:r>
                </w:p>
              </w:tc>
              <w:tc>
                <w:tcPr>
                  <w:tcW w:w="585"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产生量</w:t>
                  </w:r>
                </w:p>
              </w:tc>
              <w:tc>
                <w:tcPr>
                  <w:tcW w:w="1135"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0" w:type="pct"/>
                  <w:tcBorders>
                    <w:tl2br w:val="nil"/>
                    <w:tr2bl w:val="nil"/>
                  </w:tcBorders>
                  <w:noWrap w:val="0"/>
                  <w:vAlign w:val="center"/>
                </w:tcPr>
                <w:p>
                  <w:pPr>
                    <w:jc w:val="center"/>
                    <w:rPr>
                      <w:rFonts w:hint="default" w:ascii="Times New Roman" w:hAnsi="Times New Roman" w:eastAsia="宋体" w:cs="Times New Roman"/>
                      <w:color w:val="auto"/>
                      <w:spacing w:val="0"/>
                      <w:w w:val="100"/>
                      <w:kern w:val="2"/>
                      <w:position w:val="0"/>
                      <w:sz w:val="21"/>
                      <w:szCs w:val="21"/>
                      <w:u w:val="none"/>
                      <w:shd w:val="clear" w:color="auto" w:fill="auto"/>
                      <w:lang w:val="en-US" w:eastAsia="zh-CN" w:bidi="zh-TW"/>
                    </w:rPr>
                  </w:pPr>
                  <w:r>
                    <w:rPr>
                      <w:rFonts w:hint="default" w:ascii="Times New Roman" w:hAnsi="Times New Roman" w:eastAsia="宋体" w:cs="Times New Roman"/>
                      <w:color w:val="auto"/>
                      <w:spacing w:val="0"/>
                      <w:w w:val="100"/>
                      <w:kern w:val="2"/>
                      <w:position w:val="0"/>
                      <w:sz w:val="21"/>
                      <w:szCs w:val="21"/>
                      <w:u w:val="none"/>
                      <w:shd w:val="clear" w:color="auto" w:fill="auto"/>
                      <w:lang w:val="en-US" w:eastAsia="zh-CN" w:bidi="zh-TW"/>
                    </w:rPr>
                    <w:t>1#搅拌站</w:t>
                  </w:r>
                </w:p>
              </w:tc>
              <w:tc>
                <w:tcPr>
                  <w:tcW w:w="503"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lang w:val="en-US" w:eastAsia="zh-CN"/>
                    </w:rPr>
                    <w:t>颗粒物</w:t>
                  </w:r>
                </w:p>
              </w:tc>
              <w:tc>
                <w:tcPr>
                  <w:tcW w:w="671" w:type="pct"/>
                  <w:tcBorders>
                    <w:tl2br w:val="nil"/>
                    <w:tr2bl w:val="nil"/>
                  </w:tcBorders>
                  <w:noWrap w:val="0"/>
                  <w:vAlign w:val="center"/>
                </w:tcPr>
                <w:p>
                  <w:pPr>
                    <w:jc w:val="center"/>
                    <w:rPr>
                      <w:rFonts w:hint="default" w:ascii="Times New Roman" w:hAnsi="Times New Roman" w:eastAsia="宋体" w:cs="Times New Roman"/>
                      <w:color w:val="auto"/>
                      <w:spacing w:val="0"/>
                      <w:w w:val="100"/>
                      <w:kern w:val="2"/>
                      <w:position w:val="0"/>
                      <w:sz w:val="21"/>
                      <w:szCs w:val="21"/>
                      <w:u w:val="none"/>
                      <w:shd w:val="clear" w:color="auto" w:fill="auto"/>
                      <w:lang w:val="en-US" w:eastAsia="zh-CN" w:bidi="zh-TW"/>
                    </w:rPr>
                  </w:pPr>
                  <w:r>
                    <w:rPr>
                      <w:rFonts w:hint="default" w:ascii="Times New Roman" w:hAnsi="Times New Roman" w:eastAsia="宋体" w:cs="Times New Roman"/>
                      <w:color w:val="auto"/>
                      <w:spacing w:val="0"/>
                      <w:w w:val="100"/>
                      <w:kern w:val="2"/>
                      <w:position w:val="0"/>
                      <w:sz w:val="21"/>
                      <w:szCs w:val="21"/>
                      <w:u w:val="none"/>
                      <w:shd w:val="clear" w:color="auto" w:fill="auto"/>
                      <w:lang w:val="en-US" w:eastAsia="zh-CN" w:bidi="zh-TW"/>
                    </w:rPr>
                    <w:t>83.53kg/h</w:t>
                  </w:r>
                </w:p>
              </w:tc>
              <w:tc>
                <w:tcPr>
                  <w:tcW w:w="686"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lang w:val="en-US" w:eastAsia="zh-CN"/>
                    </w:rPr>
                    <w:t>1次/年</w:t>
                  </w:r>
                </w:p>
              </w:tc>
              <w:tc>
                <w:tcPr>
                  <w:tcW w:w="382"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lang w:val="en-US" w:eastAsia="zh-CN"/>
                    </w:rPr>
                    <w:t>布袋</w:t>
                  </w:r>
                </w:p>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lang w:val="en-US" w:eastAsia="zh-CN"/>
                    </w:rPr>
                    <w:t>破损</w:t>
                  </w:r>
                </w:p>
              </w:tc>
              <w:tc>
                <w:tcPr>
                  <w:tcW w:w="555"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lang w:val="en-US" w:eastAsia="en-US"/>
                    </w:rPr>
                    <w:t>1h</w:t>
                  </w:r>
                </w:p>
              </w:tc>
              <w:tc>
                <w:tcPr>
                  <w:tcW w:w="585" w:type="pct"/>
                  <w:tcBorders>
                    <w:tl2br w:val="nil"/>
                    <w:tr2bl w:val="nil"/>
                  </w:tcBorders>
                  <w:noWrap w:val="0"/>
                  <w:vAlign w:val="center"/>
                </w:tcPr>
                <w:p>
                  <w:pPr>
                    <w:jc w:val="center"/>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kern w:val="2"/>
                      <w:position w:val="0"/>
                      <w:sz w:val="21"/>
                      <w:szCs w:val="21"/>
                      <w:u w:val="none"/>
                      <w:shd w:val="clear" w:color="auto" w:fill="auto"/>
                      <w:lang w:val="en-US" w:eastAsia="zh-CN" w:bidi="zh-TW"/>
                    </w:rPr>
                    <w:t>83.53kg/h</w:t>
                  </w:r>
                </w:p>
              </w:tc>
              <w:tc>
                <w:tcPr>
                  <w:tcW w:w="1135" w:type="pct"/>
                  <w:tcBorders>
                    <w:tl2br w:val="nil"/>
                    <w:tr2bl w:val="nil"/>
                  </w:tcBorders>
                  <w:noWrap w:val="0"/>
                  <w:vAlign w:val="center"/>
                </w:tcPr>
                <w:p>
                  <w:pPr>
                    <w:pStyle w:val="107"/>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停产检修、厂内调配洒水装置进行抑尘</w:t>
                  </w:r>
                </w:p>
              </w:tc>
            </w:tr>
          </w:tbl>
          <w:p>
            <w:pPr>
              <w:pStyle w:val="78"/>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 废气环境影响分析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本项目筒仓、搅拌机均密闭设置，各产污点废气经环保设施处理后排放。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en-US" w:eastAsia="zh-CN"/>
              </w:rPr>
              <w:t>因此，本项目生产过程中产生的废气在采取各种环保措施后，均能满足</w:t>
            </w:r>
            <w:r>
              <w:rPr>
                <w:rFonts w:hint="default" w:ascii="Times New Roman" w:hAnsi="Times New Roman" w:eastAsia="宋体" w:cs="Times New Roman"/>
                <w:b w:val="0"/>
                <w:bCs/>
                <w:color w:val="000000"/>
                <w:sz w:val="24"/>
                <w:szCs w:val="24"/>
                <w:vertAlign w:val="baseline"/>
                <w:lang w:val="en-US" w:eastAsia="zh-CN"/>
              </w:rPr>
              <w:t>《水泥工业大气污染物排放标准》（GB4915-2013）表1大气污染物排放限值要求</w:t>
            </w:r>
            <w:r>
              <w:rPr>
                <w:rFonts w:hint="default" w:ascii="Times New Roman" w:hAnsi="Times New Roman" w:eastAsia="宋体" w:cs="Times New Roman"/>
                <w:color w:val="auto"/>
                <w:sz w:val="24"/>
                <w:szCs w:val="24"/>
                <w:highlight w:val="none"/>
                <w:lang w:val="en-US" w:eastAsia="zh-CN"/>
              </w:rPr>
              <w:t>，对环境影响较小。</w:t>
            </w:r>
          </w:p>
          <w:p>
            <w:pPr>
              <w:pStyle w:val="7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水环境影响分析</w:t>
            </w:r>
          </w:p>
          <w:p>
            <w:pPr>
              <w:pStyle w:val="55"/>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本项目产生的废水为生活污水及生产废水。</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 污染源强核算</w:t>
            </w:r>
          </w:p>
          <w:p>
            <w:pPr>
              <w:pStyle w:val="55"/>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运营期废水污染源源强核算结果及相关参数见表</w:t>
            </w:r>
            <w:r>
              <w:rPr>
                <w:rFonts w:hint="default" w:ascii="Times New Roman" w:hAnsi="Times New Roman" w:eastAsia="宋体" w:cs="Times New Roman"/>
                <w:sz w:val="24"/>
                <w:szCs w:val="24"/>
                <w:lang w:val="en-US" w:eastAsia="zh-CN"/>
              </w:rPr>
              <w:t>4-12</w:t>
            </w:r>
            <w:r>
              <w:rPr>
                <w:rFonts w:hint="default" w:ascii="Times New Roman" w:hAnsi="Times New Roman" w:eastAsia="宋体" w:cs="Times New Roman"/>
                <w:kern w:val="0"/>
                <w:sz w:val="24"/>
                <w:szCs w:val="24"/>
              </w:rPr>
              <w:t>。</w:t>
            </w:r>
          </w:p>
          <w:p>
            <w:pPr>
              <w:jc w:val="center"/>
              <w:rPr>
                <w:rFonts w:hint="default" w:ascii="Times New Roman" w:hAnsi="Times New Roman" w:eastAsia="宋体" w:cs="Times New Roman"/>
                <w:b/>
                <w:szCs w:val="24"/>
              </w:rPr>
            </w:pPr>
            <w:r>
              <w:rPr>
                <w:rFonts w:hint="default" w:ascii="Times New Roman" w:hAnsi="Times New Roman" w:eastAsia="宋体" w:cs="Times New Roman"/>
                <w:b/>
                <w:szCs w:val="24"/>
              </w:rPr>
              <w:t>表</w:t>
            </w:r>
            <w:r>
              <w:rPr>
                <w:rFonts w:hint="default" w:ascii="Times New Roman" w:hAnsi="Times New Roman" w:eastAsia="宋体" w:cs="Times New Roman"/>
                <w:b/>
                <w:szCs w:val="24"/>
                <w:lang w:val="en-US" w:eastAsia="zh-CN"/>
              </w:rPr>
              <w:t>4-1</w:t>
            </w:r>
            <w:r>
              <w:rPr>
                <w:rFonts w:hint="eastAsia" w:ascii="Times New Roman" w:hAnsi="Times New Roman" w:eastAsia="宋体" w:cs="Times New Roman"/>
                <w:b/>
                <w:szCs w:val="24"/>
                <w:lang w:val="en-US" w:eastAsia="zh-CN"/>
              </w:rPr>
              <w:t>2</w:t>
            </w:r>
            <w:r>
              <w:rPr>
                <w:rFonts w:hint="default" w:ascii="Times New Roman" w:hAnsi="Times New Roman" w:eastAsia="宋体" w:cs="Times New Roman"/>
                <w:b/>
                <w:szCs w:val="24"/>
              </w:rPr>
              <w:t xml:space="preserve">    废水污染源源强核算结果及相关参数一览表</w:t>
            </w:r>
          </w:p>
          <w:tbl>
            <w:tblPr>
              <w:tblStyle w:val="39"/>
              <w:tblW w:w="4998" w:type="pct"/>
              <w:tblInd w:w="6"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52"/>
              <w:gridCol w:w="464"/>
              <w:gridCol w:w="802"/>
              <w:gridCol w:w="645"/>
              <w:gridCol w:w="756"/>
              <w:gridCol w:w="833"/>
              <w:gridCol w:w="447"/>
              <w:gridCol w:w="517"/>
              <w:gridCol w:w="888"/>
              <w:gridCol w:w="722"/>
              <w:gridCol w:w="790"/>
              <w:gridCol w:w="81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277" w:type="pct"/>
                  <w:vMerge w:val="restar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工序/生产线</w:t>
                  </w:r>
                </w:p>
              </w:tc>
              <w:tc>
                <w:tcPr>
                  <w:tcW w:w="285" w:type="pct"/>
                  <w:vMerge w:val="restar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污染源</w:t>
                  </w:r>
                </w:p>
              </w:tc>
              <w:tc>
                <w:tcPr>
                  <w:tcW w:w="493" w:type="pct"/>
                  <w:vMerge w:val="restar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w:t>
                  </w:r>
                </w:p>
              </w:tc>
              <w:tc>
                <w:tcPr>
                  <w:tcW w:w="1373" w:type="pct"/>
                  <w:gridSpan w:val="3"/>
                  <w:tcBorders>
                    <w:tl2br w:val="nil"/>
                    <w:tr2bl w:val="nil"/>
                  </w:tcBorders>
                  <w:vAlign w:val="center"/>
                </w:tcPr>
                <w:p>
                  <w:pPr>
                    <w:contextualSpacing/>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污染物产生量</w:t>
                  </w:r>
                </w:p>
              </w:tc>
              <w:tc>
                <w:tcPr>
                  <w:tcW w:w="592" w:type="pct"/>
                  <w:gridSpan w:val="2"/>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治理工艺</w:t>
                  </w:r>
                </w:p>
              </w:tc>
              <w:tc>
                <w:tcPr>
                  <w:tcW w:w="1977" w:type="pct"/>
                  <w:gridSpan w:val="4"/>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污染物排放量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77" w:type="pct"/>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85" w:type="pct"/>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493" w:type="pct"/>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396"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废水量/（m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a</w:t>
                  </w:r>
                  <w:r>
                    <w:rPr>
                      <w:rFonts w:hint="default" w:ascii="Times New Roman" w:hAnsi="Times New Roman" w:eastAsia="宋体" w:cs="Times New Roman"/>
                      <w:b w:val="0"/>
                      <w:bCs w:val="0"/>
                      <w:sz w:val="21"/>
                      <w:szCs w:val="21"/>
                    </w:rPr>
                    <w:t>）</w:t>
                  </w:r>
                </w:p>
              </w:tc>
              <w:tc>
                <w:tcPr>
                  <w:tcW w:w="464" w:type="pct"/>
                  <w:tcBorders>
                    <w:tl2br w:val="nil"/>
                    <w:tr2bl w:val="nil"/>
                  </w:tcBorders>
                  <w:vAlign w:val="center"/>
                </w:tcPr>
                <w:p>
                  <w:pPr>
                    <w:contextualSpacing/>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质量浓度/（mg/</w:t>
                  </w:r>
                  <w:r>
                    <w:rPr>
                      <w:rFonts w:hint="default" w:ascii="Times New Roman" w:hAnsi="Times New Roman" w:eastAsia="宋体" w:cs="Times New Roman"/>
                      <w:b w:val="0"/>
                      <w:bCs w:val="0"/>
                      <w:sz w:val="21"/>
                      <w:szCs w:val="21"/>
                      <w:lang w:val="en-US" w:eastAsia="zh-CN"/>
                    </w:rPr>
                    <w:t>L</w:t>
                  </w:r>
                  <w:r>
                    <w:rPr>
                      <w:rFonts w:hint="default" w:ascii="Times New Roman" w:hAnsi="Times New Roman" w:eastAsia="宋体" w:cs="Times New Roman"/>
                      <w:b w:val="0"/>
                      <w:bCs w:val="0"/>
                      <w:sz w:val="21"/>
                      <w:szCs w:val="21"/>
                    </w:rPr>
                    <w:t>）</w:t>
                  </w:r>
                </w:p>
              </w:tc>
              <w:tc>
                <w:tcPr>
                  <w:tcW w:w="512" w:type="pct"/>
                  <w:tcBorders>
                    <w:tl2br w:val="nil"/>
                    <w:tr2bl w:val="nil"/>
                  </w:tcBorders>
                  <w:vAlign w:val="center"/>
                </w:tcPr>
                <w:p>
                  <w:pPr>
                    <w:contextualSpacing/>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产生量/（</w:t>
                  </w:r>
                  <w:r>
                    <w:rPr>
                      <w:rFonts w:hint="default" w:ascii="Times New Roman" w:hAnsi="Times New Roman" w:eastAsia="宋体" w:cs="Times New Roman"/>
                      <w:b w:val="0"/>
                      <w:bCs w:val="0"/>
                      <w:sz w:val="21"/>
                      <w:szCs w:val="21"/>
                      <w:lang w:val="en-US" w:eastAsia="zh-CN"/>
                    </w:rPr>
                    <w:t>t</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a</w:t>
                  </w:r>
                  <w:r>
                    <w:rPr>
                      <w:rFonts w:hint="default" w:ascii="Times New Roman" w:hAnsi="Times New Roman" w:eastAsia="宋体" w:cs="Times New Roman"/>
                      <w:b w:val="0"/>
                      <w:bCs w:val="0"/>
                      <w:sz w:val="21"/>
                      <w:szCs w:val="21"/>
                    </w:rPr>
                    <w:t>）</w:t>
                  </w:r>
                </w:p>
              </w:tc>
              <w:tc>
                <w:tcPr>
                  <w:tcW w:w="274"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工艺</w:t>
                  </w:r>
                </w:p>
              </w:tc>
              <w:tc>
                <w:tcPr>
                  <w:tcW w:w="317"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效率/%</w:t>
                  </w:r>
                </w:p>
              </w:tc>
              <w:tc>
                <w:tcPr>
                  <w:tcW w:w="546"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核算方法</w:t>
                  </w:r>
                </w:p>
              </w:tc>
              <w:tc>
                <w:tcPr>
                  <w:tcW w:w="443"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废水量/（m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a</w:t>
                  </w:r>
                  <w:r>
                    <w:rPr>
                      <w:rFonts w:hint="default" w:ascii="Times New Roman" w:hAnsi="Times New Roman" w:eastAsia="宋体" w:cs="Times New Roman"/>
                      <w:b w:val="0"/>
                      <w:bCs w:val="0"/>
                      <w:sz w:val="21"/>
                      <w:szCs w:val="21"/>
                    </w:rPr>
                    <w:t>）</w:t>
                  </w:r>
                </w:p>
              </w:tc>
              <w:tc>
                <w:tcPr>
                  <w:tcW w:w="485" w:type="pct"/>
                  <w:tcBorders>
                    <w:tl2br w:val="nil"/>
                    <w:tr2bl w:val="nil"/>
                  </w:tcBorders>
                  <w:vAlign w:val="center"/>
                </w:tcPr>
                <w:p>
                  <w:pPr>
                    <w:contextualSpacing/>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质量浓度/（mg/L）</w:t>
                  </w:r>
                </w:p>
              </w:tc>
              <w:tc>
                <w:tcPr>
                  <w:tcW w:w="501" w:type="pct"/>
                  <w:tcBorders>
                    <w:tl2br w:val="nil"/>
                    <w:tr2bl w:val="nil"/>
                  </w:tcBorders>
                  <w:vAlign w:val="center"/>
                </w:tcPr>
                <w:p>
                  <w:pPr>
                    <w:contextualSpacing/>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w:t>
                  </w:r>
                  <w:r>
                    <w:rPr>
                      <w:rFonts w:hint="default" w:ascii="Times New Roman" w:hAnsi="Times New Roman" w:eastAsia="宋体" w:cs="Times New Roman"/>
                      <w:sz w:val="21"/>
                      <w:szCs w:val="21"/>
                      <w:lang w:val="en-US" w:eastAsia="zh-CN"/>
                    </w:rPr>
                    <w:t>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77" w:type="pct"/>
                  <w:vMerge w:val="restart"/>
                  <w:tcBorders>
                    <w:tl2br w:val="nil"/>
                    <w:tr2bl w:val="nil"/>
                  </w:tcBorders>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办公生活区</w:t>
                  </w:r>
                </w:p>
              </w:tc>
              <w:tc>
                <w:tcPr>
                  <w:tcW w:w="285" w:type="pct"/>
                  <w:vMerge w:val="restart"/>
                  <w:tcBorders>
                    <w:tl2br w:val="nil"/>
                    <w:tr2bl w:val="nil"/>
                  </w:tcBorders>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旱厕</w:t>
                  </w:r>
                </w:p>
              </w:tc>
              <w:tc>
                <w:tcPr>
                  <w:tcW w:w="493" w:type="pct"/>
                  <w:tcBorders>
                    <w:tl2br w:val="nil"/>
                    <w:tr2bl w:val="nil"/>
                  </w:tcBorders>
                  <w:vAlign w:val="center"/>
                </w:tcPr>
                <w:p>
                  <w:pPr>
                    <w:pStyle w:val="81"/>
                    <w:tabs>
                      <w:tab w:val="left" w:pos="720"/>
                    </w:tabs>
                    <w:spacing w:beforeLines="0" w:afterLines="0"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tc>
              <w:tc>
                <w:tcPr>
                  <w:tcW w:w="396" w:type="pct"/>
                  <w:vMerge w:val="restart"/>
                  <w:tcBorders>
                    <w:tl2br w:val="nil"/>
                    <w:tr2bl w:val="nil"/>
                  </w:tcBorders>
                  <w:vAlign w:val="center"/>
                </w:tcPr>
                <w:p>
                  <w:pPr>
                    <w:tabs>
                      <w:tab w:val="left" w:pos="2850"/>
                      <w:tab w:val="left" w:pos="3918"/>
                    </w:tabs>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144</w:t>
                  </w:r>
                </w:p>
              </w:tc>
              <w:tc>
                <w:tcPr>
                  <w:tcW w:w="46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0.58</w:t>
                  </w:r>
                </w:p>
              </w:tc>
              <w:tc>
                <w:tcPr>
                  <w:tcW w:w="274" w:type="pct"/>
                  <w:vMerge w:val="restar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317"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类比法</w:t>
                  </w:r>
                </w:p>
              </w:tc>
              <w:tc>
                <w:tcPr>
                  <w:tcW w:w="443" w:type="pct"/>
                  <w:vMerge w:val="restart"/>
                  <w:tcBorders>
                    <w:tl2br w:val="nil"/>
                    <w:tr2bl w:val="nil"/>
                  </w:tcBorders>
                  <w:vAlign w:val="center"/>
                </w:tcPr>
                <w:p>
                  <w:pPr>
                    <w:tabs>
                      <w:tab w:val="left" w:pos="2850"/>
                      <w:tab w:val="left" w:pos="3918"/>
                    </w:tabs>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144</w:t>
                  </w:r>
                </w:p>
              </w:tc>
              <w:tc>
                <w:tcPr>
                  <w:tcW w:w="485"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50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7"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28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9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p>
              </w:tc>
              <w:tc>
                <w:tcPr>
                  <w:tcW w:w="396"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w:t>
                  </w:r>
                </w:p>
              </w:tc>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0.43</w:t>
                  </w:r>
                </w:p>
              </w:tc>
              <w:tc>
                <w:tcPr>
                  <w:tcW w:w="27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17"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类比法</w:t>
                  </w:r>
                </w:p>
              </w:tc>
              <w:tc>
                <w:tcPr>
                  <w:tcW w:w="443"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85"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300</w:t>
                  </w:r>
                </w:p>
              </w:tc>
              <w:tc>
                <w:tcPr>
                  <w:tcW w:w="50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277"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28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9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396"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0.36</w:t>
                  </w:r>
                </w:p>
              </w:tc>
              <w:tc>
                <w:tcPr>
                  <w:tcW w:w="27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17"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类比法</w:t>
                  </w:r>
                </w:p>
              </w:tc>
              <w:tc>
                <w:tcPr>
                  <w:tcW w:w="443"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85"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c>
                <w:tcPr>
                  <w:tcW w:w="50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77" w:type="pct"/>
                  <w:vMerge w:val="continue"/>
                  <w:tcBorders>
                    <w:tl2br w:val="nil"/>
                    <w:tr2bl w:val="nil"/>
                  </w:tcBorders>
                  <w:vAlign w:val="center"/>
                </w:tcPr>
                <w:p>
                  <w:pPr>
                    <w:pStyle w:val="29"/>
                    <w:ind w:left="0" w:firstLine="0" w:firstLineChars="0"/>
                    <w:jc w:val="center"/>
                    <w:rPr>
                      <w:rFonts w:hint="default" w:ascii="Times New Roman" w:hAnsi="Times New Roman" w:eastAsia="宋体" w:cs="Times New Roman"/>
                      <w:sz w:val="21"/>
                      <w:szCs w:val="21"/>
                    </w:rPr>
                  </w:pPr>
                </w:p>
              </w:tc>
              <w:tc>
                <w:tcPr>
                  <w:tcW w:w="28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9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tc>
              <w:tc>
                <w:tcPr>
                  <w:tcW w:w="396"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0.004</w:t>
                  </w:r>
                </w:p>
              </w:tc>
              <w:tc>
                <w:tcPr>
                  <w:tcW w:w="27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17"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类比法</w:t>
                  </w:r>
                </w:p>
              </w:tc>
              <w:tc>
                <w:tcPr>
                  <w:tcW w:w="443"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85"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50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0.004</w:t>
                  </w:r>
                </w:p>
              </w:tc>
            </w:tr>
          </w:tbl>
          <w:p>
            <w:pPr>
              <w:spacing w:line="440" w:lineRule="exact"/>
              <w:rPr>
                <w:rFonts w:hint="default" w:ascii="Times New Roman" w:hAnsi="Times New Roman" w:eastAsia="宋体" w:cs="Times New Roman"/>
              </w:rPr>
            </w:pPr>
          </w:p>
          <w:p>
            <w:pPr>
              <w:pStyle w:val="55"/>
              <w:ind w:firstLine="0" w:firstLineChars="0"/>
              <w:rPr>
                <w:rFonts w:hint="default" w:ascii="Times New Roman" w:hAnsi="Times New Roman" w:eastAsia="宋体" w:cs="Times New Roman"/>
                <w:kern w:val="0"/>
              </w:rPr>
            </w:pPr>
          </w:p>
        </w:tc>
      </w:tr>
    </w:tbl>
    <w:p>
      <w:pPr>
        <w:adjustRightInd w:val="0"/>
        <w:snapToGrid w:val="0"/>
        <w:jc w:val="center"/>
        <w:rPr>
          <w:rFonts w:hint="default" w:ascii="Times New Roman" w:hAnsi="Times New Roman" w:eastAsia="宋体" w:cs="Times New Roman"/>
          <w:bCs/>
          <w:sz w:val="24"/>
          <w:szCs w:val="24"/>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38"/>
        <w:tblW w:w="89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4" w:hRule="atLeast"/>
          <w:jc w:val="center"/>
        </w:trPr>
        <w:tc>
          <w:tcPr>
            <w:tcW w:w="393" w:type="pct"/>
            <w:tcBorders>
              <w:tl2br w:val="nil"/>
              <w:tr2bl w:val="nil"/>
            </w:tcBorders>
            <w:tcMar>
              <w:left w:w="28" w:type="dxa"/>
              <w:right w:w="28" w:type="dxa"/>
            </w:tcMar>
            <w:vAlign w:val="center"/>
          </w:tcPr>
          <w:p>
            <w:pPr>
              <w:pStyle w:val="47"/>
              <w:rPr>
                <w:rFonts w:hint="default" w:ascii="Times New Roman" w:hAnsi="Times New Roman" w:eastAsia="宋体" w:cs="Times New Roman"/>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运营</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期环</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境影</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响和</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保护</w:t>
            </w:r>
          </w:p>
          <w:p>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措施</w:t>
            </w: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both"/>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jc w:val="center"/>
              <w:rPr>
                <w:rFonts w:hint="default" w:ascii="Times New Roman" w:hAnsi="Times New Roman" w:eastAsia="宋体" w:cs="Times New Roman"/>
                <w:bCs/>
                <w:sz w:val="24"/>
                <w:szCs w:val="24"/>
              </w:rPr>
            </w:pPr>
          </w:p>
          <w:p>
            <w:pPr>
              <w:adjustRightInd w:val="0"/>
              <w:snapToGrid w:val="0"/>
              <w:rPr>
                <w:rFonts w:hint="default" w:ascii="Times New Roman" w:hAnsi="Times New Roman" w:eastAsia="宋体" w:cs="Times New Roman"/>
                <w:bCs/>
                <w:szCs w:val="21"/>
              </w:rPr>
            </w:pPr>
          </w:p>
        </w:tc>
        <w:tc>
          <w:tcPr>
            <w:tcW w:w="4606" w:type="pct"/>
            <w:tcBorders>
              <w:tl2br w:val="nil"/>
              <w:tr2bl w:val="nil"/>
            </w:tcBorders>
            <w:vAlign w:val="center"/>
          </w:tcPr>
          <w:p>
            <w:pPr>
              <w:pStyle w:val="78"/>
              <w:keepNext w:val="0"/>
              <w:keepLines w:val="0"/>
              <w:pageBreakBefore w:val="0"/>
              <w:kinsoku/>
              <w:wordWrap/>
              <w:overflowPunct/>
              <w:topLinePunct w:val="0"/>
              <w:autoSpaceDE/>
              <w:autoSpaceDN/>
              <w:bidi w:val="0"/>
              <w:spacing w:line="360" w:lineRule="auto"/>
              <w:ind w:lef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 污染源源强核算过程</w:t>
            </w:r>
          </w:p>
          <w:p>
            <w:pPr>
              <w:keepNext w:val="0"/>
              <w:keepLines w:val="0"/>
              <w:pageBreakBefore w:val="0"/>
              <w:kinsoku/>
              <w:wordWrap/>
              <w:overflowPunct/>
              <w:topLinePunct w:val="0"/>
              <w:autoSpaceDE/>
              <w:autoSpaceDN/>
              <w:bidi w:val="0"/>
              <w:spacing w:line="360" w:lineRule="auto"/>
              <w:ind w:left="0" w:firstLine="482" w:firstLineChars="200"/>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sz w:val="24"/>
                <w:szCs w:val="24"/>
                <w:lang w:val="en-US" w:eastAsia="zh-CN"/>
              </w:rPr>
              <w:t>2.2.1生活污水</w:t>
            </w:r>
          </w:p>
          <w:p>
            <w:pPr>
              <w:pStyle w:val="78"/>
              <w:keepNext w:val="0"/>
              <w:keepLines w:val="0"/>
              <w:pageBreakBefore w:val="0"/>
              <w:kinsoku/>
              <w:wordWrap/>
              <w:overflowPunct/>
              <w:topLinePunct w:val="0"/>
              <w:autoSpaceDE/>
              <w:autoSpaceDN/>
              <w:bidi w:val="0"/>
              <w:spacing w:line="360" w:lineRule="auto"/>
              <w:ind w:left="0" w:firstLine="480" w:firstLineChars="200"/>
              <w:textAlignment w:val="auto"/>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运营期项目职工共有</w:t>
            </w:r>
            <w:r>
              <w:rPr>
                <w:rFonts w:hint="default" w:ascii="Times New Roman" w:hAnsi="Times New Roman" w:eastAsia="宋体" w:cs="Times New Roman"/>
                <w:b w:val="0"/>
                <w:sz w:val="24"/>
                <w:szCs w:val="24"/>
                <w:lang w:val="en-US" w:eastAsia="zh-CN"/>
              </w:rPr>
              <w:t>12</w:t>
            </w:r>
            <w:r>
              <w:rPr>
                <w:rFonts w:hint="default" w:ascii="Times New Roman" w:hAnsi="Times New Roman" w:eastAsia="宋体" w:cs="Times New Roman"/>
                <w:b w:val="0"/>
                <w:sz w:val="24"/>
                <w:szCs w:val="24"/>
              </w:rPr>
              <w:t>人，</w:t>
            </w:r>
            <w:r>
              <w:rPr>
                <w:rFonts w:hint="default" w:ascii="Times New Roman" w:hAnsi="Times New Roman" w:eastAsia="宋体" w:cs="Times New Roman"/>
                <w:b w:val="0"/>
                <w:sz w:val="24"/>
                <w:szCs w:val="24"/>
                <w:lang w:val="en-US" w:eastAsia="zh-CN"/>
              </w:rPr>
              <w:t>均在厂区内</w:t>
            </w:r>
            <w:r>
              <w:rPr>
                <w:rFonts w:hint="default" w:ascii="Times New Roman" w:hAnsi="Times New Roman" w:eastAsia="宋体" w:cs="Times New Roman"/>
                <w:b w:val="0"/>
                <w:sz w:val="24"/>
                <w:szCs w:val="24"/>
              </w:rPr>
              <w:t>住宿，根据《新疆维吾尔自治区生活用水定额》“P992其他行业”中的用水定额，对生活用水量进行核算。</w:t>
            </w:r>
          </w:p>
          <w:p>
            <w:pPr>
              <w:pStyle w:val="78"/>
              <w:keepNext w:val="0"/>
              <w:keepLines w:val="0"/>
              <w:pageBreakBefore w:val="0"/>
              <w:kinsoku/>
              <w:wordWrap/>
              <w:overflowPunct/>
              <w:topLinePunct w:val="0"/>
              <w:autoSpaceDE/>
              <w:autoSpaceDN/>
              <w:bidi w:val="0"/>
              <w:spacing w:line="360" w:lineRule="auto"/>
              <w:ind w:left="0" w:firstLine="480" w:firstLineChars="200"/>
              <w:textAlignment w:val="auto"/>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根据《排放源统计调查产排污核算方法和系数手册》“生活污染源产排污系数手册”中给出的</w:t>
            </w:r>
            <w:r>
              <w:rPr>
                <w:rFonts w:hint="eastAsia" w:ascii="Times New Roman" w:hAnsi="Times New Roman" w:cs="Times New Roman"/>
                <w:b w:val="0"/>
                <w:sz w:val="24"/>
                <w:szCs w:val="24"/>
                <w:lang w:eastAsia="zh-CN"/>
              </w:rPr>
              <w:t>排污</w:t>
            </w:r>
            <w:r>
              <w:rPr>
                <w:rFonts w:hint="default" w:ascii="Times New Roman" w:hAnsi="Times New Roman" w:eastAsia="宋体" w:cs="Times New Roman"/>
                <w:b w:val="0"/>
                <w:sz w:val="24"/>
                <w:szCs w:val="24"/>
              </w:rPr>
              <w:t>系数对生活污水进行源强核算。核算过程详见表</w:t>
            </w:r>
            <w:r>
              <w:rPr>
                <w:rFonts w:hint="default" w:ascii="Times New Roman" w:hAnsi="Times New Roman" w:eastAsia="宋体" w:cs="Times New Roman"/>
                <w:b w:val="0"/>
                <w:sz w:val="24"/>
                <w:szCs w:val="24"/>
                <w:lang w:val="en-US" w:eastAsia="zh-CN"/>
              </w:rPr>
              <w:t>4-1</w:t>
            </w:r>
            <w:r>
              <w:rPr>
                <w:rFonts w:hint="eastAsia" w:ascii="Times New Roman" w:hAnsi="Times New Roman" w:cs="Times New Roman"/>
                <w:b w:val="0"/>
                <w:sz w:val="24"/>
                <w:szCs w:val="24"/>
                <w:lang w:val="en-US" w:eastAsia="zh-CN"/>
              </w:rPr>
              <w:t>3</w:t>
            </w:r>
            <w:r>
              <w:rPr>
                <w:rFonts w:hint="default" w:ascii="Times New Roman" w:hAnsi="Times New Roman" w:eastAsia="宋体" w:cs="Times New Roman"/>
                <w:b w:val="0"/>
                <w:sz w:val="24"/>
                <w:szCs w:val="24"/>
              </w:rPr>
              <w:t>。</w:t>
            </w:r>
          </w:p>
          <w:p>
            <w:pPr>
              <w:keepNext w:val="0"/>
              <w:keepLines w:val="0"/>
              <w:pageBreakBefore w:val="0"/>
              <w:kinsoku/>
              <w:wordWrap/>
              <w:overflowPunct/>
              <w:topLinePunct w:val="0"/>
              <w:autoSpaceDE/>
              <w:autoSpaceDN/>
              <w:bidi w:val="0"/>
              <w:spacing w:line="240" w:lineRule="auto"/>
              <w:ind w:left="0" w:hanging="422" w:hangingChars="200"/>
              <w:contextualSpacing/>
              <w:jc w:val="center"/>
              <w:textAlignment w:val="auto"/>
              <w:rPr>
                <w:rFonts w:hint="default" w:ascii="Times New Roman" w:hAnsi="Times New Roman" w:eastAsia="宋体" w:cs="Times New Roman"/>
                <w:b/>
                <w:bCs/>
                <w:szCs w:val="24"/>
              </w:rPr>
            </w:pPr>
            <w:r>
              <w:rPr>
                <w:rFonts w:hint="default" w:ascii="Times New Roman" w:hAnsi="Times New Roman" w:eastAsia="宋体" w:cs="Times New Roman"/>
                <w:b/>
                <w:bCs/>
                <w:szCs w:val="24"/>
              </w:rPr>
              <w:t>表</w:t>
            </w:r>
            <w:r>
              <w:rPr>
                <w:rFonts w:hint="default" w:ascii="Times New Roman" w:hAnsi="Times New Roman" w:eastAsia="宋体" w:cs="Times New Roman"/>
                <w:b/>
                <w:bCs/>
                <w:szCs w:val="24"/>
                <w:lang w:val="en-US" w:eastAsia="zh-CN"/>
              </w:rPr>
              <w:t>4-1</w:t>
            </w:r>
            <w:r>
              <w:rPr>
                <w:rFonts w:hint="eastAsia" w:ascii="Times New Roman" w:hAnsi="Times New Roman" w:eastAsia="宋体" w:cs="Times New Roman"/>
                <w:b/>
                <w:bCs/>
                <w:szCs w:val="24"/>
                <w:lang w:val="en-US" w:eastAsia="zh-CN"/>
              </w:rPr>
              <w:t>3</w:t>
            </w:r>
            <w:r>
              <w:rPr>
                <w:rFonts w:hint="default" w:ascii="Times New Roman" w:hAnsi="Times New Roman" w:eastAsia="宋体" w:cs="Times New Roman"/>
                <w:b/>
                <w:bCs/>
                <w:szCs w:val="24"/>
              </w:rPr>
              <w:t xml:space="preserve">  </w:t>
            </w:r>
            <w:r>
              <w:rPr>
                <w:rFonts w:hint="default" w:ascii="Times New Roman" w:hAnsi="Times New Roman" w:eastAsia="宋体" w:cs="Times New Roman"/>
                <w:b/>
                <w:bCs/>
                <w:szCs w:val="24"/>
                <w:lang w:val="en-US" w:eastAsia="zh-CN"/>
              </w:rPr>
              <w:t>项目</w:t>
            </w:r>
            <w:r>
              <w:rPr>
                <w:rFonts w:hint="default" w:ascii="Times New Roman" w:hAnsi="Times New Roman" w:eastAsia="宋体" w:cs="Times New Roman"/>
                <w:b/>
                <w:bCs/>
                <w:szCs w:val="24"/>
              </w:rPr>
              <w:t>废水核算一览表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67"/>
              <w:gridCol w:w="816"/>
              <w:gridCol w:w="651"/>
              <w:gridCol w:w="1269"/>
              <w:gridCol w:w="675"/>
              <w:gridCol w:w="680"/>
              <w:gridCol w:w="816"/>
              <w:gridCol w:w="858"/>
              <w:gridCol w:w="9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34"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序号</w:t>
                  </w:r>
                </w:p>
              </w:tc>
              <w:tc>
                <w:tcPr>
                  <w:tcW w:w="476"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产生源</w:t>
                  </w:r>
                </w:p>
              </w:tc>
              <w:tc>
                <w:tcPr>
                  <w:tcW w:w="506"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职工人数</w:t>
                  </w:r>
                </w:p>
              </w:tc>
              <w:tc>
                <w:tcPr>
                  <w:tcW w:w="404"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类型</w:t>
                  </w:r>
                </w:p>
              </w:tc>
              <w:tc>
                <w:tcPr>
                  <w:tcW w:w="788"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用水定额</w:t>
                  </w:r>
                </w:p>
              </w:tc>
              <w:tc>
                <w:tcPr>
                  <w:tcW w:w="841" w:type="pct"/>
                  <w:gridSpan w:val="2"/>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用水量</w:t>
                  </w:r>
                </w:p>
              </w:tc>
              <w:tc>
                <w:tcPr>
                  <w:tcW w:w="506" w:type="pct"/>
                  <w:vMerge w:val="restar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排污系数</w:t>
                  </w:r>
                </w:p>
              </w:tc>
              <w:tc>
                <w:tcPr>
                  <w:tcW w:w="1140" w:type="pct"/>
                  <w:gridSpan w:val="2"/>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废水量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4"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476"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506"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404"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788"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419" w:type="pc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m</w:t>
                  </w:r>
                  <w:r>
                    <w:rPr>
                      <w:rFonts w:hint="default" w:ascii="Times New Roman" w:hAnsi="Times New Roman" w:eastAsia="宋体" w:cs="Times New Roman"/>
                      <w:b w:val="0"/>
                      <w:bCs w:val="0"/>
                      <w:color w:val="000000"/>
                      <w:szCs w:val="21"/>
                      <w:vertAlign w:val="superscript"/>
                    </w:rPr>
                    <w:t>3</w:t>
                  </w:r>
                  <w:r>
                    <w:rPr>
                      <w:rFonts w:hint="default" w:ascii="Times New Roman" w:hAnsi="Times New Roman" w:eastAsia="宋体" w:cs="Times New Roman"/>
                      <w:b w:val="0"/>
                      <w:bCs w:val="0"/>
                      <w:color w:val="000000"/>
                      <w:szCs w:val="21"/>
                    </w:rPr>
                    <w:t>/d</w:t>
                  </w:r>
                </w:p>
              </w:tc>
              <w:tc>
                <w:tcPr>
                  <w:tcW w:w="421" w:type="pc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m</w:t>
                  </w:r>
                  <w:r>
                    <w:rPr>
                      <w:rFonts w:hint="default" w:ascii="Times New Roman" w:hAnsi="Times New Roman" w:eastAsia="宋体" w:cs="Times New Roman"/>
                      <w:b w:val="0"/>
                      <w:bCs w:val="0"/>
                      <w:color w:val="000000"/>
                      <w:szCs w:val="21"/>
                      <w:vertAlign w:val="superscript"/>
                    </w:rPr>
                    <w:t>3</w:t>
                  </w:r>
                  <w:r>
                    <w:rPr>
                      <w:rFonts w:hint="default" w:ascii="Times New Roman" w:hAnsi="Times New Roman" w:eastAsia="宋体" w:cs="Times New Roman"/>
                      <w:b w:val="0"/>
                      <w:bCs w:val="0"/>
                      <w:color w:val="000000"/>
                      <w:szCs w:val="21"/>
                    </w:rPr>
                    <w:t>/a</w:t>
                  </w:r>
                </w:p>
              </w:tc>
              <w:tc>
                <w:tcPr>
                  <w:tcW w:w="506" w:type="pct"/>
                  <w:vMerge w:val="continue"/>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p>
              </w:tc>
              <w:tc>
                <w:tcPr>
                  <w:tcW w:w="532" w:type="pc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m</w:t>
                  </w:r>
                  <w:r>
                    <w:rPr>
                      <w:rFonts w:hint="default" w:ascii="Times New Roman" w:hAnsi="Times New Roman" w:eastAsia="宋体" w:cs="Times New Roman"/>
                      <w:b w:val="0"/>
                      <w:bCs w:val="0"/>
                      <w:color w:val="000000"/>
                      <w:szCs w:val="21"/>
                      <w:vertAlign w:val="superscript"/>
                    </w:rPr>
                    <w:t>3</w:t>
                  </w:r>
                  <w:r>
                    <w:rPr>
                      <w:rFonts w:hint="default" w:ascii="Times New Roman" w:hAnsi="Times New Roman" w:eastAsia="宋体" w:cs="Times New Roman"/>
                      <w:b w:val="0"/>
                      <w:bCs w:val="0"/>
                      <w:color w:val="000000"/>
                      <w:szCs w:val="21"/>
                    </w:rPr>
                    <w:t>/d</w:t>
                  </w:r>
                </w:p>
              </w:tc>
              <w:tc>
                <w:tcPr>
                  <w:tcW w:w="608" w:type="pct"/>
                  <w:tcBorders>
                    <w:tl2br w:val="nil"/>
                    <w:tr2bl w:val="nil"/>
                  </w:tcBorders>
                  <w:noWrap/>
                  <w:vAlign w:val="center"/>
                </w:tcPr>
                <w:p>
                  <w:pPr>
                    <w:adjustRightInd w:val="0"/>
                    <w:snapToGrid w:val="0"/>
                    <w:jc w:val="center"/>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m</w:t>
                  </w:r>
                  <w:r>
                    <w:rPr>
                      <w:rFonts w:hint="default" w:ascii="Times New Roman" w:hAnsi="Times New Roman" w:eastAsia="宋体" w:cs="Times New Roman"/>
                      <w:b w:val="0"/>
                      <w:bCs w:val="0"/>
                      <w:color w:val="000000"/>
                      <w:szCs w:val="21"/>
                      <w:vertAlign w:val="superscript"/>
                    </w:rPr>
                    <w:t>3</w:t>
                  </w:r>
                  <w:r>
                    <w:rPr>
                      <w:rFonts w:hint="default" w:ascii="Times New Roman" w:hAnsi="Times New Roman" w:eastAsia="宋体" w:cs="Times New Roman"/>
                      <w:b w:val="0"/>
                      <w:bCs w:val="0"/>
                      <w:color w:val="000000"/>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val="en-US" w:eastAsia="zh-CN"/>
                    </w:rPr>
                    <w:t>1</w:t>
                  </w:r>
                </w:p>
              </w:tc>
              <w:tc>
                <w:tcPr>
                  <w:tcW w:w="476"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生活区</w:t>
                  </w:r>
                </w:p>
              </w:tc>
              <w:tc>
                <w:tcPr>
                  <w:tcW w:w="506"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2</w:t>
                  </w:r>
                </w:p>
              </w:tc>
              <w:tc>
                <w:tcPr>
                  <w:tcW w:w="404"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住宿</w:t>
                  </w:r>
                </w:p>
              </w:tc>
              <w:tc>
                <w:tcPr>
                  <w:tcW w:w="788"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100（L/人</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床）</w:t>
                  </w:r>
                </w:p>
              </w:tc>
              <w:tc>
                <w:tcPr>
                  <w:tcW w:w="419"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1.2</w:t>
                  </w:r>
                </w:p>
              </w:tc>
              <w:tc>
                <w:tcPr>
                  <w:tcW w:w="421"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180</w:t>
                  </w:r>
                </w:p>
              </w:tc>
              <w:tc>
                <w:tcPr>
                  <w:tcW w:w="506"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0.80</w:t>
                  </w:r>
                </w:p>
              </w:tc>
              <w:tc>
                <w:tcPr>
                  <w:tcW w:w="532"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0.96</w:t>
                  </w:r>
                </w:p>
              </w:tc>
              <w:tc>
                <w:tcPr>
                  <w:tcW w:w="608" w:type="pct"/>
                  <w:tcBorders>
                    <w:tl2br w:val="nil"/>
                    <w:tr2bl w:val="nil"/>
                  </w:tcBorders>
                  <w:noWrap/>
                  <w:vAlign w:val="center"/>
                </w:tcPr>
                <w:p>
                  <w:pPr>
                    <w:adjustRightInd w:val="0"/>
                    <w:snapToGrid w:val="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l2br w:val="nil"/>
                    <w:tr2bl w:val="nil"/>
                  </w:tcBorders>
                  <w:noWrap/>
                  <w:vAlign w:val="center"/>
                </w:tcPr>
                <w:p>
                  <w:pPr>
                    <w:adjustRightInd w:val="0"/>
                    <w:snapToGrid w:val="0"/>
                    <w:rPr>
                      <w:rFonts w:hint="default" w:ascii="Times New Roman" w:hAnsi="Times New Roman" w:eastAsia="宋体" w:cs="Times New Roman"/>
                      <w:szCs w:val="21"/>
                    </w:rPr>
                  </w:pPr>
                  <w:r>
                    <w:rPr>
                      <w:rFonts w:hint="default" w:ascii="Times New Roman" w:hAnsi="Times New Roman" w:eastAsia="宋体" w:cs="Times New Roman"/>
                      <w:szCs w:val="21"/>
                    </w:rPr>
                    <w:t>备注：</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 1 \* GB3 \* MERGEFORMAT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①</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本次用水定额取最大值；</w:t>
                  </w:r>
                </w:p>
                <w:p>
                  <w:pPr>
                    <w:pStyle w:val="29"/>
                    <w:ind w:left="0" w:firstLine="630" w:firstLineChars="300"/>
                    <w:rPr>
                      <w:rFonts w:hint="default" w:ascii="Times New Roman" w:hAnsi="Times New Roman" w:eastAsia="宋体" w:cs="Times New Roman"/>
                      <w:szCs w:val="21"/>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 2 \* GB3 \* MERGEFORMAT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②</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手册中规定：折污系数为0.8～0.9，其中，人均日生活用水量≤150升/人天时，折污系数取 0.8。</w:t>
                  </w:r>
                </w:p>
              </w:tc>
            </w:tr>
          </w:tbl>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项目生活污水水质参考同类型项目：COD：400mg/L、BOD</w:t>
            </w:r>
            <w:r>
              <w:rPr>
                <w:rFonts w:hint="default" w:ascii="Times New Roman" w:hAnsi="Times New Roman" w:eastAsia="宋体" w:cs="Times New Roman"/>
                <w:bCs/>
                <w:sz w:val="24"/>
                <w:szCs w:val="24"/>
                <w:vertAlign w:val="subscript"/>
              </w:rPr>
              <w:t>5</w:t>
            </w:r>
            <w:r>
              <w:rPr>
                <w:rFonts w:hint="default" w:ascii="Times New Roman" w:hAnsi="Times New Roman" w:eastAsia="宋体" w:cs="Times New Roman"/>
                <w:bCs/>
                <w:sz w:val="24"/>
                <w:szCs w:val="24"/>
              </w:rPr>
              <w:t>：300mg/L、SS：250mg/L、</w:t>
            </w:r>
            <w:r>
              <w:rPr>
                <w:rFonts w:hint="default" w:ascii="Times New Roman" w:hAnsi="Times New Roman" w:eastAsia="宋体" w:cs="Times New Roman"/>
                <w:sz w:val="24"/>
                <w:szCs w:val="24"/>
              </w:rPr>
              <w:t>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w:t>
            </w:r>
            <w:r>
              <w:rPr>
                <w:rFonts w:hint="default" w:ascii="Times New Roman" w:hAnsi="Times New Roman" w:eastAsia="宋体" w:cs="Times New Roman"/>
                <w:bCs/>
                <w:sz w:val="24"/>
                <w:szCs w:val="24"/>
              </w:rPr>
              <w:t>：30mg/L。</w:t>
            </w:r>
          </w:p>
          <w:p>
            <w:pPr>
              <w:spacing w:line="360" w:lineRule="auto"/>
              <w:ind w:firstLine="482" w:firstLineChars="200"/>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sz w:val="24"/>
                <w:szCs w:val="24"/>
                <w:lang w:val="en-US" w:eastAsia="zh-CN"/>
              </w:rPr>
              <w:t>2.2.1生产废水</w:t>
            </w:r>
          </w:p>
          <w:p>
            <w:pPr>
              <w:pStyle w:val="78"/>
              <w:ind w:firstLine="480" w:firstLineChars="200"/>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本项目商品混凝土搅拌机及作业地面每天需要清洗一次，清洗用水为</w:t>
            </w:r>
            <w:r>
              <w:rPr>
                <w:rFonts w:hint="default" w:ascii="Times New Roman" w:hAnsi="Times New Roman" w:eastAsia="宋体" w:cs="Times New Roman"/>
                <w:b w:val="0"/>
                <w:sz w:val="24"/>
                <w:szCs w:val="24"/>
                <w:lang w:val="en-US" w:eastAsia="zh-CN"/>
              </w:rPr>
              <w:t>1t</w:t>
            </w:r>
            <w:r>
              <w:rPr>
                <w:rFonts w:hint="default" w:ascii="Times New Roman" w:hAnsi="Times New Roman" w:eastAsia="宋体" w:cs="Times New Roman"/>
                <w:b w:val="0"/>
                <w:sz w:val="24"/>
                <w:szCs w:val="24"/>
              </w:rPr>
              <w:t>/d</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lang w:val="en-US" w:eastAsia="zh-CN"/>
              </w:rPr>
              <w:t>其中：搅拌机清洗用水</w:t>
            </w:r>
            <w:r>
              <w:rPr>
                <w:rFonts w:hint="default" w:ascii="Times New Roman" w:hAnsi="Times New Roman" w:eastAsia="宋体" w:cs="Times New Roman"/>
                <w:b w:val="0"/>
                <w:sz w:val="24"/>
                <w:szCs w:val="24"/>
              </w:rPr>
              <w:t>为</w:t>
            </w:r>
            <w:r>
              <w:rPr>
                <w:rFonts w:hint="default" w:ascii="Times New Roman" w:hAnsi="Times New Roman" w:eastAsia="宋体" w:cs="Times New Roman"/>
                <w:b w:val="0"/>
                <w:sz w:val="24"/>
                <w:szCs w:val="24"/>
                <w:lang w:val="en-US" w:eastAsia="zh-CN"/>
              </w:rPr>
              <w:t>0.8t</w:t>
            </w:r>
            <w:r>
              <w:rPr>
                <w:rFonts w:hint="default" w:ascii="Times New Roman" w:hAnsi="Times New Roman" w:eastAsia="宋体" w:cs="Times New Roman"/>
                <w:b w:val="0"/>
                <w:sz w:val="24"/>
                <w:szCs w:val="24"/>
              </w:rPr>
              <w:t>/d</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lang w:val="en-US" w:eastAsia="zh-CN"/>
              </w:rPr>
              <w:t>地面</w:t>
            </w:r>
            <w:r>
              <w:rPr>
                <w:rFonts w:hint="default" w:ascii="Times New Roman" w:hAnsi="Times New Roman" w:eastAsia="宋体" w:cs="Times New Roman"/>
                <w:b w:val="0"/>
                <w:sz w:val="24"/>
                <w:szCs w:val="24"/>
              </w:rPr>
              <w:t>清洗</w:t>
            </w:r>
            <w:r>
              <w:rPr>
                <w:rFonts w:hint="default" w:ascii="Times New Roman" w:hAnsi="Times New Roman" w:eastAsia="宋体" w:cs="Times New Roman"/>
                <w:b w:val="0"/>
                <w:sz w:val="24"/>
                <w:szCs w:val="24"/>
                <w:lang w:val="en-US" w:eastAsia="zh-CN"/>
              </w:rPr>
              <w:t>用水0.2t</w:t>
            </w:r>
            <w:r>
              <w:rPr>
                <w:rFonts w:hint="default" w:ascii="Times New Roman" w:hAnsi="Times New Roman" w:eastAsia="宋体" w:cs="Times New Roman"/>
                <w:b w:val="0"/>
                <w:sz w:val="24"/>
                <w:szCs w:val="24"/>
              </w:rPr>
              <w:t>/d</w:t>
            </w:r>
            <w:r>
              <w:rPr>
                <w:rFonts w:hint="eastAsia" w:ascii="Times New Roman" w:hAnsi="Times New Roman" w:cs="Times New Roman"/>
                <w:b w:val="0"/>
                <w:sz w:val="24"/>
                <w:szCs w:val="24"/>
                <w:lang w:eastAsia="zh-CN"/>
              </w:rPr>
              <w:t>）</w:t>
            </w:r>
            <w:r>
              <w:rPr>
                <w:rFonts w:hint="default" w:ascii="Times New Roman" w:hAnsi="Times New Roman" w:eastAsia="宋体" w:cs="Times New Roman"/>
                <w:b w:val="0"/>
                <w:sz w:val="24"/>
                <w:szCs w:val="24"/>
              </w:rPr>
              <w:t>，则项目搅拌机及作业地面用水量为</w:t>
            </w:r>
            <w:r>
              <w:rPr>
                <w:rFonts w:hint="default" w:ascii="Times New Roman" w:hAnsi="Times New Roman" w:eastAsia="宋体" w:cs="Times New Roman"/>
                <w:b w:val="0"/>
                <w:sz w:val="24"/>
                <w:szCs w:val="24"/>
                <w:lang w:val="en-US" w:eastAsia="zh-CN"/>
              </w:rPr>
              <w:t>1t</w:t>
            </w:r>
            <w:r>
              <w:rPr>
                <w:rFonts w:hint="default" w:ascii="Times New Roman" w:hAnsi="Times New Roman" w:eastAsia="宋体" w:cs="Times New Roman"/>
                <w:b w:val="0"/>
                <w:sz w:val="24"/>
                <w:szCs w:val="24"/>
              </w:rPr>
              <w:t>/d（</w:t>
            </w:r>
            <w:r>
              <w:rPr>
                <w:rFonts w:hint="default" w:ascii="Times New Roman" w:hAnsi="Times New Roman" w:eastAsia="宋体" w:cs="Times New Roman"/>
                <w:b w:val="0"/>
                <w:sz w:val="24"/>
                <w:szCs w:val="24"/>
                <w:lang w:val="en-US" w:eastAsia="zh-CN"/>
              </w:rPr>
              <w:t>180</w:t>
            </w:r>
            <w:r>
              <w:rPr>
                <w:rFonts w:hint="default" w:ascii="Times New Roman" w:hAnsi="Times New Roman" w:eastAsia="宋体" w:cs="Times New Roman"/>
                <w:b w:val="0"/>
                <w:sz w:val="24"/>
                <w:szCs w:val="24"/>
              </w:rPr>
              <w:t>t/a）</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lang w:val="en-US" w:eastAsia="zh-CN"/>
              </w:rPr>
              <w:t>地面</w:t>
            </w:r>
            <w:r>
              <w:rPr>
                <w:rFonts w:hint="default" w:ascii="Times New Roman" w:hAnsi="Times New Roman" w:eastAsia="宋体" w:cs="Times New Roman"/>
                <w:b w:val="0"/>
                <w:sz w:val="24"/>
                <w:szCs w:val="24"/>
              </w:rPr>
              <w:t>清洗</w:t>
            </w:r>
            <w:r>
              <w:rPr>
                <w:rFonts w:hint="default" w:ascii="Times New Roman" w:hAnsi="Times New Roman" w:eastAsia="宋体" w:cs="Times New Roman"/>
                <w:b w:val="0"/>
                <w:sz w:val="24"/>
                <w:szCs w:val="24"/>
                <w:lang w:val="en-US" w:eastAsia="zh-CN"/>
              </w:rPr>
              <w:t>用水全部蒸发消耗，</w:t>
            </w:r>
            <w:r>
              <w:rPr>
                <w:rFonts w:hint="default" w:ascii="Times New Roman" w:hAnsi="Times New Roman" w:eastAsia="宋体" w:cs="Times New Roman"/>
                <w:b w:val="0"/>
                <w:sz w:val="24"/>
                <w:szCs w:val="24"/>
              </w:rPr>
              <w:t>搅拌机清洗废水产生量按用水量的80%计，则搅拌机冲洗废水量为</w:t>
            </w:r>
            <w:r>
              <w:rPr>
                <w:rFonts w:hint="default" w:ascii="Times New Roman" w:hAnsi="Times New Roman" w:eastAsia="宋体" w:cs="Times New Roman"/>
                <w:b w:val="0"/>
                <w:sz w:val="24"/>
                <w:szCs w:val="24"/>
                <w:lang w:val="en-US" w:eastAsia="zh-CN"/>
              </w:rPr>
              <w:t>0.64t/a</w:t>
            </w:r>
            <w:r>
              <w:rPr>
                <w:rFonts w:hint="default" w:ascii="Times New Roman" w:hAnsi="Times New Roman" w:eastAsia="宋体" w:cs="Times New Roman"/>
                <w:b w:val="0"/>
                <w:sz w:val="24"/>
                <w:szCs w:val="24"/>
              </w:rPr>
              <w:t>，</w:t>
            </w:r>
            <w:r>
              <w:rPr>
                <w:rFonts w:hint="default" w:ascii="Times New Roman" w:hAnsi="Times New Roman" w:eastAsia="宋体" w:cs="Times New Roman"/>
                <w:b w:val="0"/>
                <w:sz w:val="24"/>
                <w:szCs w:val="24"/>
                <w:lang w:val="en-US" w:eastAsia="zh-CN"/>
              </w:rPr>
              <w:t>115.2</w:t>
            </w:r>
            <w:r>
              <w:rPr>
                <w:rFonts w:hint="default" w:ascii="Times New Roman" w:hAnsi="Times New Roman" w:eastAsia="宋体" w:cs="Times New Roman"/>
                <w:b w:val="0"/>
                <w:sz w:val="24"/>
                <w:szCs w:val="24"/>
              </w:rPr>
              <w:t>t/a，设备冲洗废水排入防渗沉淀池内，回用于混凝土</w:t>
            </w:r>
            <w:r>
              <w:rPr>
                <w:rFonts w:hint="eastAsia" w:ascii="Times New Roman" w:hAnsi="Times New Roman" w:cs="Times New Roman"/>
                <w:b w:val="0"/>
                <w:sz w:val="24"/>
                <w:szCs w:val="24"/>
                <w:lang w:eastAsia="zh-CN"/>
              </w:rPr>
              <w:t>拌合</w:t>
            </w:r>
            <w:r>
              <w:rPr>
                <w:rFonts w:hint="default" w:ascii="Times New Roman" w:hAnsi="Times New Roman" w:eastAsia="宋体" w:cs="Times New Roman"/>
                <w:b w:val="0"/>
                <w:sz w:val="24"/>
                <w:szCs w:val="24"/>
              </w:rPr>
              <w:t>工序，不外排。</w:t>
            </w:r>
          </w:p>
          <w:p>
            <w:pPr>
              <w:pStyle w:val="78"/>
              <w:ind w:firstLine="480" w:firstLineChars="200"/>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根据本项目的设计运行情况，运行过程中混凝土搅拌用水量按</w:t>
            </w:r>
            <w:r>
              <w:rPr>
                <w:rFonts w:hint="default" w:ascii="Times New Roman" w:hAnsi="Times New Roman" w:eastAsia="宋体" w:cs="Times New Roman"/>
                <w:b w:val="0"/>
                <w:sz w:val="24"/>
                <w:szCs w:val="24"/>
                <w:lang w:val="en-US" w:eastAsia="zh-CN"/>
              </w:rPr>
              <w:t>150</w:t>
            </w:r>
            <w:r>
              <w:rPr>
                <w:rFonts w:hint="default" w:ascii="Times New Roman" w:hAnsi="Times New Roman" w:eastAsia="宋体" w:cs="Times New Roman"/>
                <w:b w:val="0"/>
                <w:sz w:val="24"/>
                <w:szCs w:val="24"/>
              </w:rPr>
              <w:t>kg/t，项目每天生产混凝土</w:t>
            </w:r>
            <w:r>
              <w:rPr>
                <w:rFonts w:hint="default" w:ascii="Times New Roman" w:hAnsi="Times New Roman" w:eastAsia="宋体" w:cs="Times New Roman"/>
                <w:b w:val="0"/>
                <w:sz w:val="24"/>
                <w:szCs w:val="24"/>
                <w:lang w:val="en-US" w:eastAsia="zh-CN"/>
              </w:rPr>
              <w:t>555.6</w:t>
            </w:r>
            <w:r>
              <w:rPr>
                <w:rFonts w:hint="default" w:ascii="Times New Roman" w:hAnsi="Times New Roman" w:eastAsia="宋体" w:cs="Times New Roman"/>
                <w:b w:val="0"/>
                <w:sz w:val="24"/>
                <w:szCs w:val="24"/>
              </w:rPr>
              <w:t>t/d，则本项目生产用水</w:t>
            </w:r>
            <w:r>
              <w:rPr>
                <w:rFonts w:hint="default" w:ascii="Times New Roman" w:hAnsi="Times New Roman" w:eastAsia="宋体" w:cs="Times New Roman"/>
                <w:b w:val="0"/>
                <w:sz w:val="24"/>
                <w:szCs w:val="24"/>
                <w:lang w:val="en-US" w:eastAsia="zh-CN"/>
              </w:rPr>
              <w:t>83.34</w:t>
            </w:r>
            <w:r>
              <w:rPr>
                <w:rFonts w:hint="default" w:ascii="Times New Roman" w:hAnsi="Times New Roman" w:eastAsia="宋体" w:cs="Times New Roman"/>
                <w:b w:val="0"/>
                <w:sz w:val="24"/>
                <w:szCs w:val="24"/>
              </w:rPr>
              <w:t>t/d</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lang w:val="en-US" w:eastAsia="zh-CN"/>
              </w:rPr>
              <w:t>鲜水82.7</w:t>
            </w:r>
            <w:r>
              <w:rPr>
                <w:rFonts w:hint="default" w:ascii="Times New Roman" w:hAnsi="Times New Roman" w:eastAsia="宋体" w:cs="Times New Roman"/>
                <w:b w:val="0"/>
                <w:sz w:val="24"/>
                <w:szCs w:val="24"/>
              </w:rPr>
              <w:t>t/d</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lang w:val="en-US" w:eastAsia="zh-CN"/>
              </w:rPr>
              <w:t>回用水0.64</w:t>
            </w:r>
            <w:r>
              <w:rPr>
                <w:rFonts w:hint="default" w:ascii="Times New Roman" w:hAnsi="Times New Roman" w:eastAsia="宋体" w:cs="Times New Roman"/>
                <w:b w:val="0"/>
                <w:sz w:val="24"/>
                <w:szCs w:val="24"/>
              </w:rPr>
              <w:t>t/d</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rPr>
              <w:t>，</w:t>
            </w:r>
            <w:r>
              <w:rPr>
                <w:rFonts w:hint="default" w:ascii="Times New Roman" w:hAnsi="Times New Roman" w:eastAsia="宋体" w:cs="Times New Roman"/>
                <w:b w:val="0"/>
                <w:sz w:val="24"/>
                <w:szCs w:val="24"/>
                <w:lang w:val="en-US" w:eastAsia="zh-CN"/>
              </w:rPr>
              <w:t>15000</w:t>
            </w:r>
            <w:r>
              <w:rPr>
                <w:rFonts w:hint="default" w:ascii="Times New Roman" w:hAnsi="Times New Roman" w:eastAsia="宋体" w:cs="Times New Roman"/>
                <w:b w:val="0"/>
                <w:sz w:val="24"/>
                <w:szCs w:val="24"/>
              </w:rPr>
              <w:t>t/a。搅拌</w:t>
            </w:r>
            <w:r>
              <w:rPr>
                <w:rFonts w:hint="default" w:ascii="Times New Roman" w:hAnsi="Times New Roman" w:eastAsia="宋体" w:cs="Times New Roman"/>
                <w:b w:val="0"/>
                <w:sz w:val="24"/>
                <w:szCs w:val="24"/>
                <w:lang w:val="en-US" w:eastAsia="zh-CN"/>
              </w:rPr>
              <w:t>用水基本</w:t>
            </w:r>
            <w:r>
              <w:rPr>
                <w:rFonts w:hint="default" w:ascii="Times New Roman" w:hAnsi="Times New Roman" w:eastAsia="宋体" w:cs="Times New Roman"/>
                <w:b w:val="0"/>
                <w:sz w:val="24"/>
                <w:szCs w:val="24"/>
              </w:rPr>
              <w:t>进入产品</w:t>
            </w:r>
            <w:r>
              <w:rPr>
                <w:rFonts w:hint="default" w:ascii="Times New Roman" w:hAnsi="Times New Roman" w:eastAsia="宋体" w:cs="Times New Roman"/>
                <w:b w:val="0"/>
                <w:sz w:val="24"/>
                <w:szCs w:val="24"/>
                <w:lang w:eastAsia="zh-CN"/>
              </w:rPr>
              <w:t>，</w:t>
            </w:r>
            <w:r>
              <w:rPr>
                <w:rFonts w:hint="default" w:ascii="Times New Roman" w:hAnsi="Times New Roman" w:eastAsia="宋体" w:cs="Times New Roman"/>
                <w:b w:val="0"/>
                <w:sz w:val="24"/>
                <w:szCs w:val="24"/>
              </w:rPr>
              <w:t>不外排。</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 环境影响分析及措施</w:t>
            </w:r>
          </w:p>
          <w:p>
            <w:pPr>
              <w:pStyle w:val="5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项目运营期</w:t>
            </w:r>
            <w:r>
              <w:rPr>
                <w:rFonts w:hint="default" w:ascii="Times New Roman" w:hAnsi="Times New Roman" w:eastAsia="宋体" w:cs="Times New Roman"/>
                <w:kern w:val="0"/>
                <w:sz w:val="24"/>
                <w:szCs w:val="24"/>
              </w:rPr>
              <w:t>产生的</w:t>
            </w:r>
            <w:r>
              <w:rPr>
                <w:rFonts w:hint="default" w:ascii="Times New Roman" w:hAnsi="Times New Roman" w:eastAsia="宋体" w:cs="Times New Roman"/>
                <w:kern w:val="0"/>
                <w:sz w:val="24"/>
                <w:szCs w:val="24"/>
                <w:lang w:val="en-US" w:eastAsia="zh-CN"/>
              </w:rPr>
              <w:t>生活污水排入厂区内防渗旱厕</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定期</w:t>
            </w:r>
            <w:r>
              <w:rPr>
                <w:rFonts w:hint="default" w:ascii="Times New Roman" w:hAnsi="Times New Roman" w:eastAsia="宋体" w:cs="Times New Roman"/>
                <w:kern w:val="0"/>
                <w:sz w:val="24"/>
                <w:szCs w:val="24"/>
              </w:rPr>
              <w:t>由吸污车清运至若羌县污水处理厂。</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 废水依托可行性分析</w:t>
            </w:r>
          </w:p>
          <w:p>
            <w:pPr>
              <w:pStyle w:val="55"/>
              <w:spacing w:line="360" w:lineRule="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1）污水处理厂依托可行性分析</w:t>
            </w:r>
          </w:p>
          <w:p>
            <w:pPr>
              <w:pStyle w:val="55"/>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若羌县污水处理厂位于新疆巴音郭楞若羌县218国道1113公里处，地理位置坐标为：东经88°10′26″，北纬：39°2′40″，主要接纳若羌县县城及周边乡镇生活污水。若羌县污水处理厂包含了曝气生物滤池2座、隔栅间1栋、值班室1栋、氧化塘3座。污水处理厂采用格栅+曝气沉沙的预处理工艺，A</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O+二沉池作为二级生化处理工艺，三级处理工艺采用滤布滤池的过滤，经过滤和紫外消毒后达标排放</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尾水排放执行《城镇污水处理厂污染物排放标准》（GB18918-2002）一级A标准，污水处理厂尾水灌溉期（245天）产生</w:t>
            </w:r>
            <w:r>
              <w:rPr>
                <w:rFonts w:hint="eastAsia" w:ascii="Times New Roman" w:hAnsi="Times New Roman" w:eastAsia="宋体" w:cs="Times New Roman"/>
                <w:kern w:val="0"/>
                <w:sz w:val="24"/>
                <w:szCs w:val="24"/>
                <w:lang w:eastAsia="zh-CN"/>
              </w:rPr>
              <w:t>量</w:t>
            </w:r>
            <w:r>
              <w:rPr>
                <w:rFonts w:hint="default" w:ascii="Times New Roman" w:hAnsi="Times New Roman" w:eastAsia="宋体" w:cs="Times New Roman"/>
                <w:kern w:val="0"/>
                <w:sz w:val="24"/>
                <w:szCs w:val="24"/>
              </w:rPr>
              <w:t>用于污水处理厂周围的防风固沙林灌溉；非灌溉期（120天）尾水塘储存来年继续用于灌溉防风固沙林地。目前若羌县污水处理厂运行正常，且已取得排污许可证（证书号：91652824MA776AX14L001C）。</w:t>
            </w:r>
          </w:p>
          <w:p>
            <w:pPr>
              <w:pStyle w:val="55"/>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本项目污水</w:t>
            </w:r>
            <w:r>
              <w:rPr>
                <w:rFonts w:hint="eastAsia" w:ascii="Times New Roman" w:hAnsi="Times New Roman" w:eastAsia="宋体" w:cs="Times New Roman"/>
                <w:kern w:val="0"/>
                <w:sz w:val="24"/>
                <w:szCs w:val="24"/>
                <w:lang w:eastAsia="zh-CN"/>
              </w:rPr>
              <w:t>排放</w:t>
            </w:r>
            <w:r>
              <w:rPr>
                <w:rFonts w:hint="default" w:ascii="Times New Roman" w:hAnsi="Times New Roman" w:eastAsia="宋体" w:cs="Times New Roman"/>
                <w:kern w:val="0"/>
                <w:sz w:val="24"/>
                <w:szCs w:val="24"/>
              </w:rPr>
              <w:t>量</w:t>
            </w:r>
            <w:r>
              <w:rPr>
                <w:rFonts w:hint="default" w:ascii="Times New Roman" w:hAnsi="Times New Roman" w:eastAsia="宋体" w:cs="Times New Roman"/>
                <w:kern w:val="0"/>
                <w:sz w:val="24"/>
                <w:szCs w:val="24"/>
                <w:lang w:val="en-US" w:eastAsia="zh-CN"/>
              </w:rPr>
              <w:t>0.96</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/d</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占若羌县污水处理厂日处理量0.02%）</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污水量</w:t>
            </w:r>
            <w:r>
              <w:rPr>
                <w:rFonts w:hint="default" w:ascii="Times New Roman" w:hAnsi="Times New Roman" w:eastAsia="宋体" w:cs="Times New Roman"/>
                <w:kern w:val="0"/>
                <w:sz w:val="24"/>
                <w:szCs w:val="24"/>
              </w:rPr>
              <w:t>占若羌县污水处理厂余量比例极小</w:t>
            </w:r>
            <w:r>
              <w:rPr>
                <w:rFonts w:hint="default" w:ascii="Times New Roman" w:hAnsi="Times New Roman" w:eastAsia="宋体" w:cs="Times New Roman"/>
                <w:kern w:val="0"/>
                <w:sz w:val="24"/>
                <w:szCs w:val="24"/>
                <w:lang w:val="en-US" w:eastAsia="zh-CN"/>
              </w:rPr>
              <w:t>并且</w:t>
            </w:r>
            <w:r>
              <w:rPr>
                <w:rFonts w:hint="default" w:ascii="Times New Roman" w:hAnsi="Times New Roman" w:eastAsia="宋体" w:cs="Times New Roman"/>
                <w:kern w:val="0"/>
                <w:sz w:val="24"/>
                <w:szCs w:val="24"/>
              </w:rPr>
              <w:t>排放水质浓度低，水质能满足污水处理厂</w:t>
            </w:r>
            <w:r>
              <w:rPr>
                <w:rFonts w:hint="default" w:ascii="Times New Roman" w:hAnsi="Times New Roman" w:eastAsia="宋体" w:cs="Times New Roman"/>
                <w:kern w:val="0"/>
                <w:sz w:val="24"/>
                <w:szCs w:val="24"/>
                <w:lang w:val="en-US" w:eastAsia="zh-CN"/>
              </w:rPr>
              <w:t>收纳</w:t>
            </w:r>
            <w:r>
              <w:rPr>
                <w:rFonts w:hint="default" w:ascii="Times New Roman" w:hAnsi="Times New Roman" w:eastAsia="宋体" w:cs="Times New Roman"/>
                <w:kern w:val="0"/>
                <w:sz w:val="24"/>
                <w:szCs w:val="24"/>
              </w:rPr>
              <w:t>要求，因此，从水量、水质、污水处理工艺等方面综合考虑，本项目废水不会对污水处理厂的正常运行造成影响，废水排入若羌县污水处理厂集中处理是可行的。</w:t>
            </w:r>
          </w:p>
          <w:p>
            <w:pPr>
              <w:pStyle w:val="55"/>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废水</w:t>
            </w:r>
            <w:r>
              <w:rPr>
                <w:rFonts w:hint="default" w:ascii="Times New Roman" w:hAnsi="Times New Roman" w:eastAsia="宋体" w:cs="Times New Roman"/>
                <w:kern w:val="0"/>
                <w:sz w:val="24"/>
                <w:szCs w:val="24"/>
              </w:rPr>
              <w:t>运输路线可行性分析</w:t>
            </w:r>
          </w:p>
          <w:p>
            <w:pPr>
              <w:pStyle w:val="55"/>
              <w:spacing w:line="360" w:lineRule="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若羌县污水处理厂位于新疆巴音郭楞若羌县218国道1113公里处，</w:t>
            </w:r>
            <w:r>
              <w:rPr>
                <w:rFonts w:hint="default" w:ascii="Times New Roman" w:hAnsi="Times New Roman" w:eastAsia="宋体" w:cs="Times New Roman"/>
                <w:kern w:val="0"/>
                <w:sz w:val="24"/>
                <w:szCs w:val="24"/>
                <w:lang w:val="en-US" w:eastAsia="zh-CN"/>
              </w:rPr>
              <w:t>污水处理厂与</w:t>
            </w:r>
            <w:r>
              <w:rPr>
                <w:rFonts w:hint="default" w:ascii="Times New Roman" w:hAnsi="Times New Roman" w:eastAsia="宋体" w:cs="Times New Roman"/>
                <w:kern w:val="0"/>
                <w:sz w:val="24"/>
                <w:szCs w:val="24"/>
              </w:rPr>
              <w:t>本项目</w:t>
            </w:r>
            <w:r>
              <w:rPr>
                <w:rFonts w:hint="default" w:ascii="Times New Roman" w:hAnsi="Times New Roman" w:eastAsia="宋体" w:cs="Times New Roman"/>
                <w:kern w:val="0"/>
                <w:sz w:val="24"/>
                <w:szCs w:val="24"/>
                <w:lang w:val="en-US" w:eastAsia="zh-CN"/>
              </w:rPr>
              <w:t>所在地距离约51.3</w:t>
            </w:r>
            <w:r>
              <w:rPr>
                <w:rFonts w:hint="default" w:ascii="Times New Roman" w:hAnsi="Times New Roman" w:eastAsia="宋体" w:cs="Times New Roman"/>
                <w:kern w:val="0"/>
                <w:sz w:val="24"/>
                <w:szCs w:val="24"/>
              </w:rPr>
              <w:t>km。本项目</w:t>
            </w:r>
            <w:r>
              <w:rPr>
                <w:rFonts w:hint="default" w:ascii="Times New Roman" w:hAnsi="Times New Roman" w:eastAsia="宋体" w:cs="Times New Roman"/>
                <w:kern w:val="0"/>
                <w:sz w:val="24"/>
                <w:szCs w:val="24"/>
                <w:lang w:val="en-US" w:eastAsia="zh-CN"/>
              </w:rPr>
              <w:t>废水进入防渗旱厕后，定期</w:t>
            </w:r>
            <w:r>
              <w:rPr>
                <w:rFonts w:hint="default" w:ascii="Times New Roman" w:hAnsi="Times New Roman" w:eastAsia="宋体" w:cs="Times New Roman"/>
                <w:kern w:val="0"/>
                <w:sz w:val="24"/>
                <w:szCs w:val="24"/>
              </w:rPr>
              <w:t>采用全密闭吸污车运输</w:t>
            </w:r>
            <w:r>
              <w:rPr>
                <w:rFonts w:hint="default" w:ascii="Times New Roman" w:hAnsi="Times New Roman" w:eastAsia="宋体" w:cs="Times New Roman"/>
                <w:kern w:val="0"/>
                <w:sz w:val="24"/>
                <w:szCs w:val="24"/>
                <w:lang w:val="en-US" w:eastAsia="zh-CN"/>
              </w:rPr>
              <w:t>（一个月拉运一次）</w:t>
            </w:r>
            <w:r>
              <w:rPr>
                <w:rFonts w:hint="default" w:ascii="Times New Roman" w:hAnsi="Times New Roman" w:eastAsia="宋体" w:cs="Times New Roman"/>
                <w:kern w:val="0"/>
                <w:sz w:val="24"/>
                <w:szCs w:val="24"/>
              </w:rPr>
              <w:t>，运输路线</w:t>
            </w:r>
            <w:r>
              <w:rPr>
                <w:rFonts w:hint="eastAsia" w:ascii="Times New Roman" w:hAnsi="Times New Roman" w:eastAsia="宋体" w:cs="Times New Roman"/>
                <w:kern w:val="0"/>
                <w:sz w:val="24"/>
                <w:szCs w:val="24"/>
                <w:lang w:eastAsia="zh-CN"/>
              </w:rPr>
              <w:t>途</w:t>
            </w:r>
            <w:r>
              <w:rPr>
                <w:rFonts w:hint="default" w:ascii="Times New Roman" w:hAnsi="Times New Roman" w:eastAsia="宋体" w:cs="Times New Roman"/>
                <w:kern w:val="0"/>
                <w:sz w:val="24"/>
                <w:szCs w:val="24"/>
              </w:rPr>
              <w:t>经</w:t>
            </w:r>
            <w:r>
              <w:rPr>
                <w:rFonts w:hint="default" w:ascii="Times New Roman" w:hAnsi="Times New Roman" w:eastAsia="宋体" w:cs="Times New Roman"/>
                <w:kern w:val="0"/>
                <w:sz w:val="24"/>
                <w:szCs w:val="24"/>
                <w:lang w:val="en-US" w:eastAsia="zh-CN"/>
              </w:rPr>
              <w:t>S214省道</w:t>
            </w:r>
            <w:r>
              <w:rPr>
                <w:rFonts w:hint="default" w:ascii="Times New Roman" w:hAnsi="Times New Roman" w:eastAsia="宋体" w:cs="Times New Roman"/>
                <w:kern w:val="0"/>
                <w:sz w:val="24"/>
                <w:szCs w:val="24"/>
              </w:rPr>
              <w:t>进入</w:t>
            </w:r>
            <w:r>
              <w:rPr>
                <w:rFonts w:hint="default" w:ascii="Times New Roman" w:hAnsi="Times New Roman" w:eastAsia="宋体" w:cs="Times New Roman"/>
                <w:kern w:val="0"/>
                <w:sz w:val="24"/>
                <w:szCs w:val="24"/>
                <w:lang w:val="en-US" w:eastAsia="zh-CN"/>
              </w:rPr>
              <w:t>污水处理厂</w:t>
            </w:r>
            <w:r>
              <w:rPr>
                <w:rFonts w:hint="default" w:ascii="Times New Roman" w:hAnsi="Times New Roman" w:eastAsia="宋体" w:cs="Times New Roman"/>
                <w:kern w:val="0"/>
                <w:sz w:val="24"/>
                <w:szCs w:val="24"/>
              </w:rPr>
              <w:t>，沿线主要</w:t>
            </w:r>
            <w:r>
              <w:rPr>
                <w:rFonts w:hint="default" w:ascii="Times New Roman" w:hAnsi="Times New Roman" w:eastAsia="宋体" w:cs="Times New Roman"/>
                <w:kern w:val="0"/>
                <w:sz w:val="24"/>
                <w:szCs w:val="24"/>
                <w:lang w:val="en-US" w:eastAsia="zh-CN"/>
              </w:rPr>
              <w:t>为戈壁荒地</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本项目</w:t>
            </w:r>
            <w:r>
              <w:rPr>
                <w:rFonts w:hint="default" w:ascii="Times New Roman" w:hAnsi="Times New Roman" w:eastAsia="宋体" w:cs="Times New Roman"/>
                <w:kern w:val="0"/>
                <w:sz w:val="24"/>
                <w:szCs w:val="24"/>
              </w:rPr>
              <w:t>运输</w:t>
            </w:r>
            <w:r>
              <w:rPr>
                <w:rFonts w:hint="default" w:ascii="Times New Roman" w:hAnsi="Times New Roman" w:eastAsia="宋体" w:cs="Times New Roman"/>
                <w:kern w:val="0"/>
                <w:sz w:val="24"/>
                <w:szCs w:val="24"/>
                <w:lang w:val="en-US" w:eastAsia="zh-CN"/>
              </w:rPr>
              <w:t>距离较短，</w:t>
            </w:r>
            <w:r>
              <w:rPr>
                <w:rFonts w:hint="default" w:ascii="Times New Roman" w:hAnsi="Times New Roman" w:eastAsia="宋体" w:cs="Times New Roman"/>
                <w:kern w:val="0"/>
                <w:sz w:val="24"/>
                <w:szCs w:val="24"/>
              </w:rPr>
              <w:t>过程不</w:t>
            </w:r>
            <w:r>
              <w:rPr>
                <w:rFonts w:hint="eastAsia" w:ascii="Times New Roman" w:hAnsi="Times New Roman" w:eastAsia="宋体" w:cs="Times New Roman"/>
                <w:kern w:val="0"/>
                <w:sz w:val="24"/>
                <w:szCs w:val="24"/>
                <w:lang w:eastAsia="zh-CN"/>
              </w:rPr>
              <w:t>作</w:t>
            </w:r>
            <w:r>
              <w:rPr>
                <w:rFonts w:hint="default" w:ascii="Times New Roman" w:hAnsi="Times New Roman" w:eastAsia="宋体" w:cs="Times New Roman"/>
                <w:kern w:val="0"/>
                <w:sz w:val="24"/>
                <w:szCs w:val="24"/>
              </w:rPr>
              <w:t>停留，且运输前检查车辆确保车辆无“跑、冒、滴、漏”，运输过程对沿线影响较小，运输可行。</w:t>
            </w:r>
          </w:p>
          <w:p>
            <w:pPr>
              <w:pStyle w:val="78"/>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 声环境影响分析</w:t>
            </w:r>
          </w:p>
          <w:p>
            <w:pPr>
              <w:pStyle w:val="78"/>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3.1 噪声源强</w:t>
            </w:r>
            <w:r>
              <w:rPr>
                <w:rFonts w:hint="default" w:ascii="Times New Roman" w:hAnsi="Times New Roman" w:eastAsia="宋体" w:cs="Times New Roman"/>
                <w:sz w:val="24"/>
                <w:szCs w:val="24"/>
                <w:lang w:val="en-US" w:eastAsia="zh-CN"/>
              </w:rPr>
              <w:t>及控制措施</w:t>
            </w:r>
          </w:p>
          <w:p>
            <w:pPr>
              <w:pStyle w:val="55"/>
              <w:spacing w:line="36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kern w:val="0"/>
                <w:sz w:val="24"/>
                <w:szCs w:val="24"/>
                <w:lang w:val="en-US" w:eastAsia="zh-CN"/>
              </w:rPr>
              <w:t>项目</w:t>
            </w:r>
            <w:r>
              <w:rPr>
                <w:rFonts w:hint="default" w:ascii="Times New Roman" w:hAnsi="Times New Roman" w:eastAsia="宋体" w:cs="Times New Roman"/>
                <w:kern w:val="0"/>
                <w:sz w:val="24"/>
                <w:szCs w:val="24"/>
              </w:rPr>
              <w:t>周边50m范围内无声环境保护目标，项目主要噪声源来自</w:t>
            </w:r>
            <w:r>
              <w:rPr>
                <w:rFonts w:hint="default" w:ascii="Times New Roman" w:hAnsi="Times New Roman" w:eastAsia="宋体" w:cs="Times New Roman"/>
                <w:kern w:val="0"/>
                <w:sz w:val="24"/>
                <w:szCs w:val="24"/>
                <w:lang w:val="en-US" w:eastAsia="zh-CN"/>
              </w:rPr>
              <w:t>搅拌机、输送带、风机（室内噪声）</w:t>
            </w:r>
            <w:r>
              <w:rPr>
                <w:rFonts w:hint="default" w:ascii="Times New Roman" w:hAnsi="Times New Roman" w:eastAsia="宋体" w:cs="Times New Roman"/>
                <w:kern w:val="0"/>
                <w:sz w:val="24"/>
                <w:szCs w:val="24"/>
              </w:rPr>
              <w:t>及机动车噪声</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室外噪声）</w:t>
            </w:r>
            <w:r>
              <w:rPr>
                <w:rFonts w:hint="default" w:ascii="Times New Roman" w:hAnsi="Times New Roman" w:eastAsia="宋体" w:cs="Times New Roman"/>
                <w:kern w:val="0"/>
                <w:sz w:val="24"/>
                <w:szCs w:val="24"/>
              </w:rPr>
              <w:t>，噪声源强为</w:t>
            </w:r>
            <w:r>
              <w:rPr>
                <w:rFonts w:hint="default" w:ascii="Times New Roman" w:hAnsi="Times New Roman" w:eastAsia="宋体" w:cs="Times New Roman"/>
                <w:kern w:val="0"/>
                <w:sz w:val="24"/>
                <w:szCs w:val="24"/>
                <w:lang w:val="en-US" w:eastAsia="zh-CN"/>
              </w:rPr>
              <w:t>75</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85</w:t>
            </w:r>
            <w:r>
              <w:rPr>
                <w:rFonts w:hint="default" w:ascii="Times New Roman" w:hAnsi="Times New Roman" w:eastAsia="宋体" w:cs="Times New Roman"/>
                <w:kern w:val="0"/>
                <w:sz w:val="24"/>
                <w:szCs w:val="24"/>
              </w:rPr>
              <w:t>dB</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A</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之间。项目主要噪声设备及</w:t>
            </w:r>
            <w:r>
              <w:rPr>
                <w:rFonts w:hint="default" w:ascii="Times New Roman" w:hAnsi="Times New Roman" w:eastAsia="宋体" w:cs="Times New Roman"/>
                <w:kern w:val="0"/>
                <w:sz w:val="24"/>
                <w:szCs w:val="24"/>
                <w:lang w:val="en-US" w:eastAsia="zh-CN"/>
              </w:rPr>
              <w:t>源强</w:t>
            </w:r>
            <w:r>
              <w:rPr>
                <w:rFonts w:hint="default" w:ascii="Times New Roman" w:hAnsi="Times New Roman" w:eastAsia="宋体" w:cs="Times New Roman"/>
                <w:kern w:val="0"/>
                <w:sz w:val="24"/>
                <w:szCs w:val="24"/>
              </w:rPr>
              <w:t>见表4-1</w:t>
            </w:r>
            <w:r>
              <w:rPr>
                <w:rFonts w:hint="eastAsia"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sz w:val="21"/>
                <w:szCs w:val="21"/>
                <w:lang w:val="en-US" w:eastAsia="zh-CN"/>
              </w:rPr>
              <w:t>表4-1</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 xml:space="preserve">   工业企业噪声源强调查清单（室内声源）</w:t>
            </w:r>
          </w:p>
          <w:tbl>
            <w:tblPr>
              <w:tblStyle w:val="105"/>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79"/>
              <w:gridCol w:w="577"/>
              <w:gridCol w:w="356"/>
              <w:gridCol w:w="451"/>
              <w:gridCol w:w="726"/>
              <w:gridCol w:w="814"/>
              <w:gridCol w:w="326"/>
              <w:gridCol w:w="360"/>
              <w:gridCol w:w="405"/>
              <w:gridCol w:w="570"/>
              <w:gridCol w:w="685"/>
              <w:gridCol w:w="451"/>
              <w:gridCol w:w="669"/>
              <w:gridCol w:w="670"/>
              <w:gridCol w:w="51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建筑物名称</w:t>
                  </w:r>
                </w:p>
              </w:tc>
              <w:tc>
                <w:tcPr>
                  <w:tcW w:w="35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噪声设备名称</w:t>
                  </w:r>
                </w:p>
              </w:tc>
              <w:tc>
                <w:tcPr>
                  <w:tcW w:w="2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数量</w:t>
                  </w:r>
                </w:p>
              </w:tc>
              <w:tc>
                <w:tcPr>
                  <w:tcW w:w="28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型号</w:t>
                  </w: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声源源强</w:t>
                  </w:r>
                </w:p>
              </w:tc>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声源控</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制措施</w:t>
                  </w:r>
                </w:p>
              </w:tc>
              <w:tc>
                <w:tcPr>
                  <w:tcW w:w="677"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空间相对位置/m</w:t>
                  </w:r>
                </w:p>
              </w:tc>
              <w:tc>
                <w:tcPr>
                  <w:tcW w:w="35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距室内边界距离/m</w:t>
                  </w:r>
                </w:p>
              </w:tc>
              <w:tc>
                <w:tcPr>
                  <w:tcW w:w="4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室内边界声级/dB(A)</w:t>
                  </w:r>
                </w:p>
              </w:tc>
              <w:tc>
                <w:tcPr>
                  <w:tcW w:w="28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运行时段</w:t>
                  </w:r>
                </w:p>
              </w:tc>
              <w:tc>
                <w:tcPr>
                  <w:tcW w:w="4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建筑物插入损失/dB(A)</w:t>
                  </w:r>
                </w:p>
              </w:tc>
              <w:tc>
                <w:tcPr>
                  <w:tcW w:w="73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5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8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声功率级/dB(A)</w:t>
                  </w:r>
                </w:p>
              </w:tc>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2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3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28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声压级/dB(A)</w:t>
                  </w:r>
                </w:p>
              </w:tc>
              <w:tc>
                <w:tcPr>
                  <w:tcW w:w="3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Cs w:val="21"/>
                    </w:rPr>
                    <w:t>搅拌楼</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搅拌机</w:t>
                  </w:r>
                </w:p>
              </w:tc>
              <w:tc>
                <w:tcPr>
                  <w:tcW w:w="2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1</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HZS180</w:t>
                  </w: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-8</w:t>
                  </w:r>
                  <w:r>
                    <w:rPr>
                      <w:rFonts w:hint="default" w:ascii="Times New Roman" w:hAnsi="Times New Roman" w:eastAsia="宋体" w:cs="Times New Roman"/>
                      <w:color w:val="auto"/>
                      <w:sz w:val="21"/>
                      <w:szCs w:val="21"/>
                      <w:lang w:val="en-US" w:eastAsia="zh-CN"/>
                    </w:rPr>
                    <w:t>5</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减振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隔音、距离</w:t>
                  </w:r>
                </w:p>
              </w:tc>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p>
              </w:tc>
              <w:tc>
                <w:tcPr>
                  <w:tcW w:w="2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5</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67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77</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6h</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lang w:val="en-US" w:eastAsia="zh-CN"/>
                    </w:rPr>
                    <w:t>2</w:t>
                  </w:r>
                </w:p>
              </w:tc>
              <w:tc>
                <w:tcPr>
                  <w:tcW w:w="3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输送走廊</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Cs w:val="21"/>
                      <w:lang w:val="en-US" w:eastAsia="zh-CN"/>
                    </w:rPr>
                    <w:t>皮带输送机</w:t>
                  </w:r>
                </w:p>
              </w:tc>
              <w:tc>
                <w:tcPr>
                  <w:tcW w:w="2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70-80</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w:t>
                  </w:r>
                  <w:r>
                    <w:rPr>
                      <w:rFonts w:hint="default" w:ascii="Times New Roman" w:hAnsi="Times New Roman" w:eastAsia="宋体" w:cs="Times New Roman"/>
                      <w:color w:val="auto"/>
                      <w:sz w:val="21"/>
                      <w:szCs w:val="21"/>
                      <w:lang w:val="en-US" w:eastAsia="zh-CN"/>
                    </w:rPr>
                    <w:t>、距离</w:t>
                  </w:r>
                </w:p>
              </w:tc>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18"/>
                      <w:szCs w:val="18"/>
                      <w:lang w:val="en-US" w:eastAsia="zh-CN"/>
                    </w:rPr>
                    <w:t>30</w:t>
                  </w:r>
                </w:p>
              </w:tc>
              <w:tc>
                <w:tcPr>
                  <w:tcW w:w="2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18"/>
                      <w:szCs w:val="18"/>
                      <w:lang w:val="en-US" w:eastAsia="zh-CN"/>
                    </w:rPr>
                    <w:t>8</w:t>
                  </w:r>
                </w:p>
              </w:tc>
              <w:tc>
                <w:tcPr>
                  <w:tcW w:w="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.5</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70</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6h</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45</w:t>
                  </w:r>
                </w:p>
              </w:tc>
              <w:tc>
                <w:tcPr>
                  <w:tcW w:w="3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搅拌楼</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Cs w:val="21"/>
                      <w:lang w:val="en-US" w:eastAsia="zh-CN"/>
                    </w:rPr>
                    <w:t>风机</w:t>
                  </w:r>
                </w:p>
              </w:tc>
              <w:tc>
                <w:tcPr>
                  <w:tcW w:w="2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-8</w:t>
                  </w:r>
                  <w:r>
                    <w:rPr>
                      <w:rFonts w:hint="default" w:ascii="Times New Roman" w:hAnsi="Times New Roman" w:eastAsia="宋体" w:cs="Times New Roman"/>
                      <w:color w:val="auto"/>
                      <w:sz w:val="21"/>
                      <w:szCs w:val="21"/>
                      <w:lang w:val="en-US" w:eastAsia="zh-CN"/>
                    </w:rPr>
                    <w:t>5</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消声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减振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距离</w:t>
                  </w:r>
                </w:p>
              </w:tc>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w:t>
                  </w:r>
                </w:p>
              </w:tc>
              <w:tc>
                <w:tcPr>
                  <w:tcW w:w="2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3</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77</w:t>
                  </w:r>
                </w:p>
              </w:tc>
              <w:tc>
                <w:tcPr>
                  <w:tcW w:w="2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6h</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lang w:val="en-US" w:eastAsia="zh-CN"/>
                    </w:rPr>
                    <w:t>2</w:t>
                  </w:r>
                </w:p>
              </w:tc>
              <w:tc>
                <w:tcPr>
                  <w:tcW w:w="3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1m</w:t>
                  </w:r>
                </w:p>
              </w:tc>
            </w:tr>
          </w:tbl>
          <w:p>
            <w:pPr>
              <w:spacing w:line="360" w:lineRule="auto"/>
              <w:jc w:val="both"/>
              <w:rPr>
                <w:rFonts w:hint="default" w:ascii="Times New Roman" w:hAnsi="Times New Roman" w:eastAsia="宋体" w:cs="Times New Roman"/>
                <w:b/>
                <w:bCs/>
                <w:color w:val="auto"/>
                <w:kern w:val="0"/>
                <w:sz w:val="18"/>
                <w:szCs w:val="18"/>
                <w:lang w:val="en-US" w:eastAsia="zh-CN"/>
              </w:rPr>
            </w:pPr>
            <w:r>
              <w:rPr>
                <w:rFonts w:hint="default" w:ascii="Times New Roman" w:hAnsi="Times New Roman" w:eastAsia="宋体" w:cs="Times New Roman"/>
                <w:b/>
                <w:bCs/>
                <w:color w:val="auto"/>
                <w:spacing w:val="8"/>
                <w:position w:val="2"/>
                <w:sz w:val="18"/>
                <w:szCs w:val="18"/>
              </w:rPr>
              <w:t>注：</w:t>
            </w:r>
            <w:r>
              <w:rPr>
                <w:rFonts w:hint="default" w:ascii="Times New Roman" w:hAnsi="Times New Roman" w:eastAsia="宋体" w:cs="Times New Roman"/>
                <w:b/>
                <w:bCs/>
                <w:color w:val="auto"/>
                <w:spacing w:val="4"/>
                <w:position w:val="2"/>
                <w:sz w:val="18"/>
                <w:szCs w:val="18"/>
              </w:rPr>
              <w:t>以厂区西南厂界交汇点为坐标原点</w:t>
            </w:r>
            <w:r>
              <w:rPr>
                <w:rFonts w:hint="default" w:ascii="Times New Roman" w:hAnsi="Times New Roman" w:eastAsia="宋体" w:cs="Times New Roman"/>
                <w:b/>
                <w:bCs/>
                <w:color w:val="auto"/>
                <w:spacing w:val="4"/>
                <w:position w:val="2"/>
                <w:sz w:val="18"/>
                <w:szCs w:val="18"/>
                <w:lang w:eastAsia="zh-CN"/>
              </w:rPr>
              <w:t>（</w:t>
            </w:r>
            <w:r>
              <w:rPr>
                <w:rFonts w:hint="default" w:ascii="Times New Roman" w:hAnsi="Times New Roman" w:eastAsia="宋体" w:cs="Times New Roman"/>
                <w:b/>
                <w:bCs/>
                <w:color w:val="auto"/>
                <w:position w:val="2"/>
                <w:sz w:val="18"/>
                <w:szCs w:val="18"/>
              </w:rPr>
              <w:t>x</w:t>
            </w:r>
            <w:r>
              <w:rPr>
                <w:rFonts w:hint="default" w:ascii="Times New Roman" w:hAnsi="Times New Roman" w:eastAsia="宋体" w:cs="Times New Roman"/>
                <w:b/>
                <w:bCs/>
                <w:color w:val="auto"/>
                <w:spacing w:val="4"/>
                <w:position w:val="2"/>
                <w:sz w:val="18"/>
                <w:szCs w:val="18"/>
              </w:rPr>
              <w:t>=0，</w:t>
            </w:r>
            <w:r>
              <w:rPr>
                <w:rFonts w:hint="default" w:ascii="Times New Roman" w:hAnsi="Times New Roman" w:eastAsia="宋体" w:cs="Times New Roman"/>
                <w:b/>
                <w:bCs/>
                <w:color w:val="auto"/>
                <w:position w:val="2"/>
                <w:sz w:val="18"/>
                <w:szCs w:val="18"/>
              </w:rPr>
              <w:t>y</w:t>
            </w:r>
            <w:r>
              <w:rPr>
                <w:rFonts w:hint="default" w:ascii="Times New Roman" w:hAnsi="Times New Roman" w:eastAsia="宋体" w:cs="Times New Roman"/>
                <w:b/>
                <w:bCs/>
                <w:color w:val="auto"/>
                <w:spacing w:val="4"/>
                <w:position w:val="2"/>
                <w:sz w:val="18"/>
                <w:szCs w:val="18"/>
              </w:rPr>
              <w:t>=0</w:t>
            </w:r>
            <w:r>
              <w:rPr>
                <w:rFonts w:hint="default" w:ascii="Times New Roman" w:hAnsi="Times New Roman" w:eastAsia="宋体" w:cs="Times New Roman"/>
                <w:b/>
                <w:bCs/>
                <w:color w:val="auto"/>
                <w:spacing w:val="4"/>
                <w:position w:val="2"/>
                <w:sz w:val="18"/>
                <w:szCs w:val="18"/>
                <w:lang w:eastAsia="zh-CN"/>
              </w:rPr>
              <w:t>）</w:t>
            </w:r>
            <w:r>
              <w:rPr>
                <w:rFonts w:hint="default" w:ascii="Times New Roman" w:hAnsi="Times New Roman" w:eastAsia="宋体" w:cs="Times New Roman"/>
                <w:b/>
                <w:bCs/>
                <w:color w:val="auto"/>
                <w:spacing w:val="4"/>
                <w:position w:val="2"/>
                <w:sz w:val="18"/>
                <w:szCs w:val="18"/>
              </w:rPr>
              <w:t>，</w:t>
            </w:r>
            <w:r>
              <w:rPr>
                <w:rFonts w:hint="default" w:ascii="Times New Roman" w:hAnsi="Times New Roman" w:eastAsia="宋体" w:cs="Times New Roman"/>
                <w:b/>
                <w:bCs/>
                <w:color w:val="auto"/>
                <w:position w:val="2"/>
                <w:sz w:val="18"/>
                <w:szCs w:val="18"/>
              </w:rPr>
              <w:t>x</w:t>
            </w:r>
            <w:r>
              <w:rPr>
                <w:rFonts w:hint="default" w:ascii="Times New Roman" w:hAnsi="Times New Roman" w:eastAsia="宋体" w:cs="Times New Roman"/>
                <w:b/>
                <w:bCs/>
                <w:color w:val="auto"/>
                <w:spacing w:val="4"/>
                <w:position w:val="2"/>
                <w:sz w:val="18"/>
                <w:szCs w:val="18"/>
              </w:rPr>
              <w:t>轴正方向为正东向，</w:t>
            </w:r>
            <w:r>
              <w:rPr>
                <w:rFonts w:hint="default" w:ascii="Times New Roman" w:hAnsi="Times New Roman" w:eastAsia="宋体" w:cs="Times New Roman"/>
                <w:b/>
                <w:bCs/>
                <w:color w:val="auto"/>
                <w:position w:val="2"/>
                <w:sz w:val="18"/>
                <w:szCs w:val="18"/>
              </w:rPr>
              <w:t>y</w:t>
            </w:r>
            <w:r>
              <w:rPr>
                <w:rFonts w:hint="default" w:ascii="Times New Roman" w:hAnsi="Times New Roman" w:eastAsia="宋体" w:cs="Times New Roman"/>
                <w:b/>
                <w:bCs/>
                <w:color w:val="auto"/>
                <w:spacing w:val="4"/>
                <w:position w:val="2"/>
                <w:sz w:val="18"/>
                <w:szCs w:val="18"/>
              </w:rPr>
              <w:t>轴正方向为正北向。</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表4-1</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工业企业噪声源强调查清单（室外声源）</w:t>
            </w:r>
          </w:p>
          <w:tbl>
            <w:tblPr>
              <w:tblStyle w:val="105"/>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613"/>
              <w:gridCol w:w="970"/>
              <w:gridCol w:w="821"/>
              <w:gridCol w:w="477"/>
              <w:gridCol w:w="1687"/>
              <w:gridCol w:w="1170"/>
              <w:gridCol w:w="9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10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声源名称</w:t>
                  </w:r>
                </w:p>
              </w:tc>
              <w:tc>
                <w:tcPr>
                  <w:tcW w:w="1407"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空间相对位置/m</w:t>
                  </w:r>
                </w:p>
              </w:tc>
              <w:tc>
                <w:tcPr>
                  <w:tcW w:w="10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声压级/距声源距离/（dB(A)/m）</w:t>
                  </w:r>
                </w:p>
              </w:tc>
              <w:tc>
                <w:tcPr>
                  <w:tcW w:w="7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声源控制措施</w:t>
                  </w:r>
                </w:p>
              </w:tc>
              <w:tc>
                <w:tcPr>
                  <w:tcW w:w="5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运行时段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0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6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10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5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机动车辆</w:t>
                  </w:r>
                </w:p>
              </w:tc>
              <w:tc>
                <w:tcPr>
                  <w:tcW w:w="6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20-240</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20-200</w:t>
                  </w:r>
                </w:p>
              </w:tc>
              <w:tc>
                <w:tcPr>
                  <w:tcW w:w="2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75</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80</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围墙隔声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距离衰减</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8h</w:t>
                  </w:r>
                </w:p>
              </w:tc>
            </w:tr>
          </w:tbl>
          <w:p>
            <w:pPr>
              <w:pStyle w:val="78"/>
              <w:keepNext w:val="0"/>
              <w:keepLines w:val="0"/>
              <w:pageBreakBefore w:val="0"/>
              <w:widowControl/>
              <w:kinsoku/>
              <w:wordWrap/>
              <w:overflowPunct/>
              <w:topLinePunct w:val="0"/>
              <w:autoSpaceDE/>
              <w:autoSpaceDN/>
              <w:bidi w:val="0"/>
              <w:adjustRightInd w:val="0"/>
              <w:snapToGrid w:val="0"/>
              <w:spacing w:before="157" w:beforeLines="5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 声环境影响预测模式</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采用《环境影响评价技术导则 声环境》</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HJ2.4-2021</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推荐的工业噪声源衰减公式。</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对于工业企业稳态机械设备，当声源处于半自由空间且仅考虑声源的几何发散衰减，则距离点声源R处的声压级为：</w:t>
            </w:r>
          </w:p>
          <w:p>
            <w:pPr>
              <w:pStyle w:val="46"/>
              <w:spacing w:line="360" w:lineRule="auto"/>
              <w:ind w:firstLine="1440"/>
              <w:jc w:val="center"/>
              <w:rPr>
                <w:rFonts w:hint="default" w:ascii="Times New Roman" w:hAnsi="Times New Roman" w:eastAsia="宋体" w:cs="Times New Roman"/>
                <w:sz w:val="24"/>
                <w:szCs w:val="24"/>
              </w:rPr>
            </w:pPr>
            <w:r>
              <w:rPr>
                <w:rFonts w:hint="default" w:ascii="Times New Roman" w:hAnsi="Times New Roman" w:eastAsia="宋体" w:cs="Times New Roman"/>
                <w:position w:val="-30"/>
                <w:sz w:val="24"/>
                <w:szCs w:val="24"/>
              </w:rPr>
              <w:drawing>
                <wp:inline distT="0" distB="0" distL="114300" distR="114300">
                  <wp:extent cx="1790700" cy="428625"/>
                  <wp:effectExtent l="0" t="0" r="0" b="762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20"/>
                          <a:stretch>
                            <a:fillRect/>
                          </a:stretch>
                        </pic:blipFill>
                        <pic:spPr>
                          <a:xfrm>
                            <a:off x="0" y="0"/>
                            <a:ext cx="1790700" cy="428625"/>
                          </a:xfrm>
                          <a:prstGeom prst="rect">
                            <a:avLst/>
                          </a:prstGeom>
                          <a:noFill/>
                          <a:ln>
                            <a:noFill/>
                          </a:ln>
                        </pic:spPr>
                      </pic:pic>
                    </a:graphicData>
                  </a:graphic>
                </wp:inline>
              </w:drawing>
            </w:r>
          </w:p>
          <w:p>
            <w:pPr>
              <w:pStyle w:val="46"/>
              <w:spacing w:line="360" w:lineRule="auto"/>
              <w:ind w:firstLine="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w:t>
            </w:r>
            <w:r>
              <w:rPr>
                <w:rFonts w:hint="default" w:ascii="Times New Roman" w:hAnsi="Times New Roman" w:eastAsia="宋体" w:cs="Times New Roman"/>
                <w:i/>
                <w:sz w:val="24"/>
                <w:szCs w:val="24"/>
              </w:rPr>
              <w:t>L</w:t>
            </w:r>
            <w:r>
              <w:rPr>
                <w:rFonts w:hint="default" w:ascii="Times New Roman" w:hAnsi="Times New Roman" w:eastAsia="宋体" w:cs="Times New Roman"/>
                <w:i/>
                <w:sz w:val="24"/>
                <w:szCs w:val="24"/>
                <w:vertAlign w:val="subscript"/>
              </w:rPr>
              <w:t>p</w:t>
            </w:r>
            <w:r>
              <w:rPr>
                <w:rFonts w:hint="default" w:ascii="Times New Roman" w:hAnsi="Times New Roman" w:eastAsia="宋体" w:cs="Times New Roman"/>
                <w:sz w:val="24"/>
                <w:szCs w:val="24"/>
              </w:rPr>
              <w:t>(</w:t>
            </w:r>
            <w:r>
              <w:rPr>
                <w:rFonts w:hint="default" w:ascii="Times New Roman" w:hAnsi="Times New Roman" w:eastAsia="宋体" w:cs="Times New Roman"/>
                <w:i/>
                <w:sz w:val="24"/>
                <w:szCs w:val="24"/>
              </w:rPr>
              <w:t>r</w:t>
            </w:r>
            <w:r>
              <w:rPr>
                <w:rFonts w:hint="default" w:ascii="Times New Roman" w:hAnsi="Times New Roman" w:eastAsia="宋体" w:cs="Times New Roman"/>
                <w:sz w:val="24"/>
                <w:szCs w:val="24"/>
              </w:rPr>
              <w:t>) ：声源在预测点的声压级，dB</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pStyle w:val="46"/>
              <w:spacing w:line="360" w:lineRule="auto"/>
              <w:ind w:firstLine="1080"/>
              <w:rPr>
                <w:rFonts w:hint="default" w:ascii="Times New Roman" w:hAnsi="Times New Roman" w:eastAsia="宋体" w:cs="Times New Roman"/>
                <w:sz w:val="24"/>
                <w:szCs w:val="24"/>
              </w:rPr>
            </w:pPr>
            <w:r>
              <w:rPr>
                <w:rFonts w:hint="default" w:ascii="Times New Roman" w:hAnsi="Times New Roman" w:eastAsia="宋体" w:cs="Times New Roman"/>
                <w:i/>
                <w:sz w:val="24"/>
                <w:szCs w:val="24"/>
              </w:rPr>
              <w:t>L</w:t>
            </w:r>
            <w:r>
              <w:rPr>
                <w:rFonts w:hint="default" w:ascii="Times New Roman" w:hAnsi="Times New Roman" w:eastAsia="宋体" w:cs="Times New Roman"/>
                <w:i/>
                <w:sz w:val="24"/>
                <w:szCs w:val="24"/>
                <w:vertAlign w:val="subscript"/>
              </w:rPr>
              <w:t>p</w:t>
            </w:r>
            <w:r>
              <w:rPr>
                <w:rFonts w:hint="default" w:ascii="Times New Roman" w:hAnsi="Times New Roman" w:eastAsia="宋体" w:cs="Times New Roman"/>
                <w:sz w:val="24"/>
                <w:szCs w:val="24"/>
              </w:rPr>
              <w:t>(</w:t>
            </w:r>
            <w:r>
              <w:rPr>
                <w:rFonts w:hint="default" w:ascii="Times New Roman" w:hAnsi="Times New Roman" w:eastAsia="宋体" w:cs="Times New Roman"/>
                <w:i/>
                <w:sz w:val="24"/>
                <w:szCs w:val="24"/>
              </w:rPr>
              <w:t>r</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rPr>
              <w:t>) —参考位置的声压级，dB</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pStyle w:val="46"/>
              <w:spacing w:line="360" w:lineRule="auto"/>
              <w:ind w:firstLine="10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Symbol" w:char="F044"/>
            </w:r>
            <w:r>
              <w:rPr>
                <w:rFonts w:hint="default" w:ascii="Times New Roman" w:hAnsi="Times New Roman" w:eastAsia="宋体" w:cs="Times New Roman"/>
                <w:sz w:val="24"/>
                <w:szCs w:val="24"/>
              </w:rPr>
              <w:t>L —为各种因素引起的声衰减量，dB</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pStyle w:val="46"/>
              <w:spacing w:line="360" w:lineRule="auto"/>
              <w:ind w:firstLine="1080"/>
              <w:rPr>
                <w:rFonts w:hint="default" w:ascii="Times New Roman" w:hAnsi="Times New Roman" w:eastAsia="宋体" w:cs="Times New Roman"/>
                <w:i/>
                <w:sz w:val="24"/>
                <w:szCs w:val="24"/>
              </w:rPr>
            </w:pPr>
            <w:r>
              <w:rPr>
                <w:rFonts w:hint="default" w:ascii="Times New Roman" w:hAnsi="Times New Roman" w:eastAsia="宋体" w:cs="Times New Roman"/>
                <w:sz w:val="24"/>
                <w:szCs w:val="24"/>
              </w:rPr>
              <w:t>r</w:t>
            </w:r>
            <w:r>
              <w:rPr>
                <w:rFonts w:hint="default" w:ascii="Times New Roman" w:hAnsi="Times New Roman" w:eastAsia="宋体" w:cs="Times New Roman"/>
                <w:i/>
                <w:sz w:val="24"/>
                <w:szCs w:val="24"/>
              </w:rPr>
              <w:t xml:space="preserve"> </w:t>
            </w:r>
            <w:r>
              <w:rPr>
                <w:rFonts w:hint="default" w:ascii="Times New Roman" w:hAnsi="Times New Roman" w:eastAsia="宋体" w:cs="Times New Roman"/>
                <w:sz w:val="24"/>
                <w:szCs w:val="24"/>
              </w:rPr>
              <w:t>—声源“声源中心”距预测点间的距离，m。</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叠加计算式：</w:t>
            </w:r>
          </w:p>
          <w:p>
            <w:pPr>
              <w:spacing w:line="360" w:lineRule="auto"/>
              <w:ind w:firstLine="1320" w:firstLineChars="5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Leq=10lg(</w:t>
            </w:r>
            <w:r>
              <w:rPr>
                <w:rFonts w:hint="default" w:ascii="Times New Roman" w:hAnsi="Times New Roman" w:eastAsia="宋体" w:cs="Times New Roman"/>
                <w:sz w:val="24"/>
                <w:szCs w:val="24"/>
              </w:rPr>
              <w:sym w:font="Symbol" w:char="F0E5"/>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vertAlign w:val="superscript"/>
              </w:rPr>
              <w:t>0.1Li</w:t>
            </w:r>
            <w:r>
              <w:rPr>
                <w:rFonts w:hint="default" w:ascii="Times New Roman" w:hAnsi="Times New Roman" w:eastAsia="宋体" w:cs="Times New Roman"/>
                <w:sz w:val="24"/>
                <w:szCs w:val="24"/>
              </w:rPr>
              <w:t>)</w:t>
            </w:r>
          </w:p>
          <w:p>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式中：Leq-----预测点的总等效声级，dB</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Li-----第i个声源对预测点的声级影响，dB</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面源几何发散衰减：一个大型机器设备的振动表面，厂房透声的墙壁，均可以认为是面声源。如果已知面声源单位面积的声功率为W，各面积元噪声的位相是随机的，面声源可看作由无数点声源连续分布组合而成，其合成声级可按能量叠加法求出。面声源的几何发散衰减：当预测点和面声源中心距离r处于以下条件时，可按下述方法近似计算：r&lt;a/π时，几乎不衰减（Adiv≈0）；当a/π&lt;r&lt;b/π，距离加倍衰减3dB左右，类似线声源衰减特性（Adiv≈10lg（r/r0））；当r&gt;b/π时，距离加倍衰减趋近于6dB，类似点声源衰减特性（Adiv≈20lg（r/r0））。其中面声源的b&gt;a。</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 预测结果及评价</w:t>
            </w:r>
          </w:p>
          <w:p>
            <w:pPr>
              <w:tabs>
                <w:tab w:val="left" w:pos="6945"/>
              </w:tabs>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本项目设备噪声经隔声、</w:t>
            </w:r>
            <w:r>
              <w:rPr>
                <w:rFonts w:hint="default" w:ascii="Times New Roman" w:hAnsi="Times New Roman" w:eastAsia="宋体" w:cs="Times New Roman"/>
                <w:bCs/>
                <w:sz w:val="24"/>
                <w:szCs w:val="24"/>
                <w:lang w:val="en-US" w:eastAsia="zh-CN"/>
              </w:rPr>
              <w:t>减震</w:t>
            </w:r>
            <w:r>
              <w:rPr>
                <w:rFonts w:hint="default" w:ascii="Times New Roman" w:hAnsi="Times New Roman" w:eastAsia="宋体" w:cs="Times New Roman"/>
                <w:bCs/>
                <w:sz w:val="24"/>
                <w:szCs w:val="24"/>
              </w:rPr>
              <w:t>以及距离衰减，厂界</w:t>
            </w:r>
            <w:r>
              <w:rPr>
                <w:rFonts w:hint="default" w:ascii="Times New Roman" w:hAnsi="Times New Roman" w:eastAsia="宋体" w:cs="Times New Roman"/>
                <w:bCs/>
                <w:sz w:val="24"/>
                <w:szCs w:val="24"/>
                <w:lang w:val="en-US" w:eastAsia="zh-CN"/>
              </w:rPr>
              <w:t>贡献值</w:t>
            </w:r>
            <w:r>
              <w:rPr>
                <w:rFonts w:hint="default" w:ascii="Times New Roman" w:hAnsi="Times New Roman" w:eastAsia="宋体" w:cs="Times New Roman"/>
                <w:bCs/>
                <w:sz w:val="24"/>
                <w:szCs w:val="24"/>
              </w:rPr>
              <w:t>结果见表</w:t>
            </w:r>
            <w:r>
              <w:rPr>
                <w:rFonts w:hint="default"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lang w:val="en-US" w:eastAsia="zh-CN"/>
              </w:rPr>
              <w:t>16</w:t>
            </w:r>
            <w:r>
              <w:rPr>
                <w:rFonts w:hint="default" w:ascii="Times New Roman" w:hAnsi="Times New Roman" w:eastAsia="宋体" w:cs="Times New Roman"/>
                <w:bCs/>
                <w:sz w:val="24"/>
                <w:szCs w:val="24"/>
              </w:rPr>
              <w:t>。</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 xml:space="preserve">  表</w:t>
            </w:r>
            <w:r>
              <w:rPr>
                <w:rFonts w:hint="default" w:ascii="Times New Roman" w:hAnsi="Times New Roman" w:eastAsia="宋体" w:cs="Times New Roman"/>
                <w:b/>
                <w:bCs/>
                <w:szCs w:val="21"/>
                <w:lang w:val="en-US" w:eastAsia="zh-CN"/>
              </w:rPr>
              <w:t>4-1</w:t>
            </w:r>
            <w:r>
              <w:rPr>
                <w:rFonts w:hint="eastAsia" w:ascii="Times New Roman" w:hAnsi="Times New Roman" w:eastAsia="宋体" w:cs="Times New Roman"/>
                <w:b/>
                <w:bCs/>
                <w:szCs w:val="21"/>
                <w:lang w:val="en-US" w:eastAsia="zh-CN"/>
              </w:rPr>
              <w:t>6</w:t>
            </w:r>
            <w:r>
              <w:rPr>
                <w:rFonts w:hint="default" w:ascii="Times New Roman" w:hAnsi="Times New Roman" w:eastAsia="宋体" w:cs="Times New Roman"/>
                <w:b/>
                <w:bCs/>
                <w:szCs w:val="21"/>
              </w:rPr>
              <w:t xml:space="preserve">        厂界</w:t>
            </w:r>
            <w:r>
              <w:rPr>
                <w:rFonts w:hint="default" w:ascii="Times New Roman" w:hAnsi="Times New Roman" w:eastAsia="宋体" w:cs="Times New Roman"/>
                <w:b/>
                <w:bCs/>
                <w:szCs w:val="21"/>
                <w:lang w:val="en-US" w:eastAsia="zh-CN"/>
              </w:rPr>
              <w:t>贡献值一览表</w:t>
            </w:r>
            <w:r>
              <w:rPr>
                <w:rFonts w:hint="default" w:ascii="Times New Roman" w:hAnsi="Times New Roman" w:eastAsia="宋体" w:cs="Times New Roman"/>
                <w:b/>
                <w:bCs/>
                <w:szCs w:val="21"/>
              </w:rPr>
              <w:t xml:space="preserve">       单位：m</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2098"/>
              <w:gridCol w:w="2145"/>
              <w:gridCol w:w="22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tcBorders>
                    <w:tl2br w:val="nil"/>
                    <w:tr2bl w:val="nil"/>
                  </w:tcBorders>
                  <w:noWrap w:val="0"/>
                  <w:vAlign w:val="center"/>
                </w:tcPr>
                <w:p>
                  <w:pPr>
                    <w:pStyle w:val="111"/>
                    <w:keepNext w:val="0"/>
                    <w:keepLines w:val="0"/>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噪声源</w:t>
                  </w:r>
                </w:p>
              </w:tc>
              <w:tc>
                <w:tcPr>
                  <w:tcW w:w="1302" w:type="pct"/>
                  <w:tcBorders>
                    <w:tl2br w:val="nil"/>
                    <w:tr2bl w:val="nil"/>
                  </w:tcBorders>
                  <w:noWrap w:val="0"/>
                  <w:vAlign w:val="center"/>
                </w:tcPr>
                <w:p>
                  <w:pPr>
                    <w:pStyle w:val="111"/>
                    <w:keepNext w:val="0"/>
                    <w:keepLines w:val="0"/>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预测点</w:t>
                  </w:r>
                </w:p>
              </w:tc>
              <w:tc>
                <w:tcPr>
                  <w:tcW w:w="1331" w:type="pct"/>
                  <w:tcBorders>
                    <w:tl2br w:val="nil"/>
                    <w:tr2bl w:val="nil"/>
                  </w:tcBorders>
                  <w:noWrap w:val="0"/>
                  <w:vAlign w:val="center"/>
                </w:tcPr>
                <w:p>
                  <w:pPr>
                    <w:pStyle w:val="111"/>
                    <w:keepNext w:val="0"/>
                    <w:keepLines w:val="0"/>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贡献值（昼间）</w:t>
                  </w:r>
                </w:p>
              </w:tc>
              <w:tc>
                <w:tcPr>
                  <w:tcW w:w="1414" w:type="pct"/>
                  <w:tcBorders>
                    <w:tl2br w:val="nil"/>
                    <w:tr2bl w:val="nil"/>
                  </w:tcBorders>
                  <w:noWrap w:val="0"/>
                  <w:vAlign w:val="center"/>
                </w:tcPr>
                <w:p>
                  <w:pPr>
                    <w:pStyle w:val="111"/>
                    <w:keepNext w:val="0"/>
                    <w:keepLines w:val="0"/>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Merge w:val="restart"/>
                  <w:tcBorders>
                    <w:tl2br w:val="nil"/>
                    <w:tr2bl w:val="nil"/>
                  </w:tcBorders>
                  <w:noWrap w:val="0"/>
                  <w:vAlign w:val="center"/>
                </w:tcPr>
                <w:p>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叠加声源</w:t>
                  </w:r>
                </w:p>
              </w:tc>
              <w:tc>
                <w:tcPr>
                  <w:tcW w:w="1302" w:type="pct"/>
                  <w:tcBorders>
                    <w:tl2br w:val="nil"/>
                    <w:tr2bl w:val="nil"/>
                  </w:tcBorders>
                  <w:noWrap w:val="0"/>
                  <w:vAlign w:val="center"/>
                </w:tcPr>
                <w:p>
                  <w:pPr>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东侧厂界</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53.4</w:t>
                  </w:r>
                </w:p>
              </w:tc>
              <w:tc>
                <w:tcPr>
                  <w:tcW w:w="1414" w:type="pct"/>
                  <w:vMerge w:val="restart"/>
                  <w:tcBorders>
                    <w:tl2br w:val="nil"/>
                    <w:tr2bl w:val="nil"/>
                  </w:tcBorders>
                  <w:noWrap w:val="0"/>
                  <w:vAlign w:val="center"/>
                </w:tcPr>
                <w:p>
                  <w:pPr>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夜间不生产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1302" w:type="pct"/>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南侧厂界</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54.9</w:t>
                  </w:r>
                </w:p>
              </w:tc>
              <w:tc>
                <w:tcPr>
                  <w:tcW w:w="1414" w:type="pct"/>
                  <w:vMerge w:val="continue"/>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1302" w:type="pct"/>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西侧厂界</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52.2</w:t>
                  </w:r>
                </w:p>
              </w:tc>
              <w:tc>
                <w:tcPr>
                  <w:tcW w:w="1414" w:type="pct"/>
                  <w:vMerge w:val="continue"/>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1302" w:type="pct"/>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北侧厂界</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49.1</w:t>
                  </w:r>
                </w:p>
              </w:tc>
              <w:tc>
                <w:tcPr>
                  <w:tcW w:w="1414" w:type="pct"/>
                  <w:vMerge w:val="continue"/>
                  <w:tcBorders>
                    <w:tl2br w:val="nil"/>
                    <w:tr2bl w:val="nil"/>
                  </w:tcBorders>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4" w:type="pct"/>
                  <w:gridSpan w:val="2"/>
                  <w:tcBorders>
                    <w:tl2br w:val="nil"/>
                    <w:tr2bl w:val="nil"/>
                  </w:tcBorders>
                  <w:noWrap w:val="0"/>
                  <w:vAlign w:val="center"/>
                </w:tcPr>
                <w:p>
                  <w:pPr>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1414" w:type="pct"/>
                  <w:vMerge w:val="continue"/>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254" w:type="pct"/>
                  <w:gridSpan w:val="2"/>
                  <w:tcBorders>
                    <w:tl2br w:val="nil"/>
                    <w:tr2bl w:val="nil"/>
                  </w:tcBorders>
                  <w:noWrap w:val="0"/>
                  <w:vAlign w:val="center"/>
                </w:tcPr>
                <w:p>
                  <w:pPr>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达标情况</w:t>
                  </w:r>
                </w:p>
              </w:tc>
              <w:tc>
                <w:tcPr>
                  <w:tcW w:w="1331" w:type="pct"/>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c>
                <w:tcPr>
                  <w:tcW w:w="1414" w:type="pct"/>
                  <w:vMerge w:val="continue"/>
                  <w:tcBorders>
                    <w:tl2br w:val="nil"/>
                    <w:tr2bl w:val="nil"/>
                  </w:tcBorders>
                  <w:noWrap w:val="0"/>
                  <w:vAlign w:val="center"/>
                </w:tcPr>
                <w:p>
                  <w:pPr>
                    <w:snapToGrid w:val="0"/>
                    <w:jc w:val="center"/>
                    <w:rPr>
                      <w:rFonts w:hint="default" w:ascii="Times New Roman" w:hAnsi="Times New Roman" w:eastAsia="宋体" w:cs="Times New Roman"/>
                      <w:color w:val="auto"/>
                      <w:sz w:val="21"/>
                      <w:szCs w:val="21"/>
                      <w:lang w:val="en-US" w:eastAsia="zh-CN"/>
                    </w:rPr>
                  </w:pPr>
                </w:p>
              </w:tc>
            </w:tr>
          </w:tbl>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由表</w:t>
            </w:r>
            <w:r>
              <w:rPr>
                <w:rFonts w:hint="default" w:ascii="Times New Roman" w:hAnsi="Times New Roman" w:eastAsia="宋体" w:cs="Times New Roman"/>
                <w:bCs/>
                <w:sz w:val="24"/>
                <w:szCs w:val="24"/>
                <w:lang w:val="en-US" w:eastAsia="zh-CN"/>
              </w:rPr>
              <w:t>4-1</w:t>
            </w:r>
            <w:r>
              <w:rPr>
                <w:rFonts w:hint="eastAsia"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可知，</w:t>
            </w:r>
            <w:r>
              <w:rPr>
                <w:rFonts w:hint="default" w:ascii="Times New Roman" w:hAnsi="Times New Roman" w:eastAsia="宋体" w:cs="Times New Roman"/>
                <w:bCs/>
                <w:sz w:val="24"/>
                <w:szCs w:val="24"/>
                <w:lang w:val="en-US" w:eastAsia="zh-CN"/>
              </w:rPr>
              <w:t>项目</w:t>
            </w:r>
            <w:r>
              <w:rPr>
                <w:rFonts w:hint="default" w:ascii="Times New Roman" w:hAnsi="Times New Roman" w:eastAsia="宋体" w:cs="Times New Roman"/>
                <w:bCs/>
                <w:sz w:val="24"/>
                <w:szCs w:val="24"/>
              </w:rPr>
              <w:t>投入运营后，正常工况下，噪声源对各厂界</w:t>
            </w:r>
            <w:r>
              <w:rPr>
                <w:rFonts w:hint="default" w:ascii="Times New Roman" w:hAnsi="Times New Roman" w:eastAsia="宋体" w:cs="Times New Roman"/>
                <w:bCs/>
                <w:sz w:val="24"/>
                <w:szCs w:val="24"/>
                <w:lang w:val="en-US" w:eastAsia="zh-CN"/>
              </w:rPr>
              <w:t>昼间</w:t>
            </w:r>
            <w:r>
              <w:rPr>
                <w:rFonts w:hint="default" w:ascii="Times New Roman" w:hAnsi="Times New Roman" w:eastAsia="宋体" w:cs="Times New Roman"/>
                <w:bCs/>
                <w:sz w:val="24"/>
                <w:szCs w:val="24"/>
              </w:rPr>
              <w:t>噪声贡献值均满足《工业企业厂界环境噪声排放标准》（GB12348-2008）</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类标准限值要求，对周围环境不会造成不利影响。</w:t>
            </w:r>
          </w:p>
          <w:p>
            <w:pPr>
              <w:pStyle w:val="7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 监测计划</w:t>
            </w:r>
          </w:p>
          <w:p>
            <w:pPr>
              <w:spacing w:line="360" w:lineRule="auto"/>
              <w:ind w:firstLine="480" w:firstLineChars="200"/>
              <w:rPr>
                <w:rFonts w:hint="default" w:ascii="Times New Roman" w:hAnsi="Times New Roman" w:eastAsia="宋体" w:cs="Times New Roman"/>
                <w:sz w:val="21"/>
                <w:szCs w:val="21"/>
              </w:rPr>
            </w:pPr>
            <w:r>
              <w:rPr>
                <w:rFonts w:hint="default" w:ascii="Times New Roman" w:hAnsi="Times New Roman" w:eastAsia="宋体" w:cs="Times New Roman"/>
                <w:bCs/>
                <w:sz w:val="24"/>
                <w:szCs w:val="24"/>
              </w:rPr>
              <w:t>根据《排污单位自行监测技术指南 总则》（HJ819-2017）、《排污单位自行监测技术指南 水泥工业》（HJ847-2017）</w:t>
            </w:r>
            <w:r>
              <w:rPr>
                <w:rFonts w:hint="eastAsia" w:ascii="Times New Roman" w:hAnsi="Times New Roman" w:eastAsia="宋体" w:cs="Times New Roman"/>
                <w:bCs/>
                <w:sz w:val="24"/>
                <w:szCs w:val="24"/>
                <w:lang w:eastAsia="zh-CN"/>
              </w:rPr>
              <w:t>制定</w:t>
            </w:r>
            <w:r>
              <w:rPr>
                <w:rFonts w:hint="default" w:ascii="Times New Roman" w:hAnsi="Times New Roman" w:eastAsia="宋体" w:cs="Times New Roman"/>
                <w:bCs/>
                <w:sz w:val="24"/>
                <w:szCs w:val="24"/>
                <w:lang w:val="en-US" w:eastAsia="zh-CN"/>
              </w:rPr>
              <w:t>噪声监测计划</w:t>
            </w:r>
            <w:r>
              <w:rPr>
                <w:rFonts w:hint="default" w:ascii="Times New Roman" w:hAnsi="Times New Roman" w:eastAsia="宋体" w:cs="Times New Roman"/>
                <w:bCs/>
                <w:sz w:val="24"/>
                <w:szCs w:val="24"/>
              </w:rPr>
              <w:t>。监测计划见表</w:t>
            </w:r>
            <w:r>
              <w:rPr>
                <w:rFonts w:hint="default" w:ascii="Times New Roman" w:hAnsi="Times New Roman" w:eastAsia="宋体" w:cs="Times New Roman"/>
                <w:bCs/>
                <w:sz w:val="24"/>
                <w:szCs w:val="24"/>
                <w:lang w:val="en-US" w:eastAsia="zh-CN"/>
              </w:rPr>
              <w:t>4-1</w:t>
            </w:r>
            <w:r>
              <w:rPr>
                <w:rFonts w:hint="eastAsia" w:ascii="Times New Roman" w:hAnsi="Times New Roman" w:eastAsia="宋体" w:cs="Times New Roman"/>
                <w:bCs/>
                <w:sz w:val="24"/>
                <w:szCs w:val="24"/>
                <w:lang w:val="en-US" w:eastAsia="zh-CN"/>
              </w:rPr>
              <w:t>7</w:t>
            </w:r>
            <w:r>
              <w:rPr>
                <w:rFonts w:hint="default" w:ascii="Times New Roman" w:hAnsi="Times New Roman" w:eastAsia="宋体" w:cs="Times New Roman"/>
                <w:bCs/>
                <w:sz w:val="24"/>
                <w:szCs w:val="24"/>
              </w:rPr>
              <w:t>。</w:t>
            </w:r>
          </w:p>
          <w:p>
            <w:pPr>
              <w:pStyle w:val="87"/>
              <w:ind w:firstLine="4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w:t>
            </w:r>
            <w:r>
              <w:rPr>
                <w:rFonts w:hint="default" w:ascii="Times New Roman" w:hAnsi="Times New Roman" w:eastAsia="宋体" w:cs="Times New Roman"/>
                <w:sz w:val="21"/>
                <w:szCs w:val="21"/>
                <w:lang w:val="en-US" w:eastAsia="zh-CN"/>
              </w:rPr>
              <w:t>4-1</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噪声监测计划</w:t>
            </w:r>
            <w:r>
              <w:rPr>
                <w:rFonts w:hint="default" w:ascii="Times New Roman" w:hAnsi="Times New Roman" w:eastAsia="宋体" w:cs="Times New Roman"/>
                <w:sz w:val="21"/>
                <w:szCs w:val="21"/>
              </w:rPr>
              <w:t>一览表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69"/>
              <w:gridCol w:w="570"/>
              <w:gridCol w:w="1009"/>
              <w:gridCol w:w="933"/>
              <w:gridCol w:w="1007"/>
              <w:gridCol w:w="1076"/>
              <w:gridCol w:w="3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35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类别</w:t>
                  </w:r>
                </w:p>
              </w:tc>
              <w:tc>
                <w:tcPr>
                  <w:tcW w:w="6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监测项目</w:t>
                  </w:r>
                </w:p>
              </w:tc>
              <w:tc>
                <w:tcPr>
                  <w:tcW w:w="57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监测因子</w:t>
                  </w:r>
                </w:p>
              </w:tc>
              <w:tc>
                <w:tcPr>
                  <w:tcW w:w="62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监测点位</w:t>
                  </w:r>
                </w:p>
              </w:tc>
              <w:tc>
                <w:tcPr>
                  <w:tcW w:w="66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监测频次</w:t>
                  </w:r>
                </w:p>
              </w:tc>
              <w:tc>
                <w:tcPr>
                  <w:tcW w:w="1918" w:type="pct"/>
                  <w:tcBorders>
                    <w:tl2br w:val="nil"/>
                    <w:tr2bl w:val="nil"/>
                  </w:tcBorders>
                  <w:noWrap w:val="0"/>
                  <w:vAlign w:val="center"/>
                </w:tcPr>
                <w:p>
                  <w:pPr>
                    <w:widowControl/>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9"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54"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62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厂界噪声</w:t>
                  </w:r>
                </w:p>
              </w:tc>
              <w:tc>
                <w:tcPr>
                  <w:tcW w:w="579"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Aeq</w:t>
                  </w:r>
                </w:p>
              </w:tc>
              <w:tc>
                <w:tcPr>
                  <w:tcW w:w="625"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厂界外1m</w:t>
                  </w:r>
                </w:p>
              </w:tc>
              <w:tc>
                <w:tcPr>
                  <w:tcW w:w="667"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次/季度</w:t>
                  </w:r>
                </w:p>
              </w:tc>
              <w:tc>
                <w:tcPr>
                  <w:tcW w:w="1918" w:type="pct"/>
                  <w:tcBorders>
                    <w:tl2br w:val="nil"/>
                    <w:tr2bl w:val="nil"/>
                  </w:tcBorders>
                  <w:noWrap w:val="0"/>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类标准</w:t>
                  </w:r>
                </w:p>
              </w:tc>
            </w:tr>
          </w:tbl>
          <w:p>
            <w:pPr>
              <w:pStyle w:val="78"/>
              <w:snapToGrid/>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 固体废物环境影响分析</w:t>
            </w:r>
          </w:p>
          <w:p>
            <w:pPr>
              <w:pStyle w:val="72"/>
              <w:snapToGrid/>
              <w:spacing w:beforeLines="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 源强核算</w:t>
            </w:r>
          </w:p>
          <w:p>
            <w:pPr>
              <w:pStyle w:val="55"/>
              <w:snapToGrid/>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本项目产生的固体废物主要为生活垃圾、一般工业固废和危险废物。</w:t>
            </w:r>
          </w:p>
          <w:p>
            <w:pPr>
              <w:pStyle w:val="55"/>
              <w:snapToGrid/>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4.1.1生活垃圾</w:t>
            </w:r>
          </w:p>
          <w:p>
            <w:pPr>
              <w:pStyle w:val="55"/>
              <w:snapToGrid/>
              <w:spacing w:line="360" w:lineRule="auto"/>
              <w:rPr>
                <w:rFonts w:hint="default" w:ascii="Times New Roman" w:hAnsi="Times New Roman" w:eastAsia="宋体" w:cs="Times New Roman"/>
                <w:sz w:val="24"/>
                <w:szCs w:val="24"/>
                <w:lang w:val="en-GB"/>
              </w:rPr>
            </w:pPr>
            <w:r>
              <w:rPr>
                <w:rFonts w:hint="default" w:ascii="Times New Roman" w:hAnsi="Times New Roman" w:eastAsia="宋体" w:cs="Times New Roman"/>
                <w:sz w:val="24"/>
                <w:szCs w:val="24"/>
              </w:rPr>
              <w:t>本项目职工人数为</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人，工作天数为</w:t>
            </w:r>
            <w:r>
              <w:rPr>
                <w:rFonts w:hint="default" w:ascii="Times New Roman" w:hAnsi="Times New Roman" w:eastAsia="宋体" w:cs="Times New Roman"/>
                <w:sz w:val="24"/>
                <w:szCs w:val="24"/>
                <w:lang w:val="en-US" w:eastAsia="zh-CN"/>
              </w:rPr>
              <w:t>15</w:t>
            </w:r>
            <w:r>
              <w:rPr>
                <w:rFonts w:hint="default" w:ascii="Times New Roman" w:hAnsi="Times New Roman" w:eastAsia="宋体" w:cs="Times New Roman"/>
                <w:sz w:val="24"/>
                <w:szCs w:val="24"/>
              </w:rPr>
              <w:t>0d，生活垃圾产生量按每人0.5kg/d计算，则本项目生活垃圾产生量约为</w:t>
            </w:r>
            <w:r>
              <w:rPr>
                <w:rFonts w:hint="default" w:ascii="Times New Roman" w:hAnsi="Times New Roman" w:eastAsia="宋体" w:cs="Times New Roman"/>
                <w:sz w:val="24"/>
                <w:szCs w:val="24"/>
                <w:lang w:val="en-US" w:eastAsia="zh-CN"/>
              </w:rPr>
              <w:t>0.9</w:t>
            </w:r>
            <w:r>
              <w:rPr>
                <w:rFonts w:hint="default" w:ascii="Times New Roman" w:hAnsi="Times New Roman" w:eastAsia="宋体" w:cs="Times New Roman"/>
                <w:sz w:val="24"/>
                <w:szCs w:val="24"/>
              </w:rPr>
              <w:t>t/a，集中收集后定期由环卫部门清运处置。</w:t>
            </w:r>
          </w:p>
          <w:p>
            <w:pPr>
              <w:pStyle w:val="55"/>
              <w:snapToGrid/>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4.1.2一般工业固废</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1）布袋除尘器收尘</w:t>
            </w:r>
          </w:p>
          <w:p>
            <w:pPr>
              <w:pStyle w:val="55"/>
              <w:snapToGrid/>
              <w:spacing w:line="360" w:lineRule="auto"/>
              <w:rPr>
                <w:rFonts w:hint="default" w:ascii="Times New Roman" w:hAnsi="Times New Roman" w:eastAsia="宋体" w:cs="Times New Roman"/>
                <w:sz w:val="24"/>
                <w:szCs w:val="24"/>
                <w:lang w:val="en-GB"/>
              </w:rPr>
            </w:pPr>
            <w:r>
              <w:rPr>
                <w:rFonts w:hint="default" w:ascii="Times New Roman" w:hAnsi="Times New Roman" w:eastAsia="宋体" w:cs="Times New Roman"/>
                <w:sz w:val="24"/>
                <w:szCs w:val="24"/>
              </w:rPr>
              <w:t>项目利用布袋除尘过程中会产生除尘粉尘，根据大气污染源强分析可知，布袋除尘器收集总量约为</w:t>
            </w:r>
            <w:r>
              <w:rPr>
                <w:rFonts w:hint="default" w:ascii="Times New Roman" w:hAnsi="Times New Roman" w:eastAsia="宋体" w:cs="Times New Roman"/>
                <w:sz w:val="24"/>
                <w:szCs w:val="24"/>
                <w:lang w:val="en-US" w:eastAsia="zh-CN"/>
              </w:rPr>
              <w:t>147.44</w:t>
            </w:r>
            <w:r>
              <w:rPr>
                <w:rFonts w:hint="default" w:ascii="Times New Roman" w:hAnsi="Times New Roman" w:eastAsia="宋体" w:cs="Times New Roman"/>
                <w:sz w:val="24"/>
                <w:szCs w:val="24"/>
              </w:rPr>
              <w:t>t/a，</w:t>
            </w:r>
            <w:r>
              <w:rPr>
                <w:rFonts w:hint="default" w:ascii="Times New Roman" w:hAnsi="Times New Roman" w:eastAsia="宋体" w:cs="Times New Roman"/>
                <w:sz w:val="24"/>
                <w:szCs w:val="24"/>
                <w:lang w:val="en-US" w:eastAsia="zh-CN"/>
              </w:rPr>
              <w:t>固废代码为</w:t>
            </w:r>
            <w:r>
              <w:rPr>
                <w:rFonts w:hint="eastAsia" w:ascii="Times New Roman" w:hAnsi="Times New Roman" w:eastAsia="宋体" w:cs="Times New Roman"/>
                <w:sz w:val="24"/>
                <w:szCs w:val="24"/>
                <w:lang w:val="en-US" w:eastAsia="zh-CN"/>
              </w:rPr>
              <w:t>900-009-S59</w:t>
            </w:r>
            <w:r>
              <w:rPr>
                <w:rFonts w:hint="default" w:ascii="Times New Roman" w:hAnsi="Times New Roman" w:eastAsia="宋体" w:cs="Times New Roman"/>
                <w:sz w:val="24"/>
                <w:szCs w:val="24"/>
              </w:rPr>
              <w:t>；建设单位拟将其综合利用于混凝土生产，不外排。</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2）废水处理产生的沉渣</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生产废水沉淀池（一级沉淀）的悬浮物经压滤机压滤成饼，其成分主要为废弃粉料、泥沙等，根据分析可知，沉渣产生量约为1.67t/a（含水率约为80%），属于一般工业固废，固废代码为900-099-S59，交由专业公司回收利用，可用作铺路原料。</w:t>
            </w:r>
          </w:p>
          <w:p>
            <w:pPr>
              <w:pStyle w:val="55"/>
              <w:snapToGrid/>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4.1.3危险废物</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（1）废机油</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本项目生产过程中使用的机械设备需定期更换机油以保证设备正常运转，预计每年需更换机油0.2t。根据《国家危险废物名录》（202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年版），废机油类别为HW08类危险废物，废物代码为900-214-08。</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（2）废机油桶</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厂区设备日常维护保养过程中会有废机油桶产生，产生量为0.02t/a，属于危险废物，废机油桶类别为HW08类危险废物，危废代码为900-249-08，收集后委托有资质单位处理</w:t>
            </w:r>
          </w:p>
          <w:p>
            <w:pPr>
              <w:pStyle w:val="55"/>
              <w:snapToGrid/>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新建危废</w:t>
            </w:r>
            <w:r>
              <w:rPr>
                <w:rFonts w:hint="eastAsia" w:ascii="Times New Roman" w:hAnsi="Times New Roman" w:eastAsia="宋体" w:cs="Times New Roman"/>
                <w:sz w:val="24"/>
                <w:szCs w:val="24"/>
                <w:lang w:val="en-US" w:eastAsia="zh-CN"/>
              </w:rPr>
              <w:t>贮存库</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lang w:val="en-US" w:eastAsia="zh-CN"/>
              </w:rPr>
              <w:t>，建筑面积10m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，产生的废机油采用桶装收集储存，暂存于危废</w:t>
            </w:r>
            <w:r>
              <w:rPr>
                <w:rFonts w:hint="eastAsia" w:ascii="Times New Roman" w:hAnsi="Times New Roman" w:eastAsia="宋体" w:cs="Times New Roman"/>
                <w:sz w:val="24"/>
                <w:szCs w:val="24"/>
                <w:lang w:val="en-US" w:eastAsia="zh-CN"/>
              </w:rPr>
              <w:t>贮存库</w:t>
            </w:r>
            <w:r>
              <w:rPr>
                <w:rFonts w:hint="default" w:ascii="Times New Roman" w:hAnsi="Times New Roman" w:eastAsia="宋体" w:cs="Times New Roman"/>
                <w:sz w:val="24"/>
                <w:szCs w:val="24"/>
                <w:lang w:val="en-US" w:eastAsia="zh-CN"/>
              </w:rPr>
              <w:t>，定期交由有资质单位处置</w:t>
            </w:r>
            <w:r>
              <w:rPr>
                <w:rFonts w:hint="eastAsia" w:ascii="Times New Roman" w:hAnsi="Times New Roman" w:eastAsia="宋体" w:cs="Times New Roman"/>
                <w:sz w:val="24"/>
                <w:szCs w:val="24"/>
                <w:lang w:val="en-US" w:eastAsia="zh-CN"/>
              </w:rPr>
              <w:t>。</w:t>
            </w:r>
          </w:p>
          <w:p>
            <w:pPr>
              <w:pStyle w:val="55"/>
              <w:snapToGrid/>
              <w:spacing w:line="360" w:lineRule="auto"/>
              <w:rPr>
                <w:rFonts w:hint="default" w:ascii="Times New Roman" w:hAnsi="Times New Roman" w:eastAsia="宋体" w:cs="Times New Roman"/>
                <w:szCs w:val="24"/>
                <w:lang w:val="en-US" w:eastAsia="zh-CN"/>
              </w:rPr>
            </w:pPr>
            <w:r>
              <w:rPr>
                <w:rFonts w:hint="default" w:ascii="Times New Roman" w:hAnsi="Times New Roman" w:eastAsia="宋体" w:cs="Times New Roman"/>
                <w:sz w:val="24"/>
                <w:szCs w:val="24"/>
                <w:lang w:val="en-US" w:eastAsia="zh-CN"/>
              </w:rPr>
              <w:t>本项目固体废弃物源强核算结果详见表4-</w:t>
            </w:r>
            <w:r>
              <w:rPr>
                <w:rFonts w:hint="eastAsia"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lang w:val="en-US" w:eastAsia="zh-CN"/>
              </w:rPr>
              <w:t>。</w:t>
            </w:r>
          </w:p>
          <w:p>
            <w:pPr>
              <w:spacing w:line="240" w:lineRule="auto"/>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表4-1</w:t>
            </w:r>
            <w:r>
              <w:rPr>
                <w:rFonts w:hint="eastAsia" w:ascii="Times New Roman" w:hAnsi="Times New Roman" w:eastAsia="宋体" w:cs="Times New Roman"/>
                <w:b/>
                <w:bCs w:val="0"/>
                <w:color w:val="auto"/>
                <w:sz w:val="21"/>
                <w:szCs w:val="21"/>
                <w:lang w:val="en-US" w:eastAsia="zh-CN"/>
              </w:rPr>
              <w:t>8</w:t>
            </w:r>
            <w:r>
              <w:rPr>
                <w:rFonts w:hint="default" w:ascii="Times New Roman" w:hAnsi="Times New Roman" w:eastAsia="宋体" w:cs="Times New Roman"/>
                <w:b/>
                <w:bCs w:val="0"/>
                <w:color w:val="auto"/>
                <w:sz w:val="21"/>
                <w:szCs w:val="21"/>
                <w:lang w:val="en-US" w:eastAsia="zh-CN"/>
              </w:rPr>
              <w:t xml:space="preserve">    固体废弃物源强核算结果一览表</w:t>
            </w:r>
          </w:p>
          <w:tbl>
            <w:tblPr>
              <w:tblStyle w:val="105"/>
              <w:tblW w:w="4996"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300"/>
              <w:gridCol w:w="542"/>
              <w:gridCol w:w="1089"/>
              <w:gridCol w:w="484"/>
              <w:gridCol w:w="1238"/>
              <w:gridCol w:w="705"/>
              <w:gridCol w:w="830"/>
              <w:gridCol w:w="318"/>
              <w:gridCol w:w="659"/>
              <w:gridCol w:w="545"/>
              <w:gridCol w:w="1342"/>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产生区域</w:t>
                  </w: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废物名称</w:t>
                  </w:r>
                </w:p>
              </w:tc>
              <w:tc>
                <w:tcPr>
                  <w:tcW w:w="3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废物类别</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废物代码</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a</w:t>
                  </w:r>
                  <w:r>
                    <w:rPr>
                      <w:rFonts w:hint="eastAsia" w:ascii="Times New Roman" w:hAnsi="Times New Roman" w:eastAsia="宋体" w:cs="Times New Roman"/>
                      <w:color w:val="auto"/>
                      <w:sz w:val="21"/>
                      <w:szCs w:val="21"/>
                      <w:lang w:val="en-US" w:eastAsia="zh-CN"/>
                    </w:rPr>
                    <w:t>)</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产生工序及装置</w:t>
                  </w:r>
                </w:p>
              </w:tc>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形态</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主要成分</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暂存位置</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污染防治措施</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布袋除尘器收尘</w:t>
                  </w:r>
                </w:p>
              </w:tc>
              <w:tc>
                <w:tcPr>
                  <w:tcW w:w="3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900-009-S59</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147.44</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布袋除尘器</w:t>
                  </w:r>
                </w:p>
              </w:tc>
              <w:tc>
                <w:tcPr>
                  <w:tcW w:w="1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粉煤灰、水泥等</w:t>
                  </w:r>
                </w:p>
              </w:tc>
              <w:tc>
                <w:tcPr>
                  <w:tcW w:w="3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回用于生产</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废水处理</w:t>
                  </w: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沉渣</w:t>
                  </w:r>
                </w:p>
              </w:tc>
              <w:tc>
                <w:tcPr>
                  <w:tcW w:w="3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900-099-S59</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1.67</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沉淀池</w:t>
                  </w:r>
                </w:p>
              </w:tc>
              <w:tc>
                <w:tcPr>
                  <w:tcW w:w="1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废弃粉料、泥沙等</w:t>
                  </w:r>
                </w:p>
              </w:tc>
              <w:tc>
                <w:tcPr>
                  <w:tcW w:w="3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交由专业公司回收利用，可用作铺路原料</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生产设备</w:t>
                  </w: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w:t>
                  </w:r>
                </w:p>
              </w:tc>
              <w:tc>
                <w:tcPr>
                  <w:tcW w:w="3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900-214-08</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设备维护</w:t>
                  </w:r>
                </w:p>
              </w:tc>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液体</w:t>
                  </w:r>
                </w:p>
              </w:tc>
              <w:tc>
                <w:tcPr>
                  <w:tcW w:w="4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油类物质</w:t>
                  </w:r>
                </w:p>
              </w:tc>
              <w:tc>
                <w:tcPr>
                  <w:tcW w:w="3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w:t>
                  </w:r>
                  <w:r>
                    <w:rPr>
                      <w:rFonts w:hint="eastAsia" w:ascii="Times New Roman" w:hAnsi="Times New Roman" w:eastAsia="宋体" w:cs="Times New Roman"/>
                      <w:color w:val="auto"/>
                      <w:sz w:val="21"/>
                      <w:szCs w:val="21"/>
                      <w:lang w:val="en-US" w:eastAsia="zh-CN"/>
                    </w:rPr>
                    <w:t>贮存库</w:t>
                  </w:r>
                </w:p>
              </w:tc>
              <w:tc>
                <w:tcPr>
                  <w:tcW w:w="8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暂存于危废</w:t>
                  </w:r>
                  <w:r>
                    <w:rPr>
                      <w:rFonts w:hint="eastAsia" w:ascii="Times New Roman" w:hAnsi="Times New Roman" w:eastAsia="宋体" w:cs="Times New Roman"/>
                      <w:color w:val="auto"/>
                      <w:sz w:val="21"/>
                      <w:szCs w:val="21"/>
                      <w:lang w:val="en-US" w:eastAsia="zh-CN"/>
                    </w:rPr>
                    <w:t>贮存库</w:t>
                  </w:r>
                  <w:r>
                    <w:rPr>
                      <w:rFonts w:hint="default" w:ascii="Times New Roman" w:hAnsi="Times New Roman" w:eastAsia="宋体" w:cs="Times New Roman"/>
                      <w:color w:val="auto"/>
                      <w:sz w:val="21"/>
                      <w:szCs w:val="21"/>
                      <w:lang w:val="en-US" w:eastAsia="zh-CN"/>
                    </w:rPr>
                    <w:t>，定期</w:t>
                  </w:r>
                  <w:r>
                    <w:rPr>
                      <w:rFonts w:hint="eastAsia" w:ascii="Times New Roman" w:hAnsi="Times New Roman" w:eastAsia="宋体" w:cs="Times New Roman"/>
                      <w:color w:val="auto"/>
                      <w:sz w:val="21"/>
                      <w:szCs w:val="21"/>
                      <w:lang w:val="en-US" w:eastAsia="zh-CN"/>
                    </w:rPr>
                    <w:t>交由</w:t>
                  </w:r>
                  <w:r>
                    <w:rPr>
                      <w:rFonts w:hint="default" w:ascii="Times New Roman" w:hAnsi="Times New Roman" w:eastAsia="宋体" w:cs="Times New Roman"/>
                      <w:color w:val="auto"/>
                      <w:sz w:val="21"/>
                      <w:szCs w:val="21"/>
                      <w:lang w:val="en-US" w:eastAsia="zh-CN"/>
                    </w:rPr>
                    <w:t>资质单位处置</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废机油桶</w:t>
                  </w:r>
                </w:p>
              </w:tc>
              <w:tc>
                <w:tcPr>
                  <w:tcW w:w="3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HW08</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900-249-08</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机油储存</w:t>
                  </w:r>
                </w:p>
              </w:tc>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w:t>
                  </w:r>
                </w:p>
              </w:tc>
              <w:tc>
                <w:tcPr>
                  <w:tcW w:w="4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3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8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340" w:hRule="atLeast"/>
                <w:jc w:val="cent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办公生活</w:t>
                  </w:r>
                </w:p>
              </w:tc>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生活垃圾</w:t>
                  </w:r>
                </w:p>
              </w:tc>
              <w:tc>
                <w:tcPr>
                  <w:tcW w:w="3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生活垃圾</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900-001-S62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900-002-S62</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0.9</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办公生活</w:t>
                  </w:r>
                </w:p>
              </w:tc>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固态</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垃圾桶</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交由</w:t>
                  </w:r>
                  <w:r>
                    <w:rPr>
                      <w:rFonts w:hint="default" w:ascii="Times New Roman" w:hAnsi="Times New Roman" w:eastAsia="宋体" w:cs="Times New Roman"/>
                      <w:color w:val="auto"/>
                      <w:sz w:val="21"/>
                      <w:szCs w:val="21"/>
                      <w:lang w:val="en-US" w:eastAsia="zh-CN"/>
                    </w:rPr>
                    <w:t>当地</w:t>
                  </w:r>
                  <w:r>
                    <w:rPr>
                      <w:rFonts w:hint="default" w:ascii="Times New Roman" w:hAnsi="Times New Roman" w:eastAsia="宋体" w:cs="Times New Roman"/>
                      <w:color w:val="auto"/>
                      <w:sz w:val="21"/>
                      <w:szCs w:val="21"/>
                    </w:rPr>
                    <w:t>环卫部门清运处理</w:t>
                  </w:r>
                </w:p>
              </w:tc>
            </w:tr>
          </w:tbl>
          <w:p>
            <w:pPr>
              <w:pStyle w:val="72"/>
              <w:spacing w:before="120" w:after="120" w:line="360" w:lineRule="auto"/>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sz w:val="24"/>
                <w:szCs w:val="24"/>
              </w:rPr>
              <w:t xml:space="preserve">4.2 </w:t>
            </w:r>
            <w:r>
              <w:rPr>
                <w:rFonts w:hint="default" w:ascii="Times New Roman" w:hAnsi="Times New Roman" w:eastAsia="宋体" w:cs="Times New Roman"/>
                <w:b/>
                <w:kern w:val="2"/>
                <w:sz w:val="24"/>
                <w:szCs w:val="24"/>
                <w:lang w:val="en-US" w:eastAsia="zh-CN" w:bidi="ar-SA"/>
              </w:rPr>
              <w:t>环境管理要求</w:t>
            </w:r>
          </w:p>
          <w:p>
            <w:pPr>
              <w:pStyle w:val="5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4.2.1</w:t>
            </w:r>
            <w:r>
              <w:rPr>
                <w:rFonts w:hint="default" w:ascii="Times New Roman" w:hAnsi="Times New Roman" w:eastAsia="宋体" w:cs="Times New Roman"/>
                <w:sz w:val="24"/>
                <w:szCs w:val="24"/>
              </w:rPr>
              <w:t>贮存仓库的设置要求</w:t>
            </w:r>
          </w:p>
          <w:p>
            <w:pPr>
              <w:pStyle w:val="5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一般固废暂存间</w:t>
            </w:r>
          </w:p>
          <w:p>
            <w:pPr>
              <w:pStyle w:val="5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本项目在厂区西</w:t>
            </w:r>
            <w:r>
              <w:rPr>
                <w:rFonts w:hint="default" w:ascii="Times New Roman" w:hAnsi="Times New Roman" w:eastAsia="宋体" w:cs="Times New Roman"/>
                <w:sz w:val="24"/>
                <w:szCs w:val="24"/>
                <w:lang w:val="en-US" w:eastAsia="zh-CN"/>
              </w:rPr>
              <w:t>南</w:t>
            </w:r>
            <w:r>
              <w:rPr>
                <w:rFonts w:hint="default" w:ascii="Times New Roman" w:hAnsi="Times New Roman" w:eastAsia="宋体" w:cs="Times New Roman"/>
                <w:sz w:val="24"/>
                <w:szCs w:val="24"/>
              </w:rPr>
              <w:t>角设置一个一般固废暂存间用于本项目产生的工业固废临时存放，占地面积为</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。本项目一般固体废物最大贮存量为10t/a，一般固废暂存间贮存能力为10t，故一般固废暂存间符合本项目要求。一般固废暂存间应按照</w:t>
            </w:r>
            <w:r>
              <w:rPr>
                <w:rFonts w:hint="default" w:ascii="Times New Roman" w:hAnsi="Times New Roman" w:eastAsia="宋体" w:cs="Times New Roman"/>
                <w:sz w:val="24"/>
                <w:szCs w:val="24"/>
                <w:lang w:val="en-US" w:eastAsia="zh-CN"/>
              </w:rPr>
              <w:t>《中华人民共和国固体废物污染环境防治法》</w:t>
            </w:r>
            <w:r>
              <w:rPr>
                <w:rFonts w:hint="default" w:ascii="Times New Roman" w:hAnsi="Times New Roman" w:eastAsia="宋体" w:cs="Times New Roman"/>
                <w:sz w:val="24"/>
                <w:szCs w:val="24"/>
              </w:rPr>
              <w:t>的规定进行设置，实现</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资源化、减量化、无害化</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可将固废对周围环境产生的影响减少到最低限度。具体为：贮存区采取防渗防雨淋防风等措施；各类固废应分类收集；贮存区按照《环境保护图形标志—固体废物贮存（处置）场》（GB15562.2-1995）（2023年修改）的要求设置环保图形标志；指定专人进行日常管理。</w:t>
            </w:r>
          </w:p>
          <w:p>
            <w:pPr>
              <w:pStyle w:val="55"/>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2）危险废物环境管理要求</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基础必须防渗，防渗层为至少1m厚粘土层，渗透系数不大于10</w:t>
            </w:r>
            <w:r>
              <w:rPr>
                <w:rFonts w:hint="default" w:ascii="Times New Roman" w:hAnsi="Times New Roman" w:eastAsia="宋体" w:cs="Times New Roman"/>
                <w:color w:val="auto"/>
                <w:vertAlign w:val="superscript"/>
              </w:rPr>
              <w:t>-7</w:t>
            </w:r>
            <w:r>
              <w:rPr>
                <w:rFonts w:hint="default" w:ascii="Times New Roman" w:hAnsi="Times New Roman" w:eastAsia="宋体" w:cs="Times New Roman"/>
                <w:color w:val="auto"/>
              </w:rPr>
              <w:t>cm/s，或至少2mm厚的高密度聚乙烯膜等人工防渗材料，渗透系数不大于10</w:t>
            </w:r>
            <w:r>
              <w:rPr>
                <w:rFonts w:hint="default" w:ascii="Times New Roman" w:hAnsi="Times New Roman" w:eastAsia="宋体" w:cs="Times New Roman"/>
                <w:color w:val="auto"/>
                <w:vertAlign w:val="superscript"/>
              </w:rPr>
              <w:t>-10</w:t>
            </w:r>
            <w:r>
              <w:rPr>
                <w:rFonts w:hint="default" w:ascii="Times New Roman" w:hAnsi="Times New Roman" w:eastAsia="宋体" w:cs="Times New Roman"/>
                <w:color w:val="auto"/>
              </w:rPr>
              <w:t>cm/s，或其他防渗性能等效的材料。应当使用符合标准的容器盛装危险废物，装载危险废物的容器及材质要满足相应的强度要求，装载危险废物的容器必须完好无损；装载液体、半固体危险废物的容器内</w:t>
            </w:r>
            <w:r>
              <w:rPr>
                <w:rFonts w:hint="eastAsia" w:ascii="Times New Roman" w:hAnsi="Times New Roman" w:eastAsia="宋体" w:cs="Times New Roman"/>
                <w:color w:val="auto"/>
                <w:lang w:eastAsia="zh-CN"/>
              </w:rPr>
              <w:t>须保</w:t>
            </w:r>
            <w:r>
              <w:rPr>
                <w:rFonts w:hint="default" w:ascii="Times New Roman" w:hAnsi="Times New Roman" w:eastAsia="宋体" w:cs="Times New Roman"/>
                <w:color w:val="auto"/>
              </w:rPr>
              <w:t>留足够空间，容器顶部与液体表面之间保留100毫米以上的空间；采取相应的“六防”，即防风、防晒、防雨、防漏、</w:t>
            </w:r>
            <w:r>
              <w:rPr>
                <w:rFonts w:hint="eastAsia" w:ascii="Times New Roman" w:hAnsi="Times New Roman" w:eastAsia="宋体" w:cs="Times New Roman"/>
                <w:color w:val="auto"/>
                <w:lang w:eastAsia="zh-CN"/>
              </w:rPr>
              <w:t>防渗</w:t>
            </w:r>
            <w:r>
              <w:rPr>
                <w:rFonts w:hint="default" w:ascii="Times New Roman" w:hAnsi="Times New Roman" w:eastAsia="宋体" w:cs="Times New Roman"/>
                <w:color w:val="auto"/>
              </w:rPr>
              <w:t>、防腐，以及其他环境污染防治措施，明确防渗措施和渗漏收集措施，以及危险废物堆放方式。盛装危险废物的容器上必须粘贴符合《危险废物识别标志设置技术规范》（HJ1276-2022）所示的标签。有泄漏液体收集装置、安全照明设施和观察窗口。</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保存好危险废物情况的记录，记录上须注明危险废物的名称、来源、数量、特性和包装容器的类别、入库日期、存放库位、废物出库日期及接收单位名称。应配备通讯设备、照明设施、安全防护服装及工具，并设有应急防护设施。</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（3）危险废物影响分析</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①危险废物贮存</w:t>
            </w:r>
            <w:r>
              <w:rPr>
                <w:rFonts w:hint="eastAsia" w:ascii="Times New Roman" w:hAnsi="Times New Roman" w:eastAsia="宋体" w:cs="Times New Roman"/>
                <w:color w:val="auto"/>
                <w:lang w:val="en-US" w:eastAsia="zh-CN"/>
              </w:rPr>
              <w:t>库</w:t>
            </w:r>
            <w:r>
              <w:rPr>
                <w:rFonts w:hint="default" w:ascii="Times New Roman" w:hAnsi="Times New Roman" w:eastAsia="宋体" w:cs="Times New Roman"/>
                <w:color w:val="auto"/>
              </w:rPr>
              <w:t>设置</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危险废物</w:t>
            </w:r>
            <w:r>
              <w:rPr>
                <w:rFonts w:hint="eastAsia" w:ascii="Times New Roman" w:hAnsi="Times New Roman" w:eastAsia="宋体" w:cs="Times New Roman"/>
                <w:color w:val="auto"/>
                <w:lang w:eastAsia="zh-CN"/>
              </w:rPr>
              <w:t>贮存库</w:t>
            </w:r>
            <w:r>
              <w:rPr>
                <w:rFonts w:hint="default" w:ascii="Times New Roman" w:hAnsi="Times New Roman" w:eastAsia="宋体" w:cs="Times New Roman"/>
                <w:color w:val="auto"/>
              </w:rPr>
              <w:t>转暂存能力可行性分析：本项目设置一座</w:t>
            </w: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2</w:t>
            </w:r>
            <w:r>
              <w:rPr>
                <w:rFonts w:hint="default" w:ascii="Times New Roman" w:hAnsi="Times New Roman" w:eastAsia="宋体" w:cs="Times New Roman"/>
                <w:color w:val="auto"/>
              </w:rPr>
              <w:t>危险废物</w:t>
            </w:r>
            <w:r>
              <w:rPr>
                <w:rFonts w:hint="eastAsia" w:ascii="Times New Roman" w:hAnsi="Times New Roman" w:eastAsia="宋体" w:cs="Times New Roman"/>
                <w:color w:val="auto"/>
                <w:lang w:eastAsia="zh-CN"/>
              </w:rPr>
              <w:t>贮存库</w:t>
            </w:r>
            <w:r>
              <w:rPr>
                <w:rFonts w:hint="default" w:ascii="Times New Roman" w:hAnsi="Times New Roman" w:eastAsia="宋体" w:cs="Times New Roman"/>
                <w:color w:val="auto"/>
              </w:rPr>
              <w:t>，存放废机油</w:t>
            </w:r>
            <w:r>
              <w:rPr>
                <w:rFonts w:hint="default" w:ascii="Times New Roman" w:hAnsi="Times New Roman" w:eastAsia="宋体" w:cs="Times New Roman"/>
                <w:color w:val="auto"/>
                <w:lang w:eastAsia="zh-CN"/>
              </w:rPr>
              <w:t>、废油桶</w:t>
            </w:r>
            <w:r>
              <w:rPr>
                <w:rFonts w:hint="default" w:ascii="Times New Roman" w:hAnsi="Times New Roman" w:eastAsia="宋体" w:cs="Times New Roman"/>
                <w:color w:val="auto"/>
              </w:rPr>
              <w:t>等机修废物。废机油、</w:t>
            </w:r>
            <w:r>
              <w:rPr>
                <w:rFonts w:hint="default" w:ascii="Times New Roman" w:hAnsi="Times New Roman" w:eastAsia="宋体" w:cs="Times New Roman"/>
                <w:color w:val="auto"/>
                <w:lang w:eastAsia="zh-CN"/>
              </w:rPr>
              <w:t>废油桶</w:t>
            </w:r>
            <w:r>
              <w:rPr>
                <w:rFonts w:hint="default" w:ascii="Times New Roman" w:hAnsi="Times New Roman" w:eastAsia="宋体" w:cs="Times New Roman"/>
                <w:color w:val="auto"/>
              </w:rPr>
              <w:t>等单独存放，废机油、</w:t>
            </w:r>
            <w:r>
              <w:rPr>
                <w:rFonts w:hint="default" w:ascii="Times New Roman" w:hAnsi="Times New Roman" w:eastAsia="宋体" w:cs="Times New Roman"/>
                <w:color w:val="auto"/>
                <w:lang w:eastAsia="zh-CN"/>
              </w:rPr>
              <w:t>废油桶</w:t>
            </w:r>
            <w:r>
              <w:rPr>
                <w:rFonts w:hint="default" w:ascii="Times New Roman" w:hAnsi="Times New Roman" w:eastAsia="宋体" w:cs="Times New Roman"/>
                <w:color w:val="auto"/>
              </w:rPr>
              <w:t>最大存储能力为</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t，本项目废机油</w:t>
            </w:r>
            <w:r>
              <w:rPr>
                <w:rFonts w:hint="default" w:ascii="Times New Roman" w:hAnsi="Times New Roman" w:eastAsia="宋体" w:cs="Times New Roman"/>
                <w:color w:val="auto"/>
                <w:lang w:eastAsia="zh-CN"/>
              </w:rPr>
              <w:t>、废油桶</w:t>
            </w:r>
            <w:r>
              <w:rPr>
                <w:rFonts w:hint="default" w:ascii="Times New Roman" w:hAnsi="Times New Roman" w:eastAsia="宋体" w:cs="Times New Roman"/>
                <w:color w:val="auto"/>
              </w:rPr>
              <w:t>转运周期为</w:t>
            </w:r>
            <w:r>
              <w:rPr>
                <w:rFonts w:hint="default" w:ascii="Times New Roman" w:hAnsi="Times New Roman" w:eastAsia="宋体" w:cs="Times New Roman"/>
                <w:color w:val="auto"/>
                <w:lang w:val="en-US" w:eastAsia="zh-CN"/>
              </w:rPr>
              <w:t>半年</w:t>
            </w:r>
            <w:r>
              <w:rPr>
                <w:rFonts w:hint="default" w:ascii="Times New Roman" w:hAnsi="Times New Roman" w:eastAsia="宋体" w:cs="Times New Roman"/>
                <w:color w:val="auto"/>
              </w:rPr>
              <w:t>一次，转运周期内暂存量为</w:t>
            </w:r>
            <w:r>
              <w:rPr>
                <w:rFonts w:hint="default" w:ascii="Times New Roman" w:hAnsi="Times New Roman" w:eastAsia="宋体" w:cs="Times New Roman"/>
                <w:color w:val="auto"/>
                <w:lang w:val="en-US" w:eastAsia="zh-CN"/>
              </w:rPr>
              <w:t>0.11</w:t>
            </w:r>
            <w:r>
              <w:rPr>
                <w:rFonts w:hint="default" w:ascii="Times New Roman" w:hAnsi="Times New Roman" w:eastAsia="宋体" w:cs="Times New Roman"/>
                <w:color w:val="auto"/>
              </w:rPr>
              <w:t>t。</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因此，本项目产生的危险废物在转运周期内储存量均小于最大储存能力，因此本项目危险废物</w:t>
            </w:r>
            <w:r>
              <w:rPr>
                <w:rFonts w:hint="eastAsia" w:ascii="Times New Roman" w:hAnsi="Times New Roman" w:eastAsia="宋体" w:cs="Times New Roman"/>
                <w:color w:val="auto"/>
                <w:lang w:eastAsia="zh-CN"/>
              </w:rPr>
              <w:t>贮存库</w:t>
            </w:r>
            <w:r>
              <w:rPr>
                <w:rFonts w:hint="default" w:ascii="Times New Roman" w:hAnsi="Times New Roman" w:eastAsia="宋体" w:cs="Times New Roman"/>
                <w:color w:val="auto"/>
              </w:rPr>
              <w:t>规模设置合理。</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②贮存场所（设施）</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危险废物</w:t>
            </w:r>
            <w:r>
              <w:rPr>
                <w:rFonts w:hint="eastAsia" w:ascii="Times New Roman" w:hAnsi="Times New Roman" w:eastAsia="宋体" w:cs="Times New Roman"/>
                <w:color w:val="auto"/>
                <w:lang w:eastAsia="zh-CN"/>
              </w:rPr>
              <w:t>贮存库</w:t>
            </w:r>
            <w:r>
              <w:rPr>
                <w:rFonts w:hint="default" w:ascii="Times New Roman" w:hAnsi="Times New Roman" w:eastAsia="宋体" w:cs="Times New Roman"/>
                <w:color w:val="auto"/>
              </w:rPr>
              <w:t>的设置按照《危险废物贮存污染控制标准》（GB18597-2023）要求进行。</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A.一般规定</w:t>
            </w:r>
          </w:p>
          <w:p>
            <w:pPr>
              <w:pStyle w:val="102"/>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贮存设施应根据危险废物的形态、物理化学性质、包装形式和污染物迁移途径，采取必要的防风、防晒、防雨、防漏、防渗、防腐以及其他环境污染防治措施，不应露天堆放危险废物。</w:t>
            </w:r>
          </w:p>
          <w:p>
            <w:pPr>
              <w:pStyle w:val="102"/>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贮存设施应根据危险废物的类别、数量、形态、物理化学性质和污染防治等要求设置必要的贮存分区，避免不相容的危险废物接触、混合。</w:t>
            </w:r>
          </w:p>
          <w:p>
            <w:pPr>
              <w:pStyle w:val="102"/>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贮存设施或贮存分区内地面、墙面裙脚、堵截泄漏的围堰、接触危险废物的隔板和墙体等应采用坚固的材料建造，表面无裂缝。</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color w:val="auto"/>
                <w:vertAlign w:val="superscript"/>
              </w:rPr>
              <w:t>-7</w:t>
            </w:r>
            <w:r>
              <w:rPr>
                <w:rFonts w:hint="default" w:ascii="Times New Roman" w:hAnsi="Times New Roman" w:eastAsia="宋体" w:cs="Times New Roman"/>
                <w:color w:val="auto"/>
              </w:rPr>
              <w:t>cm/s），或至少2mm厚高密度聚乙烯膜等人工防渗材料（渗透系数不大于10</w:t>
            </w:r>
            <w:r>
              <w:rPr>
                <w:rFonts w:hint="default" w:ascii="Times New Roman" w:hAnsi="Times New Roman" w:eastAsia="宋体" w:cs="Times New Roman"/>
                <w:color w:val="auto"/>
                <w:vertAlign w:val="superscript"/>
              </w:rPr>
              <w:t>-10</w:t>
            </w:r>
            <w:r>
              <w:rPr>
                <w:rFonts w:hint="default" w:ascii="Times New Roman" w:hAnsi="Times New Roman" w:eastAsia="宋体" w:cs="Times New Roman"/>
                <w:color w:val="auto"/>
              </w:rPr>
              <w:t>cm/s），或其他防渗性能等效的材料。</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同一贮存设施宜采用相同的防渗、防腐工艺（包括防渗、防腐结构或材料），防渗、防腐材料应覆盖所有可能与废物及其渗滤液、渗漏液等接触的构筑物表面；采用不同防渗、防腐工艺应分别建设贮存分区。贮存设施应采取技术和管理措施防止无关人员进入。</w:t>
            </w:r>
          </w:p>
          <w:p>
            <w:pPr>
              <w:pStyle w:val="102"/>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B.</w:t>
            </w:r>
            <w:r>
              <w:rPr>
                <w:rFonts w:hint="eastAsia" w:ascii="Times New Roman" w:hAnsi="Times New Roman" w:eastAsia="宋体" w:cs="Times New Roman"/>
                <w:color w:val="auto"/>
                <w:lang w:eastAsia="zh-CN"/>
              </w:rPr>
              <w:t>贮存库</w:t>
            </w:r>
          </w:p>
          <w:p>
            <w:pPr>
              <w:pStyle w:val="10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贮存库内不同贮存分区之间应采取隔离措施。隔离措施可根据危险废物特性采用过道、隔板或隔墙等方式。 </w:t>
            </w:r>
          </w:p>
          <w:p>
            <w:pPr>
              <w:pStyle w:val="10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 </w:t>
            </w:r>
          </w:p>
          <w:p>
            <w:pPr>
              <w:pStyle w:val="10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贮存易产生粉尘、VOCs、酸雾、有毒有害大气污染物和刺激性气味气体的危险废物贮存库，应设置气体收集装置和气体净化设施；气体净化设施的排气筒高度应符合GB16297要求。</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本项目贮存场所（设施）严格按照《危险废物贮存污染控制标准》（GB18597-2023）的要求进行，对地下水、土壤造成的影响较小，因此本项目贮存场所（设施）设置合理。</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③运输过程</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危险废物在转运过程中如遇恶劣天气、驾驶人员操作不当或运输车辆行驶部件、装卸系统、安全附件、储运容器的安全性能不好均会造成危险废物的泄漏，对沿线居民和环境质量造成影响。本次环评提出对运输人员加强专业培训、定期对运输车辆进行检修、对储存容器定期检查、配备齐全的安全附件、做好包装外的识别标识等措施，可大大降低危险废物泄漏的风险。</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④委托利用或者处置方式</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建设单位在运行投产前，应委托有危险废物处置资质的单位并签订委托协议。</w:t>
            </w:r>
          </w:p>
          <w:p>
            <w:pPr>
              <w:pStyle w:val="102"/>
              <w:rPr>
                <w:rFonts w:hint="default" w:ascii="Times New Roman" w:hAnsi="Times New Roman" w:eastAsia="宋体" w:cs="Times New Roman"/>
                <w:color w:val="auto"/>
              </w:rPr>
            </w:pPr>
            <w:r>
              <w:rPr>
                <w:rFonts w:hint="default" w:ascii="Times New Roman" w:hAnsi="Times New Roman" w:eastAsia="宋体" w:cs="Times New Roman"/>
                <w:color w:val="auto"/>
              </w:rPr>
              <w:t>综上所述，采取上述措施后，本项目固体废物均可得到</w:t>
            </w:r>
            <w:r>
              <w:rPr>
                <w:rFonts w:hint="eastAsia" w:ascii="Times New Roman" w:hAnsi="Times New Roman" w:eastAsia="宋体" w:cs="Times New Roman"/>
                <w:color w:val="auto"/>
                <w:lang w:eastAsia="zh-CN"/>
              </w:rPr>
              <w:t>妥善</w:t>
            </w:r>
            <w:r>
              <w:rPr>
                <w:rFonts w:hint="default" w:ascii="Times New Roman" w:hAnsi="Times New Roman" w:eastAsia="宋体" w:cs="Times New Roman"/>
                <w:color w:val="auto"/>
              </w:rPr>
              <w:t>处理，不排放至外环境，对周围环境造成的影响较小。</w:t>
            </w:r>
          </w:p>
          <w:p>
            <w:pPr>
              <w:pStyle w:val="78"/>
              <w:snapToGrid/>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5 </w:t>
            </w:r>
            <w:r>
              <w:rPr>
                <w:rFonts w:hint="default" w:ascii="Times New Roman" w:hAnsi="Times New Roman" w:eastAsia="宋体" w:cs="Times New Roman"/>
                <w:sz w:val="28"/>
                <w:szCs w:val="28"/>
                <w:lang w:val="en-US" w:eastAsia="zh-CN"/>
              </w:rPr>
              <w:t>地下水和</w:t>
            </w:r>
            <w:r>
              <w:rPr>
                <w:rFonts w:hint="default" w:ascii="Times New Roman" w:hAnsi="Times New Roman" w:eastAsia="宋体" w:cs="Times New Roman"/>
                <w:sz w:val="28"/>
                <w:szCs w:val="28"/>
              </w:rPr>
              <w:t>土壤环境影响分析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建设单位对化粪池及危险废物</w:t>
            </w:r>
            <w:r>
              <w:rPr>
                <w:rFonts w:hint="eastAsia" w:ascii="Times New Roman" w:hAnsi="Times New Roman" w:eastAsia="宋体" w:cs="Times New Roman"/>
                <w:sz w:val="24"/>
                <w:lang w:eastAsia="zh-CN"/>
              </w:rPr>
              <w:t>贮存库</w:t>
            </w:r>
            <w:r>
              <w:rPr>
                <w:rFonts w:hint="default" w:ascii="Times New Roman" w:hAnsi="Times New Roman" w:eastAsia="宋体" w:cs="Times New Roman"/>
                <w:sz w:val="24"/>
              </w:rPr>
              <w:t>均做防渗防漏处理后，其废污水、危险废物正常情况下不直接下渗入地面，可杜绝地下水、土壤的污染途径。</w:t>
            </w:r>
          </w:p>
          <w:p>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5.1</w:t>
            </w:r>
            <w:r>
              <w:rPr>
                <w:rFonts w:hint="default" w:ascii="Times New Roman" w:hAnsi="Times New Roman" w:eastAsia="宋体" w:cs="Times New Roman"/>
                <w:b/>
                <w:bCs/>
                <w:sz w:val="24"/>
              </w:rPr>
              <w:t>地下水、土壤污染防治措施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（1）分区控制措施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根据厂址各生产、生活功能单元可能产生污染的地区，对厂区可能</w:t>
            </w:r>
            <w:r>
              <w:rPr>
                <w:rFonts w:hint="default" w:ascii="Times New Roman" w:hAnsi="Times New Roman" w:eastAsia="宋体" w:cs="Times New Roman"/>
                <w:sz w:val="24"/>
                <w:lang w:eastAsia="zh-CN"/>
              </w:rPr>
              <w:t>泄漏</w:t>
            </w:r>
            <w:r>
              <w:rPr>
                <w:rFonts w:hint="default" w:ascii="Times New Roman" w:hAnsi="Times New Roman" w:eastAsia="宋体" w:cs="Times New Roman"/>
                <w:sz w:val="24"/>
              </w:rPr>
              <w:t>污染物的地面进行防渗处理，可有效</w:t>
            </w:r>
            <w:r>
              <w:rPr>
                <w:rFonts w:hint="eastAsia" w:ascii="Times New Roman" w:hAnsi="Times New Roman" w:eastAsia="宋体" w:cs="Times New Roman"/>
                <w:sz w:val="24"/>
                <w:lang w:eastAsia="zh-CN"/>
              </w:rPr>
              <w:t>防止</w:t>
            </w:r>
            <w:r>
              <w:rPr>
                <w:rFonts w:hint="default" w:ascii="Times New Roman" w:hAnsi="Times New Roman" w:eastAsia="宋体" w:cs="Times New Roman"/>
                <w:sz w:val="24"/>
              </w:rPr>
              <w:t>污染物渗入地下，并及时地将</w:t>
            </w:r>
            <w:r>
              <w:rPr>
                <w:rFonts w:hint="default" w:ascii="Times New Roman" w:hAnsi="Times New Roman" w:eastAsia="宋体" w:cs="Times New Roman"/>
                <w:sz w:val="24"/>
                <w:lang w:eastAsia="zh-CN"/>
              </w:rPr>
              <w:t>泄漏</w:t>
            </w:r>
            <w:r>
              <w:rPr>
                <w:rFonts w:hint="default" w:ascii="Times New Roman" w:hAnsi="Times New Roman" w:eastAsia="宋体" w:cs="Times New Roman"/>
                <w:sz w:val="24"/>
              </w:rPr>
              <w:t>、渗漏的污染物收集并进行集中处理。根据厂区各建筑物功能，将厂区划分为重点防渗区、一般防渗区和简单防渗区。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①重点防渗区</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指对地下水有污染的物料或者污染物</w:t>
            </w:r>
            <w:r>
              <w:rPr>
                <w:rFonts w:hint="default" w:ascii="Times New Roman" w:hAnsi="Times New Roman" w:eastAsia="宋体" w:cs="Times New Roman"/>
                <w:sz w:val="24"/>
                <w:lang w:eastAsia="zh-CN"/>
              </w:rPr>
              <w:t>泄漏</w:t>
            </w:r>
            <w:r>
              <w:rPr>
                <w:rFonts w:hint="default" w:ascii="Times New Roman" w:hAnsi="Times New Roman" w:eastAsia="宋体" w:cs="Times New Roman"/>
                <w:sz w:val="24"/>
              </w:rPr>
              <w:t>后，不能及时发现和处理的</w:t>
            </w:r>
            <w:r>
              <w:rPr>
                <w:rFonts w:hint="eastAsia" w:ascii="Times New Roman" w:hAnsi="Times New Roman" w:eastAsia="宋体" w:cs="Times New Roman"/>
                <w:sz w:val="24"/>
                <w:lang w:eastAsia="zh-CN"/>
              </w:rPr>
              <w:t>区域</w:t>
            </w:r>
            <w:r>
              <w:rPr>
                <w:rFonts w:hint="default" w:ascii="Times New Roman" w:hAnsi="Times New Roman" w:eastAsia="宋体" w:cs="Times New Roman"/>
                <w:sz w:val="24"/>
              </w:rPr>
              <w:t>或者部位，主要包括危险废物</w:t>
            </w:r>
            <w:r>
              <w:rPr>
                <w:rFonts w:hint="eastAsia" w:ascii="Times New Roman" w:hAnsi="Times New Roman" w:eastAsia="宋体" w:cs="Times New Roman"/>
                <w:sz w:val="24"/>
                <w:lang w:eastAsia="zh-CN"/>
              </w:rPr>
              <w:t>贮存库</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柴油</w:t>
            </w:r>
            <w:r>
              <w:rPr>
                <w:rFonts w:hint="default" w:ascii="Times New Roman" w:hAnsi="Times New Roman" w:eastAsia="宋体" w:cs="Times New Roman"/>
                <w:sz w:val="24"/>
                <w:lang w:eastAsia="zh-CN"/>
              </w:rPr>
              <w:t>储罐区</w:t>
            </w:r>
            <w:r>
              <w:rPr>
                <w:rFonts w:hint="default" w:ascii="Times New Roman" w:hAnsi="Times New Roman" w:eastAsia="宋体" w:cs="Times New Roman"/>
                <w:sz w:val="24"/>
              </w:rPr>
              <w:t>等。</w:t>
            </w:r>
            <w:r>
              <w:rPr>
                <w:rFonts w:hint="default" w:ascii="Times New Roman" w:hAnsi="Times New Roman" w:eastAsia="宋体" w:cs="Times New Roman"/>
                <w:sz w:val="24"/>
                <w:lang w:val="en-US" w:eastAsia="zh-CN"/>
              </w:rPr>
              <w:t>储罐区根据《环境影响评价技术导则 地下水环境》</w:t>
            </w:r>
            <w:r>
              <w:rPr>
                <w:rFonts w:hint="default" w:ascii="Times New Roman" w:hAnsi="Times New Roman" w:eastAsia="宋体" w:cs="Times New Roman"/>
                <w:sz w:val="24"/>
              </w:rPr>
              <w:t>：</w:t>
            </w:r>
            <w:r>
              <w:rPr>
                <w:rFonts w:hint="default" w:ascii="Times New Roman" w:hAnsi="Times New Roman" w:eastAsia="宋体" w:cs="Times New Roman"/>
                <w:color w:val="000000"/>
                <w:sz w:val="24"/>
                <w:szCs w:val="24"/>
              </w:rPr>
              <w:t>采用</w:t>
            </w:r>
            <w:r>
              <w:rPr>
                <w:rFonts w:hint="default" w:ascii="Times New Roman" w:hAnsi="Times New Roman" w:eastAsia="宋体" w:cs="Times New Roman"/>
                <w:color w:val="000000"/>
                <w:sz w:val="24"/>
                <w:szCs w:val="24"/>
                <w:lang w:val="en-US" w:eastAsia="zh-CN"/>
              </w:rPr>
              <w:t>等效黏土防渗层Mb≥6.0m</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K</w:t>
            </w:r>
            <w:r>
              <w:rPr>
                <w:rFonts w:hint="default" w:ascii="Times New Roman" w:hAnsi="Times New Roman" w:eastAsia="宋体" w:cs="Times New Roman"/>
                <w:color w:val="000000"/>
                <w:sz w:val="24"/>
                <w:szCs w:val="24"/>
              </w:rPr>
              <w:t>≤1×10</w:t>
            </w:r>
            <w:r>
              <w:rPr>
                <w:rFonts w:hint="default" w:ascii="Times New Roman" w:hAnsi="Times New Roman" w:eastAsia="宋体" w:cs="Times New Roman"/>
                <w:color w:val="000000"/>
                <w:sz w:val="24"/>
                <w:szCs w:val="24"/>
                <w:vertAlign w:val="superscript"/>
              </w:rPr>
              <w:t>-</w:t>
            </w:r>
            <w:r>
              <w:rPr>
                <w:rFonts w:hint="default" w:ascii="Times New Roman" w:hAnsi="Times New Roman" w:eastAsia="宋体" w:cs="Times New Roman"/>
                <w:color w:val="000000"/>
                <w:sz w:val="24"/>
                <w:szCs w:val="24"/>
                <w:vertAlign w:val="superscript"/>
                <w:lang w:val="en-US" w:eastAsia="zh-CN"/>
              </w:rPr>
              <w:t>7</w:t>
            </w:r>
            <w:r>
              <w:rPr>
                <w:rFonts w:hint="default" w:ascii="Times New Roman" w:hAnsi="Times New Roman" w:eastAsia="宋体" w:cs="Times New Roman"/>
                <w:color w:val="000000"/>
                <w:sz w:val="24"/>
                <w:szCs w:val="24"/>
              </w:rPr>
              <w:t>cm/s</w:t>
            </w:r>
            <w:r>
              <w:rPr>
                <w:rFonts w:hint="default" w:ascii="Times New Roman" w:hAnsi="Times New Roman" w:eastAsia="宋体" w:cs="Times New Roman"/>
                <w:sz w:val="24"/>
              </w:rPr>
              <w:t>或参照GB16889执行。</w:t>
            </w:r>
            <w:r>
              <w:rPr>
                <w:rFonts w:hint="default" w:ascii="Times New Roman" w:hAnsi="Times New Roman" w:eastAsia="宋体" w:cs="Times New Roman"/>
                <w:sz w:val="24"/>
                <w:lang w:val="en-US" w:eastAsia="zh-CN"/>
              </w:rPr>
              <w:t>危险废物</w:t>
            </w:r>
            <w:r>
              <w:rPr>
                <w:rFonts w:hint="eastAsia" w:ascii="Times New Roman" w:hAnsi="Times New Roman" w:eastAsia="宋体" w:cs="Times New Roman"/>
                <w:sz w:val="24"/>
                <w:lang w:val="en-US" w:eastAsia="zh-CN"/>
              </w:rPr>
              <w:t>贮存库</w:t>
            </w:r>
            <w:r>
              <w:rPr>
                <w:rFonts w:hint="default" w:ascii="Times New Roman" w:hAnsi="Times New Roman" w:eastAsia="宋体" w:cs="Times New Roman"/>
                <w:sz w:val="24"/>
                <w:lang w:val="en-US" w:eastAsia="zh-CN"/>
              </w:rPr>
              <w:t>应根据</w:t>
            </w:r>
            <w:r>
              <w:rPr>
                <w:rFonts w:hint="default" w:ascii="Times New Roman" w:hAnsi="Times New Roman" w:eastAsia="宋体" w:cs="Times New Roman"/>
                <w:sz w:val="24"/>
              </w:rPr>
              <w:t>《危险废物贮存污染控制标准》（GB18597-20</w:t>
            </w:r>
            <w:r>
              <w:rPr>
                <w:rFonts w:hint="default" w:ascii="Times New Roman" w:hAnsi="Times New Roman" w:eastAsia="宋体" w:cs="Times New Roman"/>
                <w:sz w:val="24"/>
                <w:lang w:val="en-US" w:eastAsia="zh-CN"/>
              </w:rPr>
              <w:t>23</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中要求，表面防渗材料应与所接触的物料或污染物相容，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sz w:val="24"/>
                <w:vertAlign w:val="superscript"/>
                <w:lang w:val="en-US" w:eastAsia="zh-CN"/>
              </w:rPr>
              <w:t>-7</w:t>
            </w:r>
            <w:r>
              <w:rPr>
                <w:rFonts w:hint="default" w:ascii="Times New Roman" w:hAnsi="Times New Roman" w:eastAsia="宋体" w:cs="Times New Roman"/>
                <w:sz w:val="24"/>
                <w:lang w:val="en-US" w:eastAsia="zh-CN"/>
              </w:rPr>
              <w:t xml:space="preserve"> cm/s），或至少2mm厚高密度聚乙烯膜等人工防渗材料（渗透系数不大于10</w:t>
            </w:r>
            <w:r>
              <w:rPr>
                <w:rFonts w:hint="default" w:ascii="Times New Roman" w:hAnsi="Times New Roman" w:eastAsia="宋体" w:cs="Times New Roman"/>
                <w:sz w:val="24"/>
                <w:vertAlign w:val="superscript"/>
                <w:lang w:val="en-US" w:eastAsia="zh-CN"/>
              </w:rPr>
              <w:t xml:space="preserve">-10 </w:t>
            </w:r>
            <w:r>
              <w:rPr>
                <w:rFonts w:hint="default" w:ascii="Times New Roman" w:hAnsi="Times New Roman" w:eastAsia="宋体" w:cs="Times New Roman"/>
                <w:sz w:val="24"/>
                <w:lang w:val="en-US" w:eastAsia="zh-CN"/>
              </w:rPr>
              <w:t>cm/s），或其他防渗性能等效的材料。</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②一般防渗区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指对地下水环境有污染的物料或者污染物</w:t>
            </w:r>
            <w:r>
              <w:rPr>
                <w:rFonts w:hint="default" w:ascii="Times New Roman" w:hAnsi="Times New Roman" w:eastAsia="宋体" w:cs="Times New Roman"/>
                <w:sz w:val="24"/>
                <w:lang w:eastAsia="zh-CN"/>
              </w:rPr>
              <w:t>泄漏</w:t>
            </w:r>
            <w:r>
              <w:rPr>
                <w:rFonts w:hint="default" w:ascii="Times New Roman" w:hAnsi="Times New Roman" w:eastAsia="宋体" w:cs="Times New Roman"/>
                <w:sz w:val="24"/>
              </w:rPr>
              <w:t>后，可及时发现和处理的区域或部位，主要为一般固废暂存间</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旱厕</w:t>
            </w:r>
            <w:r>
              <w:rPr>
                <w:rFonts w:hint="default" w:ascii="Times New Roman" w:hAnsi="Times New Roman" w:eastAsia="宋体" w:cs="Times New Roman"/>
                <w:sz w:val="24"/>
                <w:lang w:eastAsia="zh-CN"/>
              </w:rPr>
              <w:t>、拌合楼主体、</w:t>
            </w:r>
            <w:r>
              <w:rPr>
                <w:rFonts w:hint="default" w:ascii="Times New Roman" w:hAnsi="Times New Roman" w:eastAsia="宋体" w:cs="Times New Roman"/>
                <w:sz w:val="24"/>
                <w:lang w:val="en-US" w:eastAsia="zh-CN"/>
              </w:rPr>
              <w:t>沉淀池</w:t>
            </w:r>
            <w:r>
              <w:rPr>
                <w:rFonts w:hint="default" w:ascii="Times New Roman" w:hAnsi="Times New Roman" w:eastAsia="宋体" w:cs="Times New Roman"/>
                <w:sz w:val="24"/>
              </w:rPr>
              <w:t>。该区域防渗技术要求：等效黏土防渗层Mb≥1.5m，K≤1×10</w:t>
            </w:r>
            <w:r>
              <w:rPr>
                <w:rFonts w:hint="default" w:ascii="Times New Roman" w:hAnsi="Times New Roman" w:eastAsia="宋体" w:cs="Times New Roman"/>
                <w:sz w:val="24"/>
                <w:vertAlign w:val="superscript"/>
              </w:rPr>
              <w:t>-7</w:t>
            </w:r>
            <w:r>
              <w:rPr>
                <w:rFonts w:hint="default" w:ascii="Times New Roman" w:hAnsi="Times New Roman" w:eastAsia="宋体" w:cs="Times New Roman"/>
                <w:sz w:val="24"/>
              </w:rPr>
              <w:t>cm/s或参照GB16889执行。</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③简单防渗区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项目简单防渗区主要为</w:t>
            </w:r>
            <w:r>
              <w:rPr>
                <w:rFonts w:hint="default" w:ascii="Times New Roman" w:hAnsi="Times New Roman" w:eastAsia="宋体" w:cs="Times New Roman"/>
                <w:sz w:val="24"/>
                <w:lang w:val="en-US" w:eastAsia="zh-CN"/>
              </w:rPr>
              <w:t>办公室、原料堆放场</w:t>
            </w:r>
            <w:r>
              <w:rPr>
                <w:rFonts w:hint="default" w:ascii="Times New Roman" w:hAnsi="Times New Roman" w:eastAsia="宋体" w:cs="Times New Roman"/>
                <w:sz w:val="24"/>
              </w:rPr>
              <w:t>不会对地下水环境造成污染或可能产生轻微污染的，采取的防渗措施为地面混凝土</w:t>
            </w:r>
            <w:r>
              <w:rPr>
                <w:rFonts w:hint="eastAsia" w:ascii="Times New Roman" w:hAnsi="Times New Roman" w:eastAsia="宋体" w:cs="Times New Roman"/>
                <w:sz w:val="24"/>
                <w:lang w:eastAsia="zh-CN"/>
              </w:rPr>
              <w:t>浇筑</w:t>
            </w:r>
            <w:r>
              <w:rPr>
                <w:rFonts w:hint="default" w:ascii="Times New Roman" w:hAnsi="Times New Roman" w:eastAsia="宋体" w:cs="Times New Roman"/>
                <w:sz w:val="24"/>
              </w:rPr>
              <w:t>底板，达到简单防渗要求。</w:t>
            </w:r>
          </w:p>
          <w:p>
            <w:pPr>
              <w:spacing w:line="360" w:lineRule="auto"/>
              <w:ind w:firstLine="480" w:firstLineChars="200"/>
              <w:rPr>
                <w:rFonts w:hint="default" w:ascii="Times New Roman" w:hAnsi="Times New Roman" w:eastAsia="宋体" w:cs="Times New Roman"/>
                <w:b/>
                <w:bCs/>
                <w:sz w:val="24"/>
                <w:lang w:eastAsia="zh-CN"/>
              </w:rPr>
            </w:pPr>
            <w:r>
              <w:rPr>
                <w:rFonts w:hint="default" w:ascii="Times New Roman" w:hAnsi="Times New Roman" w:eastAsia="宋体" w:cs="Times New Roman"/>
                <w:sz w:val="24"/>
              </w:rPr>
              <w:t>针对不同的防渗区域采取不同防渗措施，并给出不同分区的具体防渗要求。项目分区防渗要求见</w:t>
            </w:r>
            <w:r>
              <w:rPr>
                <w:rFonts w:hint="default" w:ascii="Times New Roman" w:hAnsi="Times New Roman" w:eastAsia="宋体" w:cs="Times New Roman"/>
                <w:sz w:val="24"/>
                <w:lang w:eastAsia="zh-CN"/>
              </w:rPr>
              <w:t>表</w:t>
            </w:r>
            <w:r>
              <w:rPr>
                <w:rFonts w:hint="default" w:ascii="Times New Roman" w:hAnsi="Times New Roman" w:eastAsia="宋体" w:cs="Times New Roman"/>
                <w:sz w:val="24"/>
                <w:lang w:val="en-US" w:eastAsia="zh-CN"/>
              </w:rPr>
              <w:t>4-1</w:t>
            </w: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lang w:eastAsia="zh-CN"/>
              </w:rPr>
              <w:t>。</w:t>
            </w:r>
          </w:p>
          <w:p>
            <w:pPr>
              <w:pStyle w:val="6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表</w:t>
            </w:r>
            <w:r>
              <w:rPr>
                <w:rFonts w:hint="default" w:ascii="Times New Roman" w:hAnsi="Times New Roman" w:eastAsia="宋体" w:cs="Times New Roman"/>
                <w:lang w:val="en-US" w:eastAsia="zh-CN"/>
              </w:rPr>
              <w:t>4-1</w:t>
            </w:r>
            <w:r>
              <w:rPr>
                <w:rFonts w:hint="eastAsia" w:ascii="Times New Roman" w:hAnsi="Times New Roman" w:eastAsia="宋体" w:cs="Times New Roman"/>
                <w:lang w:val="en-US" w:eastAsia="zh-CN"/>
              </w:rPr>
              <w:t>9</w:t>
            </w:r>
            <w:r>
              <w:rPr>
                <w:rFonts w:hint="default" w:ascii="Times New Roman" w:hAnsi="Times New Roman" w:eastAsia="宋体" w:cs="Times New Roman"/>
                <w:lang w:val="en-US" w:eastAsia="zh-CN"/>
              </w:rPr>
              <w:t xml:space="preserve">  厂区主要设施采取的防渗措施</w:t>
            </w:r>
          </w:p>
          <w:tbl>
            <w:tblPr>
              <w:tblStyle w:val="38"/>
              <w:tblW w:w="498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98"/>
              <w:gridCol w:w="1587"/>
              <w:gridCol w:w="525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32" w:type="pct"/>
                  <w:gridSpan w:val="2"/>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防渗区域</w:t>
                  </w:r>
                </w:p>
              </w:tc>
              <w:tc>
                <w:tcPr>
                  <w:tcW w:w="3267"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具体要求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5" w:type="pct"/>
                  <w:vMerge w:val="restar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重点防渗区</w:t>
                  </w:r>
                </w:p>
              </w:tc>
              <w:tc>
                <w:tcPr>
                  <w:tcW w:w="987"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柴</w:t>
                  </w:r>
                  <w:r>
                    <w:rPr>
                      <w:rFonts w:hint="default" w:ascii="Times New Roman" w:hAnsi="Times New Roman" w:eastAsia="宋体" w:cs="Times New Roman"/>
                      <w:color w:val="000000"/>
                      <w:sz w:val="21"/>
                      <w:szCs w:val="21"/>
                      <w:lang w:eastAsia="zh-CN"/>
                    </w:rPr>
                    <w:t>油储罐区</w:t>
                  </w:r>
                </w:p>
              </w:tc>
              <w:tc>
                <w:tcPr>
                  <w:tcW w:w="3267" w:type="pct"/>
                  <w:tcBorders>
                    <w:tl2br w:val="nil"/>
                    <w:tr2bl w:val="nil"/>
                  </w:tcBorders>
                  <w:noWrap w:val="0"/>
                  <w:vAlign w:val="center"/>
                </w:tcPr>
                <w:p>
                  <w:pPr>
                    <w:ind w:firstLine="210" w:firstLineChars="1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采用</w:t>
                  </w:r>
                  <w:r>
                    <w:rPr>
                      <w:rFonts w:hint="default" w:ascii="Times New Roman" w:hAnsi="Times New Roman" w:eastAsia="宋体" w:cs="Times New Roman"/>
                      <w:color w:val="000000"/>
                      <w:sz w:val="21"/>
                      <w:szCs w:val="21"/>
                      <w:lang w:val="en-US" w:eastAsia="zh-CN"/>
                    </w:rPr>
                    <w:t>等效黏土防渗层Mb≥6.0m</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K</w:t>
                  </w:r>
                  <w:r>
                    <w:rPr>
                      <w:rFonts w:hint="default" w:ascii="Times New Roman" w:hAnsi="Times New Roman" w:eastAsia="宋体" w:cs="Times New Roman"/>
                      <w:color w:val="000000"/>
                      <w:sz w:val="21"/>
                      <w:szCs w:val="21"/>
                    </w:rPr>
                    <w:t>≤1×10</w:t>
                  </w:r>
                  <w:r>
                    <w:rPr>
                      <w:rFonts w:hint="default" w:ascii="Times New Roman" w:hAnsi="Times New Roman" w:eastAsia="宋体" w:cs="Times New Roman"/>
                      <w:color w:val="000000"/>
                      <w:sz w:val="21"/>
                      <w:szCs w:val="21"/>
                      <w:vertAlign w:val="superscript"/>
                    </w:rPr>
                    <w:t>-</w:t>
                  </w:r>
                  <w:r>
                    <w:rPr>
                      <w:rFonts w:hint="default" w:ascii="Times New Roman" w:hAnsi="Times New Roman" w:eastAsia="宋体" w:cs="Times New Roman"/>
                      <w:color w:val="000000"/>
                      <w:sz w:val="21"/>
                      <w:szCs w:val="21"/>
                      <w:vertAlign w:val="superscript"/>
                      <w:lang w:val="en-US" w:eastAsia="zh-CN"/>
                    </w:rPr>
                    <w:t>7</w:t>
                  </w:r>
                  <w:r>
                    <w:rPr>
                      <w:rFonts w:hint="default" w:ascii="Times New Roman" w:hAnsi="Times New Roman" w:eastAsia="宋体" w:cs="Times New Roman"/>
                      <w:color w:val="000000"/>
                      <w:sz w:val="21"/>
                      <w:szCs w:val="21"/>
                    </w:rPr>
                    <w:t>cm/s</w:t>
                  </w:r>
                  <w:r>
                    <w:rPr>
                      <w:rFonts w:hint="default" w:ascii="Times New Roman" w:hAnsi="Times New Roman" w:eastAsia="宋体" w:cs="Times New Roman"/>
                      <w:sz w:val="21"/>
                      <w:szCs w:val="21"/>
                    </w:rPr>
                    <w:t>或参照GB16889执行。</w:t>
                  </w:r>
                  <w:r>
                    <w:rPr>
                      <w:rFonts w:hint="eastAsia" w:ascii="Times New Roman" w:hAnsi="Times New Roman" w:eastAsia="宋体" w:cs="Times New Roman"/>
                      <w:color w:val="000000"/>
                      <w:sz w:val="21"/>
                      <w:szCs w:val="21"/>
                      <w:lang w:val="en-US" w:eastAsia="zh-CN"/>
                    </w:rPr>
                    <w:t>柴</w:t>
                  </w:r>
                  <w:r>
                    <w:rPr>
                      <w:rFonts w:hint="default" w:ascii="Times New Roman" w:hAnsi="Times New Roman" w:eastAsia="宋体" w:cs="Times New Roman"/>
                      <w:color w:val="000000"/>
                      <w:sz w:val="21"/>
                      <w:szCs w:val="21"/>
                      <w:lang w:eastAsia="zh-CN"/>
                    </w:rPr>
                    <w:t>油储罐区设置围堰，围堰高度不小于</w:t>
                  </w:r>
                  <w:r>
                    <w:rPr>
                      <w:rFonts w:hint="default" w:ascii="Times New Roman" w:hAnsi="Times New Roman" w:eastAsia="宋体" w:cs="Times New Roman"/>
                      <w:color w:val="000000"/>
                      <w:sz w:val="21"/>
                      <w:szCs w:val="21"/>
                      <w:lang w:val="en-US" w:eastAsia="zh-CN"/>
                    </w:rPr>
                    <w:t>30cm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5" w:type="pct"/>
                  <w:vMerge w:val="continue"/>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p>
              </w:tc>
              <w:tc>
                <w:tcPr>
                  <w:tcW w:w="987"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危险废物</w:t>
                  </w:r>
                  <w:r>
                    <w:rPr>
                      <w:rFonts w:hint="eastAsia" w:ascii="Times New Roman" w:hAnsi="Times New Roman" w:eastAsia="宋体" w:cs="Times New Roman"/>
                      <w:color w:val="000000"/>
                      <w:sz w:val="21"/>
                      <w:szCs w:val="21"/>
                      <w:lang w:eastAsia="zh-CN"/>
                    </w:rPr>
                    <w:t>贮存库</w:t>
                  </w:r>
                </w:p>
              </w:tc>
              <w:tc>
                <w:tcPr>
                  <w:tcW w:w="3267" w:type="pct"/>
                  <w:tcBorders>
                    <w:tl2br w:val="nil"/>
                    <w:tr2bl w:val="nil"/>
                  </w:tcBorders>
                  <w:noWrap w:val="0"/>
                  <w:vAlign w:val="center"/>
                </w:tcPr>
                <w:p>
                  <w:pPr>
                    <w:ind w:firstLine="210" w:firstLineChars="1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表面防渗材料应与所接触的物料或污染物相容，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sz w:val="21"/>
                      <w:szCs w:val="21"/>
                      <w:vertAlign w:val="superscript"/>
                      <w:lang w:val="en-US" w:eastAsia="zh-CN"/>
                    </w:rPr>
                    <w:t>-7</w:t>
                  </w:r>
                  <w:r>
                    <w:rPr>
                      <w:rFonts w:hint="default" w:ascii="Times New Roman" w:hAnsi="Times New Roman" w:eastAsia="宋体" w:cs="Times New Roman"/>
                      <w:sz w:val="21"/>
                      <w:szCs w:val="21"/>
                      <w:lang w:val="en-US" w:eastAsia="zh-CN"/>
                    </w:rPr>
                    <w:t>cm/s），或至少2mm厚高密度聚乙烯膜等人工防渗材料（渗透系数不大于10</w:t>
                  </w:r>
                  <w:r>
                    <w:rPr>
                      <w:rFonts w:hint="default" w:ascii="Times New Roman" w:hAnsi="Times New Roman" w:eastAsia="宋体" w:cs="Times New Roman"/>
                      <w:sz w:val="21"/>
                      <w:szCs w:val="21"/>
                      <w:vertAlign w:val="superscript"/>
                      <w:lang w:val="en-US" w:eastAsia="zh-CN"/>
                    </w:rPr>
                    <w:t xml:space="preserve">-10 </w:t>
                  </w:r>
                  <w:r>
                    <w:rPr>
                      <w:rFonts w:hint="default" w:ascii="Times New Roman" w:hAnsi="Times New Roman" w:eastAsia="宋体" w:cs="Times New Roman"/>
                      <w:sz w:val="21"/>
                      <w:szCs w:val="21"/>
                      <w:lang w:val="en-US" w:eastAsia="zh-CN"/>
                    </w:rPr>
                    <w:t>cm/s），或其他防渗性能等效的材料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5"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一般防渗区</w:t>
                  </w:r>
                </w:p>
              </w:tc>
              <w:tc>
                <w:tcPr>
                  <w:tcW w:w="987" w:type="pct"/>
                  <w:tcBorders>
                    <w:tl2br w:val="nil"/>
                    <w:tr2bl w:val="nil"/>
                  </w:tcBorders>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val="en-US" w:eastAsia="zh-CN"/>
                    </w:rPr>
                    <w:t>旱厕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000000"/>
                      <w:sz w:val="21"/>
                      <w:szCs w:val="21"/>
                      <w:lang w:eastAsia="zh-CN"/>
                    </w:rPr>
                    <w:t>一般固废暂存间、拌合楼主体、</w:t>
                  </w:r>
                  <w:r>
                    <w:rPr>
                      <w:rFonts w:hint="default" w:ascii="Times New Roman" w:hAnsi="Times New Roman" w:eastAsia="宋体" w:cs="Times New Roman"/>
                      <w:color w:val="000000"/>
                      <w:sz w:val="21"/>
                      <w:szCs w:val="21"/>
                      <w:lang w:val="en-US" w:eastAsia="zh-CN"/>
                    </w:rPr>
                    <w:t>沉淀池</w:t>
                  </w:r>
                </w:p>
              </w:tc>
              <w:tc>
                <w:tcPr>
                  <w:tcW w:w="3267" w:type="pct"/>
                  <w:tcBorders>
                    <w:tl2br w:val="nil"/>
                    <w:tr2bl w:val="nil"/>
                  </w:tcBorders>
                  <w:noWrap w:val="0"/>
                  <w:vAlign w:val="center"/>
                </w:tcPr>
                <w:p>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效黏土防渗层Mb≥1.5m，K≤1×10</w:t>
                  </w:r>
                  <w:r>
                    <w:rPr>
                      <w:rFonts w:hint="default" w:ascii="Times New Roman" w:hAnsi="Times New Roman" w:eastAsia="宋体" w:cs="Times New Roman"/>
                      <w:sz w:val="21"/>
                      <w:szCs w:val="21"/>
                      <w:vertAlign w:val="superscript"/>
                    </w:rPr>
                    <w:t>-7</w:t>
                  </w:r>
                  <w:r>
                    <w:rPr>
                      <w:rFonts w:hint="default" w:ascii="Times New Roman" w:hAnsi="Times New Roman" w:eastAsia="宋体" w:cs="Times New Roman"/>
                      <w:sz w:val="21"/>
                      <w:szCs w:val="21"/>
                    </w:rPr>
                    <w:t>cm/s或参照GB16889执行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5"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简单防渗区</w:t>
                  </w:r>
                </w:p>
              </w:tc>
              <w:tc>
                <w:tcPr>
                  <w:tcW w:w="987" w:type="pct"/>
                  <w:tcBorders>
                    <w:tl2br w:val="nil"/>
                    <w:tr2bl w:val="nil"/>
                  </w:tcBorders>
                  <w:noWrap w:val="0"/>
                  <w:vAlign w:val="center"/>
                </w:tcPr>
                <w:p>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办公区、原料堆放场</w:t>
                  </w:r>
                </w:p>
              </w:tc>
              <w:tc>
                <w:tcPr>
                  <w:tcW w:w="3267" w:type="pct"/>
                  <w:tcBorders>
                    <w:tl2br w:val="nil"/>
                    <w:tr2bl w:val="nil"/>
                  </w:tcBorders>
                  <w:noWrap w:val="0"/>
                  <w:vAlign w:val="center"/>
                </w:tcPr>
                <w:p>
                  <w:pPr>
                    <w:ind w:firstLine="210" w:firstLineChars="100"/>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地面混凝土</w:t>
                  </w:r>
                  <w:r>
                    <w:rPr>
                      <w:rFonts w:hint="eastAsia" w:ascii="Times New Roman" w:hAnsi="Times New Roman" w:eastAsia="宋体" w:cs="Times New Roman"/>
                      <w:color w:val="000000"/>
                      <w:sz w:val="21"/>
                      <w:szCs w:val="21"/>
                      <w:lang w:eastAsia="zh-CN"/>
                    </w:rPr>
                    <w:t>浇筑</w:t>
                  </w:r>
                  <w:r>
                    <w:rPr>
                      <w:rFonts w:hint="default" w:ascii="Times New Roman" w:hAnsi="Times New Roman" w:eastAsia="宋体" w:cs="Times New Roman"/>
                      <w:color w:val="000000"/>
                      <w:sz w:val="21"/>
                      <w:szCs w:val="21"/>
                      <w:lang w:eastAsia="zh-CN"/>
                    </w:rPr>
                    <w:t>底板</w:t>
                  </w:r>
                </w:p>
              </w:tc>
            </w:tr>
          </w:tbl>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（3）跟踪监测要求</w:t>
            </w:r>
          </w:p>
          <w:p>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根据项目生产特点和主要污染物的排放情况，其废污水、危险废物正常情况下不直接下渗入地面，可杜绝地下水、土壤的污染途径</w:t>
            </w:r>
            <w:r>
              <w:rPr>
                <w:rFonts w:hint="default" w:ascii="Times New Roman" w:hAnsi="Times New Roman" w:eastAsia="宋体" w:cs="Times New Roman"/>
                <w:sz w:val="24"/>
                <w:lang w:eastAsia="zh-CN"/>
              </w:rPr>
              <w:t>，故不开展地下水及土壤监测计划。</w:t>
            </w:r>
          </w:p>
          <w:p>
            <w:pPr>
              <w:pStyle w:val="78"/>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 xml:space="preserve"> 环境风险分析</w:t>
            </w:r>
          </w:p>
          <w:p>
            <w:pPr>
              <w:pStyle w:val="72"/>
              <w:spacing w:beforeLines="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.1 危险物质</w:t>
            </w:r>
          </w:p>
          <w:p>
            <w:pPr>
              <w:pStyle w:val="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本项目所涉及的易燃易爆危险物质主要为：</w:t>
            </w:r>
            <w:r>
              <w:rPr>
                <w:rFonts w:hint="default" w:ascii="Times New Roman" w:hAnsi="Times New Roman" w:eastAsia="宋体" w:cs="Times New Roman"/>
                <w:sz w:val="24"/>
                <w:szCs w:val="24"/>
                <w:lang w:val="en-US" w:eastAsia="zh-CN"/>
              </w:rPr>
              <w:t>废机油、柴油</w:t>
            </w:r>
            <w:r>
              <w:rPr>
                <w:rFonts w:hint="default" w:ascii="Times New Roman" w:hAnsi="Times New Roman" w:eastAsia="宋体" w:cs="Times New Roman"/>
                <w:sz w:val="24"/>
                <w:szCs w:val="24"/>
              </w:rPr>
              <w:t>。危险物质具体情况见表</w:t>
            </w: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w:t>
            </w:r>
          </w:p>
          <w:p>
            <w:pPr>
              <w:pStyle w:val="60"/>
              <w:rPr>
                <w:rFonts w:hint="default" w:ascii="Times New Roman" w:hAnsi="Times New Roman" w:eastAsia="宋体" w:cs="Times New Roman"/>
              </w:rPr>
            </w:pPr>
            <w:r>
              <w:rPr>
                <w:rFonts w:hint="default" w:ascii="Times New Roman" w:hAnsi="Times New Roman" w:eastAsia="宋体" w:cs="Times New Roman"/>
              </w:rPr>
              <w:t>表</w:t>
            </w: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20</w:t>
            </w:r>
            <w:r>
              <w:rPr>
                <w:rFonts w:hint="default" w:ascii="Times New Roman" w:hAnsi="Times New Roman" w:eastAsia="宋体" w:cs="Times New Roman"/>
              </w:rPr>
              <w:t xml:space="preserve">   风险物质、分布情况一览表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70"/>
              <w:gridCol w:w="1067"/>
              <w:gridCol w:w="483"/>
              <w:gridCol w:w="838"/>
              <w:gridCol w:w="838"/>
              <w:gridCol w:w="1537"/>
              <w:gridCol w:w="725"/>
              <w:gridCol w:w="756"/>
              <w:gridCol w:w="719"/>
              <w:gridCol w:w="7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0"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662"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危险物质名称</w:t>
                  </w:r>
                </w:p>
              </w:tc>
              <w:tc>
                <w:tcPr>
                  <w:tcW w:w="300"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相态</w:t>
                  </w:r>
                </w:p>
              </w:tc>
              <w:tc>
                <w:tcPr>
                  <w:tcW w:w="520"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是否危险物质</w:t>
                  </w:r>
                </w:p>
              </w:tc>
              <w:tc>
                <w:tcPr>
                  <w:tcW w:w="520"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存放位置</w:t>
                  </w:r>
                </w:p>
              </w:tc>
              <w:tc>
                <w:tcPr>
                  <w:tcW w:w="954"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CAS号及废物代码</w:t>
                  </w:r>
                </w:p>
              </w:tc>
              <w:tc>
                <w:tcPr>
                  <w:tcW w:w="450"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特性</w:t>
                  </w:r>
                </w:p>
              </w:tc>
              <w:tc>
                <w:tcPr>
                  <w:tcW w:w="469"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最大存在量w（t）</w:t>
                  </w:r>
                </w:p>
              </w:tc>
              <w:tc>
                <w:tcPr>
                  <w:tcW w:w="446"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临界量（t）</w:t>
                  </w:r>
                </w:p>
              </w:tc>
              <w:tc>
                <w:tcPr>
                  <w:tcW w:w="446" w:type="pct"/>
                  <w:tcBorders>
                    <w:tl2br w:val="nil"/>
                    <w:tr2bl w:val="nil"/>
                  </w:tcBorders>
                  <w:tcMar>
                    <w:left w:w="0" w:type="dxa"/>
                    <w:right w:w="0" w:type="dxa"/>
                  </w:tcMar>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Q值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62"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油类物质（</w:t>
                  </w:r>
                  <w:r>
                    <w:rPr>
                      <w:rFonts w:hint="default" w:ascii="Times New Roman" w:hAnsi="Times New Roman" w:eastAsia="宋体" w:cs="Times New Roman"/>
                      <w:sz w:val="21"/>
                      <w:szCs w:val="21"/>
                      <w:lang w:val="en-US" w:eastAsia="zh-CN"/>
                    </w:rPr>
                    <w:t>废机油</w:t>
                  </w:r>
                  <w:r>
                    <w:rPr>
                      <w:rFonts w:hint="default" w:ascii="Times New Roman" w:hAnsi="Times New Roman" w:eastAsia="宋体" w:cs="Times New Roman"/>
                      <w:sz w:val="21"/>
                      <w:szCs w:val="21"/>
                    </w:rPr>
                    <w:t>）</w:t>
                  </w:r>
                </w:p>
              </w:tc>
              <w:tc>
                <w:tcPr>
                  <w:tcW w:w="30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液态</w:t>
                  </w:r>
                </w:p>
              </w:tc>
              <w:tc>
                <w:tcPr>
                  <w:tcW w:w="52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52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危险废物</w:t>
                  </w:r>
                  <w:r>
                    <w:rPr>
                      <w:rFonts w:hint="eastAsia" w:eastAsia="宋体" w:cs="Times New Roman"/>
                      <w:sz w:val="21"/>
                      <w:szCs w:val="21"/>
                      <w:lang w:val="en-US" w:eastAsia="zh-CN"/>
                    </w:rPr>
                    <w:t>贮存库</w:t>
                  </w:r>
                </w:p>
              </w:tc>
              <w:tc>
                <w:tcPr>
                  <w:tcW w:w="954"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w:t>
                  </w:r>
                </w:p>
              </w:tc>
              <w:tc>
                <w:tcPr>
                  <w:tcW w:w="45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易燃性</w:t>
                  </w:r>
                </w:p>
              </w:tc>
              <w:tc>
                <w:tcPr>
                  <w:tcW w:w="469"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0.15</w:t>
                  </w:r>
                </w:p>
              </w:tc>
              <w:tc>
                <w:tcPr>
                  <w:tcW w:w="446"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2500</w:t>
                  </w:r>
                </w:p>
              </w:tc>
              <w:tc>
                <w:tcPr>
                  <w:tcW w:w="446"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0.00006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662"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柴油</w:t>
                  </w:r>
                </w:p>
              </w:tc>
              <w:tc>
                <w:tcPr>
                  <w:tcW w:w="488"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液态</w:t>
                  </w:r>
                </w:p>
              </w:tc>
              <w:tc>
                <w:tcPr>
                  <w:tcW w:w="862"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520" w:type="pct"/>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燃料储存间</w:t>
                  </w:r>
                </w:p>
              </w:tc>
              <w:tc>
                <w:tcPr>
                  <w:tcW w:w="1600" w:type="dxa"/>
                  <w:tcBorders>
                    <w:tl2br w:val="nil"/>
                    <w:tr2bl w:val="nil"/>
                  </w:tcBorders>
                  <w:tcMar>
                    <w:left w:w="0" w:type="dxa"/>
                    <w:right w:w="0" w:type="dxa"/>
                  </w:tcMar>
                  <w:vAlign w:val="center"/>
                </w:tcPr>
                <w:p>
                  <w:pPr>
                    <w:pStyle w:val="5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43"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易燃性</w:t>
                  </w:r>
                </w:p>
              </w:tc>
              <w:tc>
                <w:tcPr>
                  <w:tcW w:w="775"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0.17</w:t>
                  </w:r>
                </w:p>
              </w:tc>
              <w:tc>
                <w:tcPr>
                  <w:tcW w:w="736"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2500</w:t>
                  </w:r>
                </w:p>
              </w:tc>
              <w:tc>
                <w:tcPr>
                  <w:tcW w:w="958" w:type="dxa"/>
                  <w:tcBorders>
                    <w:tl2br w:val="nil"/>
                    <w:tr2bl w:val="nil"/>
                  </w:tcBorders>
                  <w:tcMar>
                    <w:left w:w="0" w:type="dxa"/>
                    <w:right w:w="0" w:type="dxa"/>
                  </w:tcMar>
                  <w:vAlign w:val="center"/>
                </w:tcPr>
                <w:p>
                  <w:pPr>
                    <w:pStyle w:val="56"/>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0.00007</w:t>
                  </w:r>
                </w:p>
              </w:tc>
            </w:tr>
          </w:tbl>
          <w:p>
            <w:pPr>
              <w:pStyle w:val="55"/>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根据风险物质数量与临界量比值可知，本项目Q值为0.00013，Q＜1，为简单分析。</w:t>
            </w:r>
          </w:p>
          <w:p>
            <w:pPr>
              <w:pStyle w:val="72"/>
              <w:spacing w:beforeLines="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 风险源分布情况及可能影响途径</w:t>
            </w:r>
          </w:p>
          <w:p>
            <w:pPr>
              <w:pStyle w:val="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项目风险源分布情况及影响途径见表</w:t>
            </w:r>
            <w:r>
              <w:rPr>
                <w:rFonts w:hint="default" w:ascii="Times New Roman" w:hAnsi="Times New Roman" w:eastAsia="宋体" w:cs="Times New Roman"/>
                <w:sz w:val="24"/>
                <w:szCs w:val="24"/>
                <w:lang w:val="en-US" w:eastAsia="zh-CN"/>
              </w:rPr>
              <w:t>4-2</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p>
          <w:p>
            <w:pPr>
              <w:widowControl/>
              <w:ind w:firstLine="422" w:firstLineChars="20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w:t>
            </w:r>
            <w:r>
              <w:rPr>
                <w:rFonts w:hint="default" w:ascii="Times New Roman" w:hAnsi="Times New Roman" w:eastAsia="宋体" w:cs="Times New Roman"/>
                <w:b/>
                <w:bCs/>
                <w:szCs w:val="21"/>
                <w:lang w:val="en-US" w:eastAsia="zh-CN"/>
              </w:rPr>
              <w:t>4-2</w:t>
            </w:r>
            <w:r>
              <w:rPr>
                <w:rFonts w:hint="eastAsia" w:ascii="Times New Roman" w:hAnsi="Times New Roman" w:eastAsia="宋体" w:cs="Times New Roman"/>
                <w:b/>
                <w:bCs/>
                <w:szCs w:val="21"/>
                <w:lang w:val="en-US" w:eastAsia="zh-CN"/>
              </w:rPr>
              <w:t>1</w:t>
            </w:r>
            <w:r>
              <w:rPr>
                <w:rFonts w:hint="default" w:ascii="Times New Roman" w:hAnsi="Times New Roman" w:eastAsia="宋体" w:cs="Times New Roman"/>
                <w:b/>
                <w:bCs/>
                <w:szCs w:val="21"/>
              </w:rPr>
              <w:t xml:space="preserve">   主要环境风险源分布情况</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0" w:type="dxa"/>
                <w:bottom w:w="0" w:type="dxa"/>
                <w:right w:w="0" w:type="dxa"/>
              </w:tblCellMar>
            </w:tblPr>
            <w:tblGrid>
              <w:gridCol w:w="469"/>
              <w:gridCol w:w="806"/>
              <w:gridCol w:w="403"/>
              <w:gridCol w:w="1080"/>
              <w:gridCol w:w="1486"/>
              <w:gridCol w:w="3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340" w:hRule="atLeast"/>
                <w:tblHeader/>
                <w:jc w:val="center"/>
              </w:trPr>
              <w:tc>
                <w:tcPr>
                  <w:tcW w:w="291" w:type="pct"/>
                  <w:tcBorders>
                    <w:tl2br w:val="nil"/>
                    <w:tr2bl w:val="nil"/>
                  </w:tcBorders>
                  <w:vAlign w:val="center"/>
                </w:tcPr>
                <w:p>
                  <w:pPr>
                    <w:pStyle w:val="56"/>
                    <w:rPr>
                      <w:rFonts w:hint="default" w:ascii="Times New Roman" w:hAnsi="Times New Roman" w:eastAsia="宋体" w:cs="Times New Roman"/>
                      <w:b/>
                      <w:bCs/>
                      <w:sz w:val="21"/>
                      <w:szCs w:val="21"/>
                    </w:rPr>
                  </w:pPr>
                  <w:bookmarkStart w:id="35" w:name="_Hlk48933688"/>
                  <w:r>
                    <w:rPr>
                      <w:rFonts w:hint="default" w:ascii="Times New Roman" w:hAnsi="Times New Roman" w:eastAsia="宋体" w:cs="Times New Roman"/>
                      <w:b/>
                      <w:bCs/>
                      <w:sz w:val="21"/>
                      <w:szCs w:val="21"/>
                    </w:rPr>
                    <w:t>序号</w:t>
                  </w:r>
                </w:p>
              </w:tc>
              <w:tc>
                <w:tcPr>
                  <w:tcW w:w="500" w:type="pct"/>
                  <w:tcBorders>
                    <w:tl2br w:val="nil"/>
                    <w:tr2bl w:val="nil"/>
                  </w:tcBorders>
                  <w:vAlign w:val="center"/>
                </w:tcPr>
                <w:p>
                  <w:pPr>
                    <w:pStyle w:val="56"/>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风险源分布</w:t>
                  </w:r>
                </w:p>
              </w:tc>
              <w:tc>
                <w:tcPr>
                  <w:tcW w:w="250" w:type="pct"/>
                  <w:tcBorders>
                    <w:tl2br w:val="nil"/>
                    <w:tr2bl w:val="nil"/>
                  </w:tcBorders>
                  <w:vAlign w:val="center"/>
                </w:tcPr>
                <w:p>
                  <w:pPr>
                    <w:pStyle w:val="56"/>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设施</w:t>
                  </w:r>
                </w:p>
              </w:tc>
              <w:tc>
                <w:tcPr>
                  <w:tcW w:w="670" w:type="pct"/>
                  <w:tcBorders>
                    <w:tl2br w:val="nil"/>
                    <w:tr2bl w:val="nil"/>
                  </w:tcBorders>
                  <w:vAlign w:val="center"/>
                </w:tcPr>
                <w:p>
                  <w:pPr>
                    <w:pStyle w:val="56"/>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可能的事故类型</w:t>
                  </w:r>
                </w:p>
              </w:tc>
              <w:tc>
                <w:tcPr>
                  <w:tcW w:w="922" w:type="pct"/>
                  <w:tcBorders>
                    <w:tl2br w:val="nil"/>
                    <w:tr2bl w:val="nil"/>
                  </w:tcBorders>
                  <w:vAlign w:val="center"/>
                </w:tcPr>
                <w:p>
                  <w:pPr>
                    <w:pStyle w:val="56"/>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事故原因</w:t>
                  </w:r>
                </w:p>
              </w:tc>
              <w:tc>
                <w:tcPr>
                  <w:tcW w:w="2364" w:type="pct"/>
                  <w:tcBorders>
                    <w:tl2br w:val="nil"/>
                    <w:tr2bl w:val="nil"/>
                  </w:tcBorders>
                  <w:vAlign w:val="center"/>
                </w:tcPr>
                <w:p>
                  <w:pPr>
                    <w:pStyle w:val="57"/>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可能影响途径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765" w:hRule="atLeast"/>
                <w:jc w:val="center"/>
              </w:trPr>
              <w:tc>
                <w:tcPr>
                  <w:tcW w:w="291" w:type="pct"/>
                  <w:vMerge w:val="restar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500" w:type="pct"/>
                  <w:vMerge w:val="restart"/>
                  <w:tcBorders>
                    <w:tl2br w:val="nil"/>
                    <w:tr2bl w:val="nil"/>
                  </w:tcBorders>
                  <w:vAlign w:val="center"/>
                </w:tcPr>
                <w:p>
                  <w:pPr>
                    <w:pStyle w:val="56"/>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危险废物</w:t>
                  </w:r>
                  <w:r>
                    <w:rPr>
                      <w:rFonts w:hint="eastAsia" w:eastAsia="宋体" w:cs="Times New Roman"/>
                      <w:bCs/>
                      <w:sz w:val="21"/>
                      <w:szCs w:val="21"/>
                      <w:lang w:val="en-US" w:eastAsia="zh-CN"/>
                    </w:rPr>
                    <w:t>贮存库</w:t>
                  </w:r>
                </w:p>
              </w:tc>
              <w:tc>
                <w:tcPr>
                  <w:tcW w:w="250" w:type="pct"/>
                  <w:vMerge w:val="restart"/>
                  <w:tcBorders>
                    <w:tl2br w:val="nil"/>
                    <w:tr2bl w:val="nil"/>
                  </w:tcBorders>
                  <w:vAlign w:val="center"/>
                </w:tcPr>
                <w:p>
                  <w:pPr>
                    <w:pStyle w:val="56"/>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废机油桶</w:t>
                  </w: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泄漏</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装置损坏、破裂等</w:t>
                  </w:r>
                </w:p>
              </w:tc>
              <w:tc>
                <w:tcPr>
                  <w:tcW w:w="2364" w:type="pct"/>
                  <w:tcBorders>
                    <w:tl2br w:val="nil"/>
                    <w:tr2bl w:val="nil"/>
                  </w:tcBorders>
                  <w:vAlign w:val="center"/>
                </w:tcPr>
                <w:p>
                  <w:pPr>
                    <w:pStyle w:val="57"/>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危废</w:t>
                  </w:r>
                  <w:r>
                    <w:rPr>
                      <w:rFonts w:hint="eastAsia" w:ascii="Times New Roman" w:eastAsia="宋体" w:cs="Times New Roman"/>
                      <w:bCs/>
                      <w:sz w:val="21"/>
                      <w:szCs w:val="21"/>
                      <w:lang w:eastAsia="zh-CN"/>
                    </w:rPr>
                    <w:t>贮存库</w:t>
                  </w:r>
                  <w:r>
                    <w:rPr>
                      <w:rFonts w:hint="default" w:ascii="Times New Roman" w:hAnsi="Times New Roman" w:eastAsia="宋体" w:cs="Times New Roman"/>
                      <w:bCs/>
                      <w:sz w:val="21"/>
                      <w:szCs w:val="21"/>
                    </w:rPr>
                    <w:t>防渗层破损或破裂，且在收集和转运过程中若管理不当，容易导致危险废物渗漏和洒落至地面，并可能进入地表及地下水体，对土壤和水环境造成污染</w:t>
                  </w:r>
                  <w:r>
                    <w:rPr>
                      <w:rFonts w:hint="default" w:ascii="Times New Roman" w:hAnsi="Times New Roman" w:eastAsia="宋体" w:cs="Times New Roman"/>
                      <w:bCs/>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765" w:hRule="atLeast"/>
                <w:jc w:val="center"/>
              </w:trPr>
              <w:tc>
                <w:tcPr>
                  <w:tcW w:w="291"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50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25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火灾</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明火、静电、摩擦、碰撞等</w:t>
                  </w:r>
                </w:p>
              </w:tc>
              <w:tc>
                <w:tcPr>
                  <w:tcW w:w="2364" w:type="pct"/>
                  <w:vMerge w:val="restart"/>
                  <w:tcBorders>
                    <w:tl2br w:val="nil"/>
                    <w:tr2bl w:val="nil"/>
                  </w:tcBorders>
                  <w:vAlign w:val="center"/>
                </w:tcPr>
                <w:p>
                  <w:pPr>
                    <w:pStyle w:val="57"/>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火灾爆炸事故引发的伴生/次生污染：由于柴油、</w:t>
                  </w:r>
                  <w:r>
                    <w:rPr>
                      <w:rFonts w:hint="default" w:ascii="Times New Roman" w:hAnsi="Times New Roman" w:eastAsia="宋体" w:cs="Times New Roman"/>
                      <w:bCs/>
                      <w:sz w:val="21"/>
                      <w:szCs w:val="21"/>
                      <w:lang w:val="en-US" w:eastAsia="zh-CN"/>
                    </w:rPr>
                    <w:t>废机油</w:t>
                  </w:r>
                  <w:r>
                    <w:rPr>
                      <w:rFonts w:hint="default" w:ascii="Times New Roman" w:hAnsi="Times New Roman" w:eastAsia="宋体" w:cs="Times New Roman"/>
                      <w:bCs/>
                      <w:sz w:val="21"/>
                      <w:szCs w:val="21"/>
                    </w:rPr>
                    <w:t>具有易燃易爆的危险特性，</w:t>
                  </w:r>
                  <w:r>
                    <w:rPr>
                      <w:rFonts w:hint="default" w:ascii="Times New Roman" w:hAnsi="Times New Roman" w:eastAsia="宋体" w:cs="Times New Roman"/>
                      <w:bCs/>
                      <w:sz w:val="21"/>
                      <w:szCs w:val="21"/>
                      <w:lang w:val="en-US" w:eastAsia="zh-CN"/>
                    </w:rPr>
                    <w:t>机油</w:t>
                  </w:r>
                  <w:r>
                    <w:rPr>
                      <w:rFonts w:hint="default" w:ascii="Times New Roman" w:hAnsi="Times New Roman" w:eastAsia="宋体" w:cs="Times New Roman"/>
                      <w:bCs/>
                      <w:sz w:val="21"/>
                      <w:szCs w:val="21"/>
                    </w:rPr>
                    <w:t>具有高热可燃性，决定了</w:t>
                  </w:r>
                  <w:r>
                    <w:rPr>
                      <w:rFonts w:hint="default" w:ascii="Times New Roman" w:hAnsi="Times New Roman" w:eastAsia="宋体" w:cs="Times New Roman"/>
                      <w:bCs/>
                      <w:sz w:val="21"/>
                      <w:szCs w:val="21"/>
                      <w:lang w:val="en-US" w:eastAsia="zh-CN"/>
                    </w:rPr>
                    <w:t>危废</w:t>
                  </w:r>
                  <w:r>
                    <w:rPr>
                      <w:rFonts w:hint="eastAsia" w:ascii="Times New Roman" w:eastAsia="宋体" w:cs="Times New Roman"/>
                      <w:bCs/>
                      <w:sz w:val="21"/>
                      <w:szCs w:val="21"/>
                      <w:lang w:val="en-US" w:eastAsia="zh-CN"/>
                    </w:rPr>
                    <w:t>贮存库</w:t>
                  </w:r>
                  <w:r>
                    <w:rPr>
                      <w:rFonts w:hint="default" w:ascii="Times New Roman" w:hAnsi="Times New Roman" w:eastAsia="宋体" w:cs="Times New Roman"/>
                      <w:bCs/>
                      <w:sz w:val="21"/>
                      <w:szCs w:val="21"/>
                    </w:rPr>
                    <w:t>是火灾爆炸事故的危险源。如果在其生产场所有火源存在，就可能造成火灾爆炸事故的发生，因此在生产管理中应重视火源的诱发因素。此外，电路老化、粉尘浓度达到限值等也会引起</w:t>
                  </w:r>
                  <w:r>
                    <w:rPr>
                      <w:rFonts w:hint="eastAsia" w:ascii="Times New Roman" w:eastAsia="宋体" w:cs="Times New Roman"/>
                      <w:bCs/>
                      <w:sz w:val="21"/>
                      <w:szCs w:val="21"/>
                      <w:lang w:eastAsia="zh-CN"/>
                    </w:rPr>
                    <w:t>火灾</w:t>
                  </w:r>
                  <w:r>
                    <w:rPr>
                      <w:rFonts w:hint="default" w:ascii="Times New Roman" w:hAnsi="Times New Roman" w:eastAsia="宋体" w:cs="Times New Roman"/>
                      <w:bCs/>
                      <w:sz w:val="21"/>
                      <w:szCs w:val="21"/>
                    </w:rPr>
                    <w:t>、爆炸等安全事故。火灾爆炸事故一旦发生，产生的二氧化碳、一氧化碳等污染物会对大气环境造成较大影响，火灾爆炸事故可能破坏地面防渗，导致柴油、</w:t>
                  </w:r>
                  <w:r>
                    <w:rPr>
                      <w:rFonts w:hint="default" w:ascii="Times New Roman" w:hAnsi="Times New Roman" w:eastAsia="宋体" w:cs="Times New Roman"/>
                      <w:bCs/>
                      <w:sz w:val="21"/>
                      <w:szCs w:val="21"/>
                      <w:lang w:val="en-US" w:eastAsia="zh-CN"/>
                    </w:rPr>
                    <w:t>废机油</w:t>
                  </w:r>
                  <w:r>
                    <w:rPr>
                      <w:rFonts w:hint="default" w:ascii="Times New Roman" w:hAnsi="Times New Roman" w:eastAsia="宋体" w:cs="Times New Roman"/>
                      <w:bCs/>
                      <w:sz w:val="21"/>
                      <w:szCs w:val="21"/>
                    </w:rPr>
                    <w:t>泄漏事故等的发生，从而造成二次污染。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PrEx>
              <w:trPr>
                <w:trHeight w:val="765" w:hRule="atLeast"/>
                <w:jc w:val="center"/>
              </w:trPr>
              <w:tc>
                <w:tcPr>
                  <w:tcW w:w="291"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50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25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爆炸</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电气火灾；易燃可燃物质遇明火、设备超压等</w:t>
                  </w:r>
                </w:p>
              </w:tc>
              <w:tc>
                <w:tcPr>
                  <w:tcW w:w="2364" w:type="pct"/>
                  <w:vMerge w:val="continue"/>
                  <w:tcBorders>
                    <w:tl2br w:val="nil"/>
                    <w:tr2bl w:val="nil"/>
                  </w:tcBorders>
                  <w:vAlign w:val="center"/>
                </w:tcPr>
                <w:p>
                  <w:pPr>
                    <w:pStyle w:val="57"/>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PrEx>
              <w:trPr>
                <w:trHeight w:val="765" w:hRule="atLeast"/>
                <w:jc w:val="center"/>
              </w:trPr>
              <w:tc>
                <w:tcPr>
                  <w:tcW w:w="291" w:type="pct"/>
                  <w:vMerge w:val="restart"/>
                  <w:tcBorders>
                    <w:tl2br w:val="nil"/>
                    <w:tr2bl w:val="nil"/>
                  </w:tcBorders>
                  <w:vAlign w:val="center"/>
                </w:tcPr>
                <w:p>
                  <w:pPr>
                    <w:pStyle w:val="56"/>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w:t>
                  </w:r>
                </w:p>
              </w:tc>
              <w:tc>
                <w:tcPr>
                  <w:tcW w:w="500" w:type="pct"/>
                  <w:vMerge w:val="restart"/>
                  <w:tcBorders>
                    <w:tl2br w:val="nil"/>
                    <w:tr2bl w:val="nil"/>
                  </w:tcBorders>
                  <w:vAlign w:val="center"/>
                </w:tcPr>
                <w:p>
                  <w:pPr>
                    <w:pStyle w:val="56"/>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柴油储存间</w:t>
                  </w:r>
                </w:p>
              </w:tc>
              <w:tc>
                <w:tcPr>
                  <w:tcW w:w="250" w:type="pct"/>
                  <w:vMerge w:val="restart"/>
                  <w:tcBorders>
                    <w:tl2br w:val="nil"/>
                    <w:tr2bl w:val="nil"/>
                  </w:tcBorders>
                  <w:vAlign w:val="center"/>
                </w:tcPr>
                <w:p>
                  <w:pPr>
                    <w:pStyle w:val="56"/>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柴油桶</w:t>
                  </w: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泄漏</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装置损坏、破裂等</w:t>
                  </w:r>
                </w:p>
              </w:tc>
              <w:tc>
                <w:tcPr>
                  <w:tcW w:w="2364" w:type="pct"/>
                  <w:tcBorders>
                    <w:tl2br w:val="nil"/>
                    <w:tr2bl w:val="nil"/>
                  </w:tcBorders>
                  <w:vAlign w:val="center"/>
                </w:tcPr>
                <w:p>
                  <w:pPr>
                    <w:pStyle w:val="57"/>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一旦</w:t>
                  </w:r>
                  <w:r>
                    <w:rPr>
                      <w:rFonts w:hint="default" w:ascii="Times New Roman" w:hAnsi="Times New Roman" w:eastAsia="宋体" w:cs="Times New Roman"/>
                      <w:sz w:val="21"/>
                      <w:szCs w:val="21"/>
                    </w:rPr>
                    <w:t>发生泄漏，可能会污染周围土壤和地下水，污染的土壤不仅会造成植物的死亡，而且土壤层吸附的油品还会随着下渗补充到地下水。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PrEx>
              <w:trPr>
                <w:trHeight w:val="765" w:hRule="atLeast"/>
                <w:jc w:val="center"/>
              </w:trPr>
              <w:tc>
                <w:tcPr>
                  <w:tcW w:w="291"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50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25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火灾</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明火、静电、摩擦、碰撞等</w:t>
                  </w:r>
                </w:p>
              </w:tc>
              <w:tc>
                <w:tcPr>
                  <w:tcW w:w="2364" w:type="pct"/>
                  <w:vMerge w:val="restart"/>
                  <w:tcBorders>
                    <w:tl2br w:val="nil"/>
                    <w:tr2bl w:val="nil"/>
                  </w:tcBorders>
                  <w:vAlign w:val="center"/>
                </w:tcPr>
                <w:p>
                  <w:pPr>
                    <w:pStyle w:val="57"/>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火灾爆炸事故引发的伴生/次生污染：由于柴油、</w:t>
                  </w:r>
                  <w:r>
                    <w:rPr>
                      <w:rFonts w:hint="default" w:ascii="Times New Roman" w:hAnsi="Times New Roman" w:eastAsia="宋体" w:cs="Times New Roman"/>
                      <w:bCs/>
                      <w:sz w:val="21"/>
                      <w:szCs w:val="21"/>
                      <w:lang w:val="en-US" w:eastAsia="zh-CN"/>
                    </w:rPr>
                    <w:t>废机油</w:t>
                  </w:r>
                  <w:r>
                    <w:rPr>
                      <w:rFonts w:hint="default" w:ascii="Times New Roman" w:hAnsi="Times New Roman" w:eastAsia="宋体" w:cs="Times New Roman"/>
                      <w:bCs/>
                      <w:sz w:val="21"/>
                      <w:szCs w:val="21"/>
                    </w:rPr>
                    <w:t>具有易燃易爆的危险特性，</w:t>
                  </w:r>
                  <w:r>
                    <w:rPr>
                      <w:rFonts w:hint="default" w:ascii="Times New Roman" w:hAnsi="Times New Roman" w:eastAsia="宋体" w:cs="Times New Roman"/>
                      <w:bCs/>
                      <w:sz w:val="21"/>
                      <w:szCs w:val="21"/>
                      <w:lang w:val="en-US" w:eastAsia="zh-CN"/>
                    </w:rPr>
                    <w:t>柴油</w:t>
                  </w:r>
                  <w:r>
                    <w:rPr>
                      <w:rFonts w:hint="default" w:ascii="Times New Roman" w:hAnsi="Times New Roman" w:eastAsia="宋体" w:cs="Times New Roman"/>
                      <w:bCs/>
                      <w:sz w:val="21"/>
                      <w:szCs w:val="21"/>
                    </w:rPr>
                    <w:t>具有高热可燃性，决定了本项目的储罐区是火灾爆炸事故的危险源。如果在其生产场所有火源存在，就可能造成火灾爆炸事故的发生，因此在生产管理中应重视火源的诱发因素。此外，电路老化、粉尘浓度达到限值等也会引起</w:t>
                  </w:r>
                  <w:r>
                    <w:rPr>
                      <w:rFonts w:hint="eastAsia" w:ascii="Times New Roman" w:eastAsia="宋体" w:cs="Times New Roman"/>
                      <w:bCs/>
                      <w:sz w:val="21"/>
                      <w:szCs w:val="21"/>
                      <w:lang w:eastAsia="zh-CN"/>
                    </w:rPr>
                    <w:t>火灾</w:t>
                  </w:r>
                  <w:r>
                    <w:rPr>
                      <w:rFonts w:hint="default" w:ascii="Times New Roman" w:hAnsi="Times New Roman" w:eastAsia="宋体" w:cs="Times New Roman"/>
                      <w:bCs/>
                      <w:sz w:val="21"/>
                      <w:szCs w:val="21"/>
                    </w:rPr>
                    <w:t>、爆炸等安全事故。火灾爆炸事故一旦发生，产生的二氧化碳、一氧化碳等污染物会对大气环境造成较大影响，火灾爆炸事故可能破坏地面防渗，导致柴油、</w:t>
                  </w:r>
                  <w:r>
                    <w:rPr>
                      <w:rFonts w:hint="default" w:ascii="Times New Roman" w:hAnsi="Times New Roman" w:eastAsia="宋体" w:cs="Times New Roman"/>
                      <w:bCs/>
                      <w:sz w:val="21"/>
                      <w:szCs w:val="21"/>
                      <w:lang w:val="en-US" w:eastAsia="zh-CN"/>
                    </w:rPr>
                    <w:t>废机油</w:t>
                  </w:r>
                  <w:r>
                    <w:rPr>
                      <w:rFonts w:hint="default" w:ascii="Times New Roman" w:hAnsi="Times New Roman" w:eastAsia="宋体" w:cs="Times New Roman"/>
                      <w:bCs/>
                      <w:sz w:val="21"/>
                      <w:szCs w:val="21"/>
                    </w:rPr>
                    <w:t>泄漏事故等的发生，从而造成二次污染。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PrEx>
              <w:trPr>
                <w:trHeight w:val="765" w:hRule="atLeast"/>
                <w:jc w:val="center"/>
              </w:trPr>
              <w:tc>
                <w:tcPr>
                  <w:tcW w:w="291"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50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250" w:type="pct"/>
                  <w:vMerge w:val="continue"/>
                  <w:tcBorders>
                    <w:tl2br w:val="nil"/>
                    <w:tr2bl w:val="nil"/>
                  </w:tcBorders>
                  <w:vAlign w:val="center"/>
                </w:tcPr>
                <w:p>
                  <w:pPr>
                    <w:pStyle w:val="56"/>
                    <w:rPr>
                      <w:rFonts w:hint="default" w:ascii="Times New Roman" w:hAnsi="Times New Roman" w:eastAsia="宋体" w:cs="Times New Roman"/>
                      <w:bCs/>
                      <w:sz w:val="21"/>
                      <w:szCs w:val="21"/>
                    </w:rPr>
                  </w:pPr>
                </w:p>
              </w:tc>
              <w:tc>
                <w:tcPr>
                  <w:tcW w:w="670"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爆炸</w:t>
                  </w:r>
                </w:p>
              </w:tc>
              <w:tc>
                <w:tcPr>
                  <w:tcW w:w="922" w:type="pct"/>
                  <w:tcBorders>
                    <w:tl2br w:val="nil"/>
                    <w:tr2bl w:val="nil"/>
                  </w:tcBorders>
                  <w:vAlign w:val="center"/>
                </w:tcPr>
                <w:p>
                  <w:pPr>
                    <w:pStyle w:val="56"/>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电气火灾；易燃可燃物质遇明火、设备超压等</w:t>
                  </w:r>
                </w:p>
              </w:tc>
              <w:tc>
                <w:tcPr>
                  <w:tcW w:w="2364" w:type="pct"/>
                  <w:vMerge w:val="continue"/>
                  <w:tcBorders>
                    <w:tl2br w:val="nil"/>
                    <w:tr2bl w:val="nil"/>
                  </w:tcBorders>
                  <w:vAlign w:val="center"/>
                </w:tcPr>
                <w:p>
                  <w:pPr>
                    <w:pStyle w:val="57"/>
                    <w:jc w:val="center"/>
                    <w:rPr>
                      <w:rFonts w:hint="default" w:ascii="Times New Roman" w:hAnsi="Times New Roman" w:eastAsia="宋体" w:cs="Times New Roman"/>
                      <w:bCs/>
                      <w:sz w:val="21"/>
                      <w:szCs w:val="21"/>
                    </w:rPr>
                  </w:pPr>
                </w:p>
              </w:tc>
            </w:tr>
            <w:bookmarkEnd w:id="35"/>
          </w:tbl>
          <w:p>
            <w:pPr>
              <w:pStyle w:val="72"/>
              <w:keepNext w:val="0"/>
              <w:keepLines w:val="0"/>
              <w:pageBreakBefore w:val="0"/>
              <w:widowControl/>
              <w:kinsoku/>
              <w:wordWrap/>
              <w:overflowPunct/>
              <w:topLinePunct w:val="0"/>
              <w:autoSpaceDE/>
              <w:autoSpaceDN/>
              <w:bidi w:val="0"/>
              <w:adjustRightInd w:val="0"/>
              <w:snapToGrid w:val="0"/>
              <w:spacing w:before="157" w:beforeLines="50" w:afterLines="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6.3 环境风险防范措施</w:t>
            </w:r>
          </w:p>
          <w:p>
            <w:pPr>
              <w:spacing w:line="36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6.1.1</w:t>
            </w:r>
            <w:r>
              <w:rPr>
                <w:rFonts w:hint="default" w:ascii="Times New Roman" w:hAnsi="Times New Roman" w:eastAsia="宋体" w:cs="Times New Roman"/>
                <w:b/>
                <w:bCs/>
                <w:sz w:val="24"/>
              </w:rPr>
              <w:t>防火、防爆安全设施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（1）火灾自动报警系统</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设置一套火灾自动监测报警系统，由火灾报警控制柜、现场手动报警按钮和火灾报警探测器组成。采用总线式系统，通过总线接收来自现场的报警信号并将报警信号发送到控制室，以便进行火灾扑救工作。</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（2）泄漏源控制</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加强对储存设备、阀门的密封措施，防止</w:t>
            </w:r>
            <w:r>
              <w:rPr>
                <w:rFonts w:hint="default" w:ascii="Times New Roman" w:hAnsi="Times New Roman" w:eastAsia="宋体" w:cs="Times New Roman"/>
                <w:sz w:val="24"/>
                <w:lang w:val="en-US" w:eastAsia="zh-CN"/>
              </w:rPr>
              <w:t>柴油、废机油</w:t>
            </w:r>
            <w:r>
              <w:rPr>
                <w:rFonts w:hint="default" w:ascii="Times New Roman" w:hAnsi="Times New Roman" w:eastAsia="宋体" w:cs="Times New Roman"/>
                <w:sz w:val="24"/>
              </w:rPr>
              <w:t>泄漏而引发火灾爆炸事故。</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（3）点火源控制</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严格控制</w:t>
            </w:r>
            <w:r>
              <w:rPr>
                <w:rFonts w:hint="default" w:ascii="Times New Roman" w:hAnsi="Times New Roman" w:eastAsia="宋体" w:cs="Times New Roman"/>
                <w:sz w:val="24"/>
                <w:lang w:eastAsia="zh-CN"/>
              </w:rPr>
              <w:t>生产区</w:t>
            </w:r>
            <w:r>
              <w:rPr>
                <w:rFonts w:hint="default" w:ascii="Times New Roman" w:hAnsi="Times New Roman" w:eastAsia="宋体" w:cs="Times New Roman"/>
                <w:sz w:val="24"/>
              </w:rPr>
              <w:t>的点火源，禁止一切明火，严禁吸烟。合理布置变配电室等可能产生火花的部位，避免了电火花成为点火源。</w:t>
            </w:r>
          </w:p>
          <w:p>
            <w:pPr>
              <w:spacing w:line="360" w:lineRule="auto"/>
              <w:ind w:firstLine="482" w:firstLineChars="20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6.2.2贮存过程中的风险防范措施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项目储罐集中在一个区域内，储罐</w:t>
            </w:r>
            <w:r>
              <w:rPr>
                <w:rFonts w:hint="default" w:ascii="Times New Roman" w:hAnsi="Times New Roman" w:eastAsia="宋体" w:cs="Times New Roman"/>
                <w:sz w:val="24"/>
                <w:lang w:eastAsia="zh-CN"/>
              </w:rPr>
              <w:t>区</w:t>
            </w:r>
            <w:r>
              <w:rPr>
                <w:rFonts w:hint="default" w:ascii="Times New Roman" w:hAnsi="Times New Roman" w:eastAsia="宋体" w:cs="Times New Roman"/>
                <w:sz w:val="24"/>
              </w:rPr>
              <w:t>应设置围堰，围堰高度不低于0.3m，定期进行检查，检查的重点有无人为破坏，有无泄漏，做到有问题及时发现，及时处理。储罐区</w:t>
            </w:r>
            <w:r>
              <w:rPr>
                <w:rFonts w:hint="default" w:ascii="Times New Roman" w:hAnsi="Times New Roman" w:eastAsia="宋体" w:cs="Times New Roman"/>
                <w:sz w:val="24"/>
                <w:lang w:eastAsia="zh-CN"/>
              </w:rPr>
              <w:t>应采取防渗措施，采用等效黏土防渗层Mb≥6.0m，K≤1×10</w:t>
            </w:r>
            <w:r>
              <w:rPr>
                <w:rFonts w:hint="default" w:ascii="Times New Roman" w:hAnsi="Times New Roman" w:eastAsia="宋体" w:cs="Times New Roman"/>
                <w:sz w:val="24"/>
                <w:vertAlign w:val="superscript"/>
                <w:lang w:eastAsia="zh-CN"/>
              </w:rPr>
              <w:t>-7</w:t>
            </w:r>
            <w:r>
              <w:rPr>
                <w:rFonts w:hint="default" w:ascii="Times New Roman" w:hAnsi="Times New Roman" w:eastAsia="宋体" w:cs="Times New Roman"/>
                <w:sz w:val="24"/>
                <w:lang w:eastAsia="zh-CN"/>
              </w:rPr>
              <w:t>cm/s或参照GB16889执行</w:t>
            </w:r>
            <w:r>
              <w:rPr>
                <w:rFonts w:hint="default" w:ascii="Times New Roman" w:hAnsi="Times New Roman" w:eastAsia="宋体" w:cs="Times New Roman"/>
                <w:sz w:val="24"/>
              </w:rPr>
              <w:t>。在生产区设置“禁止吸烟”和“禁止使用明火”的告示牌。</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危险废物暂存间</w:t>
            </w:r>
            <w:r>
              <w:rPr>
                <w:rFonts w:hint="default" w:ascii="Times New Roman" w:hAnsi="Times New Roman" w:eastAsia="宋体" w:cs="Times New Roman"/>
                <w:sz w:val="24"/>
              </w:rPr>
              <w:t>应遵照《危险废物贮存污染控制标准》</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GB18597-20</w:t>
            </w:r>
            <w:r>
              <w:rPr>
                <w:rFonts w:hint="default" w:ascii="Times New Roman" w:hAnsi="Times New Roman" w:eastAsia="宋体" w:cs="Times New Roman"/>
                <w:sz w:val="24"/>
                <w:lang w:val="en-US" w:eastAsia="zh-CN"/>
              </w:rPr>
              <w:t>23</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设置，并分类存放、贮存，并必须采取防扬散、防流失、防渗漏及其他防止污染环境的措施，不得随意露天堆放</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废机油、废导热油在厂区使用专用容器，并将收集容器贴上标签，存储于危废</w:t>
            </w:r>
            <w:r>
              <w:rPr>
                <w:rFonts w:hint="eastAsia" w:ascii="Times New Roman" w:hAnsi="Times New Roman" w:eastAsia="宋体" w:cs="Times New Roman"/>
                <w:sz w:val="24"/>
                <w:lang w:eastAsia="zh-CN"/>
              </w:rPr>
              <w:t>贮存库</w:t>
            </w:r>
            <w:r>
              <w:rPr>
                <w:rFonts w:hint="default" w:ascii="Times New Roman" w:hAnsi="Times New Roman" w:eastAsia="宋体" w:cs="Times New Roman"/>
                <w:sz w:val="24"/>
              </w:rPr>
              <w:t>内委托有资质的单位处理。根据《危险废物转移管理办法》的规定，危险废物转移联单应当根据危险废物管理计划中填报的危险废物转移等备案信息填写、运行</w:t>
            </w:r>
            <w:r>
              <w:rPr>
                <w:rFonts w:hint="default" w:ascii="Times New Roman" w:hAnsi="Times New Roman" w:eastAsia="宋体" w:cs="Times New Roman"/>
                <w:sz w:val="24"/>
                <w:lang w:eastAsia="zh-CN"/>
              </w:rPr>
              <w:t>。危险废物转移联单实行全国统一编号。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危险废物电子转移联单数据应当在信息系统中至少保存十年。因特殊原因无法运行危险废物电子转移联单的，可以先使用纸质转移联单，并于转移活动完成后十个工作日内在信息系统中补录电子转移联单</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危废</w:t>
            </w:r>
            <w:r>
              <w:rPr>
                <w:rFonts w:hint="eastAsia" w:ascii="Times New Roman" w:hAnsi="Times New Roman" w:eastAsia="宋体" w:cs="Times New Roman"/>
                <w:sz w:val="24"/>
                <w:lang w:eastAsia="zh-CN"/>
              </w:rPr>
              <w:t>贮存库</w:t>
            </w:r>
            <w:r>
              <w:rPr>
                <w:rFonts w:hint="default" w:ascii="Times New Roman" w:hAnsi="Times New Roman" w:eastAsia="宋体" w:cs="Times New Roman"/>
                <w:sz w:val="24"/>
              </w:rPr>
              <w:t>必须派专人进行管理，并严格执行危废</w:t>
            </w:r>
            <w:r>
              <w:rPr>
                <w:rFonts w:hint="eastAsia" w:ascii="Times New Roman" w:hAnsi="Times New Roman" w:eastAsia="宋体" w:cs="Times New Roman"/>
                <w:sz w:val="24"/>
                <w:lang w:eastAsia="zh-CN"/>
              </w:rPr>
              <w:t>贮存库</w:t>
            </w:r>
            <w:r>
              <w:rPr>
                <w:rFonts w:hint="default" w:ascii="Times New Roman" w:hAnsi="Times New Roman" w:eastAsia="宋体" w:cs="Times New Roman"/>
                <w:sz w:val="24"/>
              </w:rPr>
              <w:t>的管理制度，降低管理产生的风险。</w:t>
            </w:r>
          </w:p>
          <w:p>
            <w:pPr>
              <w:spacing w:line="360" w:lineRule="auto"/>
              <w:ind w:firstLine="480" w:firstLineChars="200"/>
              <w:rPr>
                <w:rFonts w:hint="default" w:ascii="Times New Roman" w:hAnsi="Times New Roman" w:eastAsia="宋体" w:cs="Times New Roman"/>
                <w:kern w:val="0"/>
                <w:szCs w:val="21"/>
              </w:rPr>
            </w:pPr>
            <w:r>
              <w:rPr>
                <w:rFonts w:hint="default" w:ascii="Times New Roman" w:hAnsi="Times New Roman" w:eastAsia="宋体" w:cs="Times New Roman"/>
                <w:sz w:val="24"/>
              </w:rPr>
              <w:t>加强员工的责任心和</w:t>
            </w:r>
            <w:r>
              <w:rPr>
                <w:rFonts w:hint="eastAsia" w:ascii="Times New Roman" w:hAnsi="Times New Roman" w:eastAsia="宋体" w:cs="Times New Roman"/>
                <w:sz w:val="24"/>
                <w:lang w:eastAsia="zh-CN"/>
              </w:rPr>
              <w:t>主观</w:t>
            </w:r>
            <w:r>
              <w:rPr>
                <w:rFonts w:hint="default" w:ascii="Times New Roman" w:hAnsi="Times New Roman" w:eastAsia="宋体" w:cs="Times New Roman"/>
                <w:sz w:val="24"/>
              </w:rPr>
              <w:t>能动性；完善并严格遵守相关的操作规程，加强岗位培训，落实岗位责任制；加强设备管理，对易发生渗漏的部位加强检查；建立一套完善的安全管理制度，执行工业安全卫生、劳动保护、环保、 消防等相关规定。</w:t>
            </w:r>
          </w:p>
          <w:p>
            <w:pPr>
              <w:pStyle w:val="72"/>
              <w:spacing w:beforeLines="0" w:afterLines="0"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 排污许可管理</w:t>
            </w:r>
          </w:p>
          <w:p>
            <w:pPr>
              <w:pStyle w:val="72"/>
              <w:spacing w:beforeLines="0" w:afterLines="0"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7.1 排污口规范化管理</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根据中华人民共和国国家标准《环境保护图形标志—排放口（源）》 （GB15562.1-1995）和国家环保总局《排污口规范化整治要求（试行）》的技术要求，企业所有排放口必须按照“便于采样、便于计量监测、便于日常现场监督检查”的原则和规范化要求，设置排污口标志牌。在一般污染物排放口设置提示标志牌。标志牌应设置在排污口（采样点）附近且醒目处，并能长久保留，高度为标志牌上缘离地面2m，排污口附近1m范围内有建筑物的，设平面式标志牌，无建筑物的设立式标志牌。排污口的有关设置（如图形标志牌、计量装置、监控装置等）</w:t>
            </w:r>
            <w:r>
              <w:rPr>
                <w:rFonts w:hint="eastAsia" w:ascii="Times New Roman" w:hAnsi="Times New Roman" w:eastAsia="宋体" w:cs="Times New Roman"/>
                <w:kern w:val="0"/>
                <w:sz w:val="24"/>
                <w:szCs w:val="24"/>
                <w:lang w:eastAsia="zh-CN"/>
              </w:rPr>
              <w:t>属于</w:t>
            </w:r>
            <w:r>
              <w:rPr>
                <w:rFonts w:hint="default" w:ascii="Times New Roman" w:hAnsi="Times New Roman" w:eastAsia="宋体" w:cs="Times New Roman"/>
                <w:kern w:val="0"/>
                <w:sz w:val="24"/>
                <w:szCs w:val="24"/>
              </w:rPr>
              <w:t xml:space="preserve">环保设施，排污单位必须负责日常的维护保养，任何单位和个人不得擅自拆除。 </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排污口规范化建设要与主体工程及环保工程同时设计、同时施工、同时投入使用。一般固体废物应有防流失、防渗漏等措施。设置专项图标，执行 《环境保护图形标志排放口（源）》（GB15562.1-1995）。</w:t>
            </w:r>
          </w:p>
          <w:p>
            <w:pPr>
              <w:pStyle w:val="87"/>
              <w:ind w:firstLine="4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w:t>
            </w:r>
            <w:r>
              <w:rPr>
                <w:rFonts w:hint="default" w:ascii="Times New Roman" w:hAnsi="Times New Roman" w:eastAsia="宋体" w:cs="Times New Roman"/>
                <w:sz w:val="21"/>
                <w:szCs w:val="21"/>
                <w:lang w:val="en-US" w:eastAsia="zh-CN"/>
              </w:rPr>
              <w:t>4-2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排污口图形标志一览表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1821"/>
              <w:gridCol w:w="779"/>
              <w:gridCol w:w="1189"/>
              <w:gridCol w:w="18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11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废水排放口</w:t>
                  </w:r>
                </w:p>
              </w:tc>
              <w:tc>
                <w:tcPr>
                  <w:tcW w:w="122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废气排放口</w:t>
                  </w:r>
                </w:p>
              </w:tc>
              <w:tc>
                <w:tcPr>
                  <w:tcW w:w="11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图形符号</w:t>
                  </w:r>
                </w:p>
              </w:tc>
              <w:tc>
                <w:tcPr>
                  <w:tcW w:w="11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drawing>
                      <wp:inline distT="0" distB="0" distL="114300" distR="114300">
                        <wp:extent cx="1009650" cy="1009650"/>
                        <wp:effectExtent l="0" t="0" r="6350" b="635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21"/>
                                <a:stretch>
                                  <a:fillRect/>
                                </a:stretch>
                              </pic:blipFill>
                              <pic:spPr>
                                <a:xfrm>
                                  <a:off x="0" y="0"/>
                                  <a:ext cx="1009650" cy="1009650"/>
                                </a:xfrm>
                                <a:prstGeom prst="rect">
                                  <a:avLst/>
                                </a:prstGeom>
                                <a:noFill/>
                                <a:ln>
                                  <a:noFill/>
                                </a:ln>
                              </pic:spPr>
                            </pic:pic>
                          </a:graphicData>
                        </a:graphic>
                      </wp:inline>
                    </w:drawing>
                  </w:r>
                </w:p>
              </w:tc>
              <w:tc>
                <w:tcPr>
                  <w:tcW w:w="122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drawing>
                      <wp:inline distT="0" distB="0" distL="114300" distR="114300">
                        <wp:extent cx="1000125" cy="1000125"/>
                        <wp:effectExtent l="0" t="0" r="3175" b="317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22"/>
                                <a:stretch>
                                  <a:fillRect/>
                                </a:stretch>
                              </pic:blipFill>
                              <pic:spPr>
                                <a:xfrm>
                                  <a:off x="0" y="0"/>
                                  <a:ext cx="1000125" cy="1000125"/>
                                </a:xfrm>
                                <a:prstGeom prst="rect">
                                  <a:avLst/>
                                </a:prstGeom>
                                <a:noFill/>
                                <a:ln>
                                  <a:noFill/>
                                </a:ln>
                              </pic:spPr>
                            </pic:pic>
                          </a:graphicData>
                        </a:graphic>
                      </wp:inline>
                    </w:drawing>
                  </w:r>
                </w:p>
              </w:tc>
              <w:tc>
                <w:tcPr>
                  <w:tcW w:w="11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drawing>
                      <wp:inline distT="0" distB="0" distL="114300" distR="114300">
                        <wp:extent cx="990600" cy="1000125"/>
                        <wp:effectExtent l="0" t="0" r="0" b="3175"/>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23"/>
                                <a:stretch>
                                  <a:fillRect/>
                                </a:stretch>
                              </pic:blipFill>
                              <pic:spPr>
                                <a:xfrm>
                                  <a:off x="0" y="0"/>
                                  <a:ext cx="990600" cy="100012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背景颜色</w:t>
                  </w:r>
                </w:p>
              </w:tc>
              <w:tc>
                <w:tcPr>
                  <w:tcW w:w="3489"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绿色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图形颜色</w:t>
                  </w:r>
                </w:p>
              </w:tc>
              <w:tc>
                <w:tcPr>
                  <w:tcW w:w="3489"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白色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固体废物贮存、处置场图</w:t>
                  </w:r>
                </w:p>
              </w:tc>
              <w:tc>
                <w:tcPr>
                  <w:tcW w:w="161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一般固体废物</w:t>
                  </w:r>
                </w:p>
              </w:tc>
              <w:tc>
                <w:tcPr>
                  <w:tcW w:w="187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危险废物（警告图形符号）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图形符号</w:t>
                  </w:r>
                </w:p>
              </w:tc>
              <w:tc>
                <w:tcPr>
                  <w:tcW w:w="161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drawing>
                      <wp:inline distT="0" distB="0" distL="114300" distR="114300">
                        <wp:extent cx="1476375" cy="1952625"/>
                        <wp:effectExtent l="0" t="0" r="9525" b="3175"/>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4"/>
                                <a:stretch>
                                  <a:fillRect/>
                                </a:stretch>
                              </pic:blipFill>
                              <pic:spPr>
                                <a:xfrm>
                                  <a:off x="0" y="0"/>
                                  <a:ext cx="1476375" cy="1952625"/>
                                </a:xfrm>
                                <a:prstGeom prst="rect">
                                  <a:avLst/>
                                </a:prstGeom>
                                <a:noFill/>
                                <a:ln>
                                  <a:noFill/>
                                </a:ln>
                              </pic:spPr>
                            </pic:pic>
                          </a:graphicData>
                        </a:graphic>
                      </wp:inline>
                    </w:drawing>
                  </w:r>
                </w:p>
              </w:tc>
              <w:tc>
                <w:tcPr>
                  <w:tcW w:w="187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rPr>
                    <w:drawing>
                      <wp:inline distT="0" distB="0" distL="114300" distR="114300">
                        <wp:extent cx="1915795" cy="1773555"/>
                        <wp:effectExtent l="0" t="0" r="1905" b="444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5"/>
                                <a:stretch>
                                  <a:fillRect/>
                                </a:stretch>
                              </pic:blipFill>
                              <pic:spPr>
                                <a:xfrm>
                                  <a:off x="0" y="0"/>
                                  <a:ext cx="1915795" cy="177355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背景颜色</w:t>
                  </w:r>
                </w:p>
              </w:tc>
              <w:tc>
                <w:tcPr>
                  <w:tcW w:w="161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绿色</w:t>
                  </w:r>
                </w:p>
              </w:tc>
              <w:tc>
                <w:tcPr>
                  <w:tcW w:w="187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图形颜色</w:t>
                  </w:r>
                </w:p>
              </w:tc>
              <w:tc>
                <w:tcPr>
                  <w:tcW w:w="161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白色</w:t>
                  </w:r>
                </w:p>
              </w:tc>
              <w:tc>
                <w:tcPr>
                  <w:tcW w:w="187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黑色</w:t>
                  </w:r>
                </w:p>
              </w:tc>
            </w:tr>
          </w:tbl>
          <w:p>
            <w:pPr>
              <w:pStyle w:val="72"/>
              <w:keepNext w:val="0"/>
              <w:keepLines w:val="0"/>
              <w:pageBreakBefore w:val="0"/>
              <w:widowControl/>
              <w:kinsoku/>
              <w:wordWrap/>
              <w:overflowPunct/>
              <w:topLinePunct w:val="0"/>
              <w:autoSpaceDE/>
              <w:autoSpaceDN/>
              <w:bidi w:val="0"/>
              <w:adjustRightInd w:val="0"/>
              <w:snapToGrid w:val="0"/>
              <w:spacing w:before="157" w:beforeLines="5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7.2 排污许可和管理</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对照《固定污染源排污许可分类管理名录（2019年版）》，本项目属于“二十五、非金属矿物制品业-63石膏、水泥制品及类似制品制造302</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水泥制品制造3021，砼结构构件制造3022”，实施登记管理，因此本项目建设单位在产生排污行为之前应当进行排污登记。</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根据《排污许可管理条例》，在排污许可证有效期内，排污单位有下列情形之一的，应当重新申请取得排污许可证：</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（一）新建、改建、扩建排放污染物的项目；</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（二）生产经营场所、污染物排放口位置或者污染物排放方式、排放去向发生变化；</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（三）污染物排放口数量或者污染物排放种类、排放量、排放浓度增加。</w:t>
            </w:r>
          </w:p>
          <w:p>
            <w:pPr>
              <w:pStyle w:val="7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 环境</w:t>
            </w:r>
            <w:r>
              <w:rPr>
                <w:rFonts w:hint="default" w:ascii="Times New Roman" w:hAnsi="Times New Roman" w:eastAsia="宋体" w:cs="Times New Roman"/>
                <w:sz w:val="28"/>
                <w:szCs w:val="28"/>
                <w:lang w:val="en-US" w:eastAsia="zh-CN"/>
              </w:rPr>
              <w:t>管理</w:t>
            </w:r>
            <w:r>
              <w:rPr>
                <w:rFonts w:hint="default" w:ascii="Times New Roman" w:hAnsi="Times New Roman" w:eastAsia="宋体" w:cs="Times New Roman"/>
                <w:sz w:val="28"/>
                <w:szCs w:val="28"/>
              </w:rPr>
              <w:t>计划</w:t>
            </w:r>
          </w:p>
          <w:p>
            <w:pPr>
              <w:pStyle w:val="72"/>
              <w:keepNext w:val="0"/>
              <w:keepLines w:val="0"/>
              <w:pageBreakBefore w:val="0"/>
              <w:kinsoku/>
              <w:wordWrap/>
              <w:overflowPunct/>
              <w:topLinePunct w:val="0"/>
              <w:autoSpaceDE/>
              <w:autoSpaceDN/>
              <w:bidi w:val="0"/>
              <w:spacing w:beforeLines="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rPr>
              <w:t xml:space="preserve"> 环境管理机构</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环境管理是为了贯彻执行中华人民共和国环境保护的有关法律、法规，全面落实《国务院关于环境保护若干问题的决定》的有关规定，对企业污染物排放实行监控，确保建设项目经济、环境和社会效益协调发展，为企业的生产管理和环境管理提供保证。</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本次环评要求建设单位设立专门的环境管理机构，设总负责人1名，负责该项目运营期间的环境管理工作。同时，环境管理机构应接受当地生态环境主管部门的监督和指导，按照国家环保法规和标准等及时监督和掌握污染动态变化情况。环境管理机构应积极宣传、贯彻执行国家有关环境保护的方针、政策、法令和条例，做好相应的环境保护和宣传教育工作，监督环保设施和设备的安装、调试及运行，加强日常运行管理，确保环保设施及生产设备的正常运行，保证“三同时”验收合格。</w:t>
            </w:r>
          </w:p>
          <w:p>
            <w:pPr>
              <w:pStyle w:val="72"/>
              <w:keepNext w:val="0"/>
              <w:keepLines w:val="0"/>
              <w:pageBreakBefore w:val="0"/>
              <w:kinsoku/>
              <w:wordWrap/>
              <w:overflowPunct/>
              <w:topLinePunct w:val="0"/>
              <w:autoSpaceDE/>
              <w:autoSpaceDN/>
              <w:bidi w:val="0"/>
              <w:spacing w:beforeLines="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rPr>
              <w:t xml:space="preserve"> 环境管理制度</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（1）环境管理原则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环境管理要确定正确的环境管理原则，具体如下：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①坚持</w:t>
            </w:r>
            <w:r>
              <w:rPr>
                <w:rFonts w:hint="eastAsia" w:ascii="Times New Roman" w:hAnsi="Times New Roman" w:eastAsia="宋体" w:cs="Times New Roman"/>
                <w:kern w:val="0"/>
                <w:sz w:val="24"/>
                <w:szCs w:val="24"/>
                <w:lang w:val="en-US" w:eastAsia="zh-CN"/>
              </w:rPr>
              <w:t>法治</w:t>
            </w:r>
            <w:r>
              <w:rPr>
                <w:rFonts w:hint="default" w:ascii="Times New Roman" w:hAnsi="Times New Roman" w:eastAsia="宋体" w:cs="Times New Roman"/>
                <w:kern w:val="0"/>
                <w:sz w:val="24"/>
                <w:szCs w:val="24"/>
                <w:lang w:val="en-US" w:eastAsia="zh-CN"/>
              </w:rPr>
              <w:t xml:space="preserve">原则和可持续发展的原则；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②坚持“开发促保护，保护为开发”的原则；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③坚持经济、社会、环境协调统一的原则。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（2）环境管理制度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根据</w:t>
            </w:r>
            <w:r>
              <w:rPr>
                <w:rFonts w:hint="eastAsia" w:ascii="Times New Roman" w:hAnsi="Times New Roman" w:eastAsia="宋体" w:cs="Times New Roman"/>
                <w:kern w:val="0"/>
                <w:sz w:val="24"/>
                <w:szCs w:val="24"/>
                <w:lang w:val="en-US" w:eastAsia="zh-CN"/>
              </w:rPr>
              <w:t>现场踏勘</w:t>
            </w:r>
            <w:r>
              <w:rPr>
                <w:rFonts w:hint="default" w:ascii="Times New Roman" w:hAnsi="Times New Roman" w:eastAsia="宋体" w:cs="Times New Roman"/>
                <w:kern w:val="0"/>
                <w:sz w:val="24"/>
                <w:szCs w:val="24"/>
                <w:lang w:val="en-US" w:eastAsia="zh-CN"/>
              </w:rPr>
              <w:t>情况可知，企业未制定相应的环境管理制度，本次环评要求企业制定的环境</w:t>
            </w:r>
            <w:r>
              <w:rPr>
                <w:rFonts w:hint="eastAsia" w:ascii="Times New Roman" w:hAnsi="Times New Roman" w:eastAsia="宋体" w:cs="Times New Roman"/>
                <w:kern w:val="0"/>
                <w:sz w:val="24"/>
                <w:szCs w:val="24"/>
                <w:lang w:val="en-US" w:eastAsia="zh-CN"/>
              </w:rPr>
              <w:t>管理制度</w:t>
            </w:r>
            <w:r>
              <w:rPr>
                <w:rFonts w:hint="default" w:ascii="Times New Roman" w:hAnsi="Times New Roman" w:eastAsia="宋体" w:cs="Times New Roman"/>
                <w:kern w:val="0"/>
                <w:sz w:val="24"/>
                <w:szCs w:val="24"/>
                <w:lang w:val="en-US" w:eastAsia="zh-CN"/>
              </w:rPr>
              <w:t xml:space="preserve">主要包括以下几方面内容：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①环境管理责任制，即由成立的环境管理机构总负责人负责运营期环境管理工作。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②环境监测制度，即建立完善的环境监测体系，对锅炉烟气、噪声等进行监测。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③污染治理制度，即对废气、噪声、废水和固体废物采取切实有效的污染防治措施。</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④设备维护制度，即对主要环保设施、重要环节进行维护检修，杜绝意外事故排放。</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⑤资料存档上报制度，即对环保资料和数据等进行存档管理，并定期向上级汇报。</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⑥宣传教育制度，加强环保宣传教育，强化职工清洁生产和环境保护</w:t>
            </w:r>
            <w:r>
              <w:rPr>
                <w:rFonts w:hint="eastAsia" w:ascii="Times New Roman" w:hAnsi="Times New Roman" w:eastAsia="宋体" w:cs="Times New Roman"/>
                <w:kern w:val="0"/>
                <w:sz w:val="24"/>
                <w:szCs w:val="24"/>
                <w:lang w:val="en-US" w:eastAsia="zh-CN"/>
              </w:rPr>
              <w:t>教育</w:t>
            </w:r>
            <w:r>
              <w:rPr>
                <w:rFonts w:hint="default" w:ascii="Times New Roman" w:hAnsi="Times New Roman" w:eastAsia="宋体" w:cs="Times New Roman"/>
                <w:kern w:val="0"/>
                <w:sz w:val="24"/>
                <w:szCs w:val="24"/>
                <w:lang w:val="en-US" w:eastAsia="zh-CN"/>
              </w:rPr>
              <w:t>意识。</w:t>
            </w:r>
          </w:p>
          <w:p>
            <w:pPr>
              <w:pStyle w:val="72"/>
              <w:keepNext w:val="0"/>
              <w:keepLines w:val="0"/>
              <w:pageBreakBefore w:val="0"/>
              <w:kinsoku/>
              <w:wordWrap/>
              <w:overflowPunct/>
              <w:topLinePunct w:val="0"/>
              <w:autoSpaceDE/>
              <w:autoSpaceDN/>
              <w:bidi w:val="0"/>
              <w:spacing w:beforeLines="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环境管理内容</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项目设立的环境管理机构的环境管理职责主要包括以下几方面内容：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①建立完善的环境管理组织机构及管理体系，健全各项环保制度；宣传、贯彻执行国家及地方的环境保护法律、法规和条例，并监督有关部门的执行情况。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②制定详细的设备或设施维护管理计划，确保生产设备和环保设施正常运行；委托有能力的单位定期对污染物排放情况进行监测，确保各污染物能达标排放。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③建立完善的污染源档案，环评资料、监测报告等存档备查；接受当地生态环境主管部门的监督和指导，并与当地生态环境主管部门保持联络，定期通报环境监测结果。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④组织开展环境保护的宣传教育和培训工作，</w:t>
            </w:r>
            <w:r>
              <w:rPr>
                <w:rFonts w:hint="eastAsia" w:ascii="Times New Roman" w:hAnsi="Times New Roman" w:eastAsia="宋体" w:cs="Times New Roman"/>
                <w:kern w:val="0"/>
                <w:sz w:val="24"/>
                <w:szCs w:val="24"/>
                <w:lang w:val="en-US" w:eastAsia="zh-CN"/>
              </w:rPr>
              <w:t>增强</w:t>
            </w:r>
            <w:r>
              <w:rPr>
                <w:rFonts w:hint="default" w:ascii="Times New Roman" w:hAnsi="Times New Roman" w:eastAsia="宋体" w:cs="Times New Roman"/>
                <w:kern w:val="0"/>
                <w:sz w:val="24"/>
                <w:szCs w:val="24"/>
                <w:lang w:val="en-US" w:eastAsia="zh-CN"/>
              </w:rPr>
              <w:t>全体职工的环境保护意识；接受个人或组织的环保投诉，并负责对投诉事件进行</w:t>
            </w:r>
            <w:r>
              <w:rPr>
                <w:rFonts w:hint="eastAsia" w:ascii="Times New Roman" w:hAnsi="Times New Roman" w:eastAsia="宋体" w:cs="Times New Roman"/>
                <w:kern w:val="0"/>
                <w:sz w:val="24"/>
                <w:szCs w:val="24"/>
                <w:lang w:val="en-US" w:eastAsia="zh-CN"/>
              </w:rPr>
              <w:t>妥善</w:t>
            </w:r>
            <w:r>
              <w:rPr>
                <w:rFonts w:hint="default" w:ascii="Times New Roman" w:hAnsi="Times New Roman" w:eastAsia="宋体" w:cs="Times New Roman"/>
                <w:kern w:val="0"/>
                <w:sz w:val="24"/>
                <w:szCs w:val="24"/>
                <w:lang w:val="en-US" w:eastAsia="zh-CN"/>
              </w:rPr>
              <w:t>处理。</w:t>
            </w:r>
          </w:p>
          <w:p>
            <w:pPr>
              <w:pStyle w:val="72"/>
              <w:keepNext w:val="0"/>
              <w:keepLines w:val="0"/>
              <w:pageBreakBefore w:val="0"/>
              <w:kinsoku/>
              <w:wordWrap/>
              <w:overflowPunct/>
              <w:topLinePunct w:val="0"/>
              <w:autoSpaceDE/>
              <w:autoSpaceDN/>
              <w:bidi w:val="0"/>
              <w:spacing w:beforeLines="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rPr>
              <w:t xml:space="preserve"> 环境管理职责</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本次评价只对运营期环境提出要求。管理运营期环境保护管理工作由建设单位承担。建设单位应按照设计拟建项目环评提供的有关具体环境保护要求、在地方环保主管单位的监督指导下开展工作。其主要管理职责如下：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①建立各污染源档案和环保设施的运行记录。负责企业各种环保报表的编制，统计上报及污染源档案、监测资料的档案管理工作；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②负责监督检查环保设施的运行状况、治理效果、存在问题，安排落实环保设施的日常维修；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③负责组织制定和实施环保设施出现故障的应急计划；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④</w:t>
            </w:r>
            <w:r>
              <w:rPr>
                <w:rFonts w:hint="eastAsia" w:ascii="Times New Roman" w:hAnsi="Times New Roman" w:eastAsia="宋体" w:cs="Times New Roman"/>
                <w:kern w:val="0"/>
                <w:sz w:val="24"/>
                <w:szCs w:val="24"/>
                <w:lang w:val="en-US" w:eastAsia="zh-CN"/>
              </w:rPr>
              <w:t>做好</w:t>
            </w:r>
            <w:r>
              <w:rPr>
                <w:rFonts w:hint="default" w:ascii="Times New Roman" w:hAnsi="Times New Roman" w:eastAsia="宋体" w:cs="Times New Roman"/>
                <w:kern w:val="0"/>
                <w:sz w:val="24"/>
                <w:szCs w:val="24"/>
                <w:lang w:val="en-US" w:eastAsia="zh-CN"/>
              </w:rPr>
              <w:t>环境保护知识的宣传工作和环保技能的培训工作，</w:t>
            </w:r>
            <w:r>
              <w:rPr>
                <w:rFonts w:hint="eastAsia" w:ascii="Times New Roman" w:hAnsi="Times New Roman" w:eastAsia="宋体" w:cs="Times New Roman"/>
                <w:kern w:val="0"/>
                <w:sz w:val="24"/>
                <w:szCs w:val="24"/>
                <w:lang w:val="en-US" w:eastAsia="zh-CN"/>
              </w:rPr>
              <w:t>增强</w:t>
            </w:r>
            <w:r>
              <w:rPr>
                <w:rFonts w:hint="default" w:ascii="Times New Roman" w:hAnsi="Times New Roman" w:eastAsia="宋体" w:cs="Times New Roman"/>
                <w:kern w:val="0"/>
                <w:sz w:val="24"/>
                <w:szCs w:val="24"/>
                <w:lang w:val="en-US" w:eastAsia="zh-CN"/>
              </w:rPr>
              <w:t xml:space="preserve">工作人员的环保意识和能力，保证各项环保措施的正常有效实施；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⑤负责组织制定和实施企业日常的环境监测计划，安排各污染源的监测工作，监督检查污染物总量控制与达标情况；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⑥建立企业与周边民众生活和谐</w:t>
            </w:r>
            <w:r>
              <w:rPr>
                <w:rFonts w:hint="eastAsia" w:ascii="Times New Roman" w:hAnsi="Times New Roman" w:eastAsia="宋体" w:cs="Times New Roman"/>
                <w:kern w:val="0"/>
                <w:sz w:val="24"/>
                <w:szCs w:val="24"/>
                <w:lang w:val="en-US" w:eastAsia="zh-CN"/>
              </w:rPr>
              <w:t>共存</w:t>
            </w:r>
            <w:r>
              <w:rPr>
                <w:rFonts w:hint="default" w:ascii="Times New Roman" w:hAnsi="Times New Roman" w:eastAsia="宋体" w:cs="Times New Roman"/>
                <w:kern w:val="0"/>
                <w:sz w:val="24"/>
                <w:szCs w:val="24"/>
                <w:lang w:val="en-US" w:eastAsia="zh-CN"/>
              </w:rPr>
              <w:t xml:space="preserve">的良好生存环境，也是确保企业可持续发展的关键。 </w:t>
            </w:r>
          </w:p>
          <w:p>
            <w:pPr>
              <w:pStyle w:val="72"/>
              <w:keepNext w:val="0"/>
              <w:keepLines w:val="0"/>
              <w:pageBreakBefore w:val="0"/>
              <w:kinsoku/>
              <w:wordWrap/>
              <w:overflowPunct/>
              <w:topLinePunct w:val="0"/>
              <w:autoSpaceDE/>
              <w:autoSpaceDN/>
              <w:bidi w:val="0"/>
              <w:spacing w:beforeLines="0" w:afterLines="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5</w:t>
            </w:r>
            <w:r>
              <w:rPr>
                <w:rFonts w:hint="default" w:ascii="Times New Roman" w:hAnsi="Times New Roman" w:eastAsia="宋体" w:cs="Times New Roman"/>
                <w:kern w:val="0"/>
                <w:sz w:val="24"/>
                <w:szCs w:val="24"/>
              </w:rPr>
              <w:t xml:space="preserve"> 环境管理计划</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sz w:val="24"/>
                <w:szCs w:val="24"/>
                <w:lang w:val="en-US" w:eastAsia="zh-CN"/>
              </w:rPr>
              <w:t>本项目环境管理计划见表4-2</w:t>
            </w:r>
            <w:r>
              <w:rPr>
                <w:rFonts w:hint="eastAsia"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lang w:val="en-US" w:eastAsia="zh-CN"/>
              </w:rPr>
              <w:t>。</w:t>
            </w:r>
          </w:p>
          <w:p>
            <w:pPr>
              <w:pStyle w:val="60"/>
              <w:rPr>
                <w:rFonts w:hint="default" w:ascii="Times New Roman" w:hAnsi="Times New Roman" w:eastAsia="宋体" w:cs="Times New Roman"/>
                <w:lang w:val="en-US" w:eastAsia="zh-CN"/>
              </w:rPr>
            </w:pPr>
            <w:r>
              <w:rPr>
                <w:rFonts w:hint="default" w:ascii="Times New Roman" w:hAnsi="Times New Roman" w:eastAsia="宋体" w:cs="Times New Roman"/>
              </w:rPr>
              <w:t>表</w:t>
            </w:r>
            <w:r>
              <w:rPr>
                <w:rFonts w:hint="default" w:ascii="Times New Roman" w:hAnsi="Times New Roman" w:eastAsia="宋体" w:cs="Times New Roman"/>
                <w:lang w:val="en-US" w:eastAsia="zh-CN"/>
              </w:rPr>
              <w:t>4-2</w:t>
            </w:r>
            <w:r>
              <w:rPr>
                <w:rFonts w:hint="eastAsia" w:ascii="Times New Roman" w:hAnsi="Times New Roman" w:eastAsia="宋体" w:cs="Times New Roman"/>
                <w:lang w:val="en-US" w:eastAsia="zh-CN"/>
              </w:rPr>
              <w:t>3</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  本项目环境管理计划</w:t>
            </w:r>
            <w:r>
              <w:rPr>
                <w:rFonts w:hint="default" w:ascii="Times New Roman" w:hAnsi="Times New Roman" w:eastAsia="宋体" w:cs="Times New Roman"/>
                <w:lang w:val="en-US" w:eastAsia="zh-CN"/>
              </w:rPr>
              <w:t>一览表</w:t>
            </w:r>
          </w:p>
          <w:tbl>
            <w:tblPr>
              <w:tblStyle w:val="38"/>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061"/>
              <w:gridCol w:w="50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tcBorders>
                    <w:tl2br w:val="nil"/>
                    <w:tr2bl w:val="nil"/>
                  </w:tcBorders>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1279" w:type="pct"/>
                  <w:tcBorders>
                    <w:tl2br w:val="nil"/>
                    <w:tr2bl w:val="nil"/>
                  </w:tcBorders>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实施阶段</w:t>
                  </w:r>
                </w:p>
              </w:tc>
              <w:tc>
                <w:tcPr>
                  <w:tcW w:w="3162" w:type="pct"/>
                  <w:tcBorders>
                    <w:tl2br w:val="nil"/>
                    <w:tr2bl w:val="nil"/>
                  </w:tcBorders>
                  <w:vAlign w:val="center"/>
                </w:tcPr>
                <w:p>
                  <w:pPr>
                    <w:pStyle w:val="5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 环境管理主要内容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tcBorders>
                    <w:tl2br w:val="nil"/>
                    <w:tr2bl w:val="nil"/>
                  </w:tcBorders>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79" w:type="pct"/>
                  <w:tcBorders>
                    <w:tl2br w:val="nil"/>
                    <w:tr2bl w:val="nil"/>
                  </w:tcBorders>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施工阶段</w:t>
                  </w:r>
                </w:p>
              </w:tc>
              <w:tc>
                <w:tcPr>
                  <w:tcW w:w="3162" w:type="pct"/>
                  <w:tcBorders>
                    <w:tl2br w:val="nil"/>
                    <w:tr2bl w:val="nil"/>
                  </w:tcBorders>
                  <w:vAlign w:val="center"/>
                </w:tcPr>
                <w:p>
                  <w:pPr>
                    <w:pStyle w:val="5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施工单位应</w:t>
                  </w:r>
                  <w:r>
                    <w:rPr>
                      <w:rFonts w:hint="eastAsia" w:eastAsia="宋体" w:cs="Times New Roman"/>
                      <w:sz w:val="21"/>
                      <w:szCs w:val="21"/>
                      <w:lang w:eastAsia="zh-CN"/>
                    </w:rPr>
                    <w:t>增强</w:t>
                  </w:r>
                  <w:r>
                    <w:rPr>
                      <w:rFonts w:hint="default" w:ascii="Times New Roman" w:hAnsi="Times New Roman" w:eastAsia="宋体" w:cs="Times New Roman"/>
                      <w:sz w:val="21"/>
                      <w:szCs w:val="21"/>
                    </w:rPr>
                    <w:t>环保意识，加强施工现场的环境管理，合理安排施工计划，切实做到组织计划严谨，文明施工；环保措施逐条落实到位，环保工程与主体工程同时施工、同时运行，环保工程费用专款专用，不偷工减料、延误工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vMerge w:val="restart"/>
                  <w:tcBorders>
                    <w:tl2br w:val="nil"/>
                    <w:tr2bl w:val="nil"/>
                  </w:tcBorders>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79" w:type="pct"/>
                  <w:vMerge w:val="restart"/>
                  <w:tcBorders>
                    <w:tl2br w:val="nil"/>
                    <w:tr2bl w:val="nil"/>
                  </w:tcBorders>
                  <w:vAlign w:val="center"/>
                </w:tcPr>
                <w:p>
                  <w:pPr>
                    <w:pStyle w:val="5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运营阶段</w:t>
                  </w:r>
                </w:p>
              </w:tc>
              <w:tc>
                <w:tcPr>
                  <w:tcW w:w="3162" w:type="pct"/>
                  <w:tcBorders>
                    <w:tl2br w:val="nil"/>
                    <w:tr2bl w:val="nil"/>
                  </w:tcBorders>
                  <w:vAlign w:val="center"/>
                </w:tcPr>
                <w:p>
                  <w:pPr>
                    <w:pStyle w:val="5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严格执行各项环境管理制度，保证环境管理工作的正常运行。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1279"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3162" w:type="pct"/>
                  <w:tcBorders>
                    <w:tl2br w:val="nil"/>
                    <w:tr2bl w:val="nil"/>
                  </w:tcBorders>
                  <w:vAlign w:val="center"/>
                </w:tcPr>
                <w:p>
                  <w:pPr>
                    <w:pStyle w:val="5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根据环境监测计划，定期对厂内污染源和环境状况</w:t>
                  </w:r>
                  <w:r>
                    <w:rPr>
                      <w:rFonts w:hint="eastAsia" w:ascii="Times New Roman" w:eastAsia="宋体" w:cs="Times New Roman"/>
                      <w:sz w:val="21"/>
                      <w:szCs w:val="21"/>
                      <w:lang w:eastAsia="zh-CN"/>
                    </w:rPr>
                    <w:t>监测</w:t>
                  </w:r>
                  <w:r>
                    <w:rPr>
                      <w:rFonts w:hint="default" w:ascii="Times New Roman" w:hAnsi="Times New Roman" w:eastAsia="宋体" w:cs="Times New Roman"/>
                      <w:sz w:val="21"/>
                      <w:szCs w:val="21"/>
                    </w:rPr>
                    <w:t>，发现问题，及时解决。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1279"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3162" w:type="pct"/>
                  <w:tcBorders>
                    <w:tl2br w:val="nil"/>
                    <w:tr2bl w:val="nil"/>
                  </w:tcBorders>
                  <w:vAlign w:val="center"/>
                </w:tcPr>
                <w:p>
                  <w:pPr>
                    <w:pStyle w:val="5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严格执行各项环境管理制度，保证环境管理工作的正常运行。根据环境监测计划，定期对厂内污染源和环境状况</w:t>
                  </w:r>
                  <w:r>
                    <w:rPr>
                      <w:rFonts w:hint="eastAsia" w:eastAsia="宋体" w:cs="Times New Roman"/>
                      <w:sz w:val="21"/>
                      <w:szCs w:val="21"/>
                      <w:lang w:eastAsia="zh-CN"/>
                    </w:rPr>
                    <w:t>监测</w:t>
                  </w:r>
                  <w:r>
                    <w:rPr>
                      <w:rFonts w:hint="default" w:ascii="Times New Roman" w:hAnsi="Times New Roman" w:eastAsia="宋体" w:cs="Times New Roman"/>
                      <w:sz w:val="21"/>
                      <w:szCs w:val="21"/>
                    </w:rPr>
                    <w:t>，发现问题，及时解决。设立环保设施档案卡，对环保设施定期检查和维护，保证环保设施能正常运行和达标排放，充分发挥其作用。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1279"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3162" w:type="pct"/>
                  <w:tcBorders>
                    <w:tl2br w:val="nil"/>
                    <w:tr2bl w:val="nil"/>
                  </w:tcBorders>
                  <w:vAlign w:val="center"/>
                </w:tcPr>
                <w:p>
                  <w:pPr>
                    <w:pStyle w:val="5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做好自行监测，配合监测部门进行监督性监测。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1279" w:type="pct"/>
                  <w:vMerge w:val="continue"/>
                  <w:tcBorders>
                    <w:tl2br w:val="nil"/>
                    <w:tr2bl w:val="nil"/>
                  </w:tcBorders>
                  <w:vAlign w:val="center"/>
                </w:tcPr>
                <w:p>
                  <w:pPr>
                    <w:pStyle w:val="56"/>
                    <w:rPr>
                      <w:rFonts w:hint="default" w:ascii="Times New Roman" w:hAnsi="Times New Roman" w:eastAsia="宋体" w:cs="Times New Roman"/>
                      <w:sz w:val="21"/>
                      <w:szCs w:val="21"/>
                    </w:rPr>
                  </w:pPr>
                </w:p>
              </w:tc>
              <w:tc>
                <w:tcPr>
                  <w:tcW w:w="3162" w:type="pct"/>
                  <w:tcBorders>
                    <w:tl2br w:val="nil"/>
                    <w:tr2bl w:val="nil"/>
                  </w:tcBorders>
                  <w:vAlign w:val="center"/>
                </w:tcPr>
                <w:p>
                  <w:pPr>
                    <w:pStyle w:val="5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建立环境管理台账，明确各项环境保护设施和措施的建设、运行及维护费 用保障计划。</w:t>
                  </w:r>
                </w:p>
              </w:tc>
            </w:tr>
          </w:tbl>
          <w:p>
            <w:pPr>
              <w:spacing w:line="360" w:lineRule="auto"/>
              <w:rPr>
                <w:rFonts w:hint="default" w:ascii="Times New Roman" w:hAnsi="Times New Roman" w:eastAsia="宋体" w:cs="Times New Roman"/>
                <w:szCs w:val="24"/>
              </w:rPr>
            </w:pPr>
          </w:p>
          <w:p>
            <w:pPr>
              <w:spacing w:line="360" w:lineRule="auto"/>
              <w:rPr>
                <w:rFonts w:hint="default" w:ascii="Times New Roman" w:hAnsi="Times New Roman" w:eastAsia="宋体" w:cs="Times New Roman"/>
                <w:szCs w:val="24"/>
              </w:rPr>
            </w:pPr>
          </w:p>
          <w:p>
            <w:pPr>
              <w:spacing w:line="360" w:lineRule="auto"/>
              <w:rPr>
                <w:rFonts w:hint="default" w:ascii="Times New Roman" w:hAnsi="Times New Roman" w:eastAsia="宋体" w:cs="Times New Roman"/>
                <w:szCs w:val="24"/>
              </w:rPr>
            </w:pPr>
          </w:p>
          <w:p>
            <w:pPr>
              <w:spacing w:line="360" w:lineRule="auto"/>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pStyle w:val="45"/>
              <w:rPr>
                <w:rFonts w:hint="default" w:ascii="Times New Roman" w:hAnsi="Times New Roman" w:eastAsia="宋体" w:cs="Times New Roman"/>
                <w:szCs w:val="24"/>
              </w:rPr>
            </w:pPr>
          </w:p>
          <w:p>
            <w:pPr>
              <w:spacing w:line="360" w:lineRule="auto"/>
              <w:rPr>
                <w:rFonts w:hint="default" w:ascii="Times New Roman" w:hAnsi="Times New Roman" w:eastAsia="宋体" w:cs="Times New Roman"/>
                <w:szCs w:val="24"/>
              </w:rPr>
            </w:pPr>
          </w:p>
        </w:tc>
      </w:tr>
    </w:tbl>
    <w:p>
      <w:pPr>
        <w:adjustRightInd w:val="0"/>
        <w:snapToGrid w:val="0"/>
        <w:spacing w:line="360" w:lineRule="auto"/>
        <w:rPr>
          <w:rFonts w:hint="default" w:ascii="Times New Roman" w:hAnsi="Times New Roman" w:eastAsia="宋体" w:cs="Times New Roman"/>
          <w:b/>
          <w:kern w:val="0"/>
          <w:sz w:val="28"/>
          <w:szCs w:val="28"/>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widowControl/>
        <w:spacing w:before="100" w:beforeAutospacing="1" w:after="100" w:afterAutospacing="1"/>
        <w:jc w:val="center"/>
        <w:outlineLvl w:val="0"/>
        <w:rPr>
          <w:rFonts w:hint="default" w:ascii="Times New Roman" w:hAnsi="Times New Roman" w:eastAsia="宋体" w:cs="Times New Roman"/>
          <w:b/>
          <w:bCs/>
          <w:snapToGrid w:val="0"/>
          <w:kern w:val="0"/>
          <w:sz w:val="30"/>
          <w:szCs w:val="30"/>
        </w:rPr>
      </w:pPr>
      <w:r>
        <w:rPr>
          <w:rFonts w:hint="default" w:ascii="Times New Roman" w:hAnsi="Times New Roman" w:eastAsia="宋体" w:cs="Times New Roman"/>
          <w:b/>
          <w:bCs/>
          <w:snapToGrid w:val="0"/>
          <w:kern w:val="0"/>
          <w:sz w:val="30"/>
          <w:szCs w:val="30"/>
        </w:rPr>
        <w:t>五、</w:t>
      </w:r>
      <w:bookmarkStart w:id="36" w:name="_Hlk54167917"/>
      <w:r>
        <w:rPr>
          <w:rFonts w:hint="default" w:ascii="Times New Roman" w:hAnsi="Times New Roman" w:eastAsia="宋体" w:cs="Times New Roman"/>
          <w:b/>
          <w:bCs/>
          <w:snapToGrid w:val="0"/>
          <w:kern w:val="0"/>
          <w:sz w:val="30"/>
          <w:szCs w:val="30"/>
        </w:rPr>
        <w:t>环境保护措施监督检查清单</w:t>
      </w:r>
      <w:bookmarkEnd w:id="36"/>
    </w:p>
    <w:tbl>
      <w:tblPr>
        <w:tblStyle w:val="105"/>
        <w:tblW w:w="507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90"/>
        <w:gridCol w:w="1457"/>
        <w:gridCol w:w="1506"/>
        <w:gridCol w:w="1989"/>
        <w:gridCol w:w="24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75" w:hRule="atLeast"/>
          <w:jc w:val="center"/>
        </w:trPr>
        <w:tc>
          <w:tcPr>
            <w:tcW w:w="883" w:type="pct"/>
            <w:tcBorders>
              <w:tl2br w:val="nil"/>
              <w:tr2bl w:val="nil"/>
            </w:tcBorders>
            <w:noWrap w:val="0"/>
            <w:vAlign w:val="center"/>
            <mc:AlternateContent>
              <mc:Choice Requires="wpsCustomData">
                <wpsCustomData:diagonals>
                  <wpsCustomData:diagonal from="30000" to="10000">
                    <wpsCustomData:border w:val="single" w:color="000000" w:sz="12" w:space="0"/>
                  </wpsCustomData:diagonal>
                </wpsCustomData:diagonals>
              </mc:Choice>
            </mc:AlternateContent>
          </w:tcPr>
          <w:p>
            <w:pPr>
              <w:snapToGrid w:val="0"/>
              <w:spacing w:line="240" w:lineRule="auto"/>
              <w:jc w:val="center"/>
              <w:rPr>
                <w:rFonts w:hint="default" w:ascii="Times New Roman" w:hAnsi="Times New Roman" w:eastAsia="宋体" w:cs="Times New Roman"/>
                <w:color w:val="auto"/>
                <w:sz w:val="24"/>
                <w:szCs w:val="24"/>
              </w:rPr>
            </w:pPr>
          </w:p>
          <w:p>
            <w:pPr>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要素</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内容</w:t>
            </w:r>
          </w:p>
          <w:p>
            <w:pPr>
              <w:jc w:val="center"/>
              <w:rPr>
                <w:rFonts w:hint="default" w:ascii="Times New Roman" w:hAnsi="Times New Roman" w:eastAsia="宋体" w:cs="Times New Roman"/>
                <w:color w:val="auto"/>
                <w:sz w:val="24"/>
                <w:szCs w:val="24"/>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排放口</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编号、名称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/污染源</w:t>
            </w:r>
          </w:p>
        </w:tc>
        <w:tc>
          <w:tcPr>
            <w:tcW w:w="836"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污染物项目</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环境保护措施</w:t>
            </w:r>
          </w:p>
        </w:tc>
        <w:tc>
          <w:tcPr>
            <w:tcW w:w="1366"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restar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大气环境</w:t>
            </w: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料仓卸料</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全</w:t>
            </w:r>
            <w:r>
              <w:rPr>
                <w:rFonts w:hint="default" w:ascii="Times New Roman" w:hAnsi="Times New Roman" w:eastAsia="宋体" w:cs="Times New Roman"/>
                <w:color w:val="auto"/>
                <w:sz w:val="24"/>
                <w:szCs w:val="24"/>
                <w:lang w:eastAsia="zh-CN"/>
              </w:rPr>
              <w:t>封闭、喷淋</w:t>
            </w:r>
          </w:p>
        </w:tc>
        <w:tc>
          <w:tcPr>
            <w:tcW w:w="1366" w:type="pct"/>
            <w:vMerge w:val="restar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水泥工业大气污染物排放标准》（GB4915-2013）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上料</w:t>
            </w:r>
          </w:p>
        </w:tc>
        <w:tc>
          <w:tcPr>
            <w:tcW w:w="836"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颗粒物</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上料口设置自动喷雾除尘系统</w:t>
            </w:r>
          </w:p>
        </w:tc>
        <w:tc>
          <w:tcPr>
            <w:tcW w:w="1366"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筒仓排放口</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布袋除尘器</w:t>
            </w:r>
          </w:p>
        </w:tc>
        <w:tc>
          <w:tcPr>
            <w:tcW w:w="1366"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皮带输送</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全</w:t>
            </w:r>
            <w:r>
              <w:rPr>
                <w:rFonts w:hint="default" w:ascii="Times New Roman" w:hAnsi="Times New Roman" w:eastAsia="宋体" w:cs="Times New Roman"/>
                <w:color w:val="auto"/>
                <w:sz w:val="24"/>
                <w:szCs w:val="24"/>
                <w:lang w:eastAsia="zh-CN"/>
              </w:rPr>
              <w:t>封闭</w:t>
            </w:r>
          </w:p>
        </w:tc>
        <w:tc>
          <w:tcPr>
            <w:tcW w:w="1366"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物料混合搅拌</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布袋除尘器</w:t>
            </w:r>
            <w:r>
              <w:rPr>
                <w:rFonts w:hint="default" w:ascii="Times New Roman" w:hAnsi="Times New Roman" w:eastAsia="宋体" w:cs="Times New Roman"/>
                <w:color w:val="auto"/>
                <w:sz w:val="24"/>
                <w:szCs w:val="24"/>
                <w:lang w:val="en-US" w:eastAsia="zh-CN"/>
              </w:rPr>
              <w:t>+15m高排气筒排放</w:t>
            </w:r>
          </w:p>
        </w:tc>
        <w:tc>
          <w:tcPr>
            <w:tcW w:w="1366"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厨房</w:t>
            </w:r>
          </w:p>
        </w:tc>
        <w:tc>
          <w:tcPr>
            <w:tcW w:w="836" w:type="pct"/>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油烟</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油烟净化装置</w:t>
            </w:r>
          </w:p>
        </w:tc>
        <w:tc>
          <w:tcPr>
            <w:tcW w:w="136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restar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生活污水</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COD、SS、NH</w:t>
            </w:r>
            <w:r>
              <w:rPr>
                <w:rFonts w:hint="default" w:ascii="Times New Roman" w:hAnsi="Times New Roman" w:eastAsia="宋体" w:cs="Times New Roman"/>
                <w:color w:val="auto"/>
                <w:sz w:val="24"/>
                <w:szCs w:val="24"/>
                <w:vertAlign w:val="subscript"/>
                <w:lang w:eastAsia="zh-CN"/>
              </w:rPr>
              <w:t>3</w:t>
            </w:r>
            <w:r>
              <w:rPr>
                <w:rFonts w:hint="default" w:ascii="Times New Roman" w:hAnsi="Times New Roman" w:eastAsia="宋体" w:cs="Times New Roman"/>
                <w:color w:val="auto"/>
                <w:sz w:val="24"/>
                <w:szCs w:val="24"/>
                <w:lang w:eastAsia="zh-CN"/>
              </w:rPr>
              <w:t>-N、BOD</w:t>
            </w:r>
            <w:r>
              <w:rPr>
                <w:rFonts w:hint="default" w:ascii="Times New Roman" w:hAnsi="Times New Roman" w:eastAsia="宋体" w:cs="Times New Roman"/>
                <w:color w:val="auto"/>
                <w:sz w:val="24"/>
                <w:szCs w:val="24"/>
                <w:vertAlign w:val="subscript"/>
                <w:lang w:eastAsia="zh-CN"/>
              </w:rPr>
              <w:t>5</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生活污水排入防渗旱厕定期拉运至若羌县污水处理厂集中处理</w:t>
            </w:r>
          </w:p>
        </w:tc>
        <w:tc>
          <w:tcPr>
            <w:tcW w:w="136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color w:val="auto"/>
                <w:sz w:val="24"/>
                <w:szCs w:val="24"/>
                <w:lang w:val="en-US" w:eastAsia="zh-CN"/>
              </w:rPr>
              <w:t>污水综合排放标准》（GB8978-1996）三级标准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vMerge w:val="continue"/>
            <w:tcBorders>
              <w:tl2br w:val="nil"/>
              <w:tr2bl w:val="nil"/>
            </w:tcBorders>
            <w:noWrap w:val="0"/>
            <w:vAlign w:val="center"/>
          </w:tcPr>
          <w:p>
            <w:pPr>
              <w:jc w:val="center"/>
              <w:rPr>
                <w:rFonts w:hint="default" w:ascii="Times New Roman" w:hAnsi="Times New Roman" w:eastAsia="宋体" w:cs="Times New Roman"/>
                <w:color w:val="auto"/>
                <w:sz w:val="24"/>
                <w:szCs w:val="24"/>
              </w:rPr>
            </w:pPr>
          </w:p>
        </w:tc>
        <w:tc>
          <w:tcPr>
            <w:tcW w:w="809"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搅拌机清洗废水</w:t>
            </w:r>
          </w:p>
        </w:tc>
        <w:tc>
          <w:tcPr>
            <w:tcW w:w="83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SS</w:t>
            </w:r>
          </w:p>
        </w:tc>
        <w:tc>
          <w:tcPr>
            <w:tcW w:w="1104"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经三级沉淀池</w:t>
            </w:r>
            <w:r>
              <w:rPr>
                <w:rFonts w:hint="default" w:ascii="Times New Roman" w:hAnsi="Times New Roman" w:eastAsia="宋体" w:cs="Times New Roman"/>
                <w:color w:val="auto"/>
                <w:sz w:val="24"/>
                <w:szCs w:val="24"/>
                <w:lang w:val="en-US" w:eastAsia="zh-CN"/>
              </w:rPr>
              <w:t>处理后回用，不外排</w:t>
            </w:r>
          </w:p>
        </w:tc>
        <w:tc>
          <w:tcPr>
            <w:tcW w:w="1366" w:type="pct"/>
            <w:tcBorders>
              <w:tl2br w:val="nil"/>
              <w:tr2bl w:val="nil"/>
            </w:tcBorders>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adjustRightInd w:val="0"/>
              <w:snapToGrid w:val="0"/>
              <w:spacing w:before="0" w:beforeLines="0" w:line="240" w:lineRule="auto"/>
              <w:ind w:firstLine="0" w:firstLineChars="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声环境</w:t>
            </w:r>
          </w:p>
        </w:tc>
        <w:tc>
          <w:tcPr>
            <w:tcW w:w="809" w:type="pct"/>
            <w:tcBorders>
              <w:tl2br w:val="nil"/>
              <w:tr2bl w:val="nil"/>
            </w:tcBorders>
            <w:noWrap w:val="0"/>
            <w:vAlign w:val="center"/>
          </w:tcPr>
          <w:p>
            <w:pPr>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lang w:val="en-US" w:eastAsia="zh-CN"/>
              </w:rPr>
              <w:t>搅拌机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机动车辆</w:t>
            </w:r>
            <w:r>
              <w:rPr>
                <w:rFonts w:hint="default" w:ascii="Times New Roman" w:hAnsi="Times New Roman" w:eastAsia="宋体" w:cs="Times New Roman"/>
                <w:color w:val="auto"/>
                <w:sz w:val="24"/>
                <w:szCs w:val="24"/>
                <w:lang w:eastAsia="zh-CN"/>
              </w:rPr>
              <w:t>等</w:t>
            </w:r>
          </w:p>
        </w:tc>
        <w:tc>
          <w:tcPr>
            <w:tcW w:w="836" w:type="pct"/>
            <w:tcBorders>
              <w:tl2br w:val="nil"/>
              <w:tr2bl w:val="nil"/>
            </w:tcBorders>
            <w:noWrap w:val="0"/>
            <w:vAlign w:val="center"/>
          </w:tcPr>
          <w:p>
            <w:pPr>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等效A声级</w:t>
            </w:r>
          </w:p>
        </w:tc>
        <w:tc>
          <w:tcPr>
            <w:tcW w:w="1104" w:type="pct"/>
            <w:tcBorders>
              <w:tl2br w:val="nil"/>
              <w:tr2bl w:val="nil"/>
            </w:tcBorders>
            <w:noWrap w:val="0"/>
            <w:vAlign w:val="center"/>
          </w:tcPr>
          <w:p>
            <w:pPr>
              <w:jc w:val="center"/>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color w:val="auto"/>
                <w:sz w:val="24"/>
                <w:szCs w:val="24"/>
              </w:rPr>
              <w:t>优先选用低噪设备，设置减振基座</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厂房隔声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距离衰减</w:t>
            </w:r>
            <w:r>
              <w:rPr>
                <w:rFonts w:hint="default" w:ascii="Times New Roman" w:hAnsi="Times New Roman" w:eastAsia="宋体" w:cs="Times New Roman"/>
                <w:color w:val="auto"/>
                <w:sz w:val="24"/>
                <w:szCs w:val="24"/>
                <w:lang w:eastAsia="zh-CN"/>
              </w:rPr>
              <w:t>等</w:t>
            </w:r>
          </w:p>
        </w:tc>
        <w:tc>
          <w:tcPr>
            <w:tcW w:w="1366" w:type="pct"/>
            <w:tcBorders>
              <w:tl2br w:val="nil"/>
              <w:tr2bl w:val="nil"/>
            </w:tcBorders>
            <w:noWrap w:val="0"/>
            <w:vAlign w:val="center"/>
          </w:tcPr>
          <w:p>
            <w:pPr>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厂界噪声执行《工业企业厂界环境噪声排放标准》（GB12348-2008）</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adjustRightInd w:val="0"/>
              <w:snapToGrid w:val="0"/>
              <w:spacing w:before="0" w:beforeLines="0" w:line="240" w:lineRule="auto"/>
              <w:ind w:firstLine="0" w:firstLineChars="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固体废物</w:t>
            </w:r>
          </w:p>
        </w:tc>
        <w:tc>
          <w:tcPr>
            <w:tcW w:w="4116"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一般固废：</w:t>
            </w:r>
            <w:r>
              <w:rPr>
                <w:rFonts w:hint="default" w:ascii="Times New Roman" w:hAnsi="Times New Roman" w:eastAsia="宋体" w:cs="Times New Roman"/>
                <w:color w:val="auto"/>
                <w:sz w:val="24"/>
                <w:szCs w:val="24"/>
                <w:lang w:val="en-US" w:eastAsia="zh-CN"/>
              </w:rPr>
              <w:t>沉渣交由专业公司回收利用，可用作铺路原料；</w:t>
            </w:r>
            <w:r>
              <w:rPr>
                <w:rFonts w:hint="default" w:ascii="Times New Roman" w:hAnsi="Times New Roman" w:eastAsia="宋体" w:cs="Times New Roman"/>
                <w:color w:val="auto"/>
                <w:sz w:val="24"/>
                <w:szCs w:val="24"/>
              </w:rPr>
              <w:t>布袋除尘器收尘</w:t>
            </w:r>
            <w:r>
              <w:rPr>
                <w:rFonts w:hint="default" w:ascii="Times New Roman" w:hAnsi="Times New Roman" w:eastAsia="宋体" w:cs="Times New Roman"/>
                <w:bCs/>
                <w:color w:val="auto"/>
                <w:sz w:val="24"/>
                <w:szCs w:val="24"/>
                <w:lang w:val="en-US" w:eastAsia="zh-CN"/>
              </w:rPr>
              <w:t>回用于生产</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生活垃圾：集中收集后委托环卫部门定期清运处置；</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危险废物：废机油、</w:t>
            </w:r>
            <w:r>
              <w:rPr>
                <w:rFonts w:hint="default" w:ascii="Times New Roman" w:hAnsi="Times New Roman" w:eastAsia="宋体" w:cs="Times New Roman"/>
                <w:color w:val="auto"/>
                <w:sz w:val="24"/>
                <w:szCs w:val="24"/>
                <w:lang w:val="en-US" w:eastAsia="zh-CN"/>
              </w:rPr>
              <w:t>废机油桶</w:t>
            </w:r>
            <w:r>
              <w:rPr>
                <w:rFonts w:hint="default" w:ascii="Times New Roman" w:hAnsi="Times New Roman" w:eastAsia="宋体" w:cs="Times New Roman"/>
                <w:bCs/>
                <w:color w:val="auto"/>
                <w:sz w:val="24"/>
                <w:szCs w:val="24"/>
                <w:lang w:val="en-US" w:eastAsia="zh-CN"/>
              </w:rPr>
              <w:t>暂存于危废</w:t>
            </w:r>
            <w:r>
              <w:rPr>
                <w:rFonts w:hint="eastAsia" w:ascii="Times New Roman" w:hAnsi="Times New Roman" w:eastAsia="宋体" w:cs="Times New Roman"/>
                <w:bCs/>
                <w:color w:val="auto"/>
                <w:sz w:val="24"/>
                <w:szCs w:val="24"/>
                <w:lang w:val="en-US" w:eastAsia="zh-CN"/>
              </w:rPr>
              <w:t>贮存库</w:t>
            </w:r>
            <w:r>
              <w:rPr>
                <w:rFonts w:hint="default" w:ascii="Times New Roman" w:hAnsi="Times New Roman" w:eastAsia="宋体" w:cs="Times New Roman"/>
                <w:bCs/>
                <w:color w:val="auto"/>
                <w:sz w:val="24"/>
                <w:szCs w:val="24"/>
                <w:lang w:val="en-US" w:eastAsia="zh-CN"/>
              </w:rPr>
              <w:t>，定期交由有危险废物处理资质的单位处理。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电磁辐射</w:t>
            </w:r>
          </w:p>
        </w:tc>
        <w:tc>
          <w:tcPr>
            <w:tcW w:w="8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w:t>
            </w:r>
          </w:p>
        </w:tc>
        <w:tc>
          <w:tcPr>
            <w:tcW w:w="11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w:t>
            </w:r>
          </w:p>
        </w:tc>
        <w:tc>
          <w:tcPr>
            <w:tcW w:w="1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土壤及地下水污染防治措施</w:t>
            </w:r>
          </w:p>
        </w:tc>
        <w:tc>
          <w:tcPr>
            <w:tcW w:w="4116" w:type="pct"/>
            <w:gridSpan w:val="4"/>
            <w:tcBorders>
              <w:tl2br w:val="nil"/>
              <w:tr2bl w:val="nil"/>
            </w:tcBorders>
            <w:noWrap w:val="0"/>
            <w:vAlign w:val="center"/>
          </w:tcPr>
          <w:p>
            <w:pPr>
              <w:adjustRightInd w:val="0"/>
              <w:snapToGrid w:val="0"/>
              <w:spacing w:before="0" w:beforeLines="0" w:line="240" w:lineRule="auto"/>
              <w:ind w:firstLine="240" w:firstLineChars="1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危险废物储存间地面采用混凝土硬化处理并铺设防渗层，再刷一层环氧树脂漆进行防渗处理，等效粘土防渗层Mb≥6.0m，K≤10</w:t>
            </w:r>
            <w:r>
              <w:rPr>
                <w:rFonts w:hint="default" w:ascii="Times New Roman" w:hAnsi="Times New Roman" w:eastAsia="宋体" w:cs="Times New Roman"/>
                <w:bCs/>
                <w:color w:val="auto"/>
                <w:sz w:val="24"/>
                <w:szCs w:val="24"/>
                <w:vertAlign w:val="superscript"/>
              </w:rPr>
              <w:t>-10</w:t>
            </w:r>
            <w:r>
              <w:rPr>
                <w:rFonts w:hint="default" w:ascii="Times New Roman" w:hAnsi="Times New Roman" w:eastAsia="宋体" w:cs="Times New Roman"/>
                <w:bCs/>
                <w:color w:val="auto"/>
                <w:sz w:val="24"/>
                <w:szCs w:val="24"/>
              </w:rPr>
              <w:t>cm/s。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生态保护措施</w:t>
            </w:r>
          </w:p>
        </w:tc>
        <w:tc>
          <w:tcPr>
            <w:tcW w:w="4116"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合理安排施工进度，弃土及时清运，采取地面硬化措施，并因地制宜进行绿化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环境风险</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防范措施</w:t>
            </w:r>
          </w:p>
        </w:tc>
        <w:tc>
          <w:tcPr>
            <w:tcW w:w="4116"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（1）火灾风险防范措施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①项目生产车间各仓库等辅助房间均配置有小型灭火器材，扑救小型火灾等；</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②生产车间应按规范设置灭火器材和消防装备，如消防栓、箱式消火栓等移动消防设备；定期对设备进行安全检测，检测内容、时间、人员应有记录保存。安全检测根据设备的安全性、危险性设定检测频次。</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③在生产车间的明显位置张贴禁用明火的告示；</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④制定巡查制度，对有泄漏现象和迹象的部位及时采取处理措施；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⑤工作人员要熟练掌握操作技术和防火安全管理规定；加强火灾事故应急演练。</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（2）泄漏风险防范措施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①严格按照相关设计规范和要求落实防护设施，制定安全操作规章制度，加强安全意识教育，加强监督管理，消除事故隐患；</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②尽量减少清洗废水的储存量，加强流通，以降低事故发生的强度，减少事故排放</w:t>
            </w:r>
            <w:r>
              <w:rPr>
                <w:rFonts w:hint="eastAsia" w:ascii="Times New Roman" w:hAnsi="Times New Roman" w:eastAsia="宋体" w:cs="Times New Roman"/>
                <w:color w:val="auto"/>
                <w:sz w:val="24"/>
                <w:szCs w:val="24"/>
                <w:lang w:val="en-US" w:eastAsia="zh-CN"/>
              </w:rPr>
              <w:t>源</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③车间及仓库内必须通过消防、安全验收，配备专业技术人员负责管理，同时配备必要的个人防护用品。物品分类存放，禁忌混合存放，有毒有害物应分隔储存；</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④建设单位应加强危废</w:t>
            </w:r>
            <w:r>
              <w:rPr>
                <w:rFonts w:hint="eastAsia" w:ascii="Times New Roman" w:hAnsi="Times New Roman" w:eastAsia="宋体" w:cs="Times New Roman"/>
                <w:color w:val="auto"/>
                <w:sz w:val="24"/>
                <w:szCs w:val="24"/>
                <w:lang w:val="en-US" w:eastAsia="zh-CN"/>
              </w:rPr>
              <w:t>贮存库</w:t>
            </w:r>
            <w:r>
              <w:rPr>
                <w:rFonts w:hint="default" w:ascii="Times New Roman" w:hAnsi="Times New Roman" w:eastAsia="宋体" w:cs="Times New Roman"/>
                <w:color w:val="auto"/>
                <w:sz w:val="24"/>
                <w:szCs w:val="24"/>
                <w:lang w:val="en-US" w:eastAsia="zh-CN"/>
              </w:rPr>
              <w:t>的雨棚遮挡、防渗防漏建设，按《危险废物贮存污染控制标准》（GB18597-2023）的相关要求做好防渗措施，危险废物定期交危废处理资质单位安全处置，同时设置备用暂存桶，出现环境事故</w:t>
            </w:r>
            <w:r>
              <w:rPr>
                <w:rFonts w:hint="eastAsia" w:ascii="Times New Roman" w:hAnsi="Times New Roman" w:eastAsia="宋体" w:cs="Times New Roman"/>
                <w:color w:val="auto"/>
                <w:sz w:val="24"/>
                <w:szCs w:val="24"/>
                <w:lang w:val="en-US" w:eastAsia="zh-CN"/>
              </w:rPr>
              <w:t>概率</w:t>
            </w:r>
            <w:r>
              <w:rPr>
                <w:rFonts w:hint="default" w:ascii="Times New Roman" w:hAnsi="Times New Roman" w:eastAsia="宋体" w:cs="Times New Roman"/>
                <w:color w:val="auto"/>
                <w:sz w:val="24"/>
                <w:szCs w:val="24"/>
                <w:lang w:val="en-US" w:eastAsia="zh-CN"/>
              </w:rPr>
              <w:t>很小，风险可控。</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突发环境事件应急预案并定期演练，落实</w:t>
            </w:r>
            <w:r>
              <w:rPr>
                <w:rFonts w:hint="default" w:ascii="Times New Roman" w:hAnsi="Times New Roman" w:eastAsia="宋体" w:cs="Times New Roman"/>
                <w:color w:val="auto"/>
                <w:sz w:val="24"/>
                <w:szCs w:val="24"/>
              </w:rPr>
              <w:t>风险防范措施。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83" w:type="pct"/>
            <w:tcBorders>
              <w:tl2br w:val="nil"/>
              <w:tr2bl w:val="nil"/>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其他环境</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管理要求</w:t>
            </w:r>
          </w:p>
        </w:tc>
        <w:tc>
          <w:tcPr>
            <w:tcW w:w="4116"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1、环境管理</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建立环境保护管理机构，对项目环境管理和环境监控负责，并受项目主管单位及当地环保局的监督和指导。</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环境管理机构的职责</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①贯彻、宣传国家的环保方针、政策和法律法规。</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②制定本项目的环保管理制度、环保技术经济政策、环境保护发展规划和年度实施计划。监督检查本项目执行“三同时”规定的情况。</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③定期进行环保设备检查、维修和保养工作，确保环保设施长期、稳定、达标运转。</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④负责环保设施的日常运行管理工作，制定事故防范措施，一旦发生事故，组织污染源调查及控制工作，并及时总结经验教训。</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⑤负责对项目环保人员和其他人员进行环境保护教育，不断</w:t>
            </w:r>
            <w:r>
              <w:rPr>
                <w:rFonts w:hint="default" w:ascii="Times New Roman" w:hAnsi="Times New Roman" w:eastAsia="宋体" w:cs="Times New Roman"/>
                <w:color w:val="auto"/>
                <w:sz w:val="24"/>
                <w:szCs w:val="24"/>
                <w:lang w:eastAsia="zh-CN"/>
              </w:rPr>
              <w:t>增强</w:t>
            </w:r>
            <w:r>
              <w:rPr>
                <w:rFonts w:hint="eastAsia"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人员的环境意识和环保人员的业务素质。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环境管理人员配备</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工作由负责环保工作的人员统一管理。其职责是实施环保工作计划、规划、审查、监督建设项目的“三同时”工作，并对“三度”的排放达标选择监控。负责处理污染事故，编制环保统计及环保考核等报告。建设项目建成后，配备专业环保管理人员1-2名，负责环境监督管理工作，同时要加强对管理人员的环保培训。</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2、环境管理制度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建设单位应制定一系列规章制度以促进环境保护工作，使环境保护工作规</w:t>
            </w:r>
            <w:r>
              <w:rPr>
                <w:rFonts w:hint="eastAsia" w:ascii="Times New Roman" w:hAnsi="Times New Roman" w:eastAsia="宋体" w:cs="Times New Roman"/>
                <w:color w:val="auto"/>
                <w:sz w:val="24"/>
                <w:szCs w:val="24"/>
                <w:lang w:eastAsia="zh-CN"/>
              </w:rPr>
              <w:t>范化</w:t>
            </w:r>
            <w:r>
              <w:rPr>
                <w:rFonts w:hint="default" w:ascii="Times New Roman" w:hAnsi="Times New Roman" w:eastAsia="宋体" w:cs="Times New Roman"/>
                <w:color w:val="auto"/>
                <w:sz w:val="24"/>
                <w:szCs w:val="24"/>
              </w:rPr>
              <w:t>和程序化，并通过经济杠杆来保证环境保护管理制度的认真执行。根据需要，建议制定的环境保护工作条例有：</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环境保护职责管理条例；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污水、废气、固体废物排放管理制度；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“三废”处理装置日常运行管理制度；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排污情况报告制度；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污染事故处理制度；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环保教育制度。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3、环境管理计划</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项目建成投产前，建设单位应组织建设项目进行环保竣工验收，检查环保设施是否达到“三同时”要求。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加强环保设施的管理，定期检查项目内环保设施运行情况，如</w:t>
            </w:r>
            <w:r>
              <w:rPr>
                <w:rFonts w:hint="default" w:ascii="Times New Roman" w:hAnsi="Times New Roman" w:eastAsia="宋体" w:cs="Times New Roman"/>
                <w:color w:val="auto"/>
                <w:sz w:val="24"/>
                <w:szCs w:val="24"/>
                <w:lang w:val="en-US" w:eastAsia="zh-CN"/>
              </w:rPr>
              <w:t>布袋除尘</w:t>
            </w:r>
            <w:r>
              <w:rPr>
                <w:rFonts w:hint="default" w:ascii="Times New Roman" w:hAnsi="Times New Roman" w:eastAsia="宋体" w:cs="Times New Roman"/>
                <w:color w:val="auto"/>
                <w:sz w:val="24"/>
                <w:szCs w:val="24"/>
              </w:rPr>
              <w:t>装置等设施是否正常运行。若发现故障，要及时排除，保证环保设施正常运转。</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检查区域内环境，不允许在项目内</w:t>
            </w:r>
            <w:r>
              <w:rPr>
                <w:rFonts w:hint="eastAsia" w:ascii="Times New Roman" w:hAnsi="Times New Roman" w:eastAsia="宋体" w:cs="Times New Roman"/>
                <w:color w:val="auto"/>
                <w:sz w:val="24"/>
                <w:szCs w:val="24"/>
                <w:lang w:eastAsia="zh-CN"/>
              </w:rPr>
              <w:t>开展</w:t>
            </w:r>
            <w:r>
              <w:rPr>
                <w:rFonts w:hint="default" w:ascii="Times New Roman" w:hAnsi="Times New Roman" w:eastAsia="宋体" w:cs="Times New Roman"/>
                <w:color w:val="auto"/>
                <w:sz w:val="24"/>
                <w:szCs w:val="24"/>
              </w:rPr>
              <w:t>污染环境的活动，发现问题及时督促解决；</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运用经济、教育、行政、法律及其它手段，加强项目内人员的环保意识，加强环境保护的自觉性，不断提高环境管理水平。</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配合当地</w:t>
            </w:r>
            <w:r>
              <w:rPr>
                <w:rFonts w:hint="eastAsia" w:ascii="Times New Roman" w:hAnsi="Times New Roman" w:eastAsia="宋体" w:cs="Times New Roman"/>
                <w:color w:val="auto"/>
                <w:sz w:val="24"/>
                <w:szCs w:val="24"/>
                <w:lang w:eastAsia="zh-CN"/>
              </w:rPr>
              <w:t>环境监测</w:t>
            </w:r>
            <w:r>
              <w:rPr>
                <w:rFonts w:hint="default" w:ascii="Times New Roman" w:hAnsi="Times New Roman" w:eastAsia="宋体" w:cs="Times New Roman"/>
                <w:color w:val="auto"/>
                <w:sz w:val="24"/>
                <w:szCs w:val="24"/>
              </w:rPr>
              <w:t>机构，实施环境监测计划。</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加强风险事故防范机制，避免污染性的突发事件发生。</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加强宣传教育，增强施工及管理人员的环保意识。</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按</w:t>
            </w:r>
            <w:r>
              <w:rPr>
                <w:rFonts w:hint="default" w:ascii="Times New Roman" w:hAnsi="Times New Roman" w:eastAsia="宋体" w:cs="Times New Roman"/>
                <w:color w:val="auto"/>
                <w:sz w:val="24"/>
                <w:szCs w:val="24"/>
                <w:lang w:eastAsia="zh-CN"/>
              </w:rPr>
              <w:t>危废</w:t>
            </w:r>
            <w:r>
              <w:rPr>
                <w:rFonts w:hint="eastAsia" w:ascii="Times New Roman" w:hAnsi="Times New Roman" w:eastAsia="宋体" w:cs="Times New Roman"/>
                <w:color w:val="auto"/>
                <w:sz w:val="24"/>
                <w:szCs w:val="24"/>
                <w:lang w:eastAsia="zh-CN"/>
              </w:rPr>
              <w:t>贮存库</w:t>
            </w:r>
            <w:r>
              <w:rPr>
                <w:rFonts w:hint="default" w:ascii="Times New Roman" w:hAnsi="Times New Roman" w:eastAsia="宋体" w:cs="Times New Roman"/>
                <w:color w:val="auto"/>
                <w:sz w:val="24"/>
                <w:szCs w:val="24"/>
              </w:rPr>
              <w:t>建设规范建设</w:t>
            </w:r>
            <w:r>
              <w:rPr>
                <w:rFonts w:hint="default" w:ascii="Times New Roman" w:hAnsi="Times New Roman" w:eastAsia="宋体" w:cs="Times New Roman"/>
                <w:color w:val="auto"/>
                <w:sz w:val="24"/>
                <w:szCs w:val="24"/>
                <w:lang w:eastAsia="zh-CN"/>
              </w:rPr>
              <w:t>危废</w:t>
            </w:r>
            <w:r>
              <w:rPr>
                <w:rFonts w:hint="eastAsia" w:ascii="Times New Roman" w:hAnsi="Times New Roman" w:eastAsia="宋体" w:cs="Times New Roman"/>
                <w:color w:val="auto"/>
                <w:sz w:val="24"/>
                <w:szCs w:val="24"/>
                <w:lang w:eastAsia="zh-CN"/>
              </w:rPr>
              <w:t>贮存库</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危废</w:t>
            </w:r>
            <w:r>
              <w:rPr>
                <w:rFonts w:hint="eastAsia" w:ascii="Times New Roman" w:hAnsi="Times New Roman" w:eastAsia="宋体" w:cs="Times New Roman"/>
                <w:color w:val="auto"/>
                <w:sz w:val="24"/>
                <w:szCs w:val="24"/>
                <w:lang w:eastAsia="zh-CN"/>
              </w:rPr>
              <w:t>贮存库</w:t>
            </w:r>
            <w:r>
              <w:rPr>
                <w:rFonts w:hint="default" w:ascii="Times New Roman" w:hAnsi="Times New Roman" w:eastAsia="宋体" w:cs="Times New Roman"/>
                <w:color w:val="auto"/>
                <w:sz w:val="24"/>
                <w:szCs w:val="24"/>
              </w:rPr>
              <w:t>防渗工程的施工监理及其相关材料的留档备查要求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隐蔽工程的原材料购置和使用票据、阶段性施工图像等资料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，建立</w:t>
            </w:r>
            <w:r>
              <w:rPr>
                <w:rFonts w:hint="default" w:ascii="Times New Roman" w:hAnsi="Times New Roman" w:eastAsia="宋体" w:cs="Times New Roman"/>
                <w:color w:val="auto"/>
                <w:sz w:val="24"/>
                <w:szCs w:val="24"/>
                <w:lang w:val="en-US" w:eastAsia="zh-CN"/>
              </w:rPr>
              <w:t>危废</w:t>
            </w:r>
            <w:r>
              <w:rPr>
                <w:rFonts w:hint="eastAsia" w:ascii="Times New Roman" w:hAnsi="Times New Roman" w:eastAsia="宋体" w:cs="Times New Roman"/>
                <w:color w:val="auto"/>
                <w:sz w:val="24"/>
                <w:szCs w:val="24"/>
                <w:lang w:val="en-US" w:eastAsia="zh-CN"/>
              </w:rPr>
              <w:t>贮存库</w:t>
            </w:r>
            <w:r>
              <w:rPr>
                <w:rFonts w:hint="default" w:ascii="Times New Roman" w:hAnsi="Times New Roman" w:eastAsia="宋体" w:cs="Times New Roman"/>
                <w:color w:val="auto"/>
                <w:sz w:val="24"/>
                <w:szCs w:val="24"/>
              </w:rPr>
              <w:t>台账，委托有资质单位处理。</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、排污口规范化设置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排放口应设置便于采样、监测的采样口，废气采样口的设置应符合《固定源废气监测技术规范》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HJ/T397-2007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中采样口设置要求。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shd w:val="clear" w:color="auto" w:fill="000000"/>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、建设项目竣工环境保护验收</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本项目环保设施竣工验收由建设单位自行组织实施验收。</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、项目在建设和</w:t>
            </w:r>
            <w:r>
              <w:rPr>
                <w:rFonts w:hint="default" w:ascii="Times New Roman" w:hAnsi="Times New Roman" w:eastAsia="宋体" w:cs="Times New Roman"/>
                <w:color w:val="auto"/>
                <w:sz w:val="24"/>
                <w:szCs w:val="24"/>
                <w:lang w:eastAsia="zh-CN"/>
              </w:rPr>
              <w:t>运营</w:t>
            </w:r>
            <w:r>
              <w:rPr>
                <w:rFonts w:hint="default" w:ascii="Times New Roman" w:hAnsi="Times New Roman" w:eastAsia="宋体" w:cs="Times New Roman"/>
                <w:color w:val="auto"/>
                <w:sz w:val="24"/>
                <w:szCs w:val="24"/>
              </w:rPr>
              <w:t>中应认真执行国家、地方环境保护的有关规定和要求。按照当地环保部门的要求及时反映发生的环保问题，随时接受各级环保部门的检查监督。</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、建设单位以后如需增加本报告表所涉及之外的污染源或对其功能进行改变，则应按要求向有关环保部门进行申报，并按污染控制目标采取相应的污染治理措施。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、制定突发环境事件应急预案，报主管部门备案，并进行定期演练。</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Cs/>
                <w:color w:val="auto"/>
                <w:sz w:val="24"/>
                <w:szCs w:val="24"/>
                <w:lang w:eastAsia="zh-CN"/>
              </w:rPr>
            </w:pPr>
          </w:p>
        </w:tc>
      </w:tr>
    </w:tbl>
    <w:p>
      <w:pPr>
        <w:widowControl/>
        <w:spacing w:before="100" w:beforeAutospacing="1" w:after="100" w:afterAutospacing="1"/>
        <w:jc w:val="center"/>
        <w:outlineLvl w:val="0"/>
        <w:rPr>
          <w:rFonts w:hint="default" w:ascii="Times New Roman" w:hAnsi="Times New Roman" w:eastAsia="宋体" w:cs="Times New Roman"/>
          <w:snapToGrid w:val="0"/>
          <w:kern w:val="0"/>
          <w:sz w:val="30"/>
          <w:szCs w:val="30"/>
        </w:rPr>
      </w:pPr>
      <w:r>
        <w:rPr>
          <w:rFonts w:hint="default" w:ascii="Times New Roman" w:hAnsi="Times New Roman" w:eastAsia="宋体" w:cs="Times New Roman"/>
          <w:snapToGrid w:val="0"/>
          <w:kern w:val="0"/>
          <w:sz w:val="24"/>
          <w:szCs w:val="20"/>
        </w:rPr>
        <w:br w:type="page"/>
      </w:r>
      <w:r>
        <w:rPr>
          <w:rFonts w:hint="default" w:ascii="Times New Roman" w:hAnsi="Times New Roman" w:eastAsia="宋体" w:cs="Times New Roman"/>
          <w:b/>
          <w:bCs/>
          <w:snapToGrid w:val="0"/>
          <w:kern w:val="0"/>
          <w:sz w:val="30"/>
          <w:szCs w:val="30"/>
        </w:rPr>
        <w:t>六、结论</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359" w:hRule="atLeast"/>
          <w:jc w:val="center"/>
        </w:trPr>
        <w:tc>
          <w:tcPr>
            <w:tcW w:w="8865" w:type="dxa"/>
            <w:tcBorders>
              <w:tl2br w:val="nil"/>
              <w:tr2bl w:val="nil"/>
            </w:tcBorders>
            <w:vAlign w:val="top"/>
          </w:tcPr>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项目生产运营会产生噪声、废气、废水及固体废物，经评价分析，在全面落实本报告提出的各项环保措施和建议的基础上，落实本项目的污染防治对策，加强环保管理，环境污染可基本得到控制，做到污染物达标排放，对周围环境影响不大。因此，从环境保护角度，本建设项目环境影响可行。</w:t>
            </w:r>
          </w:p>
        </w:tc>
      </w:tr>
    </w:tbl>
    <w:p>
      <w:pPr>
        <w:rPr>
          <w:rFonts w:hint="default" w:ascii="Times New Roman" w:hAnsi="Times New Roman" w:eastAsia="宋体" w:cs="Times New Roman"/>
          <w:szCs w:val="24"/>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widowControl/>
        <w:adjustRightInd w:val="0"/>
        <w:snapToGrid w:val="0"/>
        <w:spacing w:line="648" w:lineRule="auto"/>
        <w:jc w:val="left"/>
        <w:outlineLvl w:val="0"/>
        <w:rPr>
          <w:rFonts w:hint="default" w:ascii="Times New Roman" w:hAnsi="Times New Roman" w:eastAsia="宋体" w:cs="Times New Roman"/>
          <w:snapToGrid w:val="0"/>
          <w:kern w:val="0"/>
          <w:sz w:val="32"/>
          <w:szCs w:val="32"/>
        </w:rPr>
      </w:pPr>
      <w:r>
        <w:rPr>
          <w:rFonts w:hint="default" w:ascii="Times New Roman" w:hAnsi="Times New Roman" w:eastAsia="宋体" w:cs="Times New Roman"/>
          <w:snapToGrid w:val="0"/>
          <w:kern w:val="0"/>
          <w:sz w:val="32"/>
          <w:szCs w:val="32"/>
        </w:rPr>
        <w:t>附表</w:t>
      </w:r>
    </w:p>
    <w:p>
      <w:pPr>
        <w:widowControl/>
        <w:adjustRightInd w:val="0"/>
        <w:snapToGrid w:val="0"/>
        <w:spacing w:line="552" w:lineRule="auto"/>
        <w:jc w:val="center"/>
        <w:outlineLvl w:val="0"/>
        <w:rPr>
          <w:rFonts w:hint="default" w:ascii="Times New Roman" w:hAnsi="Times New Roman" w:eastAsia="宋体" w:cs="Times New Roman"/>
          <w:snapToGrid w:val="0"/>
          <w:kern w:val="0"/>
          <w:sz w:val="38"/>
          <w:szCs w:val="38"/>
        </w:rPr>
      </w:pPr>
      <w:r>
        <w:rPr>
          <w:rFonts w:hint="default" w:ascii="Times New Roman" w:hAnsi="Times New Roman" w:eastAsia="宋体" w:cs="Times New Roman"/>
          <w:snapToGrid w:val="0"/>
          <w:kern w:val="0"/>
          <w:sz w:val="38"/>
          <w:szCs w:val="38"/>
        </w:rPr>
        <w:t>建设项目污染物排放量汇总表</w:t>
      </w:r>
    </w:p>
    <w:tbl>
      <w:tblPr>
        <w:tblStyle w:val="38"/>
        <w:tblW w:w="5416" w:type="pct"/>
        <w:tblInd w:w="-7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34"/>
        <w:gridCol w:w="1293"/>
        <w:gridCol w:w="1437"/>
        <w:gridCol w:w="1589"/>
        <w:gridCol w:w="1738"/>
        <w:gridCol w:w="2039"/>
        <w:gridCol w:w="1741"/>
        <w:gridCol w:w="1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87"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 xml:space="preserve">   项目</w:t>
            </w:r>
          </w:p>
          <w:p>
            <w:pPr>
              <w:pStyle w:val="112"/>
              <w:snapToGrid w:val="0"/>
              <w:rPr>
                <w:rFonts w:hint="default" w:ascii="Times New Roman" w:hAnsi="Times New Roman" w:eastAsia="宋体" w:cs="Times New Roman"/>
                <w:snapToGrid w:val="0"/>
                <w:kern w:val="21"/>
                <w:sz w:val="21"/>
                <w:szCs w:val="21"/>
                <w:lang w:val="en-US" w:eastAsia="zh-CN"/>
              </w:rPr>
            </w:pP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分类</w:t>
            </w:r>
          </w:p>
        </w:tc>
        <w:tc>
          <w:tcPr>
            <w:tcW w:w="695"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污染物名称</w:t>
            </w:r>
          </w:p>
        </w:tc>
        <w:tc>
          <w:tcPr>
            <w:tcW w:w="442"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现有工程</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排放量</w:t>
            </w: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1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①</w:t>
            </w:r>
            <w:r>
              <w:rPr>
                <w:rFonts w:hint="default" w:ascii="Times New Roman" w:hAnsi="Times New Roman" w:eastAsia="宋体" w:cs="Times New Roman"/>
                <w:snapToGrid w:val="0"/>
                <w:kern w:val="21"/>
                <w:sz w:val="21"/>
                <w:szCs w:val="21"/>
                <w:lang w:val="en-US" w:eastAsia="zh-CN"/>
              </w:rPr>
              <w:fldChar w:fldCharType="end"/>
            </w:r>
          </w:p>
        </w:tc>
        <w:tc>
          <w:tcPr>
            <w:tcW w:w="491"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现有工程</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许可排放量</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2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②</w:t>
            </w:r>
            <w:r>
              <w:rPr>
                <w:rFonts w:hint="default" w:ascii="Times New Roman" w:hAnsi="Times New Roman" w:eastAsia="宋体" w:cs="Times New Roman"/>
                <w:snapToGrid w:val="0"/>
                <w:kern w:val="21"/>
                <w:sz w:val="21"/>
                <w:szCs w:val="21"/>
                <w:lang w:val="en-US" w:eastAsia="zh-CN"/>
              </w:rPr>
              <w:fldChar w:fldCharType="end"/>
            </w:r>
          </w:p>
        </w:tc>
        <w:tc>
          <w:tcPr>
            <w:tcW w:w="543"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在建工程</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排放量</w:t>
            </w: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3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③</w:t>
            </w:r>
            <w:r>
              <w:rPr>
                <w:rFonts w:hint="default" w:ascii="Times New Roman" w:hAnsi="Times New Roman" w:eastAsia="宋体" w:cs="Times New Roman"/>
                <w:snapToGrid w:val="0"/>
                <w:kern w:val="21"/>
                <w:sz w:val="21"/>
                <w:szCs w:val="21"/>
                <w:lang w:val="en-US" w:eastAsia="zh-CN"/>
              </w:rPr>
              <w:fldChar w:fldCharType="end"/>
            </w:r>
          </w:p>
        </w:tc>
        <w:tc>
          <w:tcPr>
            <w:tcW w:w="594"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本项目</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排放量</w:t>
            </w: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4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④</w:t>
            </w:r>
            <w:r>
              <w:rPr>
                <w:rFonts w:hint="default" w:ascii="Times New Roman" w:hAnsi="Times New Roman" w:eastAsia="宋体" w:cs="Times New Roman"/>
                <w:snapToGrid w:val="0"/>
                <w:kern w:val="21"/>
                <w:sz w:val="21"/>
                <w:szCs w:val="21"/>
                <w:lang w:val="en-US" w:eastAsia="zh-CN"/>
              </w:rPr>
              <w:fldChar w:fldCharType="end"/>
            </w:r>
          </w:p>
        </w:tc>
        <w:tc>
          <w:tcPr>
            <w:tcW w:w="697"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以新带老削减量</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（新建项目不填）</w:t>
            </w: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5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⑤</w:t>
            </w:r>
            <w:r>
              <w:rPr>
                <w:rFonts w:hint="default" w:ascii="Times New Roman" w:hAnsi="Times New Roman" w:eastAsia="宋体" w:cs="Times New Roman"/>
                <w:snapToGrid w:val="0"/>
                <w:kern w:val="21"/>
                <w:sz w:val="21"/>
                <w:szCs w:val="21"/>
                <w:lang w:val="en-US" w:eastAsia="zh-CN"/>
              </w:rPr>
              <w:fldChar w:fldCharType="end"/>
            </w:r>
          </w:p>
        </w:tc>
        <w:tc>
          <w:tcPr>
            <w:tcW w:w="595"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本项目建成后</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全厂排放量</w:t>
            </w: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6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⑥</w:t>
            </w:r>
            <w:r>
              <w:rPr>
                <w:rFonts w:hint="default" w:ascii="Times New Roman" w:hAnsi="Times New Roman" w:eastAsia="宋体" w:cs="Times New Roman"/>
                <w:snapToGrid w:val="0"/>
                <w:kern w:val="21"/>
                <w:sz w:val="21"/>
                <w:szCs w:val="21"/>
                <w:lang w:val="en-US" w:eastAsia="zh-CN"/>
              </w:rPr>
              <w:fldChar w:fldCharType="end"/>
            </w:r>
          </w:p>
        </w:tc>
        <w:tc>
          <w:tcPr>
            <w:tcW w:w="551" w:type="pct"/>
            <w:tcBorders>
              <w:tl2br w:val="nil"/>
              <w:tr2bl w:val="nil"/>
            </w:tcBorders>
            <w:tcMar>
              <w:left w:w="28" w:type="dxa"/>
              <w:right w:w="28" w:type="dxa"/>
            </w:tcMar>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变化量</w:t>
            </w:r>
          </w:p>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fldChar w:fldCharType="begin"/>
            </w:r>
            <w:r>
              <w:rPr>
                <w:rFonts w:hint="default" w:ascii="Times New Roman" w:hAnsi="Times New Roman" w:eastAsia="宋体" w:cs="Times New Roman"/>
                <w:snapToGrid w:val="0"/>
                <w:kern w:val="21"/>
                <w:sz w:val="21"/>
                <w:szCs w:val="21"/>
                <w:lang w:val="en-US" w:eastAsia="zh-CN"/>
              </w:rPr>
              <w:instrText xml:space="preserve"> = 7 \* GB3 \* MERGEFORMAT </w:instrText>
            </w:r>
            <w:r>
              <w:rPr>
                <w:rFonts w:hint="default" w:ascii="Times New Roman" w:hAnsi="Times New Roman" w:eastAsia="宋体" w:cs="Times New Roman"/>
                <w:snapToGrid w:val="0"/>
                <w:kern w:val="21"/>
                <w:sz w:val="21"/>
                <w:szCs w:val="21"/>
                <w:lang w:val="en-US" w:eastAsia="zh-CN"/>
              </w:rPr>
              <w:fldChar w:fldCharType="separate"/>
            </w:r>
            <w:r>
              <w:rPr>
                <w:rFonts w:hint="default" w:ascii="Times New Roman" w:hAnsi="Times New Roman" w:eastAsia="宋体" w:cs="Times New Roman"/>
                <w:snapToGrid w:val="0"/>
                <w:kern w:val="21"/>
                <w:sz w:val="21"/>
                <w:szCs w:val="21"/>
                <w:lang w:val="en-US" w:eastAsia="zh-CN"/>
              </w:rPr>
              <w:t>⑦</w:t>
            </w:r>
            <w:r>
              <w:rPr>
                <w:rFonts w:hint="default" w:ascii="Times New Roman" w:hAnsi="Times New Roman" w:eastAsia="宋体" w:cs="Times New Roman"/>
                <w:snapToGrid w:val="0"/>
                <w:kern w:val="21"/>
                <w:sz w:val="21"/>
                <w:szCs w:val="21"/>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restar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废气</w:t>
            </w: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颗粒物</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1.69t/a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1.69t/a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continue"/>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油烟</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restar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废水</w:t>
            </w: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COD</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0.58t/a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1741" w:type="dxa"/>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0.58t/a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continue"/>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BOD</w:t>
            </w:r>
            <w:r>
              <w:rPr>
                <w:rFonts w:hint="default" w:ascii="Times New Roman" w:hAnsi="Times New Roman" w:eastAsia="宋体" w:cs="Times New Roman"/>
                <w:snapToGrid w:val="0"/>
                <w:kern w:val="21"/>
                <w:sz w:val="21"/>
                <w:szCs w:val="21"/>
                <w:vertAlign w:val="subscript"/>
                <w:lang w:val="en-US" w:eastAsia="zh-CN"/>
              </w:rPr>
              <w:t>5</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0.43t/a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1741" w:type="dxa"/>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0.43t/a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continue"/>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SS</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0.36t/a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1741" w:type="dxa"/>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0.36t/a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continue"/>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氨氮</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0.004t/a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1741" w:type="dxa"/>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0.004t/a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生活垃圾</w:t>
            </w: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生活垃圾</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0.9t/a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0.9t/a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一般工业固废</w:t>
            </w: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沉渣</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1.67t/a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1.67t/a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7" w:type="pct"/>
            <w:vMerge w:val="restar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危险废物</w:t>
            </w: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废机油</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0.2t/a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0.2t/a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87" w:type="pct"/>
            <w:vMerge w:val="continue"/>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p>
        </w:tc>
        <w:tc>
          <w:tcPr>
            <w:tcW w:w="6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废机油桶</w:t>
            </w:r>
          </w:p>
        </w:tc>
        <w:tc>
          <w:tcPr>
            <w:tcW w:w="442"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49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43"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4"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0.02t/a</w:t>
            </w:r>
          </w:p>
        </w:tc>
        <w:tc>
          <w:tcPr>
            <w:tcW w:w="697"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c>
          <w:tcPr>
            <w:tcW w:w="595"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0.02t/a</w:t>
            </w:r>
          </w:p>
        </w:tc>
        <w:tc>
          <w:tcPr>
            <w:tcW w:w="551" w:type="pct"/>
            <w:tcBorders>
              <w:tl2br w:val="nil"/>
              <w:tr2bl w:val="nil"/>
            </w:tcBorders>
            <w:vAlign w:val="center"/>
          </w:tcPr>
          <w:p>
            <w:pPr>
              <w:pStyle w:val="112"/>
              <w:snapToGrid w:val="0"/>
              <w:rPr>
                <w:rFonts w:hint="default" w:ascii="Times New Roman" w:hAnsi="Times New Roman" w:eastAsia="宋体" w:cs="Times New Roman"/>
                <w:snapToGrid w:val="0"/>
                <w:kern w:val="21"/>
                <w:sz w:val="21"/>
                <w:szCs w:val="21"/>
                <w:lang w:val="en-US" w:eastAsia="zh-CN"/>
              </w:rPr>
            </w:pPr>
            <w:r>
              <w:rPr>
                <w:rFonts w:hint="default" w:ascii="Times New Roman" w:hAnsi="Times New Roman" w:eastAsia="宋体" w:cs="Times New Roman"/>
                <w:snapToGrid w:val="0"/>
                <w:kern w:val="21"/>
                <w:sz w:val="21"/>
                <w:szCs w:val="21"/>
                <w:lang w:val="en-US" w:eastAsia="zh-CN"/>
              </w:rPr>
              <w:t>/</w:t>
            </w:r>
          </w:p>
        </w:tc>
      </w:tr>
    </w:tbl>
    <w:p>
      <w:pPr>
        <w:adjustRightInd w:val="0"/>
        <w:snapToGrid w:val="0"/>
        <w:spacing w:before="192" w:beforeLines="80" w:after="24" w:afterLines="10" w:line="259" w:lineRule="auto"/>
        <w:jc w:val="left"/>
        <w:rPr>
          <w:rFonts w:hint="default" w:ascii="Times New Roman" w:hAnsi="Times New Roman" w:eastAsia="宋体" w:cs="Times New Roman"/>
        </w:rPr>
      </w:pPr>
      <w:r>
        <w:rPr>
          <w:rFonts w:hint="default" w:ascii="Times New Roman" w:hAnsi="Times New Roman" w:eastAsia="宋体" w:cs="Times New Roman"/>
          <w:snapToGrid w:val="0"/>
          <w:color w:val="000000"/>
          <w:kern w:val="21"/>
          <w:szCs w:val="21"/>
        </w:rPr>
        <w:t>注：</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6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kern w:val="0"/>
          <w:szCs w:val="21"/>
        </w:rPr>
        <w:t>⑥</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1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0"/>
          <w:szCs w:val="21"/>
        </w:rPr>
        <w:t>①</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3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0"/>
          <w:szCs w:val="21"/>
        </w:rPr>
        <w:t>③</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4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0"/>
          <w:szCs w:val="21"/>
        </w:rPr>
        <w:t>④</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5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kern w:val="0"/>
          <w:szCs w:val="21"/>
        </w:rPr>
        <w:t>⑤</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7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0"/>
          <w:szCs w:val="21"/>
        </w:rPr>
        <w:t>⑦</w:t>
      </w:r>
      <w:r>
        <w:rPr>
          <w:rFonts w:hint="default" w:ascii="Times New Roman" w:hAnsi="Times New Roman" w:eastAsia="宋体" w:cs="Times New Roman"/>
          <w:snapToGrid w:val="0"/>
          <w:color w:val="000000"/>
          <w:spacing w:val="-6"/>
          <w:kern w:val="21"/>
          <w:szCs w:val="21"/>
        </w:rPr>
        <w:fldChar w:fldCharType="end"/>
      </w:r>
      <w:r>
        <w:rPr>
          <w:rFonts w:hint="default" w:ascii="Times New Roman" w:hAnsi="Times New Roman" w:eastAsia="宋体" w:cs="Times New Roman"/>
          <w:snapToGrid w:val="0"/>
          <w:color w:val="000000"/>
          <w:spacing w:val="-6"/>
          <w:kern w:val="21"/>
          <w:szCs w:val="21"/>
        </w:rPr>
        <w:t>=</w:t>
      </w:r>
      <w:r>
        <w:rPr>
          <w:rFonts w:hint="default" w:ascii="Times New Roman" w:hAnsi="Times New Roman" w:eastAsia="宋体" w:cs="Times New Roman"/>
          <w:snapToGrid w:val="0"/>
          <w:color w:val="000000"/>
          <w:spacing w:val="-16"/>
          <w:kern w:val="21"/>
          <w:szCs w:val="21"/>
        </w:rPr>
        <w:fldChar w:fldCharType="begin"/>
      </w:r>
      <w:r>
        <w:rPr>
          <w:rFonts w:hint="default" w:ascii="Times New Roman" w:hAnsi="Times New Roman" w:eastAsia="宋体" w:cs="Times New Roman"/>
          <w:snapToGrid w:val="0"/>
          <w:color w:val="000000"/>
          <w:spacing w:val="-16"/>
          <w:kern w:val="21"/>
          <w:szCs w:val="21"/>
        </w:rPr>
        <w:instrText xml:space="preserve"> = 6 \* GB3 \* MERGEFORMAT </w:instrText>
      </w:r>
      <w:r>
        <w:rPr>
          <w:rFonts w:hint="default" w:ascii="Times New Roman" w:hAnsi="Times New Roman" w:eastAsia="宋体" w:cs="Times New Roman"/>
          <w:snapToGrid w:val="0"/>
          <w:color w:val="000000"/>
          <w:spacing w:val="-16"/>
          <w:kern w:val="21"/>
          <w:szCs w:val="21"/>
        </w:rPr>
        <w:fldChar w:fldCharType="separate"/>
      </w:r>
      <w:r>
        <w:rPr>
          <w:rFonts w:hint="default" w:ascii="Times New Roman" w:hAnsi="Times New Roman" w:eastAsia="宋体" w:cs="Times New Roman"/>
          <w:kern w:val="0"/>
          <w:szCs w:val="21"/>
        </w:rPr>
        <w:t>⑥</w:t>
      </w:r>
      <w:r>
        <w:rPr>
          <w:rFonts w:hint="default" w:ascii="Times New Roman" w:hAnsi="Times New Roman" w:eastAsia="宋体" w:cs="Times New Roman"/>
          <w:snapToGrid w:val="0"/>
          <w:color w:val="000000"/>
          <w:spacing w:val="-16"/>
          <w:kern w:val="21"/>
          <w:szCs w:val="21"/>
        </w:rPr>
        <w:fldChar w:fldCharType="end"/>
      </w:r>
      <w:r>
        <w:rPr>
          <w:rFonts w:hint="default" w:ascii="Times New Roman" w:hAnsi="Times New Roman" w:eastAsia="宋体" w:cs="Times New Roman"/>
          <w:snapToGrid w:val="0"/>
          <w:color w:val="000000"/>
          <w:spacing w:val="-16"/>
          <w:kern w:val="21"/>
          <w:szCs w:val="21"/>
        </w:rPr>
        <w:t>-</w:t>
      </w:r>
      <w:r>
        <w:rPr>
          <w:rFonts w:hint="default" w:ascii="Times New Roman" w:hAnsi="Times New Roman" w:eastAsia="宋体" w:cs="Times New Roman"/>
          <w:snapToGrid w:val="0"/>
          <w:color w:val="000000"/>
          <w:spacing w:val="-6"/>
          <w:kern w:val="21"/>
          <w:szCs w:val="21"/>
        </w:rPr>
        <w:fldChar w:fldCharType="begin"/>
      </w:r>
      <w:r>
        <w:rPr>
          <w:rFonts w:hint="default" w:ascii="Times New Roman" w:hAnsi="Times New Roman" w:eastAsia="宋体" w:cs="Times New Roman"/>
          <w:snapToGrid w:val="0"/>
          <w:color w:val="000000"/>
          <w:spacing w:val="-6"/>
          <w:kern w:val="21"/>
          <w:szCs w:val="21"/>
        </w:rPr>
        <w:instrText xml:space="preserve"> = 1 \* GB3 \* MERGEFORMAT </w:instrText>
      </w:r>
      <w:r>
        <w:rPr>
          <w:rFonts w:hint="default" w:ascii="Times New Roman" w:hAnsi="Times New Roman" w:eastAsia="宋体" w:cs="Times New Roman"/>
          <w:snapToGrid w:val="0"/>
          <w:color w:val="000000"/>
          <w:spacing w:val="-6"/>
          <w:kern w:val="21"/>
          <w:szCs w:val="21"/>
        </w:rPr>
        <w:fldChar w:fldCharType="separate"/>
      </w:r>
      <w:r>
        <w:rPr>
          <w:rFonts w:hint="default" w:ascii="Times New Roman" w:hAnsi="Times New Roman" w:eastAsia="宋体" w:cs="Times New Roman"/>
          <w:kern w:val="0"/>
          <w:szCs w:val="21"/>
        </w:rPr>
        <w:t>①</w:t>
      </w:r>
      <w:r>
        <w:rPr>
          <w:rFonts w:hint="default" w:ascii="Times New Roman" w:hAnsi="Times New Roman" w:eastAsia="宋体" w:cs="Times New Roman"/>
          <w:snapToGrid w:val="0"/>
          <w:color w:val="000000"/>
          <w:spacing w:val="-6"/>
          <w:kern w:val="21"/>
          <w:szCs w:val="21"/>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pPr>
    <w:r>
      <w:fldChar w:fldCharType="begin"/>
    </w:r>
    <w:r>
      <w:instrText xml:space="preserve">PAGE  </w:instrText>
    </w:r>
    <w:r>
      <w:fldChar w:fldCharType="end"/>
    </w:r>
  </w:p>
  <w:p>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41</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55</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p>
    <w:pPr>
      <w:pStyle w:val="2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FF14"/>
    <w:multiLevelType w:val="singleLevel"/>
    <w:tmpl w:val="8E31FF14"/>
    <w:lvl w:ilvl="0" w:tentative="0">
      <w:start w:val="1"/>
      <w:numFmt w:val="decimal"/>
      <w:pStyle w:val="2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ODY2MGI1Y2VlOWQzYzBlNTE0OTA4MzQwNmFjNDIifQ=="/>
    <w:docVar w:name="KSO_WPS_MARK_KEY" w:val="a0b51e3f-8621-4dcf-9adc-11b3b208f716"/>
  </w:docVars>
  <w:rsids>
    <w:rsidRoot w:val="00172A27"/>
    <w:rsid w:val="00010328"/>
    <w:rsid w:val="00021F2C"/>
    <w:rsid w:val="000252A9"/>
    <w:rsid w:val="0003613C"/>
    <w:rsid w:val="00037708"/>
    <w:rsid w:val="00066610"/>
    <w:rsid w:val="00073FBA"/>
    <w:rsid w:val="00096522"/>
    <w:rsid w:val="000966E5"/>
    <w:rsid w:val="000A19AA"/>
    <w:rsid w:val="000B11BA"/>
    <w:rsid w:val="000B1781"/>
    <w:rsid w:val="000B423C"/>
    <w:rsid w:val="000C50C2"/>
    <w:rsid w:val="000C640F"/>
    <w:rsid w:val="000F0FA7"/>
    <w:rsid w:val="000F7DCB"/>
    <w:rsid w:val="001214BC"/>
    <w:rsid w:val="0016031B"/>
    <w:rsid w:val="00172A27"/>
    <w:rsid w:val="00177CF8"/>
    <w:rsid w:val="0018104F"/>
    <w:rsid w:val="00193859"/>
    <w:rsid w:val="001A25D2"/>
    <w:rsid w:val="001A6DA9"/>
    <w:rsid w:val="001B0633"/>
    <w:rsid w:val="001B26AA"/>
    <w:rsid w:val="001C1CF2"/>
    <w:rsid w:val="001C25AE"/>
    <w:rsid w:val="001C499D"/>
    <w:rsid w:val="001C5FCA"/>
    <w:rsid w:val="001D65B8"/>
    <w:rsid w:val="001E5705"/>
    <w:rsid w:val="00207659"/>
    <w:rsid w:val="00215CF2"/>
    <w:rsid w:val="00227EF7"/>
    <w:rsid w:val="00232C3D"/>
    <w:rsid w:val="00234D59"/>
    <w:rsid w:val="00255E64"/>
    <w:rsid w:val="00262A71"/>
    <w:rsid w:val="002736D6"/>
    <w:rsid w:val="002A5B3C"/>
    <w:rsid w:val="002B1978"/>
    <w:rsid w:val="002B4BA1"/>
    <w:rsid w:val="002C3119"/>
    <w:rsid w:val="002C36B8"/>
    <w:rsid w:val="00301F27"/>
    <w:rsid w:val="00313106"/>
    <w:rsid w:val="00334D91"/>
    <w:rsid w:val="0034025D"/>
    <w:rsid w:val="00342A49"/>
    <w:rsid w:val="00344FF9"/>
    <w:rsid w:val="00350BB0"/>
    <w:rsid w:val="003550B0"/>
    <w:rsid w:val="003571B4"/>
    <w:rsid w:val="003729EA"/>
    <w:rsid w:val="0039186F"/>
    <w:rsid w:val="003B6200"/>
    <w:rsid w:val="003D23F3"/>
    <w:rsid w:val="0040052D"/>
    <w:rsid w:val="00405FC6"/>
    <w:rsid w:val="00407F72"/>
    <w:rsid w:val="00414405"/>
    <w:rsid w:val="00424C77"/>
    <w:rsid w:val="00446C28"/>
    <w:rsid w:val="00452A92"/>
    <w:rsid w:val="00466E9D"/>
    <w:rsid w:val="00473129"/>
    <w:rsid w:val="00486584"/>
    <w:rsid w:val="00486C33"/>
    <w:rsid w:val="00490D43"/>
    <w:rsid w:val="004942BC"/>
    <w:rsid w:val="00496E0C"/>
    <w:rsid w:val="004B5449"/>
    <w:rsid w:val="004C592F"/>
    <w:rsid w:val="004E179C"/>
    <w:rsid w:val="004F29B3"/>
    <w:rsid w:val="00520520"/>
    <w:rsid w:val="005233A0"/>
    <w:rsid w:val="00527244"/>
    <w:rsid w:val="00540EA8"/>
    <w:rsid w:val="00542CBF"/>
    <w:rsid w:val="005619F1"/>
    <w:rsid w:val="0056781B"/>
    <w:rsid w:val="005A0991"/>
    <w:rsid w:val="005A4896"/>
    <w:rsid w:val="005C3C3C"/>
    <w:rsid w:val="005C50BB"/>
    <w:rsid w:val="005C5900"/>
    <w:rsid w:val="005C5D48"/>
    <w:rsid w:val="005D09AE"/>
    <w:rsid w:val="005D4F39"/>
    <w:rsid w:val="005F30DF"/>
    <w:rsid w:val="005F3730"/>
    <w:rsid w:val="00601E12"/>
    <w:rsid w:val="00603BD3"/>
    <w:rsid w:val="006228C9"/>
    <w:rsid w:val="00641644"/>
    <w:rsid w:val="00650D4D"/>
    <w:rsid w:val="00657821"/>
    <w:rsid w:val="00667C47"/>
    <w:rsid w:val="006804E7"/>
    <w:rsid w:val="006819B2"/>
    <w:rsid w:val="006842D7"/>
    <w:rsid w:val="006A342F"/>
    <w:rsid w:val="006B15AA"/>
    <w:rsid w:val="006C1C84"/>
    <w:rsid w:val="006D6D5E"/>
    <w:rsid w:val="006D6DC9"/>
    <w:rsid w:val="006E3ED5"/>
    <w:rsid w:val="006E58B1"/>
    <w:rsid w:val="006E65CC"/>
    <w:rsid w:val="00704456"/>
    <w:rsid w:val="00707480"/>
    <w:rsid w:val="00715005"/>
    <w:rsid w:val="00742958"/>
    <w:rsid w:val="0074568B"/>
    <w:rsid w:val="00750E01"/>
    <w:rsid w:val="00762FD8"/>
    <w:rsid w:val="00793AE3"/>
    <w:rsid w:val="007A541B"/>
    <w:rsid w:val="007B35F6"/>
    <w:rsid w:val="007B430C"/>
    <w:rsid w:val="007B44D1"/>
    <w:rsid w:val="007C3774"/>
    <w:rsid w:val="007D6B34"/>
    <w:rsid w:val="007F45EE"/>
    <w:rsid w:val="007F5304"/>
    <w:rsid w:val="007F7367"/>
    <w:rsid w:val="007F7AC4"/>
    <w:rsid w:val="008078EA"/>
    <w:rsid w:val="00812603"/>
    <w:rsid w:val="00814BBF"/>
    <w:rsid w:val="0083688A"/>
    <w:rsid w:val="008572E3"/>
    <w:rsid w:val="0085790C"/>
    <w:rsid w:val="00877107"/>
    <w:rsid w:val="00885F90"/>
    <w:rsid w:val="00895FF9"/>
    <w:rsid w:val="008A363B"/>
    <w:rsid w:val="008D2921"/>
    <w:rsid w:val="008E4813"/>
    <w:rsid w:val="00910A03"/>
    <w:rsid w:val="00917CD7"/>
    <w:rsid w:val="00921504"/>
    <w:rsid w:val="00921686"/>
    <w:rsid w:val="00925340"/>
    <w:rsid w:val="00937CBD"/>
    <w:rsid w:val="00943E52"/>
    <w:rsid w:val="009453CF"/>
    <w:rsid w:val="009508EC"/>
    <w:rsid w:val="00971E28"/>
    <w:rsid w:val="00975000"/>
    <w:rsid w:val="00983F91"/>
    <w:rsid w:val="009851F6"/>
    <w:rsid w:val="009A13B3"/>
    <w:rsid w:val="009C21AD"/>
    <w:rsid w:val="009C5333"/>
    <w:rsid w:val="009D43BB"/>
    <w:rsid w:val="00A13F61"/>
    <w:rsid w:val="00A14830"/>
    <w:rsid w:val="00A36D82"/>
    <w:rsid w:val="00A44A3A"/>
    <w:rsid w:val="00A44AB6"/>
    <w:rsid w:val="00A52BA6"/>
    <w:rsid w:val="00A72F9F"/>
    <w:rsid w:val="00A73278"/>
    <w:rsid w:val="00A73AAC"/>
    <w:rsid w:val="00A7665C"/>
    <w:rsid w:val="00A96512"/>
    <w:rsid w:val="00A970A0"/>
    <w:rsid w:val="00A97C1A"/>
    <w:rsid w:val="00AA1D15"/>
    <w:rsid w:val="00AA6E65"/>
    <w:rsid w:val="00AC2564"/>
    <w:rsid w:val="00AC656F"/>
    <w:rsid w:val="00AD2630"/>
    <w:rsid w:val="00AD63A7"/>
    <w:rsid w:val="00AE62A6"/>
    <w:rsid w:val="00B00931"/>
    <w:rsid w:val="00B025CF"/>
    <w:rsid w:val="00B13BA6"/>
    <w:rsid w:val="00B30838"/>
    <w:rsid w:val="00B435CE"/>
    <w:rsid w:val="00B75C8E"/>
    <w:rsid w:val="00B904BC"/>
    <w:rsid w:val="00B963CC"/>
    <w:rsid w:val="00BA73B4"/>
    <w:rsid w:val="00BB40D6"/>
    <w:rsid w:val="00BB5632"/>
    <w:rsid w:val="00BC182A"/>
    <w:rsid w:val="00BD109F"/>
    <w:rsid w:val="00BD4520"/>
    <w:rsid w:val="00BD7CC6"/>
    <w:rsid w:val="00BF44E7"/>
    <w:rsid w:val="00BF44EA"/>
    <w:rsid w:val="00C07A31"/>
    <w:rsid w:val="00C22326"/>
    <w:rsid w:val="00C250D7"/>
    <w:rsid w:val="00C524E8"/>
    <w:rsid w:val="00C94B83"/>
    <w:rsid w:val="00CA2FAC"/>
    <w:rsid w:val="00CB0952"/>
    <w:rsid w:val="00CD0F41"/>
    <w:rsid w:val="00CE102B"/>
    <w:rsid w:val="00CE10C6"/>
    <w:rsid w:val="00CE76AA"/>
    <w:rsid w:val="00CF3496"/>
    <w:rsid w:val="00D042F5"/>
    <w:rsid w:val="00D30141"/>
    <w:rsid w:val="00D45E1A"/>
    <w:rsid w:val="00D83A65"/>
    <w:rsid w:val="00D93F96"/>
    <w:rsid w:val="00D96F70"/>
    <w:rsid w:val="00D9746C"/>
    <w:rsid w:val="00DA16F0"/>
    <w:rsid w:val="00DA4ED4"/>
    <w:rsid w:val="00DA6E77"/>
    <w:rsid w:val="00DB5A7F"/>
    <w:rsid w:val="00DB79E0"/>
    <w:rsid w:val="00DC0DED"/>
    <w:rsid w:val="00DE06C0"/>
    <w:rsid w:val="00DE2280"/>
    <w:rsid w:val="00DE3DDB"/>
    <w:rsid w:val="00DE7B8C"/>
    <w:rsid w:val="00DF0C1C"/>
    <w:rsid w:val="00DF16B1"/>
    <w:rsid w:val="00E11395"/>
    <w:rsid w:val="00E13407"/>
    <w:rsid w:val="00E16EE3"/>
    <w:rsid w:val="00E20C16"/>
    <w:rsid w:val="00E25008"/>
    <w:rsid w:val="00E50E90"/>
    <w:rsid w:val="00E55008"/>
    <w:rsid w:val="00E74A3E"/>
    <w:rsid w:val="00E97278"/>
    <w:rsid w:val="00EA022F"/>
    <w:rsid w:val="00EC22D6"/>
    <w:rsid w:val="00EC520A"/>
    <w:rsid w:val="00ED0775"/>
    <w:rsid w:val="00EE06AA"/>
    <w:rsid w:val="00EE5379"/>
    <w:rsid w:val="00EF6C99"/>
    <w:rsid w:val="00F02AB0"/>
    <w:rsid w:val="00F25478"/>
    <w:rsid w:val="00F36654"/>
    <w:rsid w:val="00F75B35"/>
    <w:rsid w:val="00F84564"/>
    <w:rsid w:val="00F85899"/>
    <w:rsid w:val="00FA337B"/>
    <w:rsid w:val="00FA45B2"/>
    <w:rsid w:val="00FA50B9"/>
    <w:rsid w:val="00FC15BA"/>
    <w:rsid w:val="00FC244E"/>
    <w:rsid w:val="00FC3891"/>
    <w:rsid w:val="013D47E9"/>
    <w:rsid w:val="016025FC"/>
    <w:rsid w:val="016D4D19"/>
    <w:rsid w:val="01704456"/>
    <w:rsid w:val="01A85D51"/>
    <w:rsid w:val="01B33409"/>
    <w:rsid w:val="01DA16D0"/>
    <w:rsid w:val="01EA7217"/>
    <w:rsid w:val="01F47ED3"/>
    <w:rsid w:val="02114200"/>
    <w:rsid w:val="02313F8E"/>
    <w:rsid w:val="02391BF0"/>
    <w:rsid w:val="028B21F7"/>
    <w:rsid w:val="02A76C9F"/>
    <w:rsid w:val="02CF3ED5"/>
    <w:rsid w:val="02E94EF6"/>
    <w:rsid w:val="02EF3099"/>
    <w:rsid w:val="03087B13"/>
    <w:rsid w:val="03174FF8"/>
    <w:rsid w:val="0330036B"/>
    <w:rsid w:val="03341722"/>
    <w:rsid w:val="0370574B"/>
    <w:rsid w:val="03A16E95"/>
    <w:rsid w:val="03B629A7"/>
    <w:rsid w:val="03C45DB5"/>
    <w:rsid w:val="03D064AD"/>
    <w:rsid w:val="03DC31FC"/>
    <w:rsid w:val="03E85BDF"/>
    <w:rsid w:val="041A3530"/>
    <w:rsid w:val="04345A28"/>
    <w:rsid w:val="04703284"/>
    <w:rsid w:val="04E711A3"/>
    <w:rsid w:val="050634BB"/>
    <w:rsid w:val="050D4849"/>
    <w:rsid w:val="05143E2A"/>
    <w:rsid w:val="05277EE7"/>
    <w:rsid w:val="05704DD8"/>
    <w:rsid w:val="0570706F"/>
    <w:rsid w:val="059543CB"/>
    <w:rsid w:val="06010975"/>
    <w:rsid w:val="061C715B"/>
    <w:rsid w:val="06452A1A"/>
    <w:rsid w:val="065629FC"/>
    <w:rsid w:val="06894493"/>
    <w:rsid w:val="06BA25C5"/>
    <w:rsid w:val="07550729"/>
    <w:rsid w:val="077869E0"/>
    <w:rsid w:val="078F6011"/>
    <w:rsid w:val="080B2B96"/>
    <w:rsid w:val="08105888"/>
    <w:rsid w:val="085C0E63"/>
    <w:rsid w:val="085E0093"/>
    <w:rsid w:val="087F6BF6"/>
    <w:rsid w:val="08FF0C82"/>
    <w:rsid w:val="09565A7D"/>
    <w:rsid w:val="09691794"/>
    <w:rsid w:val="09F04D02"/>
    <w:rsid w:val="0A1F737E"/>
    <w:rsid w:val="0A395223"/>
    <w:rsid w:val="0A8439A2"/>
    <w:rsid w:val="0AAA24C9"/>
    <w:rsid w:val="0AB14CD4"/>
    <w:rsid w:val="0ABE495C"/>
    <w:rsid w:val="0ADF4EB4"/>
    <w:rsid w:val="0B212DFC"/>
    <w:rsid w:val="0B5E393D"/>
    <w:rsid w:val="0B662F05"/>
    <w:rsid w:val="0BBC5BEC"/>
    <w:rsid w:val="0BC66A92"/>
    <w:rsid w:val="0BE61D1B"/>
    <w:rsid w:val="0C0A4569"/>
    <w:rsid w:val="0C372E93"/>
    <w:rsid w:val="0C3F432B"/>
    <w:rsid w:val="0C4A3BD0"/>
    <w:rsid w:val="0C642DD4"/>
    <w:rsid w:val="0CE8513B"/>
    <w:rsid w:val="0CEC568C"/>
    <w:rsid w:val="0CF14A50"/>
    <w:rsid w:val="0D1E5313"/>
    <w:rsid w:val="0D3249F6"/>
    <w:rsid w:val="0D4F4AE4"/>
    <w:rsid w:val="0D593DD1"/>
    <w:rsid w:val="0D623A2C"/>
    <w:rsid w:val="0D693500"/>
    <w:rsid w:val="0D7F3BC3"/>
    <w:rsid w:val="0DC45CC1"/>
    <w:rsid w:val="0E622DBC"/>
    <w:rsid w:val="0E861722"/>
    <w:rsid w:val="0ED241D5"/>
    <w:rsid w:val="0EE52393"/>
    <w:rsid w:val="0EEE79D7"/>
    <w:rsid w:val="0F046ABD"/>
    <w:rsid w:val="0F8A6A96"/>
    <w:rsid w:val="0FCD6BF1"/>
    <w:rsid w:val="0FCE1048"/>
    <w:rsid w:val="0FDC60CB"/>
    <w:rsid w:val="102E325C"/>
    <w:rsid w:val="104F506D"/>
    <w:rsid w:val="10AC760C"/>
    <w:rsid w:val="10F824D9"/>
    <w:rsid w:val="112A21F2"/>
    <w:rsid w:val="11837062"/>
    <w:rsid w:val="11F61BDE"/>
    <w:rsid w:val="12374D22"/>
    <w:rsid w:val="125E4250"/>
    <w:rsid w:val="12843004"/>
    <w:rsid w:val="12903A40"/>
    <w:rsid w:val="12AA12B5"/>
    <w:rsid w:val="12F2526F"/>
    <w:rsid w:val="13806E42"/>
    <w:rsid w:val="138C54D3"/>
    <w:rsid w:val="141929F3"/>
    <w:rsid w:val="1437543F"/>
    <w:rsid w:val="14386312"/>
    <w:rsid w:val="145928DC"/>
    <w:rsid w:val="148A1027"/>
    <w:rsid w:val="14AF389F"/>
    <w:rsid w:val="14BC76F2"/>
    <w:rsid w:val="15744470"/>
    <w:rsid w:val="167D79B6"/>
    <w:rsid w:val="168B0076"/>
    <w:rsid w:val="16A14298"/>
    <w:rsid w:val="17103D25"/>
    <w:rsid w:val="174D5BD3"/>
    <w:rsid w:val="17680005"/>
    <w:rsid w:val="176E2F24"/>
    <w:rsid w:val="18324341"/>
    <w:rsid w:val="186275B6"/>
    <w:rsid w:val="18887E1E"/>
    <w:rsid w:val="188A0715"/>
    <w:rsid w:val="18B43502"/>
    <w:rsid w:val="192D35A7"/>
    <w:rsid w:val="19335AEE"/>
    <w:rsid w:val="19575528"/>
    <w:rsid w:val="197B520E"/>
    <w:rsid w:val="199C4177"/>
    <w:rsid w:val="19FF1245"/>
    <w:rsid w:val="1A122861"/>
    <w:rsid w:val="1A507794"/>
    <w:rsid w:val="1A5F0B00"/>
    <w:rsid w:val="1A8B11A1"/>
    <w:rsid w:val="1AB32AF5"/>
    <w:rsid w:val="1AC5013C"/>
    <w:rsid w:val="1ADB1BC7"/>
    <w:rsid w:val="1B216501"/>
    <w:rsid w:val="1B3F22A7"/>
    <w:rsid w:val="1B4E1A47"/>
    <w:rsid w:val="1B506DE6"/>
    <w:rsid w:val="1B542D7A"/>
    <w:rsid w:val="1BA0493F"/>
    <w:rsid w:val="1C130596"/>
    <w:rsid w:val="1C157783"/>
    <w:rsid w:val="1C172F69"/>
    <w:rsid w:val="1C6C7B11"/>
    <w:rsid w:val="1C8E66F5"/>
    <w:rsid w:val="1CBF2BBF"/>
    <w:rsid w:val="1CE27F12"/>
    <w:rsid w:val="1CE359D5"/>
    <w:rsid w:val="1D3749F4"/>
    <w:rsid w:val="1D6D1B54"/>
    <w:rsid w:val="1DCE1D4D"/>
    <w:rsid w:val="1DE43C6F"/>
    <w:rsid w:val="1DF17F55"/>
    <w:rsid w:val="1E1F55A1"/>
    <w:rsid w:val="1E4A616F"/>
    <w:rsid w:val="1E5866DD"/>
    <w:rsid w:val="1E892D77"/>
    <w:rsid w:val="1EE84128"/>
    <w:rsid w:val="1EF62EE2"/>
    <w:rsid w:val="1F336C30"/>
    <w:rsid w:val="1F506119"/>
    <w:rsid w:val="1F642E60"/>
    <w:rsid w:val="1FC8473F"/>
    <w:rsid w:val="1FDF7D35"/>
    <w:rsid w:val="20001401"/>
    <w:rsid w:val="200308CB"/>
    <w:rsid w:val="203D0E5F"/>
    <w:rsid w:val="20823833"/>
    <w:rsid w:val="20C21E60"/>
    <w:rsid w:val="210A4932"/>
    <w:rsid w:val="210B1027"/>
    <w:rsid w:val="21336F8E"/>
    <w:rsid w:val="21A3282A"/>
    <w:rsid w:val="21C55B49"/>
    <w:rsid w:val="21E30989"/>
    <w:rsid w:val="21F63679"/>
    <w:rsid w:val="21FA5254"/>
    <w:rsid w:val="2214711C"/>
    <w:rsid w:val="22471451"/>
    <w:rsid w:val="224C1CF5"/>
    <w:rsid w:val="22851A6B"/>
    <w:rsid w:val="229E2B2D"/>
    <w:rsid w:val="22DB64DC"/>
    <w:rsid w:val="239D1EDD"/>
    <w:rsid w:val="23B5620D"/>
    <w:rsid w:val="23DC56BB"/>
    <w:rsid w:val="24151298"/>
    <w:rsid w:val="24371603"/>
    <w:rsid w:val="243A2209"/>
    <w:rsid w:val="24CA6B90"/>
    <w:rsid w:val="258A6DEF"/>
    <w:rsid w:val="25AD44C3"/>
    <w:rsid w:val="25B00A88"/>
    <w:rsid w:val="26303FE7"/>
    <w:rsid w:val="26446E34"/>
    <w:rsid w:val="269229A8"/>
    <w:rsid w:val="26D20FF7"/>
    <w:rsid w:val="274F6470"/>
    <w:rsid w:val="275B61A7"/>
    <w:rsid w:val="277161B0"/>
    <w:rsid w:val="27B93163"/>
    <w:rsid w:val="27F96E63"/>
    <w:rsid w:val="282D5012"/>
    <w:rsid w:val="28C3358C"/>
    <w:rsid w:val="28E24972"/>
    <w:rsid w:val="291D5D15"/>
    <w:rsid w:val="29272709"/>
    <w:rsid w:val="29EA7BF3"/>
    <w:rsid w:val="2A5F7045"/>
    <w:rsid w:val="2A664557"/>
    <w:rsid w:val="2AAC0566"/>
    <w:rsid w:val="2AF21C68"/>
    <w:rsid w:val="2AFA28CA"/>
    <w:rsid w:val="2B0674C1"/>
    <w:rsid w:val="2B197988"/>
    <w:rsid w:val="2B3C7481"/>
    <w:rsid w:val="2B440032"/>
    <w:rsid w:val="2B826520"/>
    <w:rsid w:val="2BD60D0D"/>
    <w:rsid w:val="2C1C6B36"/>
    <w:rsid w:val="2C3F5F94"/>
    <w:rsid w:val="2C567FD4"/>
    <w:rsid w:val="2C670B38"/>
    <w:rsid w:val="2C8443ED"/>
    <w:rsid w:val="2CBA0FA7"/>
    <w:rsid w:val="2CBB4D37"/>
    <w:rsid w:val="2CEF46B1"/>
    <w:rsid w:val="2D03111D"/>
    <w:rsid w:val="2D0A13DA"/>
    <w:rsid w:val="2D183950"/>
    <w:rsid w:val="2DBD3070"/>
    <w:rsid w:val="2DE30850"/>
    <w:rsid w:val="2DEB7B53"/>
    <w:rsid w:val="2E104BCF"/>
    <w:rsid w:val="2E1B14D5"/>
    <w:rsid w:val="2E355705"/>
    <w:rsid w:val="2E370443"/>
    <w:rsid w:val="2E390E7D"/>
    <w:rsid w:val="2E3C522F"/>
    <w:rsid w:val="2E5A2AFC"/>
    <w:rsid w:val="2E637093"/>
    <w:rsid w:val="2E7B4232"/>
    <w:rsid w:val="2E964BCC"/>
    <w:rsid w:val="2E9B10FD"/>
    <w:rsid w:val="2EB53024"/>
    <w:rsid w:val="2F067A90"/>
    <w:rsid w:val="2F1D33BB"/>
    <w:rsid w:val="2F2D4ADA"/>
    <w:rsid w:val="2F4746A1"/>
    <w:rsid w:val="2FC6579C"/>
    <w:rsid w:val="30B9159D"/>
    <w:rsid w:val="30E409A4"/>
    <w:rsid w:val="30E7260A"/>
    <w:rsid w:val="30FE285E"/>
    <w:rsid w:val="314B26DB"/>
    <w:rsid w:val="31563F8A"/>
    <w:rsid w:val="31701B38"/>
    <w:rsid w:val="319B18F1"/>
    <w:rsid w:val="31BB5626"/>
    <w:rsid w:val="31CD2AE7"/>
    <w:rsid w:val="32350296"/>
    <w:rsid w:val="32650F71"/>
    <w:rsid w:val="32944FED"/>
    <w:rsid w:val="32DB7823"/>
    <w:rsid w:val="32E06A23"/>
    <w:rsid w:val="32E24101"/>
    <w:rsid w:val="32E7407C"/>
    <w:rsid w:val="330578E0"/>
    <w:rsid w:val="330F63CA"/>
    <w:rsid w:val="331C2252"/>
    <w:rsid w:val="332901F1"/>
    <w:rsid w:val="33447E3E"/>
    <w:rsid w:val="33477213"/>
    <w:rsid w:val="33B559E7"/>
    <w:rsid w:val="33C817B8"/>
    <w:rsid w:val="33D4015C"/>
    <w:rsid w:val="343B642D"/>
    <w:rsid w:val="3455093F"/>
    <w:rsid w:val="345F0D83"/>
    <w:rsid w:val="34A72BA0"/>
    <w:rsid w:val="34A9711F"/>
    <w:rsid w:val="34B55DC5"/>
    <w:rsid w:val="34B63260"/>
    <w:rsid w:val="34CD705B"/>
    <w:rsid w:val="34D46A85"/>
    <w:rsid w:val="353E1BDE"/>
    <w:rsid w:val="35580206"/>
    <w:rsid w:val="36342DB4"/>
    <w:rsid w:val="3652180C"/>
    <w:rsid w:val="36AC7B3C"/>
    <w:rsid w:val="36BF65E2"/>
    <w:rsid w:val="36D06BE7"/>
    <w:rsid w:val="37577702"/>
    <w:rsid w:val="377C4D6F"/>
    <w:rsid w:val="37872C98"/>
    <w:rsid w:val="37C10485"/>
    <w:rsid w:val="37CB1876"/>
    <w:rsid w:val="37F00AAE"/>
    <w:rsid w:val="381920E2"/>
    <w:rsid w:val="38690D0B"/>
    <w:rsid w:val="386C2860"/>
    <w:rsid w:val="38A929E3"/>
    <w:rsid w:val="38AC5AD1"/>
    <w:rsid w:val="390D4941"/>
    <w:rsid w:val="391C132B"/>
    <w:rsid w:val="392842A9"/>
    <w:rsid w:val="3965375C"/>
    <w:rsid w:val="39A37D33"/>
    <w:rsid w:val="39AD3929"/>
    <w:rsid w:val="39B110AF"/>
    <w:rsid w:val="39FC70F5"/>
    <w:rsid w:val="3A1C20D9"/>
    <w:rsid w:val="3A49446C"/>
    <w:rsid w:val="3A551EF4"/>
    <w:rsid w:val="3A562527"/>
    <w:rsid w:val="3A7B7B32"/>
    <w:rsid w:val="3AB82612"/>
    <w:rsid w:val="3ADB0022"/>
    <w:rsid w:val="3ADF0126"/>
    <w:rsid w:val="3B594C38"/>
    <w:rsid w:val="3B8052D9"/>
    <w:rsid w:val="3B882057"/>
    <w:rsid w:val="3BB43DBA"/>
    <w:rsid w:val="3BF85ABC"/>
    <w:rsid w:val="3C244314"/>
    <w:rsid w:val="3C456863"/>
    <w:rsid w:val="3C4B2C46"/>
    <w:rsid w:val="3CFF00F0"/>
    <w:rsid w:val="3D051495"/>
    <w:rsid w:val="3D254AE0"/>
    <w:rsid w:val="3D452689"/>
    <w:rsid w:val="3D77795B"/>
    <w:rsid w:val="3D7953F4"/>
    <w:rsid w:val="3DAB63D2"/>
    <w:rsid w:val="3DC07919"/>
    <w:rsid w:val="3E033D09"/>
    <w:rsid w:val="3E5038CF"/>
    <w:rsid w:val="3E77440F"/>
    <w:rsid w:val="3EC7548D"/>
    <w:rsid w:val="3F8B66FA"/>
    <w:rsid w:val="3F9C43FF"/>
    <w:rsid w:val="3F9E5AC2"/>
    <w:rsid w:val="3FBB38F5"/>
    <w:rsid w:val="3FE039DF"/>
    <w:rsid w:val="407D392A"/>
    <w:rsid w:val="40883F24"/>
    <w:rsid w:val="40A93EE5"/>
    <w:rsid w:val="40CD03E4"/>
    <w:rsid w:val="414516B7"/>
    <w:rsid w:val="419E461F"/>
    <w:rsid w:val="41EF1F46"/>
    <w:rsid w:val="41FF687F"/>
    <w:rsid w:val="421A0B83"/>
    <w:rsid w:val="425F3924"/>
    <w:rsid w:val="431C6D74"/>
    <w:rsid w:val="433009B4"/>
    <w:rsid w:val="434F237B"/>
    <w:rsid w:val="435C1F1C"/>
    <w:rsid w:val="437C77B6"/>
    <w:rsid w:val="43A10F2E"/>
    <w:rsid w:val="43AF0112"/>
    <w:rsid w:val="43E242F2"/>
    <w:rsid w:val="4407792B"/>
    <w:rsid w:val="449750E1"/>
    <w:rsid w:val="44BD6896"/>
    <w:rsid w:val="4526622A"/>
    <w:rsid w:val="454D228E"/>
    <w:rsid w:val="45535A35"/>
    <w:rsid w:val="45DC4A98"/>
    <w:rsid w:val="45F564B1"/>
    <w:rsid w:val="46295BD4"/>
    <w:rsid w:val="462A6147"/>
    <w:rsid w:val="46A77C72"/>
    <w:rsid w:val="46AC5AA6"/>
    <w:rsid w:val="46C01525"/>
    <w:rsid w:val="46CF687D"/>
    <w:rsid w:val="46DC1FB7"/>
    <w:rsid w:val="46E62229"/>
    <w:rsid w:val="46E63930"/>
    <w:rsid w:val="46FF1807"/>
    <w:rsid w:val="47131BFB"/>
    <w:rsid w:val="471D6353"/>
    <w:rsid w:val="475E44B5"/>
    <w:rsid w:val="47BA2FF5"/>
    <w:rsid w:val="47BE3092"/>
    <w:rsid w:val="47E744AA"/>
    <w:rsid w:val="48230E62"/>
    <w:rsid w:val="483D762F"/>
    <w:rsid w:val="48484514"/>
    <w:rsid w:val="48A2182B"/>
    <w:rsid w:val="48CC7892"/>
    <w:rsid w:val="4910358D"/>
    <w:rsid w:val="491178AB"/>
    <w:rsid w:val="49467FBD"/>
    <w:rsid w:val="494D610D"/>
    <w:rsid w:val="4957341B"/>
    <w:rsid w:val="498969B2"/>
    <w:rsid w:val="49966C6F"/>
    <w:rsid w:val="49B17DE4"/>
    <w:rsid w:val="49EC2EB7"/>
    <w:rsid w:val="4A263167"/>
    <w:rsid w:val="4A282B58"/>
    <w:rsid w:val="4A2D675C"/>
    <w:rsid w:val="4A453D3D"/>
    <w:rsid w:val="4A7B63AF"/>
    <w:rsid w:val="4A92068D"/>
    <w:rsid w:val="4A946440"/>
    <w:rsid w:val="4AA25C1D"/>
    <w:rsid w:val="4AEC68FB"/>
    <w:rsid w:val="4B351967"/>
    <w:rsid w:val="4BAA4D57"/>
    <w:rsid w:val="4BCC28E3"/>
    <w:rsid w:val="4BCF6B0D"/>
    <w:rsid w:val="4BE331DB"/>
    <w:rsid w:val="4C4A7842"/>
    <w:rsid w:val="4CC823D1"/>
    <w:rsid w:val="4CE9357B"/>
    <w:rsid w:val="4CFC49B6"/>
    <w:rsid w:val="4D091603"/>
    <w:rsid w:val="4D28262E"/>
    <w:rsid w:val="4D346D98"/>
    <w:rsid w:val="4D367B7B"/>
    <w:rsid w:val="4D417C13"/>
    <w:rsid w:val="4D49138C"/>
    <w:rsid w:val="4DCE1C69"/>
    <w:rsid w:val="4DFC67D6"/>
    <w:rsid w:val="4E195626"/>
    <w:rsid w:val="4E322AED"/>
    <w:rsid w:val="4E7B7CDA"/>
    <w:rsid w:val="4F2B696A"/>
    <w:rsid w:val="4F66136F"/>
    <w:rsid w:val="4F950B0E"/>
    <w:rsid w:val="4FB12301"/>
    <w:rsid w:val="4FB91B59"/>
    <w:rsid w:val="4FD64330"/>
    <w:rsid w:val="4FDE3786"/>
    <w:rsid w:val="50174B7E"/>
    <w:rsid w:val="501B7CAB"/>
    <w:rsid w:val="501C315F"/>
    <w:rsid w:val="50632539"/>
    <w:rsid w:val="50E16EB1"/>
    <w:rsid w:val="511C6835"/>
    <w:rsid w:val="51710FD9"/>
    <w:rsid w:val="517A013D"/>
    <w:rsid w:val="51990092"/>
    <w:rsid w:val="51C15D6C"/>
    <w:rsid w:val="51DC4954"/>
    <w:rsid w:val="52422169"/>
    <w:rsid w:val="525A1A8E"/>
    <w:rsid w:val="526A1F73"/>
    <w:rsid w:val="527B2EDB"/>
    <w:rsid w:val="527D26F8"/>
    <w:rsid w:val="52A720B3"/>
    <w:rsid w:val="52DA1637"/>
    <w:rsid w:val="532211BE"/>
    <w:rsid w:val="53355D64"/>
    <w:rsid w:val="53620E89"/>
    <w:rsid w:val="539548E8"/>
    <w:rsid w:val="539F391C"/>
    <w:rsid w:val="53B53E75"/>
    <w:rsid w:val="53C47D96"/>
    <w:rsid w:val="53DA6DFC"/>
    <w:rsid w:val="53FE0149"/>
    <w:rsid w:val="54956335"/>
    <w:rsid w:val="549D1A60"/>
    <w:rsid w:val="54AD7B41"/>
    <w:rsid w:val="54F3458B"/>
    <w:rsid w:val="556C7A16"/>
    <w:rsid w:val="55977CE7"/>
    <w:rsid w:val="559F5CBF"/>
    <w:rsid w:val="562B1402"/>
    <w:rsid w:val="562F6B73"/>
    <w:rsid w:val="56343E9A"/>
    <w:rsid w:val="56404134"/>
    <w:rsid w:val="56510C3A"/>
    <w:rsid w:val="565A7C3B"/>
    <w:rsid w:val="56697A9F"/>
    <w:rsid w:val="56F83F68"/>
    <w:rsid w:val="572A55B5"/>
    <w:rsid w:val="57837663"/>
    <w:rsid w:val="58580DAF"/>
    <w:rsid w:val="588502C1"/>
    <w:rsid w:val="58B95A84"/>
    <w:rsid w:val="58C3434A"/>
    <w:rsid w:val="590C176C"/>
    <w:rsid w:val="59417851"/>
    <w:rsid w:val="596040BD"/>
    <w:rsid w:val="596103A7"/>
    <w:rsid w:val="59613991"/>
    <w:rsid w:val="597E4B39"/>
    <w:rsid w:val="599124C8"/>
    <w:rsid w:val="59D464F6"/>
    <w:rsid w:val="59D57146"/>
    <w:rsid w:val="59FE5684"/>
    <w:rsid w:val="5A1B0B3A"/>
    <w:rsid w:val="5AA72AC8"/>
    <w:rsid w:val="5AD73437"/>
    <w:rsid w:val="5ADD7431"/>
    <w:rsid w:val="5ADE798F"/>
    <w:rsid w:val="5AEE3591"/>
    <w:rsid w:val="5AF03F46"/>
    <w:rsid w:val="5AFA3023"/>
    <w:rsid w:val="5AFD0F62"/>
    <w:rsid w:val="5B6F7E1D"/>
    <w:rsid w:val="5BE3427E"/>
    <w:rsid w:val="5BF136F2"/>
    <w:rsid w:val="5C007491"/>
    <w:rsid w:val="5C04670D"/>
    <w:rsid w:val="5C5E0DAD"/>
    <w:rsid w:val="5C6A0DAE"/>
    <w:rsid w:val="5C7240A4"/>
    <w:rsid w:val="5C8100A8"/>
    <w:rsid w:val="5C961459"/>
    <w:rsid w:val="5CCB7D6A"/>
    <w:rsid w:val="5D1A0A26"/>
    <w:rsid w:val="5D1E42D6"/>
    <w:rsid w:val="5D20595F"/>
    <w:rsid w:val="5D6E0CD9"/>
    <w:rsid w:val="5DFB1A15"/>
    <w:rsid w:val="5E135BA1"/>
    <w:rsid w:val="5E492490"/>
    <w:rsid w:val="5E53326B"/>
    <w:rsid w:val="5E624433"/>
    <w:rsid w:val="5E6818AF"/>
    <w:rsid w:val="5E8A773E"/>
    <w:rsid w:val="5EA76F0D"/>
    <w:rsid w:val="5EAA2BD9"/>
    <w:rsid w:val="5EC16C5C"/>
    <w:rsid w:val="5F15193C"/>
    <w:rsid w:val="5F261904"/>
    <w:rsid w:val="5F2D6C41"/>
    <w:rsid w:val="5F563E22"/>
    <w:rsid w:val="5FC91FC9"/>
    <w:rsid w:val="5FD10693"/>
    <w:rsid w:val="5FE44556"/>
    <w:rsid w:val="5FED1643"/>
    <w:rsid w:val="60344E6C"/>
    <w:rsid w:val="605D1356"/>
    <w:rsid w:val="60D04887"/>
    <w:rsid w:val="610003A5"/>
    <w:rsid w:val="611A41FB"/>
    <w:rsid w:val="611A5C9C"/>
    <w:rsid w:val="6137684E"/>
    <w:rsid w:val="61497A03"/>
    <w:rsid w:val="615F10FE"/>
    <w:rsid w:val="61EE12C4"/>
    <w:rsid w:val="627616FF"/>
    <w:rsid w:val="628A7090"/>
    <w:rsid w:val="62B72667"/>
    <w:rsid w:val="63170FCE"/>
    <w:rsid w:val="63377388"/>
    <w:rsid w:val="637D2C2B"/>
    <w:rsid w:val="63BE2067"/>
    <w:rsid w:val="63CD057B"/>
    <w:rsid w:val="645D6C69"/>
    <w:rsid w:val="64840DE3"/>
    <w:rsid w:val="651354AD"/>
    <w:rsid w:val="65844AF0"/>
    <w:rsid w:val="65A01D88"/>
    <w:rsid w:val="65E460A1"/>
    <w:rsid w:val="6623456D"/>
    <w:rsid w:val="665925BF"/>
    <w:rsid w:val="667167B1"/>
    <w:rsid w:val="667733BA"/>
    <w:rsid w:val="66900E65"/>
    <w:rsid w:val="66AB0941"/>
    <w:rsid w:val="66D83D0A"/>
    <w:rsid w:val="67070287"/>
    <w:rsid w:val="67664D4E"/>
    <w:rsid w:val="6768708A"/>
    <w:rsid w:val="67851845"/>
    <w:rsid w:val="67946D06"/>
    <w:rsid w:val="67A23BBA"/>
    <w:rsid w:val="67A37676"/>
    <w:rsid w:val="67C021CA"/>
    <w:rsid w:val="67E67E83"/>
    <w:rsid w:val="67EF476A"/>
    <w:rsid w:val="67FC1489"/>
    <w:rsid w:val="68B7339D"/>
    <w:rsid w:val="68B85F32"/>
    <w:rsid w:val="69130330"/>
    <w:rsid w:val="69234694"/>
    <w:rsid w:val="69F97B76"/>
    <w:rsid w:val="6A5C61DA"/>
    <w:rsid w:val="6A72463D"/>
    <w:rsid w:val="6AC53871"/>
    <w:rsid w:val="6ACD70D8"/>
    <w:rsid w:val="6AD0332E"/>
    <w:rsid w:val="6B01007F"/>
    <w:rsid w:val="6B033510"/>
    <w:rsid w:val="6B1F62A6"/>
    <w:rsid w:val="6B9C343A"/>
    <w:rsid w:val="6BBC0CE8"/>
    <w:rsid w:val="6BD10355"/>
    <w:rsid w:val="6C122D4F"/>
    <w:rsid w:val="6C47110C"/>
    <w:rsid w:val="6CB50B6F"/>
    <w:rsid w:val="6CD27268"/>
    <w:rsid w:val="6CD377EE"/>
    <w:rsid w:val="6CD91C43"/>
    <w:rsid w:val="6CDE381E"/>
    <w:rsid w:val="6CE53B30"/>
    <w:rsid w:val="6D763A57"/>
    <w:rsid w:val="6D864312"/>
    <w:rsid w:val="6DB57599"/>
    <w:rsid w:val="6DD37B81"/>
    <w:rsid w:val="6DDB4055"/>
    <w:rsid w:val="6DDD5848"/>
    <w:rsid w:val="6DF3477A"/>
    <w:rsid w:val="6E066F2B"/>
    <w:rsid w:val="6E9A20DE"/>
    <w:rsid w:val="6EA6211A"/>
    <w:rsid w:val="6EDA17A7"/>
    <w:rsid w:val="6F111FC1"/>
    <w:rsid w:val="6F2214AD"/>
    <w:rsid w:val="6F572F75"/>
    <w:rsid w:val="6F7C6217"/>
    <w:rsid w:val="6FED5B27"/>
    <w:rsid w:val="6FEF001D"/>
    <w:rsid w:val="6FF25290"/>
    <w:rsid w:val="700A0487"/>
    <w:rsid w:val="70AE0B7A"/>
    <w:rsid w:val="70BE592E"/>
    <w:rsid w:val="70E64496"/>
    <w:rsid w:val="71275E37"/>
    <w:rsid w:val="71382FAD"/>
    <w:rsid w:val="714A1DE3"/>
    <w:rsid w:val="717E037B"/>
    <w:rsid w:val="71950A73"/>
    <w:rsid w:val="719612C3"/>
    <w:rsid w:val="71A35C7D"/>
    <w:rsid w:val="725700A9"/>
    <w:rsid w:val="726F7912"/>
    <w:rsid w:val="729806FD"/>
    <w:rsid w:val="73307FE1"/>
    <w:rsid w:val="737C29DB"/>
    <w:rsid w:val="73EE1FE7"/>
    <w:rsid w:val="742D1BD6"/>
    <w:rsid w:val="749173C8"/>
    <w:rsid w:val="74B719EB"/>
    <w:rsid w:val="74BD640F"/>
    <w:rsid w:val="74E365B8"/>
    <w:rsid w:val="750122F6"/>
    <w:rsid w:val="753A2EE2"/>
    <w:rsid w:val="7540434E"/>
    <w:rsid w:val="757E1DC3"/>
    <w:rsid w:val="758D2C4F"/>
    <w:rsid w:val="758D62B1"/>
    <w:rsid w:val="768C1CA7"/>
    <w:rsid w:val="769767EC"/>
    <w:rsid w:val="77255706"/>
    <w:rsid w:val="77383B2B"/>
    <w:rsid w:val="77D143A9"/>
    <w:rsid w:val="77DA088B"/>
    <w:rsid w:val="783510EA"/>
    <w:rsid w:val="784C3BB9"/>
    <w:rsid w:val="786F38B1"/>
    <w:rsid w:val="7927136B"/>
    <w:rsid w:val="799B69BD"/>
    <w:rsid w:val="79A123DE"/>
    <w:rsid w:val="7A0D5743"/>
    <w:rsid w:val="7A326F58"/>
    <w:rsid w:val="7A7E54EE"/>
    <w:rsid w:val="7AA31C03"/>
    <w:rsid w:val="7AE12645"/>
    <w:rsid w:val="7B070BE4"/>
    <w:rsid w:val="7B274167"/>
    <w:rsid w:val="7B542E7A"/>
    <w:rsid w:val="7BFA3AA5"/>
    <w:rsid w:val="7C463AEF"/>
    <w:rsid w:val="7C4D2C02"/>
    <w:rsid w:val="7CB73744"/>
    <w:rsid w:val="7D7031FF"/>
    <w:rsid w:val="7D893333"/>
    <w:rsid w:val="7DA84DCA"/>
    <w:rsid w:val="7DAF5792"/>
    <w:rsid w:val="7DF07AA7"/>
    <w:rsid w:val="7E165F10"/>
    <w:rsid w:val="7E992AF3"/>
    <w:rsid w:val="7EAB039F"/>
    <w:rsid w:val="7F572971"/>
    <w:rsid w:val="7FD837E3"/>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uiPriority="9" w:name="heading 4"/>
    <w:lsdException w:qFormat="1" w:unhideWhenUsed="0" w:uiPriority="0" w:semiHidden="0" w:name="heading 5"/>
    <w:lsdException w:qFormat="1" w:uiPriority="9" w:semiHidden="0" w:name="heading 6"/>
    <w:lsdException w:qFormat="1" w:uiPriority="9" w:semiHidden="0" w:name="heading 7"/>
    <w:lsdException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49"/>
    <w:qFormat/>
    <w:uiPriority w:val="99"/>
    <w:pPr>
      <w:keepNext/>
      <w:overflowPunct w:val="0"/>
      <w:adjustRightInd w:val="0"/>
      <w:snapToGrid w:val="0"/>
      <w:spacing w:beforeLines="50" w:afterLines="50"/>
      <w:jc w:val="both"/>
      <w:outlineLvl w:val="0"/>
    </w:pPr>
    <w:rPr>
      <w:rFonts w:ascii="Times New Roman" w:hAnsi="Times New Roman" w:cs="Times New Roman"/>
      <w:b/>
      <w:bCs/>
      <w:color w:val="000000"/>
      <w:kern w:val="44"/>
      <w:szCs w:val="30"/>
    </w:rPr>
  </w:style>
  <w:style w:type="paragraph" w:styleId="4">
    <w:name w:val="heading 2"/>
    <w:basedOn w:val="1"/>
    <w:next w:val="1"/>
    <w:link w:val="50"/>
    <w:qFormat/>
    <w:uiPriority w:val="9"/>
    <w:pPr>
      <w:keepLines/>
      <w:adjustRightInd w:val="0"/>
      <w:snapToGrid w:val="0"/>
      <w:spacing w:beforeLines="50" w:afterLines="50"/>
      <w:textAlignment w:val="baseline"/>
      <w:outlineLvl w:val="1"/>
    </w:pPr>
    <w:rPr>
      <w:rFonts w:ascii="宋体" w:hAnsi="Arial" w:eastAsia="宋体" w:cs="Times New Roman"/>
      <w:b/>
    </w:rPr>
  </w:style>
  <w:style w:type="paragraph" w:styleId="5">
    <w:name w:val="heading 3"/>
    <w:basedOn w:val="1"/>
    <w:next w:val="6"/>
    <w:link w:val="51"/>
    <w:qFormat/>
    <w:uiPriority w:val="0"/>
    <w:pPr>
      <w:outlineLvl w:val="2"/>
    </w:pPr>
  </w:style>
  <w:style w:type="paragraph" w:styleId="7">
    <w:name w:val="heading 5"/>
    <w:basedOn w:val="5"/>
    <w:next w:val="1"/>
    <w:link w:val="52"/>
    <w:qFormat/>
    <w:uiPriority w:val="0"/>
    <w:pPr>
      <w:outlineLvl w:val="4"/>
    </w:pPr>
  </w:style>
  <w:style w:type="paragraph" w:styleId="8">
    <w:name w:val="heading 6"/>
    <w:basedOn w:val="1"/>
    <w:next w:val="1"/>
    <w:link w:val="53"/>
    <w:unhideWhenUsed/>
    <w:qFormat/>
    <w:uiPriority w:val="9"/>
    <w:pPr>
      <w:outlineLvl w:val="5"/>
    </w:pPr>
  </w:style>
  <w:style w:type="paragraph" w:styleId="9">
    <w:name w:val="heading 7"/>
    <w:basedOn w:val="8"/>
    <w:next w:val="1"/>
    <w:link w:val="54"/>
    <w:unhideWhenUsed/>
    <w:qFormat/>
    <w:uiPriority w:val="9"/>
    <w:pPr>
      <w:outlineLvl w:val="6"/>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3">
    <w:name w:val="标题1"/>
    <w:qFormat/>
    <w:uiPriority w:val="0"/>
    <w:rPr>
      <w:rFonts w:asciiTheme="minorHAnsi" w:hAnsiTheme="minorHAnsi" w:eastAsiaTheme="minorEastAsia" w:cstheme="minorBidi"/>
      <w:kern w:val="2"/>
      <w:sz w:val="21"/>
      <w:szCs w:val="22"/>
      <w:lang w:val="en-US" w:eastAsia="zh-CN" w:bidi="ar-SA"/>
    </w:rPr>
  </w:style>
  <w:style w:type="paragraph" w:customStyle="1" w:styleId="6">
    <w:name w:val="报告"/>
    <w:basedOn w:val="1"/>
    <w:qFormat/>
    <w:uiPriority w:val="0"/>
    <w:pPr>
      <w:adjustRightInd w:val="0"/>
      <w:spacing w:line="360" w:lineRule="auto"/>
      <w:ind w:firstLine="505"/>
      <w:textAlignment w:val="center"/>
    </w:pPr>
    <w:rPr>
      <w:rFonts w:ascii="TimesNewRoman" w:hAnsi="TimesNewRoman" w:eastAsia="宋体" w:cs="Times New Roman"/>
      <w:kern w:val="0"/>
      <w:sz w:val="24"/>
      <w:szCs w:val="20"/>
    </w:rPr>
  </w:style>
  <w:style w:type="paragraph" w:styleId="10">
    <w:name w:val="Normal Indent"/>
    <w:basedOn w:val="1"/>
    <w:qFormat/>
    <w:uiPriority w:val="0"/>
    <w:pPr>
      <w:ind w:firstLine="420" w:firstLineChars="200"/>
    </w:pPr>
  </w:style>
  <w:style w:type="paragraph" w:styleId="11">
    <w:name w:val="caption"/>
    <w:basedOn w:val="1"/>
    <w:next w:val="1"/>
    <w:qFormat/>
    <w:uiPriority w:val="0"/>
    <w:pPr>
      <w:spacing w:before="152" w:after="160"/>
    </w:pPr>
    <w:rPr>
      <w:rFonts w:ascii="Arial" w:hAnsi="Arial" w:eastAsia="黑体"/>
      <w:sz w:val="20"/>
      <w:szCs w:val="20"/>
    </w:rPr>
  </w:style>
  <w:style w:type="paragraph" w:styleId="12">
    <w:name w:val="Document Map"/>
    <w:basedOn w:val="1"/>
    <w:link w:val="58"/>
    <w:semiHidden/>
    <w:qFormat/>
    <w:uiPriority w:val="0"/>
    <w:pPr>
      <w:shd w:val="clear" w:color="auto" w:fill="000080"/>
    </w:pPr>
    <w:rPr>
      <w:rFonts w:ascii="Times New Roman" w:hAnsi="Times New Roman" w:eastAsia="宋体" w:cs="Times New Roman"/>
      <w:szCs w:val="24"/>
    </w:rPr>
  </w:style>
  <w:style w:type="paragraph" w:styleId="13">
    <w:name w:val="annotation text"/>
    <w:basedOn w:val="1"/>
    <w:link w:val="59"/>
    <w:semiHidden/>
    <w:qFormat/>
    <w:uiPriority w:val="0"/>
    <w:pPr>
      <w:jc w:val="left"/>
    </w:pPr>
    <w:rPr>
      <w:rFonts w:ascii="Times New Roman" w:hAnsi="Times New Roman" w:eastAsia="宋体" w:cs="Times New Roman"/>
      <w:kern w:val="0"/>
      <w:sz w:val="24"/>
      <w:szCs w:val="20"/>
    </w:rPr>
  </w:style>
  <w:style w:type="paragraph" w:styleId="14">
    <w:name w:val="Body Text"/>
    <w:basedOn w:val="1"/>
    <w:next w:val="15"/>
    <w:link w:val="73"/>
    <w:semiHidden/>
    <w:unhideWhenUsed/>
    <w:qFormat/>
    <w:uiPriority w:val="0"/>
    <w:pPr>
      <w:spacing w:after="120"/>
    </w:pPr>
  </w:style>
  <w:style w:type="paragraph" w:customStyle="1" w:styleId="15">
    <w:name w:val="Normal (Web)1"/>
    <w:basedOn w:val="1"/>
    <w:next w:val="16"/>
    <w:qFormat/>
    <w:uiPriority w:val="0"/>
    <w:pPr>
      <w:widowControl/>
      <w:jc w:val="left"/>
    </w:pPr>
    <w:rPr>
      <w:rFonts w:ascii="宋体"/>
      <w:kern w:val="0"/>
      <w:sz w:val="24"/>
      <w:szCs w:val="21"/>
    </w:rPr>
  </w:style>
  <w:style w:type="paragraph" w:customStyle="1" w:styleId="16">
    <w:name w:val="Date1"/>
    <w:basedOn w:val="1"/>
    <w:next w:val="1"/>
    <w:qFormat/>
    <w:uiPriority w:val="99"/>
    <w:pPr>
      <w:ind w:left="2500" w:leftChars="2500"/>
    </w:pPr>
  </w:style>
  <w:style w:type="paragraph" w:styleId="17">
    <w:name w:val="Body Text Indent"/>
    <w:basedOn w:val="1"/>
    <w:next w:val="18"/>
    <w:qFormat/>
    <w:uiPriority w:val="0"/>
    <w:pPr>
      <w:spacing w:after="120"/>
      <w:ind w:left="420" w:leftChars="200"/>
    </w:pPr>
    <w:rPr>
      <w:kern w:val="0"/>
      <w:sz w:val="24"/>
      <w:szCs w:val="20"/>
    </w:rPr>
  </w:style>
  <w:style w:type="paragraph" w:styleId="18">
    <w:name w:val="Body Text Indent 2"/>
    <w:basedOn w:val="1"/>
    <w:next w:val="19"/>
    <w:qFormat/>
    <w:uiPriority w:val="0"/>
    <w:pPr>
      <w:spacing w:after="120" w:line="480" w:lineRule="auto"/>
      <w:ind w:left="420" w:leftChars="200"/>
    </w:pPr>
  </w:style>
  <w:style w:type="paragraph" w:styleId="19">
    <w:name w:val="Body Text First Indent 2"/>
    <w:basedOn w:val="17"/>
    <w:next w:val="1"/>
    <w:unhideWhenUsed/>
    <w:qFormat/>
    <w:uiPriority w:val="99"/>
    <w:pPr>
      <w:ind w:firstLine="420" w:firstLineChars="200"/>
    </w:pPr>
  </w:style>
  <w:style w:type="paragraph" w:styleId="20">
    <w:name w:val="toc 3"/>
    <w:basedOn w:val="1"/>
    <w:next w:val="1"/>
    <w:qFormat/>
    <w:uiPriority w:val="39"/>
    <w:pPr>
      <w:ind w:left="840" w:leftChars="400"/>
    </w:pPr>
    <w:rPr>
      <w:rFonts w:ascii="Times New Roman" w:hAnsi="Times New Roman" w:eastAsia="宋体" w:cs="Times New Roman"/>
      <w:szCs w:val="24"/>
    </w:rPr>
  </w:style>
  <w:style w:type="paragraph" w:styleId="21">
    <w:name w:val="Plain Text"/>
    <w:basedOn w:val="1"/>
    <w:next w:val="22"/>
    <w:qFormat/>
    <w:uiPriority w:val="0"/>
    <w:rPr>
      <w:rFonts w:ascii="宋体" w:hAnsi="Courier New" w:eastAsia="宋体" w:cs="Courier New"/>
      <w:szCs w:val="21"/>
    </w:rPr>
  </w:style>
  <w:style w:type="paragraph" w:styleId="22">
    <w:name w:val="List Number 5"/>
    <w:basedOn w:val="1"/>
    <w:semiHidden/>
    <w:unhideWhenUsed/>
    <w:qFormat/>
    <w:uiPriority w:val="0"/>
    <w:pPr>
      <w:numPr>
        <w:ilvl w:val="0"/>
        <w:numId w:val="1"/>
      </w:numPr>
    </w:pPr>
  </w:style>
  <w:style w:type="paragraph" w:styleId="23">
    <w:name w:val="Balloon Text"/>
    <w:basedOn w:val="1"/>
    <w:link w:val="61"/>
    <w:semiHidden/>
    <w:qFormat/>
    <w:uiPriority w:val="0"/>
    <w:rPr>
      <w:rFonts w:ascii="Times New Roman" w:hAnsi="Times New Roman" w:eastAsia="宋体" w:cs="Times New Roman"/>
      <w:kern w:val="0"/>
      <w:sz w:val="18"/>
      <w:szCs w:val="20"/>
    </w:rPr>
  </w:style>
  <w:style w:type="paragraph" w:styleId="24">
    <w:name w:val="footer"/>
    <w:basedOn w:val="1"/>
    <w:link w:val="62"/>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5">
    <w:name w:val="header"/>
    <w:basedOn w:val="1"/>
    <w:link w:val="7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rPr>
      <w:b/>
    </w:rPr>
  </w:style>
  <w:style w:type="paragraph" w:styleId="27">
    <w:name w:val="index heading"/>
    <w:basedOn w:val="1"/>
    <w:next w:val="28"/>
    <w:unhideWhenUsed/>
    <w:qFormat/>
    <w:uiPriority w:val="0"/>
    <w:pPr>
      <w:widowControl/>
      <w:jc w:val="left"/>
    </w:pPr>
    <w:rPr>
      <w:rFonts w:ascii="Cambria" w:hAnsi="Cambria" w:eastAsia="宋体" w:cs="Times New Roman"/>
      <w:b/>
      <w:bCs/>
      <w:sz w:val="25"/>
      <w:szCs w:val="25"/>
    </w:rPr>
  </w:style>
  <w:style w:type="paragraph" w:styleId="28">
    <w:name w:val="index 1"/>
    <w:basedOn w:val="1"/>
    <w:next w:val="1"/>
    <w:semiHidden/>
    <w:unhideWhenUsed/>
    <w:qFormat/>
    <w:uiPriority w:val="99"/>
  </w:style>
  <w:style w:type="paragraph" w:styleId="29">
    <w:name w:val="List"/>
    <w:basedOn w:val="1"/>
    <w:next w:val="1"/>
    <w:unhideWhenUsed/>
    <w:qFormat/>
    <w:uiPriority w:val="0"/>
    <w:pPr>
      <w:ind w:left="200" w:hanging="200" w:hangingChars="200"/>
    </w:pPr>
  </w:style>
  <w:style w:type="paragraph" w:styleId="30">
    <w:name w:val="Body Text Indent 3"/>
    <w:basedOn w:val="1"/>
    <w:qFormat/>
    <w:uiPriority w:val="0"/>
    <w:pPr>
      <w:spacing w:after="120"/>
      <w:ind w:left="420" w:leftChars="200"/>
    </w:pPr>
    <w:rPr>
      <w:sz w:val="16"/>
      <w:szCs w:val="16"/>
    </w:rPr>
  </w:style>
  <w:style w:type="paragraph" w:styleId="31">
    <w:name w:val="table of figures"/>
    <w:basedOn w:val="1"/>
    <w:next w:val="1"/>
    <w:unhideWhenUsed/>
    <w:qFormat/>
    <w:uiPriority w:val="99"/>
    <w:pPr>
      <w:jc w:val="center"/>
    </w:pPr>
    <w:rPr>
      <w:sz w:val="24"/>
    </w:rPr>
  </w:style>
  <w:style w:type="paragraph" w:styleId="3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35">
    <w:name w:val="Title"/>
    <w:basedOn w:val="1"/>
    <w:next w:val="1"/>
    <w:link w:val="63"/>
    <w:qFormat/>
    <w:uiPriority w:val="10"/>
    <w:pPr>
      <w:spacing w:before="240" w:after="60"/>
      <w:jc w:val="center"/>
      <w:outlineLvl w:val="0"/>
    </w:pPr>
    <w:rPr>
      <w:rFonts w:ascii="等线 Light" w:hAnsi="等线 Light" w:eastAsia="宋体" w:cs="Times New Roman"/>
      <w:b/>
      <w:bCs/>
      <w:sz w:val="32"/>
      <w:szCs w:val="32"/>
    </w:rPr>
  </w:style>
  <w:style w:type="paragraph" w:styleId="36">
    <w:name w:val="annotation subject"/>
    <w:basedOn w:val="13"/>
    <w:next w:val="13"/>
    <w:link w:val="64"/>
    <w:semiHidden/>
    <w:qFormat/>
    <w:uiPriority w:val="0"/>
    <w:rPr>
      <w:b/>
    </w:rPr>
  </w:style>
  <w:style w:type="paragraph" w:styleId="37">
    <w:name w:val="Body Text First Indent"/>
    <w:basedOn w:val="14"/>
    <w:next w:val="1"/>
    <w:qFormat/>
    <w:uiPriority w:val="0"/>
    <w:pPr>
      <w:ind w:firstLine="420" w:firstLineChars="100"/>
    </w:pPr>
    <w:rPr>
      <w:rFonts w:eastAsia="宋体" w:cs="Times New Roman"/>
      <w:szCs w:val="24"/>
    </w:rPr>
  </w:style>
  <w:style w:type="table" w:styleId="39">
    <w:name w:val="Table Grid"/>
    <w:basedOn w:val="3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Emphasis"/>
    <w:basedOn w:val="40"/>
    <w:qFormat/>
    <w:uiPriority w:val="20"/>
    <w:rPr>
      <w:i/>
    </w:rPr>
  </w:style>
  <w:style w:type="character" w:styleId="43">
    <w:name w:val="Hyperlink"/>
    <w:basedOn w:val="40"/>
    <w:semiHidden/>
    <w:unhideWhenUsed/>
    <w:qFormat/>
    <w:uiPriority w:val="99"/>
    <w:rPr>
      <w:color w:val="0000FF"/>
      <w:u w:val="single"/>
    </w:rPr>
  </w:style>
  <w:style w:type="character" w:styleId="44">
    <w:name w:val="annotation reference"/>
    <w:basedOn w:val="40"/>
    <w:semiHidden/>
    <w:qFormat/>
    <w:uiPriority w:val="0"/>
    <w:rPr>
      <w:sz w:val="21"/>
    </w:rPr>
  </w:style>
  <w:style w:type="paragraph" w:customStyle="1" w:styleId="45">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46">
    <w:name w:val="正文1"/>
    <w:basedOn w:val="10"/>
    <w:next w:val="1"/>
    <w:qFormat/>
    <w:uiPriority w:val="0"/>
    <w:pPr>
      <w:adjustRightInd w:val="0"/>
      <w:snapToGrid w:val="0"/>
      <w:spacing w:line="500" w:lineRule="atLeast"/>
      <w:ind w:firstLine="567"/>
    </w:pPr>
    <w:rPr>
      <w:sz w:val="28"/>
      <w:szCs w:val="20"/>
    </w:rPr>
  </w:style>
  <w:style w:type="paragraph" w:customStyle="1" w:styleId="47">
    <w:name w:val="Default"/>
    <w:basedOn w:val="48"/>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8">
    <w:name w:val="纯文本1"/>
    <w:basedOn w:val="1"/>
    <w:qFormat/>
    <w:uiPriority w:val="0"/>
    <w:pPr>
      <w:adjustRightInd w:val="0"/>
    </w:pPr>
    <w:rPr>
      <w:rFonts w:ascii="宋体" w:hAnsi="Courier New"/>
      <w:szCs w:val="20"/>
    </w:rPr>
  </w:style>
  <w:style w:type="character" w:customStyle="1" w:styleId="49">
    <w:name w:val="标题 1 字符"/>
    <w:basedOn w:val="40"/>
    <w:link w:val="2"/>
    <w:qFormat/>
    <w:uiPriority w:val="99"/>
    <w:rPr>
      <w:rFonts w:ascii="Times New Roman" w:hAnsi="Times New Roman" w:cs="Times New Roman"/>
      <w:b/>
      <w:bCs/>
      <w:color w:val="000000"/>
      <w:kern w:val="44"/>
      <w:szCs w:val="30"/>
    </w:rPr>
  </w:style>
  <w:style w:type="character" w:customStyle="1" w:styleId="50">
    <w:name w:val="标题 2 字符"/>
    <w:basedOn w:val="40"/>
    <w:link w:val="4"/>
    <w:qFormat/>
    <w:uiPriority w:val="9"/>
    <w:rPr>
      <w:rFonts w:ascii="宋体" w:hAnsi="Arial" w:eastAsia="宋体" w:cs="Times New Roman"/>
      <w:b/>
      <w:kern w:val="0"/>
      <w:szCs w:val="20"/>
    </w:rPr>
  </w:style>
  <w:style w:type="character" w:customStyle="1" w:styleId="51">
    <w:name w:val="标题 3 字符"/>
    <w:basedOn w:val="40"/>
    <w:link w:val="5"/>
    <w:qFormat/>
    <w:uiPriority w:val="0"/>
  </w:style>
  <w:style w:type="character" w:customStyle="1" w:styleId="52">
    <w:name w:val="标题 5 字符"/>
    <w:basedOn w:val="40"/>
    <w:link w:val="7"/>
    <w:qFormat/>
    <w:uiPriority w:val="0"/>
  </w:style>
  <w:style w:type="character" w:customStyle="1" w:styleId="53">
    <w:name w:val="标题 6 字符"/>
    <w:basedOn w:val="40"/>
    <w:link w:val="8"/>
    <w:qFormat/>
    <w:uiPriority w:val="9"/>
  </w:style>
  <w:style w:type="character" w:customStyle="1" w:styleId="54">
    <w:name w:val="标题 7 字符"/>
    <w:basedOn w:val="40"/>
    <w:link w:val="9"/>
    <w:qFormat/>
    <w:uiPriority w:val="9"/>
  </w:style>
  <w:style w:type="paragraph" w:customStyle="1" w:styleId="55">
    <w:name w:val="文本"/>
    <w:qFormat/>
    <w:uiPriority w:val="0"/>
    <w:pPr>
      <w:adjustRightInd w:val="0"/>
      <w:snapToGrid w:val="0"/>
      <w:spacing w:line="360" w:lineRule="auto"/>
      <w:ind w:firstLine="420" w:firstLineChars="200"/>
      <w:jc w:val="both"/>
    </w:pPr>
    <w:rPr>
      <w:rFonts w:cs="宋体" w:asciiTheme="minorEastAsia" w:hAnsiTheme="minorEastAsia" w:eastAsiaTheme="minorEastAsia"/>
      <w:kern w:val="2"/>
      <w:sz w:val="21"/>
      <w:szCs w:val="21"/>
      <w:lang w:val="en-US" w:eastAsia="zh-CN" w:bidi="ar-SA"/>
    </w:rPr>
  </w:style>
  <w:style w:type="paragraph" w:customStyle="1" w:styleId="56">
    <w:name w:val="表内居中"/>
    <w:qFormat/>
    <w:uiPriority w:val="0"/>
    <w:pPr>
      <w:tabs>
        <w:tab w:val="right" w:leader="middleDot" w:pos="7938"/>
      </w:tabs>
      <w:adjustRightInd w:val="0"/>
      <w:snapToGrid w:val="0"/>
      <w:jc w:val="center"/>
    </w:pPr>
    <w:rPr>
      <w:rFonts w:ascii="Times New Roman" w:hAnsi="Times New Roman" w:cs="Times New Roman" w:eastAsiaTheme="minorEastAsia"/>
      <w:sz w:val="21"/>
      <w:lang w:val="en-US" w:eastAsia="zh-CN" w:bidi="ar-SA"/>
    </w:rPr>
  </w:style>
  <w:style w:type="paragraph" w:customStyle="1" w:styleId="57">
    <w:name w:val="表内居左"/>
    <w:qFormat/>
    <w:uiPriority w:val="0"/>
    <w:pPr>
      <w:adjustRightInd w:val="0"/>
      <w:snapToGrid w:val="0"/>
      <w:jc w:val="both"/>
    </w:pPr>
    <w:rPr>
      <w:rFonts w:hAnsi="Times New Roman" w:cs="Times New Roman" w:asciiTheme="minorEastAsia" w:eastAsiaTheme="minorEastAsia"/>
      <w:sz w:val="21"/>
      <w:lang w:val="en-US" w:eastAsia="zh-CN" w:bidi="ar-SA"/>
    </w:rPr>
  </w:style>
  <w:style w:type="character" w:customStyle="1" w:styleId="58">
    <w:name w:val="文档结构图 字符"/>
    <w:basedOn w:val="40"/>
    <w:link w:val="12"/>
    <w:semiHidden/>
    <w:qFormat/>
    <w:uiPriority w:val="0"/>
    <w:rPr>
      <w:rFonts w:ascii="Times New Roman" w:hAnsi="Times New Roman" w:eastAsia="宋体" w:cs="Times New Roman"/>
      <w:szCs w:val="24"/>
      <w:shd w:val="clear" w:color="auto" w:fill="000080"/>
    </w:rPr>
  </w:style>
  <w:style w:type="character" w:customStyle="1" w:styleId="59">
    <w:name w:val="批注文字 字符"/>
    <w:basedOn w:val="40"/>
    <w:link w:val="13"/>
    <w:semiHidden/>
    <w:qFormat/>
    <w:uiPriority w:val="0"/>
    <w:rPr>
      <w:rFonts w:ascii="Times New Roman" w:hAnsi="Times New Roman" w:eastAsia="宋体" w:cs="Times New Roman"/>
      <w:kern w:val="0"/>
      <w:sz w:val="24"/>
      <w:szCs w:val="20"/>
    </w:rPr>
  </w:style>
  <w:style w:type="paragraph" w:customStyle="1" w:styleId="60">
    <w:name w:val="表名称"/>
    <w:qFormat/>
    <w:uiPriority w:val="0"/>
    <w:pPr>
      <w:adjustRightInd w:val="0"/>
      <w:snapToGrid w:val="0"/>
      <w:jc w:val="center"/>
    </w:pPr>
    <w:rPr>
      <w:rFonts w:cs="宋体" w:asciiTheme="minorEastAsia" w:hAnsiTheme="minorEastAsia" w:eastAsiaTheme="minorEastAsia"/>
      <w:b/>
      <w:kern w:val="2"/>
      <w:sz w:val="21"/>
      <w:szCs w:val="21"/>
      <w:lang w:val="en-US" w:eastAsia="zh-CN" w:bidi="ar-SA"/>
    </w:rPr>
  </w:style>
  <w:style w:type="character" w:customStyle="1" w:styleId="61">
    <w:name w:val="批注框文本 字符"/>
    <w:basedOn w:val="40"/>
    <w:link w:val="23"/>
    <w:semiHidden/>
    <w:qFormat/>
    <w:uiPriority w:val="0"/>
    <w:rPr>
      <w:rFonts w:ascii="Times New Roman" w:hAnsi="Times New Roman" w:eastAsia="宋体" w:cs="Times New Roman"/>
      <w:kern w:val="0"/>
      <w:sz w:val="18"/>
      <w:szCs w:val="20"/>
    </w:rPr>
  </w:style>
  <w:style w:type="character" w:customStyle="1" w:styleId="62">
    <w:name w:val="页脚 字符"/>
    <w:basedOn w:val="40"/>
    <w:link w:val="24"/>
    <w:qFormat/>
    <w:uiPriority w:val="99"/>
    <w:rPr>
      <w:rFonts w:ascii="Times New Roman" w:hAnsi="Times New Roman" w:eastAsia="宋体" w:cs="Times New Roman"/>
      <w:kern w:val="0"/>
      <w:sz w:val="18"/>
      <w:szCs w:val="20"/>
    </w:rPr>
  </w:style>
  <w:style w:type="character" w:customStyle="1" w:styleId="63">
    <w:name w:val="标题 字符"/>
    <w:basedOn w:val="40"/>
    <w:link w:val="35"/>
    <w:qFormat/>
    <w:uiPriority w:val="10"/>
    <w:rPr>
      <w:rFonts w:ascii="等线 Light" w:hAnsi="等线 Light" w:eastAsia="宋体" w:cs="Times New Roman"/>
      <w:b/>
      <w:bCs/>
      <w:sz w:val="32"/>
      <w:szCs w:val="32"/>
    </w:rPr>
  </w:style>
  <w:style w:type="character" w:customStyle="1" w:styleId="64">
    <w:name w:val="批注主题 字符"/>
    <w:basedOn w:val="59"/>
    <w:link w:val="36"/>
    <w:semiHidden/>
    <w:qFormat/>
    <w:uiPriority w:val="0"/>
    <w:rPr>
      <w:rFonts w:ascii="Times New Roman" w:hAnsi="Times New Roman" w:eastAsia="宋体" w:cs="Times New Roman"/>
      <w:b/>
      <w:kern w:val="0"/>
      <w:sz w:val="24"/>
      <w:szCs w:val="20"/>
    </w:rPr>
  </w:style>
  <w:style w:type="character" w:customStyle="1" w:styleId="65">
    <w:name w:val="正文文本 字符1"/>
    <w:semiHidden/>
    <w:qFormat/>
    <w:uiPriority w:val="0"/>
    <w:rPr>
      <w:rFonts w:ascii="Times New Roman" w:hAnsi="Times New Roman" w:eastAsia="宋体"/>
      <w:sz w:val="24"/>
    </w:rPr>
  </w:style>
  <w:style w:type="character" w:customStyle="1" w:styleId="66">
    <w:name w:val="日期 字符"/>
    <w:semiHidden/>
    <w:qFormat/>
    <w:uiPriority w:val="0"/>
    <w:rPr>
      <w:rFonts w:ascii="Times New Roman" w:hAnsi="Times New Roman" w:eastAsia="宋体"/>
      <w:sz w:val="24"/>
    </w:rPr>
  </w:style>
  <w:style w:type="character" w:customStyle="1" w:styleId="67">
    <w:name w:val="批注文字 字符1"/>
    <w:semiHidden/>
    <w:qFormat/>
    <w:uiPriority w:val="0"/>
    <w:rPr>
      <w:rFonts w:ascii="Times New Roman" w:hAnsi="Times New Roman" w:eastAsia="宋体"/>
      <w:sz w:val="24"/>
    </w:rPr>
  </w:style>
  <w:style w:type="table" w:customStyle="1" w:styleId="68">
    <w:name w:val="TableGrid"/>
    <w:qFormat/>
    <w:uiPriority w:val="0"/>
    <w:tblPr>
      <w:tblCellMar>
        <w:top w:w="0" w:type="dxa"/>
        <w:left w:w="0" w:type="dxa"/>
        <w:bottom w:w="0" w:type="dxa"/>
        <w:right w:w="0" w:type="dxa"/>
      </w:tblCellMar>
    </w:tblPr>
  </w:style>
  <w:style w:type="paragraph" w:customStyle="1" w:styleId="69">
    <w:name w:val="正文部分"/>
    <w:semiHidden/>
    <w:qFormat/>
    <w:uiPriority w:val="0"/>
    <w:pPr>
      <w:widowControl w:val="0"/>
      <w:ind w:firstLine="200" w:firstLineChars="200"/>
      <w:jc w:val="both"/>
    </w:pPr>
    <w:rPr>
      <w:rFonts w:ascii="宋体" w:hAnsi="宋体" w:eastAsia="宋体" w:cs="Times New Roman"/>
      <w:sz w:val="24"/>
      <w:szCs w:val="24"/>
      <w:lang w:val="en-US" w:eastAsia="zh-CN" w:bidi="ar-SA"/>
    </w:rPr>
  </w:style>
  <w:style w:type="paragraph" w:customStyle="1" w:styleId="70">
    <w:name w:val="标题三A"/>
    <w:basedOn w:val="5"/>
    <w:qFormat/>
    <w:uiPriority w:val="0"/>
    <w:pPr>
      <w:spacing w:line="500" w:lineRule="exact"/>
    </w:pPr>
    <w:rPr>
      <w:sz w:val="28"/>
      <w:szCs w:val="28"/>
    </w:rPr>
  </w:style>
  <w:style w:type="character" w:customStyle="1" w:styleId="71">
    <w:name w:val="页眉 字符"/>
    <w:basedOn w:val="40"/>
    <w:link w:val="25"/>
    <w:qFormat/>
    <w:uiPriority w:val="0"/>
    <w:rPr>
      <w:sz w:val="18"/>
      <w:szCs w:val="18"/>
    </w:rPr>
  </w:style>
  <w:style w:type="paragraph" w:customStyle="1" w:styleId="72">
    <w:name w:val="标题3"/>
    <w:qFormat/>
    <w:uiPriority w:val="0"/>
    <w:pPr>
      <w:adjustRightInd w:val="0"/>
      <w:snapToGrid w:val="0"/>
      <w:spacing w:beforeLines="50" w:afterLines="50"/>
      <w:jc w:val="both"/>
    </w:pPr>
    <w:rPr>
      <w:rFonts w:asciiTheme="minorEastAsia" w:hAnsiTheme="minorHAnsi" w:eastAsiaTheme="minorEastAsia" w:cstheme="minorBidi"/>
      <w:b/>
      <w:kern w:val="2"/>
      <w:sz w:val="21"/>
      <w:szCs w:val="22"/>
      <w:lang w:val="en-US" w:eastAsia="zh-CN" w:bidi="ar-SA"/>
    </w:rPr>
  </w:style>
  <w:style w:type="character" w:customStyle="1" w:styleId="73">
    <w:name w:val="正文文本 字符"/>
    <w:basedOn w:val="40"/>
    <w:link w:val="14"/>
    <w:semiHidden/>
    <w:qFormat/>
    <w:uiPriority w:val="0"/>
  </w:style>
  <w:style w:type="paragraph" w:customStyle="1" w:styleId="74">
    <w:name w:val="备注"/>
    <w:qFormat/>
    <w:uiPriority w:val="0"/>
    <w:pPr>
      <w:adjustRightInd w:val="0"/>
      <w:snapToGrid w:val="0"/>
      <w:spacing w:line="240" w:lineRule="exact"/>
      <w:ind w:firstLine="200" w:firstLineChars="200"/>
      <w:jc w:val="both"/>
    </w:pPr>
    <w:rPr>
      <w:rFonts w:ascii="宋体" w:hAnsi="宋体" w:eastAsia="宋体" w:cs="宋体"/>
      <w:bCs/>
      <w:color w:val="000000"/>
      <w:kern w:val="2"/>
      <w:sz w:val="21"/>
      <w:szCs w:val="21"/>
      <w:lang w:val="en-US" w:eastAsia="zh-CN" w:bidi="ar-SA"/>
    </w:rPr>
  </w:style>
  <w:style w:type="paragraph" w:customStyle="1" w:styleId="75">
    <w:name w:val="文本居中"/>
    <w:qFormat/>
    <w:uiPriority w:val="0"/>
    <w:pPr>
      <w:adjustRightInd w:val="0"/>
      <w:snapToGrid w:val="0"/>
      <w:spacing w:line="360" w:lineRule="auto"/>
      <w:jc w:val="center"/>
    </w:pPr>
    <w:rPr>
      <w:rFonts w:cs="宋体" w:asciiTheme="minorEastAsia" w:hAnsiTheme="minorEastAsia" w:eastAsiaTheme="minorEastAsia"/>
      <w:kern w:val="2"/>
      <w:sz w:val="21"/>
      <w:szCs w:val="21"/>
      <w:lang w:val="en-US" w:eastAsia="zh-CN" w:bidi="ar-SA"/>
    </w:rPr>
  </w:style>
  <w:style w:type="paragraph" w:customStyle="1" w:styleId="76">
    <w:name w:val="公式5格"/>
    <w:qFormat/>
    <w:uiPriority w:val="0"/>
    <w:pPr>
      <w:adjustRightInd w:val="0"/>
      <w:snapToGrid w:val="0"/>
      <w:spacing w:line="360" w:lineRule="auto"/>
      <w:ind w:firstLine="500" w:firstLineChars="500"/>
      <w:jc w:val="both"/>
    </w:pPr>
    <w:rPr>
      <w:rFonts w:cs="宋体" w:asciiTheme="minorEastAsia" w:hAnsiTheme="minorEastAsia" w:eastAsiaTheme="minorEastAsia"/>
      <w:kern w:val="2"/>
      <w:sz w:val="21"/>
      <w:szCs w:val="21"/>
      <w:lang w:val="en-US" w:eastAsia="zh-CN" w:bidi="ar-SA"/>
    </w:rPr>
  </w:style>
  <w:style w:type="paragraph" w:customStyle="1" w:styleId="77">
    <w:name w:val="标题4"/>
    <w:qFormat/>
    <w:uiPriority w:val="0"/>
    <w:pPr>
      <w:adjustRightInd w:val="0"/>
      <w:snapToGrid w:val="0"/>
      <w:spacing w:line="360" w:lineRule="auto"/>
      <w:jc w:val="both"/>
    </w:pPr>
    <w:rPr>
      <w:rFonts w:cs="宋体" w:asciiTheme="minorEastAsia" w:hAnsiTheme="minorEastAsia" w:eastAsiaTheme="minorEastAsia"/>
      <w:kern w:val="2"/>
      <w:sz w:val="21"/>
      <w:szCs w:val="21"/>
      <w:lang w:val="en-US" w:eastAsia="zh-CN" w:bidi="ar-SA"/>
    </w:rPr>
  </w:style>
  <w:style w:type="paragraph" w:customStyle="1" w:styleId="78">
    <w:name w:val="标题2"/>
    <w:qFormat/>
    <w:uiPriority w:val="0"/>
    <w:pPr>
      <w:adjustRightInd w:val="0"/>
      <w:snapToGrid w:val="0"/>
      <w:spacing w:line="360" w:lineRule="auto"/>
      <w:jc w:val="both"/>
    </w:pPr>
    <w:rPr>
      <w:rFonts w:ascii="宋体" w:hAnsi="Arial" w:eastAsia="宋体" w:cs="Times New Roman"/>
      <w:b/>
      <w:sz w:val="21"/>
      <w:lang w:val="en-US" w:eastAsia="zh-CN" w:bidi="ar-SA"/>
    </w:rPr>
  </w:style>
  <w:style w:type="character" w:customStyle="1" w:styleId="79">
    <w:name w:val="16"/>
    <w:qFormat/>
    <w:uiPriority w:val="0"/>
    <w:rPr>
      <w:rFonts w:hint="eastAsia" w:ascii="宋体" w:hAnsi="宋体" w:eastAsia="宋体"/>
      <w:color w:val="000000"/>
      <w:spacing w:val="0"/>
      <w:sz w:val="21"/>
      <w:szCs w:val="21"/>
    </w:rPr>
  </w:style>
  <w:style w:type="paragraph" w:customStyle="1" w:styleId="80">
    <w:name w:val="样式 样式 (中文) 楷体_GB2312 四号 行距: 固定值 26 磅 +"/>
    <w:basedOn w:val="1"/>
    <w:qFormat/>
    <w:uiPriority w:val="0"/>
    <w:pPr>
      <w:spacing w:line="360" w:lineRule="auto"/>
      <w:ind w:firstLine="480" w:firstLineChars="200"/>
    </w:pPr>
    <w:rPr>
      <w:kern w:val="0"/>
      <w:sz w:val="24"/>
    </w:rPr>
  </w:style>
  <w:style w:type="paragraph" w:customStyle="1" w:styleId="81">
    <w:name w:val="表格2"/>
    <w:basedOn w:val="82"/>
    <w:next w:val="1"/>
    <w:qFormat/>
    <w:uiPriority w:val="0"/>
    <w:pPr>
      <w:tabs>
        <w:tab w:val="left" w:pos="2880"/>
      </w:tabs>
      <w:adjustRightInd w:val="0"/>
      <w:snapToGrid/>
      <w:spacing w:before="31" w:beforeLines="10" w:after="31" w:afterLines="10" w:line="280" w:lineRule="exact"/>
      <w:ind w:firstLine="0" w:firstLineChars="0"/>
      <w:textAlignment w:val="baseline"/>
    </w:pPr>
    <w:rPr>
      <w:rFonts w:ascii="Times New Roman" w:hAnsi="Times New Roman" w:eastAsia="宋体"/>
      <w:bCs w:val="0"/>
      <w:spacing w:val="-8"/>
      <w:kern w:val="0"/>
      <w:szCs w:val="20"/>
    </w:rPr>
  </w:style>
  <w:style w:type="paragraph" w:customStyle="1" w:styleId="82">
    <w:name w:val="表格1"/>
    <w:basedOn w:val="83"/>
    <w:qFormat/>
    <w:uiPriority w:val="0"/>
    <w:pPr>
      <w:tabs>
        <w:tab w:val="left" w:pos="2880"/>
      </w:tabs>
      <w:adjustRightInd/>
      <w:spacing w:line="320" w:lineRule="atLeast"/>
    </w:pPr>
    <w:rPr>
      <w:rFonts w:ascii="黑体" w:hAnsi="宋体"/>
      <w:bCs/>
      <w:szCs w:val="21"/>
    </w:rPr>
  </w:style>
  <w:style w:type="paragraph" w:customStyle="1" w:styleId="83">
    <w:name w:val="表头"/>
    <w:basedOn w:val="84"/>
    <w:next w:val="1"/>
    <w:qFormat/>
    <w:uiPriority w:val="0"/>
    <w:pPr>
      <w:adjustRightInd w:val="0"/>
      <w:snapToGrid w:val="0"/>
      <w:spacing w:line="420" w:lineRule="auto"/>
      <w:ind w:firstLine="200" w:firstLineChars="200"/>
      <w:jc w:val="center"/>
    </w:pPr>
    <w:rPr>
      <w:rFonts w:ascii="Arial" w:hAnsi="Arial" w:eastAsia="黑体"/>
      <w:szCs w:val="24"/>
    </w:rPr>
  </w:style>
  <w:style w:type="paragraph" w:customStyle="1" w:styleId="84">
    <w:name w:val="表格"/>
    <w:basedOn w:val="34"/>
    <w:next w:val="10"/>
    <w:qFormat/>
    <w:uiPriority w:val="0"/>
    <w:pPr>
      <w:adjustRightInd w:val="0"/>
      <w:snapToGrid w:val="0"/>
      <w:spacing w:beforeLines="10" w:afterLines="10" w:line="259" w:lineRule="auto"/>
      <w:jc w:val="center"/>
    </w:pPr>
    <w:rPr>
      <w:rFonts w:ascii="宋体"/>
      <w:kern w:val="0"/>
      <w:szCs w:val="20"/>
    </w:rPr>
  </w:style>
  <w:style w:type="paragraph" w:customStyle="1" w:styleId="85">
    <w:name w:val="主体文字"/>
    <w:basedOn w:val="21"/>
    <w:qFormat/>
    <w:uiPriority w:val="0"/>
    <w:pPr>
      <w:spacing w:line="360" w:lineRule="auto"/>
      <w:ind w:firstLine="540" w:firstLineChars="225"/>
    </w:pPr>
    <w:rPr>
      <w:rFonts w:cs="Times New Roman"/>
      <w:sz w:val="24"/>
    </w:rPr>
  </w:style>
  <w:style w:type="paragraph" w:customStyle="1" w:styleId="86">
    <w:name w:val="Table Paragraph"/>
    <w:basedOn w:val="1"/>
    <w:qFormat/>
    <w:uiPriority w:val="1"/>
    <w:pPr>
      <w:jc w:val="center"/>
    </w:pPr>
    <w:rPr>
      <w:rFonts w:ascii="宋体" w:hAnsi="宋体" w:eastAsia="宋体" w:cs="宋体"/>
    </w:rPr>
  </w:style>
  <w:style w:type="paragraph" w:customStyle="1" w:styleId="87">
    <w:name w:val="图名、表头"/>
    <w:basedOn w:val="1"/>
    <w:next w:val="1"/>
    <w:qFormat/>
    <w:uiPriority w:val="0"/>
    <w:pPr>
      <w:ind w:firstLine="602" w:firstLineChars="200"/>
      <w:jc w:val="center"/>
    </w:pPr>
    <w:rPr>
      <w:b/>
      <w:sz w:val="24"/>
      <w:szCs w:val="20"/>
    </w:rPr>
  </w:style>
  <w:style w:type="paragraph" w:customStyle="1" w:styleId="88">
    <w:name w:val="李建军表格式"/>
    <w:basedOn w:val="29"/>
    <w:qFormat/>
    <w:uiPriority w:val="0"/>
    <w:pPr>
      <w:wordWrap w:val="0"/>
      <w:ind w:left="0" w:firstLine="0" w:firstLineChars="0"/>
      <w:jc w:val="center"/>
    </w:pPr>
    <w:rPr>
      <w:rFonts w:ascii="宋体" w:hAnsi="宋体"/>
      <w:szCs w:val="21"/>
    </w:rPr>
  </w:style>
  <w:style w:type="paragraph" w:customStyle="1" w:styleId="89">
    <w:name w:val="表格内容--中祥"/>
    <w:basedOn w:val="1"/>
    <w:qFormat/>
    <w:uiPriority w:val="0"/>
    <w:pPr>
      <w:jc w:val="center"/>
    </w:pPr>
    <w:rPr>
      <w:kern w:val="0"/>
      <w:szCs w:val="21"/>
    </w:rPr>
  </w:style>
  <w:style w:type="paragraph" w:customStyle="1" w:styleId="90">
    <w:name w:val="表格文字"/>
    <w:basedOn w:val="21"/>
    <w:next w:val="1"/>
    <w:qFormat/>
    <w:uiPriority w:val="0"/>
    <w:pPr>
      <w:adjustRightInd w:val="0"/>
      <w:snapToGrid w:val="0"/>
      <w:spacing w:line="320" w:lineRule="exact"/>
      <w:jc w:val="center"/>
      <w:textAlignment w:val="baseline"/>
    </w:pPr>
    <w:rPr>
      <w:rFonts w:hAnsi="宋体"/>
    </w:rPr>
  </w:style>
  <w:style w:type="paragraph" w:customStyle="1" w:styleId="91">
    <w:name w:val="小五表文"/>
    <w:qFormat/>
    <w:uiPriority w:val="0"/>
    <w:pPr>
      <w:widowControl w:val="0"/>
      <w:jc w:val="center"/>
    </w:pPr>
    <w:rPr>
      <w:rFonts w:ascii="Calibri" w:hAnsi="Calibri" w:eastAsia="等线" w:cs="Times New Roman"/>
      <w:sz w:val="21"/>
      <w:lang w:val="en-US" w:eastAsia="zh-CN" w:bidi="ar-SA"/>
    </w:rPr>
  </w:style>
  <w:style w:type="character" w:customStyle="1" w:styleId="92">
    <w:name w:val="标题 1 Char Char Char"/>
    <w:qFormat/>
    <w:uiPriority w:val="0"/>
    <w:rPr>
      <w:rFonts w:ascii="宋体" w:hAnsi="宋体"/>
      <w:bCs/>
      <w:sz w:val="28"/>
    </w:rPr>
  </w:style>
  <w:style w:type="paragraph" w:customStyle="1" w:styleId="93">
    <w:name w:val="表格11"/>
    <w:basedOn w:val="1"/>
    <w:qFormat/>
    <w:uiPriority w:val="0"/>
    <w:pPr>
      <w:widowControl/>
      <w:adjustRightInd w:val="0"/>
      <w:snapToGrid w:val="0"/>
      <w:jc w:val="center"/>
    </w:pPr>
    <w:rPr>
      <w:rFonts w:ascii="宋体" w:hAnsi="宋体"/>
    </w:rPr>
  </w:style>
  <w:style w:type="paragraph" w:customStyle="1" w:styleId="94">
    <w:name w:val="表格标题"/>
    <w:basedOn w:val="1"/>
    <w:qFormat/>
    <w:uiPriority w:val="0"/>
    <w:pPr>
      <w:spacing w:line="360" w:lineRule="auto"/>
      <w:ind w:firstLine="422" w:firstLineChars="200"/>
    </w:pPr>
    <w:rPr>
      <w:rFonts w:ascii="宋体" w:hAnsi="宋体"/>
      <w:b/>
      <w:szCs w:val="21"/>
    </w:rPr>
  </w:style>
  <w:style w:type="paragraph" w:styleId="95">
    <w:name w:val="No Spacing"/>
    <w:basedOn w:val="29"/>
    <w:next w:val="1"/>
    <w:qFormat/>
    <w:uiPriority w:val="1"/>
  </w:style>
  <w:style w:type="paragraph" w:customStyle="1" w:styleId="96">
    <w:name w:val="样式 4正文 + 首行缩进:  2 字符"/>
    <w:basedOn w:val="1"/>
    <w:qFormat/>
    <w:uiPriority w:val="0"/>
    <w:pPr>
      <w:spacing w:line="360" w:lineRule="auto"/>
      <w:ind w:firstLine="480" w:firstLineChars="200"/>
    </w:pPr>
    <w:rPr>
      <w:rFonts w:cs="宋体"/>
      <w:kern w:val="0"/>
      <w:sz w:val="24"/>
    </w:rPr>
  </w:style>
  <w:style w:type="paragraph" w:customStyle="1" w:styleId="97">
    <w:name w:val="表题"/>
    <w:basedOn w:val="1"/>
    <w:next w:val="11"/>
    <w:qFormat/>
    <w:uiPriority w:val="0"/>
    <w:pPr>
      <w:spacing w:before="50" w:beforeLines="50"/>
      <w:jc w:val="left"/>
    </w:pPr>
    <w:rPr>
      <w:b/>
    </w:rPr>
  </w:style>
  <w:style w:type="paragraph" w:customStyle="1" w:styleId="98">
    <w:name w:val="图"/>
    <w:basedOn w:val="34"/>
    <w:qFormat/>
    <w:uiPriority w:val="0"/>
    <w:pPr>
      <w:widowControl w:val="0"/>
      <w:spacing w:before="0" w:beforeAutospacing="0" w:after="0" w:afterAutospacing="0" w:line="360" w:lineRule="auto"/>
      <w:jc w:val="center"/>
    </w:pPr>
    <w:rPr>
      <w:rFonts w:ascii="Times New Roman" w:hAnsi="Times New Roman" w:eastAsia="Times New Roman" w:cs="Times New Roman"/>
      <w:b/>
    </w:rPr>
  </w:style>
  <w:style w:type="paragraph" w:styleId="99">
    <w:name w:val="List Paragraph"/>
    <w:basedOn w:val="1"/>
    <w:qFormat/>
    <w:uiPriority w:val="99"/>
    <w:pPr>
      <w:ind w:firstLine="420" w:firstLineChars="200"/>
    </w:pPr>
  </w:style>
  <w:style w:type="paragraph" w:customStyle="1" w:styleId="100">
    <w:name w:val="表格后空行"/>
    <w:basedOn w:val="1"/>
    <w:qFormat/>
    <w:uiPriority w:val="0"/>
    <w:pPr>
      <w:widowControl/>
      <w:spacing w:line="240" w:lineRule="exact"/>
      <w:textAlignment w:val="baseline"/>
    </w:pPr>
    <w:rPr>
      <w:rFonts w:ascii="宋体" w:cs="宋体"/>
      <w:color w:val="000000"/>
      <w:kern w:val="0"/>
      <w:sz w:val="18"/>
      <w:szCs w:val="20"/>
      <w:u w:val="none" w:color="000000"/>
    </w:rPr>
  </w:style>
  <w:style w:type="paragraph" w:customStyle="1" w:styleId="101">
    <w:name w:val="表格内"/>
    <w:basedOn w:val="1"/>
    <w:qFormat/>
    <w:uiPriority w:val="0"/>
    <w:pPr>
      <w:widowControl/>
      <w:adjustRightInd w:val="0"/>
      <w:snapToGrid w:val="0"/>
      <w:spacing w:after="200" w:line="360" w:lineRule="exact"/>
      <w:jc w:val="center"/>
    </w:pPr>
    <w:rPr>
      <w:rFonts w:ascii="Calibri" w:hAnsi="Calibri" w:eastAsia="微软雅黑" w:cs="Times New Roman"/>
      <w:snapToGrid w:val="0"/>
      <w:kern w:val="0"/>
      <w:sz w:val="22"/>
      <w:szCs w:val="21"/>
    </w:rPr>
  </w:style>
  <w:style w:type="paragraph" w:customStyle="1" w:styleId="102">
    <w:name w:val="正文格式"/>
    <w:basedOn w:val="1"/>
    <w:qFormat/>
    <w:uiPriority w:val="0"/>
    <w:pPr>
      <w:spacing w:line="360" w:lineRule="auto"/>
      <w:ind w:firstLine="482"/>
    </w:pPr>
    <w:rPr>
      <w:sz w:val="24"/>
    </w:rPr>
  </w:style>
  <w:style w:type="paragraph" w:customStyle="1" w:styleId="103">
    <w:name w:val="表格内容自定"/>
    <w:basedOn w:val="1"/>
    <w:qFormat/>
    <w:uiPriority w:val="0"/>
    <w:pPr>
      <w:spacing w:line="280" w:lineRule="exact"/>
      <w:jc w:val="center"/>
    </w:pPr>
    <w:rPr>
      <w:kern w:val="0"/>
      <w:sz w:val="18"/>
      <w:szCs w:val="21"/>
    </w:rPr>
  </w:style>
  <w:style w:type="paragraph" w:customStyle="1" w:styleId="104">
    <w:name w:val="表格正文"/>
    <w:basedOn w:val="1"/>
    <w:qFormat/>
    <w:uiPriority w:val="0"/>
    <w:pPr>
      <w:adjustRightInd w:val="0"/>
      <w:snapToGrid w:val="0"/>
      <w:spacing w:line="320" w:lineRule="atLeast"/>
      <w:ind w:firstLine="0" w:firstLineChars="0"/>
      <w:jc w:val="center"/>
    </w:pPr>
    <w:rPr>
      <w:kern w:val="0"/>
      <w:sz w:val="21"/>
      <w:szCs w:val="21"/>
    </w:rPr>
  </w:style>
  <w:style w:type="table" w:customStyle="1" w:styleId="105">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06">
    <w:name w:val="【正文】"/>
    <w:next w:val="32"/>
    <w:qFormat/>
    <w:uiPriority w:val="0"/>
    <w:pPr>
      <w:widowControl w:val="0"/>
      <w:spacing w:line="440" w:lineRule="exact"/>
      <w:ind w:firstLine="544" w:firstLineChars="200"/>
      <w:jc w:val="both"/>
    </w:pPr>
    <w:rPr>
      <w:rFonts w:ascii="Times New Roman" w:hAnsi="Times New Roman" w:eastAsia="宋体" w:cs="宋体"/>
      <w:sz w:val="24"/>
      <w:lang w:val="en-US" w:eastAsia="zh-CN" w:bidi="ar-SA"/>
    </w:rPr>
  </w:style>
  <w:style w:type="paragraph" w:customStyle="1" w:styleId="107">
    <w:name w:val="Other|1"/>
    <w:basedOn w:val="1"/>
    <w:qFormat/>
    <w:uiPriority w:val="0"/>
    <w:pPr>
      <w:widowControl w:val="0"/>
      <w:shd w:val="clear" w:color="auto" w:fill="auto"/>
      <w:spacing w:line="271" w:lineRule="exact"/>
      <w:jc w:val="center"/>
    </w:pPr>
    <w:rPr>
      <w:rFonts w:ascii="宋体" w:hAnsi="宋体" w:eastAsia="宋体" w:cs="宋体"/>
      <w:sz w:val="20"/>
      <w:szCs w:val="20"/>
      <w:u w:val="none"/>
      <w:shd w:val="clear" w:color="auto" w:fill="auto"/>
      <w:lang w:val="zh-TW" w:eastAsia="zh-TW" w:bidi="zh-TW"/>
    </w:rPr>
  </w:style>
  <w:style w:type="paragraph" w:customStyle="1" w:styleId="108">
    <w:name w:val="样式35"/>
    <w:basedOn w:val="1"/>
    <w:qFormat/>
    <w:uiPriority w:val="0"/>
    <w:pPr>
      <w:spacing w:line="312" w:lineRule="auto"/>
      <w:ind w:firstLine="567"/>
    </w:pPr>
    <w:rPr>
      <w:rFonts w:ascii="宋体"/>
      <w:sz w:val="28"/>
    </w:rPr>
  </w:style>
  <w:style w:type="paragraph" w:customStyle="1" w:styleId="109">
    <w:name w:val="p0"/>
    <w:basedOn w:val="1"/>
    <w:qFormat/>
    <w:uiPriority w:val="0"/>
    <w:pPr>
      <w:widowControl/>
      <w:snapToGrid w:val="0"/>
      <w:spacing w:line="312" w:lineRule="atLeast"/>
    </w:pPr>
    <w:rPr>
      <w:kern w:val="0"/>
      <w:sz w:val="21"/>
      <w:szCs w:val="21"/>
    </w:rPr>
  </w:style>
  <w:style w:type="paragraph" w:customStyle="1" w:styleId="110">
    <w:name w:val="a正文"/>
    <w:basedOn w:val="102"/>
    <w:qFormat/>
    <w:uiPriority w:val="0"/>
    <w:pPr>
      <w:spacing w:line="520" w:lineRule="exact"/>
      <w:ind w:firstLine="200"/>
    </w:pPr>
  </w:style>
  <w:style w:type="paragraph" w:customStyle="1" w:styleId="111">
    <w:name w:val="表格内标"/>
    <w:next w:val="1"/>
    <w:qFormat/>
    <w:uiPriority w:val="0"/>
    <w:pPr>
      <w:keepNext/>
      <w:keepLines/>
      <w:widowControl w:val="0"/>
      <w:jc w:val="center"/>
    </w:pPr>
    <w:rPr>
      <w:rFonts w:ascii="黑体" w:hAnsi="Times New Roman" w:eastAsia="黑体" w:cs="Times New Roman"/>
      <w:kern w:val="2"/>
      <w:lang w:val="en-US" w:eastAsia="zh-CN" w:bidi="ar-SA"/>
    </w:rPr>
  </w:style>
  <w:style w:type="paragraph" w:customStyle="1" w:styleId="112">
    <w:name w:val="CJ表格内容"/>
    <w:basedOn w:val="1"/>
    <w:qFormat/>
    <w:uiPriority w:val="0"/>
    <w:pPr>
      <w:jc w:val="center"/>
    </w:pPr>
    <w:rPr>
      <w:color w:val="000000"/>
      <w:szCs w:val="21"/>
    </w:rPr>
  </w:style>
  <w:style w:type="paragraph" w:customStyle="1" w:styleId="113">
    <w:name w:val="表内字"/>
    <w:basedOn w:val="1"/>
    <w:qFormat/>
    <w:uiPriority w:val="0"/>
    <w:pPr>
      <w:spacing w:line="360" w:lineRule="auto"/>
      <w:ind w:firstLine="482"/>
      <w:jc w:val="center"/>
    </w:pPr>
    <w:rPr>
      <w:kern w:val="0"/>
      <w:sz w:val="24"/>
    </w:rPr>
  </w:style>
  <w:style w:type="paragraph" w:customStyle="1" w:styleId="114">
    <w:name w:val="表文"/>
    <w:basedOn w:val="1"/>
    <w:qFormat/>
    <w:uiPriority w:val="0"/>
    <w:pPr>
      <w:tabs>
        <w:tab w:val="left" w:pos="1021"/>
      </w:tabs>
      <w:spacing w:line="300" w:lineRule="auto"/>
      <w:jc w:val="center"/>
    </w:pPr>
    <w:rPr>
      <w:kern w:val="0"/>
      <w:position w:val="-24"/>
      <w:sz w:val="24"/>
      <w:szCs w:val="21"/>
    </w:rPr>
  </w:style>
  <w:style w:type="paragraph" w:customStyle="1" w:styleId="115">
    <w:name w:val="xl59"/>
    <w:basedOn w:val="1"/>
    <w:qFormat/>
    <w:uiPriority w:val="0"/>
    <w:pPr>
      <w:widowControl/>
      <w:pBdr>
        <w:bottom w:val="single" w:color="auto" w:sz="8" w:space="0"/>
        <w:right w:val="single" w:color="000000" w:sz="8" w:space="0"/>
      </w:pBdr>
      <w:spacing w:before="100" w:beforeAutospacing="1" w:after="100" w:afterAutospacing="1"/>
    </w:pPr>
    <w:rPr>
      <w:rFonts w:hint="eastAsia" w:ascii="Arial Unicode MS" w:hAnsi="Arial Unicode MS" w:eastAsia="Arial Unicode MS"/>
      <w:kern w:val="0"/>
      <w:szCs w:val="21"/>
    </w:rPr>
  </w:style>
  <w:style w:type="paragraph" w:customStyle="1" w:styleId="116">
    <w:name w:val="Table Text"/>
    <w:basedOn w:val="1"/>
    <w:semiHidden/>
    <w:qFormat/>
    <w:uiPriority w:val="0"/>
    <w:rPr>
      <w:rFonts w:ascii="Times New Roman" w:hAnsi="Times New Roman" w:eastAsia="Times New Roman" w:cs="Times New Roman"/>
      <w:sz w:val="24"/>
      <w:szCs w:val="24"/>
      <w:lang w:val="en-US" w:eastAsia="en-US" w:bidi="ar-SA"/>
    </w:rPr>
  </w:style>
  <w:style w:type="paragraph" w:customStyle="1" w:styleId="117">
    <w:name w:val="准 正文 左侧:  2 字符 + 首行缩进:  2 字符"/>
    <w:basedOn w:val="1"/>
    <w:qFormat/>
    <w:uiPriority w:val="0"/>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pn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46"/>
    <customShpInfo spid="_x0000_s1032"/>
  </customShpExts>
</s:customData>
</file>

<file path=customXml/item2.xml><?xml version="1.0" encoding="utf-8"?>
<contractReview xmlns="http://schemas.wps.cn/vas-ai-hub/contract-review">
  <reviewItems>
    <reviewItem>
      <errorID>091bafc0-049e-4d4f-b0bd-f1bcb4f9baa8</errorID>
      <errorWord>，</errorWord>
      <group>L1_Format</group>
      <groupName>格式问题</groupName>
      <ability>L2_HalfPunc</ability>
      <abilityName>全半角检查</abilityName>
      <candidateList>
        <item>,</item>
      </candidateList>
      <explain>文本全半角错误。</explain>
      <paraID>403A3A87</paraID>
      <start>14</start>
      <end>15</end>
      <status>ignored</status>
      <modifiedWord/>
      <trackRevisions>false</trackRevisions>
    </reviewItem>
    <reviewItem>
      <errorID>2d3641df-1a4a-4450-9647-e7c5eeac63d0</errorID>
      <errorWord>(</errorWord>
      <group>L1_Format</group>
      <groupName>格式问题</groupName>
      <ability>L2_HalfPunc</ability>
      <abilityName>全半角检查</abilityName>
      <candidateList>
        <item>（</item>
      </candidateList>
      <explain>文本全半角错误。</explain>
      <paraID>7F9EB12E</paraID>
      <start>29</start>
      <end>30</end>
      <status>modified</status>
      <modifiedWord>（</modifiedWord>
      <trackRevisions>false</trackRevisions>
    </reviewItem>
    <reviewItem>
      <errorID>58ef7616-ea92-49c6-ae7f-a2dfe111fa47</errorID>
      <errorWord>)</errorWord>
      <group>L1_Format</group>
      <groupName>格式问题</groupName>
      <ability>L2_HalfPunc</ability>
      <abilityName>全半角检查</abilityName>
      <candidateList>
        <item>）</item>
      </candidateList>
      <explain>文本全半角错误。</explain>
      <paraID>7F9EB12E</paraID>
      <start>36</start>
      <end>37</end>
      <status>modified</status>
      <modifiedWord>）</modifiedWord>
      <trackRevisions>false</trackRevisions>
    </reviewItem>
    <reviewItem>
      <errorID>ce750845-5a53-4a2e-9b94-e4d4194f704b</errorID>
      <errorWord>(</errorWord>
      <group>L1_Format</group>
      <groupName>格式问题</groupName>
      <ability>L2_HalfPunc</ability>
      <abilityName>全半角检查</abilityName>
      <candidateList>
        <item>（</item>
      </candidateList>
      <explain>文本全半角错误。</explain>
      <paraID>7BECD1E1</paraID>
      <start>14</start>
      <end>15</end>
      <status>modified</status>
      <modifiedWord>（</modifiedWord>
      <trackRevisions>false</trackRevisions>
    </reviewItem>
    <reviewItem>
      <errorID>0f7fea83-8f32-4667-b2a7-25cbda42f1d5</errorID>
      <errorWord>)</errorWord>
      <group>L1_Format</group>
      <groupName>格式问题</groupName>
      <ability>L2_HalfPunc</ability>
      <abilityName>全半角检查</abilityName>
      <candidateList>
        <item>）</item>
      </candidateList>
      <explain>文本全半角错误。</explain>
      <paraID>7BECD1E1</paraID>
      <start>21</start>
      <end>22</end>
      <status>modified</status>
      <modifiedWord>）</modifiedWord>
      <trackRevisions>false</trackRevisions>
    </reviewItem>
    <reviewItem>
      <errorID>4f78d3e4-10f6-452f-b65f-24535aca5890</errorID>
      <errorWord>联防联动机制</errorWord>
      <group>L1_Word</group>
      <groupName>字词问题</groupName>
      <ability>L2_Typo</ability>
      <abilityName>字词错误</abilityName>
      <candidateList>
        <item>联防联控机制</item>
      </candidateList>
      <explain/>
      <paraID>55CED23E</paraID>
      <start>65</start>
      <end>71</end>
      <status>unmodified</status>
      <modifiedWord/>
      <trackRevisions>false</trackRevisions>
    </reviewItem>
    <reviewItem>
      <errorID>a3575f33-9872-4c53-a893-44b318841b5d</errorID>
      <errorWord>上线</errorWord>
      <group>L1_Word</group>
      <groupName>字词问题</groupName>
      <ability>L2_Typo</ability>
      <abilityName>字词错误</abilityName>
      <candidateList>
        <item>上限</item>
      </candidateList>
      <explain/>
      <paraID>2F1E0219</paraID>
      <start>12</start>
      <end>14</end>
      <status>unmodified</status>
      <modifiedWord/>
      <trackRevisions>false</trackRevisions>
    </reviewItem>
    <reviewItem>
      <errorID>857356c4-77e4-4142-bc33-64b71cbdd79d</errorID>
      <errorWord>(</errorWord>
      <group>L1_Format</group>
      <groupName>格式问题</groupName>
      <ability>L2_HalfPunc</ability>
      <abilityName>全半角检查</abilityName>
      <candidateList>
        <item>（</item>
      </candidateList>
      <explain>文本全半角错误。</explain>
      <paraID>2CF967C8</paraID>
      <start>50</start>
      <end>51</end>
      <status>unmodified</status>
      <modifiedWord/>
      <trackRevisions>false</trackRevisions>
    </reviewItem>
    <reviewItem>
      <errorID>a9132257-8cf8-4c37-aebd-04133e2ddbbe</errorID>
      <errorWord>)</errorWord>
      <group>L1_Format</group>
      <groupName>格式问题</groupName>
      <ability>L2_HalfPunc</ability>
      <abilityName>全半角检查</abilityName>
      <candidateList>
        <item>）</item>
      </candidateList>
      <explain>文本全半角错误。</explain>
      <paraID>2CF967C8</paraID>
      <start>54</start>
      <end>55</end>
      <status>unmodified</status>
      <modifiedWord/>
      <trackRevisions>false</trackRevisions>
    </reviewItem>
    <reviewItem>
      <errorID>1b56da55-1654-4cc3-a0a6-f0f2b5c21a6e</errorID>
      <errorWord>专属</errorWord>
      <group>L1_Word</group>
      <groupName>字词问题</groupName>
      <ability>L2_Typo</ability>
      <abilityName>字词错误</abilityName>
      <candidateList>
        <item>专职</item>
      </candidateList>
      <explain/>
      <paraID>284DDE77</paraID>
      <start>30</start>
      <end>32</end>
      <status>unmodified</status>
      <modifiedWord/>
      <trackRevisions>false</trackRevisions>
    </reviewItem>
    <reviewItem>
      <errorID>59bf490b-2abf-4b1b-ae3a-88963688f8e5</errorID>
      <errorWord>专属</errorWord>
      <group>L1_Word</group>
      <groupName>字词问题</groupName>
      <ability>L2_Typo</ability>
      <abilityName>字词错误</abilityName>
      <candidateList>
        <item>专职</item>
      </candidateList>
      <explain/>
      <paraID>18EA3601</paraID>
      <start>30</start>
      <end>32</end>
      <status>unmodified</status>
      <modifiedWord/>
      <trackRevisions>false</trackRevisions>
    </reviewItem>
    <reviewItem>
      <errorID>663cdb51-1684-4e7c-92eb-2237528dcef8</errorID>
      <errorWord>专属</errorWord>
      <group>L1_Word</group>
      <groupName>字词问题</groupName>
      <ability>L2_Typo</ability>
      <abilityName>字词错误</abilityName>
      <candidateList>
        <item>专职</item>
      </candidateList>
      <explain/>
      <paraID>3D2E54C2</paraID>
      <start>30</start>
      <end>32</end>
      <status>unmodified</status>
      <modifiedWord/>
      <trackRevisions>false</trackRevisions>
    </reviewItem>
    <reviewItem>
      <errorID>f143c5f2-86ee-4ffb-aedb-5667881d30b1</errorID>
      <errorWord>饱和蒸气</errorWord>
      <group>L1_Word</group>
      <groupName>字词问题</groupName>
      <ability>L2_Typo</ability>
      <abilityName>字词错误</abilityName>
      <candidateList>
        <item>饱和蒸汽</item>
      </candidateList>
      <explain/>
      <paraID>5C04266F</paraID>
      <start>0</start>
      <end>4</end>
      <status>unmodified</status>
      <modifiedWord/>
      <trackRevisions>false</trackRevisions>
    </reviewItem>
    <reviewItem>
      <errorID>f848c3ae-0e36-40a4-982a-275a9ae9207d</errorID>
      <errorWord>砂子</errorWord>
      <group>L1_Word</group>
      <groupName>字词问题</groupName>
      <ability>L2_Typo</ability>
      <abilityName>字词错误</abilityName>
      <candidateList>
        <item>沙子</item>
      </candidateList>
      <explain>存在发音相同字词的误用。</explain>
      <paraID>5DB93566</paraID>
      <start>0</start>
      <end>2</end>
      <status>unmodified</status>
      <modifiedWord/>
      <trackRevisions>false</trackRevisions>
    </reviewItem>
    <reviewItem>
      <errorID>f7a77d22-7810-47b2-8948-91965fb94685</errorID>
      <errorWord>施工期</errorWord>
      <group>L1_Word</group>
      <groupName>字词问题</groupName>
      <ability>L2_Typo</ability>
      <abilityName>字词错误</abilityName>
      <candidateList>
        <item>施工</item>
      </candidateList>
      <explain>〈动〉按照设计的规格和要求建筑房屋、桥梁、道路、水利工程等。</explain>
      <paraID>374997A8</paraID>
      <start>50</start>
      <end>53</end>
      <status>unmodified</status>
      <modifiedWord/>
      <trackRevisions>false</trackRevisions>
    </reviewItem>
    <reviewItem>
      <errorID>59bf20f9-b74b-4821-bc5c-3d5828223c0e</errorID>
      <errorWord>ug/m3</errorWord>
      <group>L1_Word</group>
      <groupName>字词问题</groupName>
      <ability>L2_Typo</ability>
      <abilityName>字词错误</abilityName>
      <candidateList>
        <item>μg/m3</item>
      </candidateList>
      <explain/>
      <paraID>5FC73609</paraID>
      <start>57</start>
      <end>62</end>
      <status>unmodified</status>
      <modifiedWord/>
      <trackRevisions>false</trackRevisions>
    </reviewItem>
    <reviewItem>
      <errorID>388e6f7e-0cd9-4650-96b2-4a598a84edd9</errorID>
      <errorWord>ug/m3</errorWord>
      <group>L1_Word</group>
      <groupName>字词问题</groupName>
      <ability>L2_Typo</ability>
      <abilityName>字词错误</abilityName>
      <candidateList>
        <item>μg/m3</item>
      </candidateList>
      <explain/>
      <paraID>48E212BA</paraID>
      <start>45</start>
      <end>50</end>
      <status>unmodified</status>
      <modifiedWord/>
      <trackRevisions>false</trackRevisions>
    </reviewItem>
    <reviewItem>
      <errorID>a720c400-1972-4cc8-af61-5554405ecbc1</errorID>
      <errorWord>（</errorWord>
      <group>L1_Punc</group>
      <groupName>标点问题</groupName>
      <ability>L2_Punc</ability>
      <abilityName>标点符号检查</abilityName>
      <candidateList/>
      <explain>同一形式括号套用。</explain>
      <paraID> F89C9E8</paraID>
      <start>17</start>
      <end>18</end>
      <status>unmodified</status>
      <modifiedWord/>
      <trackRevisions>false</trackRevisions>
    </reviewItem>
    <reviewItem>
      <errorID>c7cf8354-5cb4-46dd-9ab2-5872c58ee2b4</errorID>
      <errorWord>）</errorWord>
      <group>L1_Punc</group>
      <groupName>标点问题</groupName>
      <ability>L2_Punc</ability>
      <abilityName>标点符号检查</abilityName>
      <candidateList/>
      <explain>同一形式括号套用。</explain>
      <paraID> F89C9E8</paraID>
      <start>21</start>
      <end>22</end>
      <status>unmodified</status>
      <modifiedWord/>
      <trackRevisions>false</trackRevisions>
    </reviewItem>
    <reviewItem>
      <errorID>2c601c23-48fa-4007-9fc7-8367caf0eaea</errorID>
      <errorWord>设</errorWord>
      <group>L1_Word</group>
      <groupName>字词问题</groupName>
      <ability>L2_Typo</ability>
      <abilityName>字词错误</abilityName>
      <candidateList>
        <item>设置</item>
      </candidateList>
      <explain>〈动〉❶设立：这座剧院是为儿童～的。❷安放；安装：～障碍。</explain>
      <paraID>3E4840D7</paraID>
      <start>119</start>
      <end>120</end>
      <status>unmodified</status>
      <modifiedWord/>
      <trackRevisions>false</trackRevisions>
    </reviewItem>
    <reviewItem>
      <errorID>97033f1f-b5a3-4be5-bc88-f24ee06f748d</errorID>
      <errorWord>搅拌厂</errorWord>
      <group>L1_Word</group>
      <groupName>字词问题</groupName>
      <ability>L2_Typo</ability>
      <abilityName>字词错误</abilityName>
      <candidateList>
        <item>搅拌场</item>
      </candidateList>
      <explain/>
      <paraID>55479FAF</paraID>
      <start>29</start>
      <end>32</end>
      <status>unmodified</status>
      <modifiedWord/>
      <trackRevisions>false</trackRevisions>
    </reviewItem>
    <reviewItem>
      <errorID>447dd400-2720-42e6-91f3-563ae4ec7b05</errorID>
      <errorWord>.</errorWord>
      <group>L1_Format</group>
      <groupName>格式问题</groupName>
      <ability>L2_HalfPunc</ability>
      <abilityName>全半角检查</abilityName>
      <candidateList>
        <item>。</item>
      </candidateList>
      <explain>文本全半角错误。</explain>
      <paraID> FF4CD62</paraID>
      <start>7</start>
      <end>8</end>
      <status>unmodified</status>
      <modifiedWord/>
      <trackRevisions>false</trackRevisions>
    </reviewItem>
    <reviewItem>
      <errorID>3c417a4d-69e2-4b8c-abdd-227fd12a6ce1</errorID>
      <errorWord>：</errorWord>
      <group>L1_Format</group>
      <groupName>格式问题</groupName>
      <ability>L2_HalfPunc</ability>
      <abilityName>全半角检查</abilityName>
      <candidateList>
        <item>:</item>
      </candidateList>
      <explain>文本全半角错误。</explain>
      <paraID>5D8EAA23</paraID>
      <start>32</start>
      <end>33</end>
      <status>unmodified</status>
      <modifiedWord/>
      <trackRevisions>false</trackRevisions>
    </reviewItem>
    <reviewItem>
      <errorID>145751b6-15f4-4c79-9236-fd5b3c22cf02</errorID>
      <errorWord>源源</errorWord>
      <group>L1_Word</group>
      <groupName>字词问题</groupName>
      <ability>L2_Typo</ability>
      <abilityName>字词错误</abilityName>
      <candidateList>
        <item>源</item>
      </candidateList>
      <explain/>
      <paraID>2C22FC12</paraID>
      <start>1</start>
      <end>3</end>
      <status>unmodified</status>
      <modifiedWord/>
      <trackRevisions>false</trackRevisions>
    </reviewItem>
    <reviewItem>
      <errorID>51f22d38-c26b-4856-9f6f-954d9c726837</errorID>
      <errorWord>（</errorWord>
      <group>L1_Punc</group>
      <groupName>标点问题</groupName>
      <ability>L2_Punc</ability>
      <abilityName>标点符号检查</abilityName>
      <candidateList>
        <item/>
      </candidateList>
      <explain>同一形式括号套用。</explain>
      <paraID>24F8947C</paraID>
      <start>10</start>
      <end>11</end>
      <status>unmodified</status>
      <modifiedWord/>
      <trackRevisions>false</trackRevisions>
    </reviewItem>
    <reviewItem>
      <errorID>a4c60fda-c83b-424a-8191-51f97519355b</errorID>
      <errorWord>(</errorWord>
      <group>L1_Punc</group>
      <groupName>标点问题</groupName>
      <ability>L2_Punc</ability>
      <abilityName>标点符号检查</abilityName>
      <candidateList/>
      <explain>同一形式括号套用。</explain>
      <paraID>24F8947C</paraID>
      <start>13</start>
      <end>14</end>
      <status>unmodified</status>
      <modifiedWord/>
      <trackRevisions>false</trackRevisions>
    </reviewItem>
    <reviewItem>
      <errorID>146b6c87-489b-458d-b2e3-f5521bdc4f97</errorID>
      <errorWord>)</errorWord>
      <group>L1_Punc</group>
      <groupName>标点问题</groupName>
      <ability>L2_Punc</ability>
      <abilityName>标点符号检查</abilityName>
      <candidateList/>
      <explain>同一形式括号套用。</explain>
      <paraID>24F8947C</paraID>
      <start>15</start>
      <end>16</end>
      <status>unmodified</status>
      <modifiedWord/>
      <trackRevisions>false</trackRevisions>
    </reviewItem>
    <reviewItem>
      <errorID>6cb8e667-e7f0-4dbd-93b5-60a620a300dd</errorID>
      <errorWord>）</errorWord>
      <group>L1_Punc</group>
      <groupName>标点问题</groupName>
      <ability>L2_Punc</ability>
      <abilityName>标点符号检查</abilityName>
      <candidateList/>
      <explain>同一形式括号套用。</explain>
      <paraID>24F8947C</paraID>
      <start>18</start>
      <end>19</end>
      <status>unmodified</status>
      <modifiedWord/>
      <trackRevisions>false</trackRevisions>
    </reviewItem>
    <reviewItem>
      <errorID>d5667e09-07ae-421b-8087-e39e768aff8e</errorID>
      <errorWord>（</errorWord>
      <group>L1_Punc</group>
      <groupName>标点问题</groupName>
      <ability>L2_Punc</ability>
      <abilityName>标点符号检查</abilityName>
      <candidateList/>
      <explain>同一形式括号套用。</explain>
      <paraID>79DE330F</paraID>
      <start>215</start>
      <end>216</end>
      <status>unmodified</status>
      <modifiedWord/>
      <trackRevisions>false</trackRevisions>
    </reviewItem>
    <reviewItem>
      <errorID>adf3b298-f5e5-4809-a952-1dace3499818</errorID>
      <errorWord>）</errorWord>
      <group>L1_Punc</group>
      <groupName>标点问题</groupName>
      <ability>L2_Punc</ability>
      <abilityName>标点符号检查</abilityName>
      <candidateList/>
      <explain>同一形式括号套用。</explain>
      <paraID>79DE330F</paraID>
      <start>220</start>
      <end>221</end>
      <status>unmodified</status>
      <modifiedWord/>
      <trackRevisions>false</trackRevisions>
    </reviewItem>
    <reviewItem>
      <errorID>ce30760b-3383-4b0a-9e29-4fc1df5360b6</errorID>
      <errorWord>（</errorWord>
      <group>L1_Punc</group>
      <groupName>标点问题</groupName>
      <ability>L2_Punc</ability>
      <abilityName>标点符号检查</abilityName>
      <candidateList/>
      <explain>同一形式括号套用。</explain>
      <paraID>79DE330F</paraID>
      <start>263</start>
      <end>264</end>
      <status>unmodified</status>
      <modifiedWord/>
      <trackRevisions>false</trackRevisions>
    </reviewItem>
    <reviewItem>
      <errorID>1fc333da-4358-43a0-99c0-5126ae3498e0</errorID>
      <errorWord>）</errorWord>
      <group>L1_Punc</group>
      <groupName>标点问题</groupName>
      <ability>L2_Punc</ability>
      <abilityName>标点符号检查</abilityName>
      <candidateList/>
      <explain>同一形式括号套用。</explain>
      <paraID>79DE330F</paraID>
      <start>268</start>
      <end>269</end>
      <status>unmodified</status>
      <modifiedWord/>
      <trackRevisions>false</trackRevisions>
    </reviewItem>
    <reviewItem>
      <errorID>75b7693d-44d9-4d47-9659-cfa7e99c6cc0</errorID>
      <errorWord>减震</errorWord>
      <group>L1_Word</group>
      <groupName>字词问题</groupName>
      <ability>L2_Typo</ability>
      <abilityName>字词错误</abilityName>
      <candidateList>
        <item>减振</item>
      </candidateList>
      <explain>存在发音相同字词的误用。</explain>
      <paraID>56066476</paraID>
      <start>11</start>
      <end>13</end>
      <status>unmodified</status>
      <modifiedWord/>
      <trackRevisions>false</trackRevisions>
    </reviewItem>
    <reviewItem>
      <errorID>9aef9a2d-1c6e-4381-936c-b85e51497c9b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12EB5427</paraID>
      <start>29</start>
      <end>30</end>
      <status>unmodified</status>
      <modifiedWord/>
      <trackRevisions>false</trackRevisions>
    </reviewItem>
    <reviewItem>
      <errorID>84b0c684-de11-4363-b0da-6d47a48ded18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12EB5427</paraID>
      <start>68</start>
      <end>69</end>
      <status>unmodified</status>
      <modifiedWord/>
      <trackRevisions>false</trackRevisions>
    </reviewItem>
    <reviewItem>
      <errorID>0f4710fb-cff0-4442-83d2-c96b43b95e13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508347</paraID>
      <start>124</start>
      <end>125</end>
      <status>unmodified</status>
      <modifiedWord/>
      <trackRevisions>false</trackRevisions>
    </reviewItem>
    <reviewItem>
      <errorID>d04be88a-4742-46f7-a35c-ffaf8eb8b1b2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508347</paraID>
      <start>163</start>
      <end>164</end>
      <status>unmodified</status>
      <modifiedWord/>
      <trackRevisions>false</trackRevisions>
    </reviewItem>
    <reviewItem>
      <errorID>c2edf39e-018e-4a4a-8693-8a65989f7682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4BC5AE4E</paraID>
      <start>103</start>
      <end>104</end>
      <status>unmodified</status>
      <modifiedWord/>
      <trackRevisions>false</trackRevisions>
    </reviewItem>
    <reviewItem>
      <errorID>55ced754-235a-40b5-9e45-5858a4b97d07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ED35034</paraID>
      <start>92</start>
      <end>93</end>
      <status>unmodified</status>
      <modifiedWord/>
      <trackRevisions>false</trackRevisions>
    </reviewItem>
    <reviewItem>
      <errorID>eefd4265-7186-47b5-a680-f3841379484c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6A177CE6</paraID>
      <start>23</start>
      <end>24</end>
      <status>unmodified</status>
      <modifiedWord/>
      <trackRevisions>false</trackRevisions>
    </reviewItem>
    <reviewItem>
      <errorID>12ba8a06-dea1-48ee-9df7-5790ab81495d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23A96FCF</paraID>
      <start>104</start>
      <end>105</end>
      <status>unmodified</status>
      <modifiedWord/>
      <trackRevisions>false</trackRevisions>
    </reviewItem>
    <reviewItem>
      <errorID>2ee08b98-16b9-4ba2-9da5-caa2740cdaca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1B0908D9</paraID>
      <start>20</start>
      <end>21</end>
      <status>unmodified</status>
      <modifiedWord/>
      <trackRevisions>false</trackRevisions>
    </reviewItem>
    <reviewItem>
      <errorID>922f71ba-79d2-48ea-adaf-e13460221470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4F496105</paraID>
      <start>107</start>
      <end>108</end>
      <status>unmodified</status>
      <modifiedWord/>
      <trackRevisions>false</trackRevisions>
    </reviewItem>
    <reviewItem>
      <errorID>bb0ba34d-69d8-49a3-95c6-9221bcb88bc2</errorID>
      <errorWord>设置</errorWord>
      <group>L1_Word</group>
      <groupName>字词问题</groupName>
      <ability>L2_Typo</ability>
      <abilityName>字词错误</abilityName>
      <candidateList>
        <item>设施</item>
      </candidateList>
      <explain/>
      <paraID>68BA853F</paraID>
      <start>232</start>
      <end>234</end>
      <status>unmodified</status>
      <modifiedWord/>
      <trackRevisions>false</trackRevisions>
    </reviewItem>
    <reviewItem>
      <errorID>50c03652-627d-454d-89ea-28ee21aff44f</errorID>
      <errorWord>法律、法规</errorWord>
      <group>L1_Word</group>
      <groupName>字词问题</groupName>
      <ability>L2_Typo</ability>
      <abilityName>字词错误</abilityName>
      <candidateList>
        <item>法律法规</item>
      </candidateList>
      <explain/>
      <paraID>45C60FD1</paraID>
      <start>25</start>
      <end>30</end>
      <status>unmodified</status>
      <modifiedWord/>
      <trackRevisions>false</trackRevisions>
    </reviewItem>
    <reviewItem>
      <errorID>ecbe06e1-7550-42fe-8a15-f702e54e0241</errorID>
      <errorWord>法律、法规</errorWord>
      <group>L1_Word</group>
      <groupName>字词问题</groupName>
      <ability>L2_Typo</ability>
      <abilityName>字词错误</abilityName>
      <candidateList>
        <item>法律法规</item>
      </candidateList>
      <explain/>
      <paraID>4774E587</paraID>
      <start>46</start>
      <end>51</end>
      <status>unmodified</status>
      <modifiedWord/>
      <trackRevisions>false</trackRevisions>
    </reviewItem>
    <reviewItem>
      <errorID>39a99f8d-ad5e-44c2-aece-de8a40f91fa8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1BBAFA44</paraID>
      <start>60</start>
      <end>61</end>
      <status>unmodified</status>
      <modifiedWord/>
      <trackRevisions>false</trackRevisions>
    </reviewItem>
    <reviewItem>
      <errorID>cfe7474f-8e5e-4d5f-92dc-c32233641864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2E015E81</paraID>
      <start>0</start>
      <end>2</end>
      <status>unmodified</status>
      <modifiedWord/>
      <trackRevisions>false</trackRevisions>
    </reviewItem>
    <reviewItem>
      <errorID>3e4597b8-a99d-45aa-864a-bda2d577416f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32C84184</paraID>
      <start>0</start>
      <end>2</end>
      <status>unmodified</status>
      <modifiedWord/>
      <trackRevisions>false</trackRevisions>
    </reviewItem>
    <reviewItem>
      <errorID>ef5f487f-8b22-4638-bf47-4aa3056a000a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50A1CBBA</paraID>
      <start>0</start>
      <end>2</end>
      <status>unmodified</status>
      <modifiedWord/>
      <trackRevisions>false</trackRevisions>
    </reviewItem>
    <reviewItem>
      <errorID>b3c891dc-a442-4d6f-a954-ddd3e671a524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20BADDE2</paraID>
      <start>0</start>
      <end>2</end>
      <status>unmodified</status>
      <modifiedWord/>
      <trackRevisions>false</trackRevisions>
    </reviewItem>
    <reviewItem>
      <errorID>2750a800-1c23-43ea-a7ac-7bd7bb4ac2af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21ED51D3</paraID>
      <start>0</start>
      <end>2</end>
      <status>unmodified</status>
      <modifiedWord/>
      <trackRevisions>false</trackRevisions>
    </reviewItem>
    <reviewItem>
      <errorID>437a42fe-46f3-4b6e-80db-010d9f1bda15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76BF1B0C</paraID>
      <start>0</start>
      <end>2</end>
      <status>unmodified</status>
      <modifiedWord/>
      <trackRevisions>false</trackRevisions>
    </reviewItem>
    <reviewItem>
      <errorID>a3583c68-6f3c-4f58-a2fd-792db5fd73e8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128E6048</paraID>
      <start>0</start>
      <end>2</end>
      <status>unmodified</status>
      <modifiedWord/>
      <trackRevisions>false</trackRevisions>
    </reviewItem>
    <reviewItem>
      <errorID>f71290ae-a39c-4586-8f5f-ac640416ae66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7F42C9BB</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04390-fd76-407d-b59b-e31e3fe39809}">
  <ds:schemaRefs/>
</ds:datastoreItem>
</file>

<file path=customXml/itemProps3.xml><?xml version="1.0" encoding="utf-8"?>
<ds:datastoreItem xmlns:ds="http://schemas.openxmlformats.org/officeDocument/2006/customXml" ds:itemID="{AC0EE8AA-8586-4C4A-8217-F2BEE4F240C7}">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66</Pages>
  <Words>13950</Words>
  <Characters>14794</Characters>
  <Lines>249</Lines>
  <Paragraphs>70</Paragraphs>
  <TotalTime>14</TotalTime>
  <ScaleCrop>false</ScaleCrop>
  <LinksUpToDate>false</LinksUpToDate>
  <CharactersWithSpaces>14914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2022-02-24T04:39:00Z</dcterms:created>
  <dc:creator>aa</dc:creator>
  <cp:lastModifiedBy>Administrator</cp:lastModifiedBy>
  <dcterms:modified xsi:type="dcterms:W3CDTF">2025-12-02T11:58:15Z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8A0DC3F0995E4842B126DEF4E5D96785_13</vt:lpwstr>
  </property>
  <property fmtid="{D5CDD505-2E9C-101B-9397-08002B2CF9AE}" pid="4" name="KSOTemplateDocerSaveRecord">
    <vt:lpwstr>eyJoZGlkIjoiMjBiNjQ4NmI4MTk5YTdkYjg2ZTc2YWQ1MTE4YTNiZGMiLCJ1c2VySWQiOiI2ODAxNTEyNDAifQ==</vt:lpwstr>
  </property>
</Properties>
</file>