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outlineLvl w:val="0"/>
        <w:rPr>
          <w:color w:val="auto"/>
        </w:rPr>
      </w:pPr>
    </w:p>
    <w:p>
      <w:pPr>
        <w:pStyle w:val="26"/>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outlineLvl w:val="0"/>
        <w:rPr>
          <w:color w:val="auto"/>
        </w:rPr>
      </w:pPr>
      <w:r>
        <w:rPr>
          <w:color w:val="auto"/>
        </w:rPr>
        <w:t>建设项目环境影响报告表</w:t>
      </w:r>
    </w:p>
    <w:p>
      <w:pPr>
        <w:keepNext w:val="0"/>
        <w:keepLines w:val="0"/>
        <w:pageBreakBefore w:val="0"/>
        <w:widowControl w:val="0"/>
        <w:kinsoku/>
        <w:wordWrap/>
        <w:overflowPunct/>
        <w:topLinePunct w:val="0"/>
        <w:autoSpaceDE w:val="0"/>
        <w:autoSpaceDN w:val="0"/>
        <w:bidi w:val="0"/>
        <w:adjustRightInd/>
        <w:snapToGrid/>
        <w:spacing w:before="115"/>
        <w:ind w:left="2496" w:right="2514" w:firstLine="0" w:firstLineChars="0"/>
        <w:jc w:val="center"/>
        <w:textAlignment w:val="auto"/>
        <w:outlineLvl w:val="0"/>
        <w:rPr>
          <w:rFonts w:hint="eastAsia" w:ascii="微软雅黑" w:eastAsia="微软雅黑"/>
          <w:color w:val="auto"/>
          <w:sz w:val="48"/>
        </w:rPr>
      </w:pPr>
      <w:r>
        <w:rPr>
          <w:rFonts w:hint="eastAsia" w:ascii="微软雅黑" w:eastAsia="微软雅黑"/>
          <w:color w:val="auto"/>
          <w:sz w:val="48"/>
        </w:rPr>
        <w:t>（</w:t>
      </w:r>
      <w:r>
        <w:rPr>
          <w:rFonts w:hint="eastAsia" w:ascii="微软雅黑" w:eastAsia="微软雅黑"/>
          <w:color w:val="auto"/>
          <w:sz w:val="48"/>
          <w:lang w:eastAsia="zh-CN"/>
        </w:rPr>
        <w:t>生态</w:t>
      </w:r>
      <w:r>
        <w:rPr>
          <w:rFonts w:hint="eastAsia" w:ascii="微软雅黑" w:eastAsia="微软雅黑"/>
          <w:color w:val="auto"/>
          <w:sz w:val="48"/>
        </w:rPr>
        <w:t>影响类）</w:t>
      </w:r>
    </w:p>
    <w:p>
      <w:pPr>
        <w:pStyle w:val="20"/>
        <w:rPr>
          <w:color w:val="auto"/>
        </w:rPr>
      </w:pPr>
    </w:p>
    <w:p>
      <w:pPr>
        <w:pStyle w:val="10"/>
        <w:keepNext w:val="0"/>
        <w:keepLines w:val="0"/>
        <w:pageBreakBefore w:val="0"/>
        <w:widowControl w:val="0"/>
        <w:kinsoku/>
        <w:wordWrap/>
        <w:overflowPunct/>
        <w:topLinePunct w:val="0"/>
        <w:autoSpaceDE w:val="0"/>
        <w:autoSpaceDN w:val="0"/>
        <w:bidi w:val="0"/>
        <w:adjustRightInd/>
        <w:snapToGrid/>
        <w:spacing w:before="3"/>
        <w:textAlignment w:val="auto"/>
        <w:rPr>
          <w:rFonts w:ascii="微软雅黑"/>
          <w:color w:val="auto"/>
          <w:sz w:val="57"/>
        </w:rPr>
      </w:pPr>
    </w:p>
    <w:p>
      <w:pPr>
        <w:pStyle w:val="13"/>
        <w:numPr>
          <w:ilvl w:val="0"/>
          <w:numId w:val="0"/>
        </w:numPr>
        <w:ind w:leftChars="200"/>
        <w:rPr>
          <w:rFonts w:ascii="微软雅黑"/>
          <w:color w:val="auto"/>
          <w:sz w:val="57"/>
        </w:rPr>
      </w:pPr>
    </w:p>
    <w:p>
      <w:pPr>
        <w:rPr>
          <w:color w:val="auto"/>
        </w:rPr>
      </w:pPr>
    </w:p>
    <w:p>
      <w:pPr>
        <w:rPr>
          <w:color w:val="auto"/>
        </w:rPr>
      </w:pPr>
    </w:p>
    <w:p>
      <w:pPr>
        <w:ind w:left="1606" w:leftChars="0" w:hanging="1606" w:hangingChars="500"/>
        <w:outlineLvl w:val="0"/>
        <w:rPr>
          <w:rFonts w:hint="default" w:cs="Times New Roman"/>
          <w:b/>
          <w:bCs/>
          <w:color w:val="auto"/>
          <w:sz w:val="32"/>
          <w:szCs w:val="32"/>
          <w:u w:val="single"/>
          <w:lang w:val="en-US" w:eastAsia="zh-CN"/>
        </w:rPr>
      </w:pPr>
      <w:r>
        <w:rPr>
          <w:rFonts w:hint="default" w:cs="Times New Roman"/>
          <w:b/>
          <w:bCs/>
          <w:color w:val="auto"/>
          <w:sz w:val="32"/>
          <w:szCs w:val="32"/>
          <w:u w:val="none"/>
          <w:lang w:val="en-US" w:eastAsia="zh-CN"/>
        </w:rPr>
        <w:t>项目名称：</w:t>
      </w:r>
      <w:r>
        <w:rPr>
          <w:rFonts w:hint="eastAsia" w:cs="Times New Roman"/>
          <w:b/>
          <w:bCs/>
          <w:color w:val="auto"/>
          <w:sz w:val="32"/>
          <w:szCs w:val="32"/>
          <w:u w:val="single"/>
          <w:lang w:val="en-US" w:eastAsia="zh-CN"/>
        </w:rPr>
        <w:t xml:space="preserve"> 首太和硕新材料科技有限责任公司新疆和硕县哈日敖瑞（电石用）大理岩矿开采项目                                 </w:t>
      </w:r>
    </w:p>
    <w:p>
      <w:pPr>
        <w:ind w:left="0" w:leftChars="0" w:firstLine="0" w:firstLineChars="0"/>
        <w:outlineLvl w:val="0"/>
        <w:rPr>
          <w:rFonts w:hint="default" w:ascii="Times New Roman" w:hAnsi="Times New Roman" w:cs="Times New Roman"/>
          <w:b/>
          <w:bCs/>
          <w:color w:val="auto"/>
          <w:sz w:val="32"/>
          <w:szCs w:val="32"/>
          <w:u w:val="single"/>
          <w:lang w:val="en-US"/>
        </w:rPr>
      </w:pPr>
      <w:r>
        <w:rPr>
          <w:rFonts w:hint="default" w:ascii="Times New Roman" w:hAnsi="Times New Roman" w:cs="Times New Roman"/>
          <w:b/>
          <w:bCs/>
          <w:color w:val="auto"/>
          <w:sz w:val="32"/>
          <w:szCs w:val="32"/>
        </w:rPr>
        <w:t>建设单位（盖章）</w:t>
      </w:r>
      <w:r>
        <w:rPr>
          <w:rFonts w:hint="default" w:ascii="Times New Roman" w:hAnsi="Times New Roman" w:cs="Times New Roman"/>
          <w:b/>
          <w:bCs/>
          <w:color w:val="auto"/>
          <w:sz w:val="32"/>
          <w:szCs w:val="32"/>
          <w:lang w:eastAsia="zh-CN"/>
        </w:rPr>
        <w:t>：</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首太和硕新材料科技有限责任公司     </w:t>
      </w:r>
      <w:r>
        <w:rPr>
          <w:rFonts w:hint="eastAsia" w:ascii="Times New Roman" w:hAnsi="Times New Roman" w:cs="Times New Roman"/>
          <w:b/>
          <w:bCs/>
          <w:color w:val="auto"/>
          <w:sz w:val="32"/>
          <w:szCs w:val="32"/>
          <w:u w:val="single"/>
          <w:lang w:val="en-US" w:eastAsia="zh-CN"/>
        </w:rPr>
        <w:t xml:space="preserve"> </w:t>
      </w:r>
    </w:p>
    <w:p>
      <w:pPr>
        <w:ind w:left="0" w:leftChars="0" w:firstLine="0" w:firstLineChars="0"/>
        <w:outlineLvl w:val="0"/>
        <w:rPr>
          <w:rFonts w:hint="eastAsia" w:ascii="Times New Roman" w:hAnsi="Times New Roman" w:cs="Times New Roman"/>
          <w:b/>
          <w:bCs/>
          <w:color w:val="auto"/>
          <w:sz w:val="32"/>
          <w:szCs w:val="32"/>
          <w:u w:val="single"/>
          <w:lang w:val="en-US" w:eastAsia="zh-CN"/>
        </w:rPr>
      </w:pPr>
      <w:r>
        <w:rPr>
          <w:rFonts w:hint="default" w:ascii="Times New Roman" w:hAnsi="Times New Roman" w:cs="Times New Roman"/>
          <w:b/>
          <w:bCs/>
          <w:color w:val="auto"/>
          <w:sz w:val="32"/>
          <w:szCs w:val="32"/>
        </w:rPr>
        <w:t>编制日期：</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r>
        <w:rPr>
          <w:rFonts w:hint="eastAsia" w:ascii="Times New Roman" w:hAnsi="Times New Roman" w:cs="Times New Roman"/>
          <w:b/>
          <w:bCs/>
          <w:color w:val="auto"/>
          <w:sz w:val="32"/>
          <w:szCs w:val="32"/>
          <w:u w:val="single"/>
          <w:lang w:val="en-US" w:eastAsia="zh-CN"/>
        </w:rPr>
        <w:t xml:space="preserve"> </w:t>
      </w:r>
      <w:r>
        <w:rPr>
          <w:rFonts w:hint="default" w:ascii="Times New Roman" w:hAnsi="Times New Roman" w:cs="Times New Roman"/>
          <w:b/>
          <w:bCs/>
          <w:color w:val="auto"/>
          <w:sz w:val="32"/>
          <w:szCs w:val="32"/>
          <w:u w:val="single"/>
          <w:lang w:val="en-US" w:eastAsia="zh-CN"/>
        </w:rPr>
        <w:t>202</w:t>
      </w:r>
      <w:r>
        <w:rPr>
          <w:rFonts w:hint="eastAsia" w:cs="Times New Roman"/>
          <w:b/>
          <w:bCs/>
          <w:color w:val="auto"/>
          <w:sz w:val="32"/>
          <w:szCs w:val="32"/>
          <w:u w:val="single"/>
          <w:lang w:val="en-US" w:eastAsia="zh-CN"/>
        </w:rPr>
        <w:t>5</w:t>
      </w:r>
      <w:r>
        <w:rPr>
          <w:rFonts w:hint="default" w:ascii="Times New Roman" w:hAnsi="Times New Roman" w:cs="Times New Roman"/>
          <w:b/>
          <w:bCs/>
          <w:color w:val="auto"/>
          <w:sz w:val="32"/>
          <w:szCs w:val="32"/>
          <w:u w:val="single"/>
          <w:lang w:val="en-US" w:eastAsia="zh-CN"/>
        </w:rPr>
        <w:t>年</w:t>
      </w:r>
      <w:r>
        <w:rPr>
          <w:rFonts w:hint="eastAsia" w:cs="Times New Roman"/>
          <w:b/>
          <w:bCs/>
          <w:color w:val="auto"/>
          <w:sz w:val="32"/>
          <w:szCs w:val="32"/>
          <w:u w:val="single"/>
          <w:lang w:val="en-US" w:eastAsia="zh-CN"/>
        </w:rPr>
        <w:t>11</w:t>
      </w:r>
      <w:r>
        <w:rPr>
          <w:rFonts w:hint="default" w:ascii="Times New Roman" w:hAnsi="Times New Roman" w:cs="Times New Roman"/>
          <w:b/>
          <w:bCs/>
          <w:color w:val="auto"/>
          <w:sz w:val="32"/>
          <w:szCs w:val="32"/>
          <w:u w:val="single"/>
          <w:lang w:val="en-US" w:eastAsia="zh-CN"/>
        </w:rPr>
        <w:t>月</w:t>
      </w:r>
      <w:r>
        <w:rPr>
          <w:rFonts w:hint="eastAsia" w:ascii="Times New Roman" w:hAnsi="Times New Roman"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r>
        <w:rPr>
          <w:rFonts w:hint="eastAsia" w:ascii="Times New Roman" w:hAnsi="Times New Roman" w:cs="Times New Roman"/>
          <w:b/>
          <w:bCs/>
          <w:color w:val="auto"/>
          <w:sz w:val="32"/>
          <w:szCs w:val="32"/>
          <w:u w:val="single"/>
          <w:lang w:val="en-US" w:eastAsia="zh-CN"/>
        </w:rPr>
        <w:t xml:space="preserve">        </w:t>
      </w:r>
    </w:p>
    <w:p>
      <w:pPr>
        <w:pStyle w:val="29"/>
        <w:rPr>
          <w:rFonts w:hint="eastAsia" w:ascii="Times New Roman" w:hAnsi="Times New Roman" w:cs="Times New Roman"/>
          <w:b/>
          <w:bCs/>
          <w:color w:val="auto"/>
          <w:sz w:val="32"/>
          <w:szCs w:val="32"/>
          <w:u w:val="single"/>
          <w:lang w:val="en-US" w:eastAsia="zh-CN"/>
        </w:rPr>
      </w:pPr>
    </w:p>
    <w:p>
      <w:pPr>
        <w:rPr>
          <w:rFonts w:hint="eastAsia" w:ascii="Times New Roman" w:hAnsi="Times New Roman" w:cs="Times New Roman"/>
          <w:b/>
          <w:bCs/>
          <w:color w:val="auto"/>
          <w:sz w:val="32"/>
          <w:szCs w:val="32"/>
          <w:u w:val="single"/>
          <w:lang w:val="en-US" w:eastAsia="zh-CN"/>
        </w:rPr>
      </w:pPr>
    </w:p>
    <w:p>
      <w:pPr>
        <w:pStyle w:val="29"/>
        <w:rPr>
          <w:rFonts w:hint="eastAsia" w:ascii="Times New Roman" w:hAnsi="Times New Roman" w:cs="Times New Roman"/>
          <w:b/>
          <w:bCs/>
          <w:color w:val="auto"/>
          <w:sz w:val="32"/>
          <w:szCs w:val="32"/>
          <w:u w:val="single"/>
          <w:lang w:val="en-US" w:eastAsia="zh-CN"/>
        </w:rPr>
      </w:pPr>
    </w:p>
    <w:p>
      <w:pPr>
        <w:rPr>
          <w:rFonts w:hint="eastAsia" w:ascii="Times New Roman" w:hAnsi="Times New Roman" w:cs="Times New Roman"/>
          <w:b/>
          <w:bCs/>
          <w:color w:val="auto"/>
          <w:sz w:val="32"/>
          <w:szCs w:val="32"/>
          <w:u w:val="single"/>
          <w:lang w:val="en-US" w:eastAsia="zh-CN"/>
        </w:rPr>
      </w:pPr>
    </w:p>
    <w:p>
      <w:pPr>
        <w:pStyle w:val="29"/>
        <w:rPr>
          <w:rFonts w:hint="eastAsia"/>
          <w:color w:val="auto"/>
          <w:lang w:val="en-US" w:eastAsia="zh-CN"/>
        </w:rPr>
      </w:pPr>
    </w:p>
    <w:p>
      <w:pPr>
        <w:ind w:left="0" w:leftChars="0" w:firstLine="0" w:firstLineChars="0"/>
        <w:jc w:val="center"/>
        <w:rPr>
          <w:rFonts w:hint="eastAsia" w:ascii="Times New Roman" w:hAnsi="Times New Roman" w:cs="Times New Roman"/>
          <w:b/>
          <w:bCs/>
          <w:color w:val="auto"/>
          <w:sz w:val="28"/>
          <w:szCs w:val="28"/>
          <w:u w:val="none"/>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cs="Times New Roman"/>
          <w:b/>
          <w:bCs/>
          <w:color w:val="auto"/>
          <w:sz w:val="28"/>
          <w:szCs w:val="28"/>
          <w:u w:val="none"/>
          <w:lang w:val="en-US" w:eastAsia="zh-CN"/>
        </w:rPr>
        <w:t>中华人民共和国生态环境部制</w:t>
      </w:r>
    </w:p>
    <w:p>
      <w:pPr>
        <w:pStyle w:val="39"/>
        <w:rPr>
          <w:rFonts w:hint="default"/>
          <w:color w:val="auto"/>
          <w:lang w:val="en-US"/>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0"/>
        <w:tblW w:w="0" w:type="auto"/>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8"/>
        <w:gridCol w:w="2588"/>
        <w:gridCol w:w="1914"/>
        <w:gridCol w:w="3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建设项目名称</w:t>
            </w:r>
          </w:p>
        </w:tc>
        <w:tc>
          <w:tcPr>
            <w:tcW w:w="7630" w:type="dxa"/>
            <w:gridSpan w:val="3"/>
            <w:vAlign w:val="center"/>
          </w:tcPr>
          <w:p>
            <w:pPr>
              <w:spacing w:line="240" w:lineRule="auto"/>
              <w:ind w:firstLine="0" w:firstLineChars="0"/>
              <w:jc w:val="center"/>
              <w:rPr>
                <w:rFonts w:hint="default" w:eastAsia="宋体"/>
                <w:color w:val="auto"/>
                <w:lang w:val="en-US" w:eastAsia="zh-CN"/>
              </w:rPr>
            </w:pPr>
            <w:r>
              <w:rPr>
                <w:rFonts w:hint="eastAsia"/>
                <w:color w:val="auto"/>
                <w:lang w:eastAsia="zh-CN"/>
              </w:rPr>
              <w:t>首太和硕新材料科技有限责任公司新疆和硕县哈日敖瑞（电石用）大理岩矿开采项目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项目代码</w:t>
            </w:r>
          </w:p>
        </w:tc>
        <w:tc>
          <w:tcPr>
            <w:tcW w:w="7630" w:type="dxa"/>
            <w:gridSpan w:val="3"/>
            <w:vAlign w:val="center"/>
          </w:tcPr>
          <w:p>
            <w:pPr>
              <w:spacing w:line="240" w:lineRule="auto"/>
              <w:ind w:firstLine="0" w:firstLineChars="0"/>
              <w:jc w:val="center"/>
              <w:rPr>
                <w:rFonts w:hint="eastAsia" w:eastAsia="宋体"/>
                <w:color w:val="auto"/>
                <w:lang w:val="en-US" w:eastAsia="zh-CN"/>
              </w:rPr>
            </w:pPr>
            <w:bookmarkStart w:id="77" w:name="_GoBack"/>
            <w:bookmarkEnd w:id="7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建设单位联系人</w:t>
            </w:r>
          </w:p>
        </w:tc>
        <w:tc>
          <w:tcPr>
            <w:tcW w:w="2588" w:type="dxa"/>
            <w:vAlign w:val="center"/>
          </w:tcPr>
          <w:p>
            <w:pPr>
              <w:spacing w:line="240" w:lineRule="auto"/>
              <w:ind w:firstLine="0" w:firstLineChars="0"/>
              <w:jc w:val="center"/>
              <w:rPr>
                <w:rFonts w:hint="eastAsia" w:eastAsia="宋体"/>
                <w:color w:val="auto"/>
                <w:lang w:val="en-US" w:eastAsia="zh-CN"/>
              </w:rPr>
            </w:pPr>
          </w:p>
        </w:tc>
        <w:tc>
          <w:tcPr>
            <w:tcW w:w="1914" w:type="dxa"/>
            <w:vAlign w:val="center"/>
          </w:tcPr>
          <w:p>
            <w:pPr>
              <w:spacing w:line="240" w:lineRule="auto"/>
              <w:ind w:firstLine="0" w:firstLineChars="0"/>
              <w:jc w:val="center"/>
              <w:rPr>
                <w:color w:val="auto"/>
              </w:rPr>
            </w:pPr>
          </w:p>
        </w:tc>
        <w:tc>
          <w:tcPr>
            <w:tcW w:w="3128" w:type="dxa"/>
            <w:vAlign w:val="center"/>
          </w:tcPr>
          <w:p>
            <w:pPr>
              <w:spacing w:line="240" w:lineRule="auto"/>
              <w:ind w:firstLine="0" w:firstLineChars="0"/>
              <w:jc w:val="center"/>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建设地点</w:t>
            </w:r>
          </w:p>
        </w:tc>
        <w:tc>
          <w:tcPr>
            <w:tcW w:w="7630" w:type="dxa"/>
            <w:gridSpan w:val="3"/>
            <w:vAlign w:val="center"/>
          </w:tcPr>
          <w:p>
            <w:pPr>
              <w:spacing w:line="240" w:lineRule="auto"/>
              <w:ind w:firstLine="0" w:firstLineChars="0"/>
              <w:jc w:val="center"/>
              <w:rPr>
                <w:rFonts w:hint="eastAsia"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地理坐标</w:t>
            </w:r>
          </w:p>
        </w:tc>
        <w:tc>
          <w:tcPr>
            <w:tcW w:w="7630" w:type="dxa"/>
            <w:gridSpan w:val="3"/>
            <w:vAlign w:val="center"/>
          </w:tcPr>
          <w:p>
            <w:pPr>
              <w:spacing w:line="240" w:lineRule="auto"/>
              <w:ind w:firstLine="0" w:firstLineChars="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行业类别</w:t>
            </w:r>
          </w:p>
        </w:tc>
        <w:tc>
          <w:tcPr>
            <w:tcW w:w="2588" w:type="dxa"/>
            <w:vAlign w:val="center"/>
          </w:tcPr>
          <w:p>
            <w:pPr>
              <w:spacing w:line="240" w:lineRule="auto"/>
              <w:ind w:firstLine="0" w:firstLineChars="0"/>
              <w:jc w:val="center"/>
              <w:rPr>
                <w:rFonts w:hint="eastAsia" w:eastAsia="宋体"/>
                <w:color w:val="auto"/>
                <w:lang w:val="en-US" w:eastAsia="zh-CN"/>
              </w:rPr>
            </w:pPr>
            <w:r>
              <w:rPr>
                <w:rFonts w:hint="eastAsia"/>
                <w:color w:val="auto"/>
              </w:rPr>
              <w:t>八、非金属矿采选业，11、土</w:t>
            </w:r>
            <w:r>
              <w:rPr>
                <w:rFonts w:hint="eastAsia"/>
                <w:color w:val="auto"/>
                <w:lang w:eastAsia="zh-CN"/>
              </w:rPr>
              <w:t>砂</w:t>
            </w:r>
            <w:r>
              <w:rPr>
                <w:rFonts w:hint="eastAsia"/>
                <w:color w:val="auto"/>
              </w:rPr>
              <w:t>石开采（不含河道采矿项目）</w:t>
            </w:r>
            <w:r>
              <w:rPr>
                <w:rFonts w:hint="eastAsia"/>
                <w:color w:val="auto"/>
                <w:lang w:val="en-US" w:eastAsia="zh-CN"/>
              </w:rPr>
              <w:t xml:space="preserve"> </w:t>
            </w:r>
          </w:p>
        </w:tc>
        <w:tc>
          <w:tcPr>
            <w:tcW w:w="1914" w:type="dxa"/>
            <w:vAlign w:val="center"/>
          </w:tcPr>
          <w:p>
            <w:pPr>
              <w:spacing w:line="240" w:lineRule="auto"/>
              <w:ind w:firstLine="0" w:firstLineChars="0"/>
              <w:jc w:val="center"/>
              <w:rPr>
                <w:color w:val="auto"/>
              </w:rPr>
            </w:pPr>
            <w:r>
              <w:rPr>
                <w:color w:val="auto"/>
              </w:rPr>
              <w:t>用地面积（m</w:t>
            </w:r>
            <w:r>
              <w:rPr>
                <w:color w:val="auto"/>
                <w:vertAlign w:val="superscript"/>
              </w:rPr>
              <w:t>2</w:t>
            </w:r>
            <w:r>
              <w:rPr>
                <w:color w:val="auto"/>
              </w:rPr>
              <w:t>）</w:t>
            </w:r>
          </w:p>
        </w:tc>
        <w:tc>
          <w:tcPr>
            <w:tcW w:w="3128" w:type="dxa"/>
            <w:vAlign w:val="center"/>
          </w:tcPr>
          <w:p>
            <w:pPr>
              <w:spacing w:line="240" w:lineRule="auto"/>
              <w:ind w:firstLine="0" w:firstLineChars="0"/>
              <w:jc w:val="center"/>
              <w:rPr>
                <w:rFonts w:hint="eastAsia"/>
                <w:color w:val="auto"/>
                <w:lang w:val="en-US" w:eastAsia="zh-CN"/>
              </w:rPr>
            </w:pPr>
            <w:r>
              <w:rPr>
                <w:rFonts w:hint="eastAsia"/>
                <w:color w:val="auto"/>
                <w:lang w:val="en-US" w:eastAsia="zh-CN"/>
              </w:rPr>
              <w:t>矿区范围2488000m</w:t>
            </w:r>
            <w:r>
              <w:rPr>
                <w:color w:val="auto"/>
                <w:vertAlign w:val="superscript"/>
              </w:rPr>
              <w:t>2</w:t>
            </w:r>
          </w:p>
          <w:p>
            <w:pPr>
              <w:spacing w:line="240" w:lineRule="auto"/>
              <w:ind w:firstLine="0" w:firstLineChars="0"/>
              <w:jc w:val="center"/>
              <w:rPr>
                <w:rFonts w:hint="eastAsia" w:eastAsia="宋体"/>
                <w:color w:val="auto"/>
                <w:lang w:val="en-US" w:eastAsia="zh-CN"/>
              </w:rPr>
            </w:pPr>
            <w:r>
              <w:rPr>
                <w:rFonts w:hint="eastAsia"/>
                <w:color w:val="auto"/>
                <w:lang w:val="en-US" w:eastAsia="zh-CN"/>
              </w:rPr>
              <w:t>工程占地面积206900</w:t>
            </w:r>
            <w:r>
              <w:rPr>
                <w:color w:val="auto"/>
              </w:rPr>
              <w:t>m</w:t>
            </w:r>
            <w:r>
              <w:rPr>
                <w:color w:val="auto"/>
                <w:vertAlign w:val="superscript"/>
              </w:rPr>
              <w:t>2</w:t>
            </w:r>
            <w:r>
              <w:rPr>
                <w:rFonts w:hint="eastAsia"/>
                <w:color w:val="auto"/>
                <w:vertAlign w:val="baseline"/>
                <w:lang w:eastAsia="zh-CN"/>
              </w:rPr>
              <w:t>（</w:t>
            </w:r>
            <w:r>
              <w:rPr>
                <w:rFonts w:hint="eastAsia"/>
                <w:color w:val="auto"/>
                <w:vertAlign w:val="baseline"/>
                <w:lang w:val="en-US" w:eastAsia="zh-CN"/>
              </w:rPr>
              <w:t>矿区内</w:t>
            </w:r>
            <w:r>
              <w:rPr>
                <w:rFonts w:hint="eastAsia"/>
              </w:rPr>
              <w:t>1791</w:t>
            </w:r>
            <w:r>
              <w:rPr>
                <w:rFonts w:hint="eastAsia"/>
                <w:lang w:val="en-US" w:eastAsia="zh-CN"/>
              </w:rPr>
              <w:t>00</w:t>
            </w:r>
            <w:r>
              <w:rPr>
                <w:color w:val="auto"/>
              </w:rPr>
              <w:t>m</w:t>
            </w:r>
            <w:r>
              <w:rPr>
                <w:color w:val="auto"/>
                <w:vertAlign w:val="superscript"/>
              </w:rPr>
              <w:t>2</w:t>
            </w:r>
            <w:r>
              <w:rPr>
                <w:rFonts w:hint="eastAsia"/>
                <w:color w:val="auto"/>
                <w:vertAlign w:val="baseline"/>
                <w:lang w:eastAsia="zh-CN"/>
              </w:rPr>
              <w:t>，</w:t>
            </w:r>
            <w:r>
              <w:rPr>
                <w:rFonts w:hint="eastAsia"/>
                <w:color w:val="auto"/>
                <w:vertAlign w:val="baseline"/>
                <w:lang w:val="en-US" w:eastAsia="zh-CN"/>
              </w:rPr>
              <w:t>矿区外27800</w:t>
            </w:r>
            <w:r>
              <w:rPr>
                <w:color w:val="auto"/>
              </w:rPr>
              <w:t>m</w:t>
            </w:r>
            <w:r>
              <w:rPr>
                <w:color w:val="auto"/>
                <w:vertAlign w:val="superscript"/>
              </w:rPr>
              <w:t>2</w:t>
            </w:r>
            <w:r>
              <w:rPr>
                <w:rFonts w:hint="eastAsia"/>
                <w:color w:val="auto"/>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建设性质</w:t>
            </w:r>
          </w:p>
        </w:tc>
        <w:tc>
          <w:tcPr>
            <w:tcW w:w="2588" w:type="dxa"/>
            <w:vAlign w:val="center"/>
          </w:tcPr>
          <w:p>
            <w:pPr>
              <w:spacing w:line="240" w:lineRule="auto"/>
              <w:ind w:firstLine="0" w:firstLineChars="0"/>
              <w:jc w:val="left"/>
              <w:rPr>
                <w:color w:val="auto"/>
              </w:rPr>
            </w:pPr>
            <w:r>
              <w:rPr>
                <w:color w:val="auto"/>
              </w:rPr>
              <w:sym w:font="Wingdings" w:char="00FE"/>
            </w:r>
            <w:r>
              <w:rPr>
                <w:color w:val="auto"/>
              </w:rPr>
              <w:t>新建</w:t>
            </w:r>
          </w:p>
          <w:p>
            <w:pPr>
              <w:spacing w:line="240" w:lineRule="auto"/>
              <w:ind w:firstLine="0" w:firstLineChars="0"/>
              <w:jc w:val="left"/>
              <w:rPr>
                <w:color w:val="auto"/>
              </w:rPr>
            </w:pPr>
            <w:r>
              <w:rPr>
                <w:color w:val="auto"/>
              </w:rPr>
              <w:sym w:font="Wingdings" w:char="00A8"/>
            </w:r>
            <w:r>
              <w:rPr>
                <w:color w:val="auto"/>
              </w:rPr>
              <w:t>改建</w:t>
            </w:r>
          </w:p>
          <w:p>
            <w:pPr>
              <w:spacing w:line="240" w:lineRule="auto"/>
              <w:ind w:firstLine="0" w:firstLineChars="0"/>
              <w:jc w:val="left"/>
              <w:rPr>
                <w:color w:val="auto"/>
              </w:rPr>
            </w:pPr>
            <w:r>
              <w:rPr>
                <w:color w:val="auto"/>
              </w:rPr>
              <w:sym w:font="Wingdings" w:char="00A8"/>
            </w:r>
            <w:r>
              <w:rPr>
                <w:color w:val="auto"/>
              </w:rPr>
              <w:t>扩建</w:t>
            </w:r>
          </w:p>
          <w:p>
            <w:pPr>
              <w:spacing w:line="240" w:lineRule="auto"/>
              <w:ind w:firstLine="0" w:firstLineChars="0"/>
              <w:jc w:val="left"/>
              <w:rPr>
                <w:color w:val="auto"/>
              </w:rPr>
            </w:pPr>
            <w:r>
              <w:rPr>
                <w:color w:val="auto"/>
              </w:rPr>
              <w:sym w:font="Wingdings" w:char="00A8"/>
            </w:r>
            <w:r>
              <w:rPr>
                <w:color w:val="auto"/>
              </w:rPr>
              <w:t>技术改造</w:t>
            </w:r>
          </w:p>
        </w:tc>
        <w:tc>
          <w:tcPr>
            <w:tcW w:w="1914" w:type="dxa"/>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申报情形</w:t>
            </w:r>
          </w:p>
        </w:tc>
        <w:tc>
          <w:tcPr>
            <w:tcW w:w="3128" w:type="dxa"/>
            <w:vAlign w:val="center"/>
          </w:tcPr>
          <w:p>
            <w:pPr>
              <w:spacing w:line="240" w:lineRule="auto"/>
              <w:ind w:firstLine="0" w:firstLineChars="0"/>
              <w:jc w:val="left"/>
              <w:rPr>
                <w:color w:val="auto"/>
              </w:rPr>
            </w:pPr>
            <w:r>
              <w:rPr>
                <w:color w:val="auto"/>
              </w:rPr>
              <w:sym w:font="Wingdings" w:char="00FE"/>
            </w:r>
            <w:r>
              <w:rPr>
                <w:color w:val="auto"/>
              </w:rPr>
              <w:t>首次申报项目</w:t>
            </w:r>
          </w:p>
          <w:p>
            <w:pPr>
              <w:spacing w:line="240" w:lineRule="auto"/>
              <w:ind w:firstLine="0" w:firstLineChars="0"/>
              <w:jc w:val="left"/>
              <w:rPr>
                <w:color w:val="auto"/>
              </w:rPr>
            </w:pPr>
            <w:r>
              <w:rPr>
                <w:color w:val="auto"/>
              </w:rPr>
              <w:sym w:font="Wingdings" w:char="00A8"/>
            </w:r>
            <w:r>
              <w:rPr>
                <w:color w:val="auto"/>
              </w:rPr>
              <w:t>不予批准后再次申报项目</w:t>
            </w:r>
          </w:p>
          <w:p>
            <w:pPr>
              <w:spacing w:line="240" w:lineRule="auto"/>
              <w:ind w:firstLine="0" w:firstLineChars="0"/>
              <w:jc w:val="left"/>
              <w:rPr>
                <w:color w:val="auto"/>
              </w:rPr>
            </w:pPr>
            <w:r>
              <w:rPr>
                <w:color w:val="auto"/>
              </w:rPr>
              <w:sym w:font="Wingdings" w:char="00A8"/>
            </w:r>
            <w:r>
              <w:rPr>
                <w:color w:val="auto"/>
              </w:rPr>
              <w:t>超五年重新审核项目</w:t>
            </w:r>
          </w:p>
          <w:p>
            <w:pPr>
              <w:spacing w:line="240" w:lineRule="auto"/>
              <w:ind w:firstLine="0" w:firstLineChars="0"/>
              <w:rPr>
                <w:color w:val="auto"/>
              </w:rPr>
            </w:pPr>
            <w:r>
              <w:rPr>
                <w:color w:val="auto"/>
              </w:rPr>
              <w:sym w:font="Wingdings" w:char="00A8"/>
            </w:r>
            <w:r>
              <w:rPr>
                <w:color w:val="auto"/>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项目审批部门</w:t>
            </w:r>
          </w:p>
        </w:tc>
        <w:tc>
          <w:tcPr>
            <w:tcW w:w="2588"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和硕县发展和改革委员会</w:t>
            </w:r>
          </w:p>
        </w:tc>
        <w:tc>
          <w:tcPr>
            <w:tcW w:w="1914" w:type="dxa"/>
            <w:vAlign w:val="center"/>
          </w:tcPr>
          <w:p>
            <w:pPr>
              <w:spacing w:line="240" w:lineRule="auto"/>
              <w:ind w:firstLine="0" w:firstLineChars="0"/>
              <w:jc w:val="center"/>
              <w:rPr>
                <w:color w:val="auto"/>
              </w:rPr>
            </w:pPr>
            <w:r>
              <w:rPr>
                <w:color w:val="auto"/>
              </w:rPr>
              <w:t>项目审批文号</w:t>
            </w:r>
          </w:p>
        </w:tc>
        <w:tc>
          <w:tcPr>
            <w:tcW w:w="3128" w:type="dxa"/>
            <w:vAlign w:val="center"/>
          </w:tcPr>
          <w:p>
            <w:pPr>
              <w:spacing w:line="240" w:lineRule="auto"/>
              <w:ind w:firstLine="0" w:firstLineChars="0"/>
              <w:jc w:val="center"/>
              <w:rPr>
                <w:color w:val="auto"/>
              </w:rPr>
            </w:pPr>
            <w:r>
              <w:rPr>
                <w:rFonts w:hint="eastAsia"/>
                <w:color w:val="auto"/>
                <w:lang w:eastAsia="zh-CN"/>
              </w:rPr>
              <w:t>2509021682652828000024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t>总投资（万元）</w:t>
            </w:r>
          </w:p>
        </w:tc>
        <w:tc>
          <w:tcPr>
            <w:tcW w:w="2588" w:type="dxa"/>
            <w:vAlign w:val="center"/>
          </w:tcPr>
          <w:p>
            <w:pPr>
              <w:spacing w:line="240" w:lineRule="auto"/>
              <w:ind w:firstLine="0" w:firstLineChars="0"/>
              <w:jc w:val="center"/>
              <w:rPr>
                <w:rFonts w:hint="default" w:ascii="Times New Roman" w:hAnsi="Times New Roman" w:eastAsia="宋体" w:cs="Times New Roman"/>
                <w:color w:val="auto"/>
                <w:lang w:val="en-US" w:eastAsia="zh-CN"/>
              </w:rPr>
            </w:pPr>
            <w:r>
              <w:rPr>
                <w:rFonts w:hint="eastAsia" w:eastAsia="宋体" w:cs="Times New Roman"/>
                <w:color w:val="auto"/>
                <w:spacing w:val="15"/>
                <w:w w:val="101"/>
                <w:sz w:val="24"/>
                <w:szCs w:val="24"/>
                <w:lang w:val="en-US" w:eastAsia="zh-CN"/>
              </w:rPr>
              <w:t>3000</w:t>
            </w:r>
          </w:p>
        </w:tc>
        <w:tc>
          <w:tcPr>
            <w:tcW w:w="1914" w:type="dxa"/>
            <w:tcMar>
              <w:top w:w="16" w:type="dxa"/>
              <w:left w:w="16" w:type="dxa"/>
              <w:right w:w="16" w:type="dxa"/>
            </w:tcMar>
            <w:vAlign w:val="center"/>
          </w:tcPr>
          <w:p>
            <w:pPr>
              <w:spacing w:line="240" w:lineRule="auto"/>
              <w:ind w:firstLine="0" w:firstLineChars="0"/>
              <w:jc w:val="center"/>
              <w:rPr>
                <w:color w:val="auto"/>
              </w:rPr>
            </w:pPr>
            <w:r>
              <w:rPr>
                <w:color w:val="auto"/>
              </w:rPr>
              <w:t>环保投资（万元）</w:t>
            </w:r>
          </w:p>
        </w:tc>
        <w:tc>
          <w:tcPr>
            <w:tcW w:w="3128"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环保投资占比（%）</w:t>
            </w:r>
          </w:p>
        </w:tc>
        <w:tc>
          <w:tcPr>
            <w:tcW w:w="2588"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4.03</w:t>
            </w:r>
          </w:p>
        </w:tc>
        <w:tc>
          <w:tcPr>
            <w:tcW w:w="1914" w:type="dxa"/>
            <w:tcMar>
              <w:top w:w="16" w:type="dxa"/>
              <w:left w:w="16" w:type="dxa"/>
              <w:right w:w="16" w:type="dxa"/>
            </w:tcMar>
            <w:vAlign w:val="center"/>
          </w:tcPr>
          <w:p>
            <w:pPr>
              <w:spacing w:line="240" w:lineRule="auto"/>
              <w:ind w:firstLine="0" w:firstLineChars="0"/>
              <w:jc w:val="center"/>
              <w:rPr>
                <w:color w:val="auto"/>
              </w:rPr>
            </w:pPr>
            <w:r>
              <w:rPr>
                <w:color w:val="auto"/>
              </w:rPr>
              <w:t>施工工期</w:t>
            </w:r>
          </w:p>
        </w:tc>
        <w:tc>
          <w:tcPr>
            <w:tcW w:w="3128" w:type="dxa"/>
            <w:vAlign w:val="center"/>
          </w:tcPr>
          <w:p>
            <w:pPr>
              <w:spacing w:line="240" w:lineRule="auto"/>
              <w:ind w:firstLine="0" w:firstLineChars="0"/>
              <w:jc w:val="center"/>
              <w:rPr>
                <w:color w:val="auto"/>
              </w:rPr>
            </w:pPr>
            <w:r>
              <w:rPr>
                <w:rFonts w:hint="eastAsia"/>
                <w:color w:val="auto"/>
                <w:lang w:val="en-US" w:eastAsia="zh-CN"/>
              </w:rPr>
              <w:t>3</w:t>
            </w:r>
            <w:r>
              <w:rPr>
                <w:rFonts w:hint="eastAsia"/>
                <w:color w:val="auto"/>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是否开工建设</w:t>
            </w:r>
          </w:p>
        </w:tc>
        <w:tc>
          <w:tcPr>
            <w:tcW w:w="7630" w:type="dxa"/>
            <w:gridSpan w:val="3"/>
            <w:vAlign w:val="center"/>
          </w:tcPr>
          <w:p>
            <w:pPr>
              <w:spacing w:line="240" w:lineRule="auto"/>
              <w:ind w:firstLine="0" w:firstLineChars="0"/>
              <w:jc w:val="left"/>
              <w:rPr>
                <w:color w:val="auto"/>
              </w:rPr>
            </w:pPr>
            <w:r>
              <w:rPr>
                <w:color w:val="auto"/>
              </w:rPr>
              <w:sym w:font="Wingdings" w:char="00FE"/>
            </w:r>
            <w:r>
              <w:rPr>
                <w:color w:val="auto"/>
              </w:rPr>
              <w:t>否</w:t>
            </w:r>
          </w:p>
          <w:p>
            <w:pPr>
              <w:spacing w:line="240" w:lineRule="auto"/>
              <w:ind w:firstLine="0" w:firstLineChars="0"/>
              <w:rPr>
                <w:color w:val="auto"/>
              </w:rPr>
            </w:pPr>
            <w:r>
              <w:rPr>
                <w:color w:val="auto"/>
              </w:rPr>
              <w:sym w:font="Wingdings" w:char="00A8"/>
            </w:r>
            <w:r>
              <w:rPr>
                <w:color w:val="auto"/>
              </w:rPr>
              <w:t>是：</w:t>
            </w:r>
            <w:r>
              <w:rPr>
                <w:color w:val="auto"/>
                <w:u w:val="single"/>
              </w:rPr>
              <w:t xml:space="preserve"> </w:t>
            </w:r>
            <w:r>
              <w:rPr>
                <w:rFonts w:hint="eastAsia"/>
                <w:color w:val="auto"/>
                <w:u w:val="single"/>
                <w:lang w:val="en-US" w:eastAsia="zh-CN"/>
              </w:rPr>
              <w:t xml:space="preserve">                 </w:t>
            </w:r>
            <w:r>
              <w:rPr>
                <w:rFonts w:hint="eastAsia"/>
                <w:color w:val="auto"/>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color w:val="auto"/>
              </w:rPr>
              <w:t>专项评价设置情况</w:t>
            </w:r>
          </w:p>
        </w:tc>
        <w:tc>
          <w:tcPr>
            <w:tcW w:w="7630" w:type="dxa"/>
            <w:gridSpan w:val="3"/>
            <w:tcMar>
              <w:top w:w="16" w:type="dxa"/>
              <w:left w:w="16" w:type="dxa"/>
              <w:right w:w="16" w:type="dxa"/>
            </w:tcMar>
            <w:vAlign w:val="center"/>
          </w:tcPr>
          <w:p>
            <w:pPr>
              <w:spacing w:line="240" w:lineRule="auto"/>
              <w:ind w:firstLine="0" w:firstLineChars="0"/>
              <w:jc w:val="center"/>
              <w:rPr>
                <w:color w:val="auto"/>
              </w:rPr>
            </w:pPr>
            <w:r>
              <w:rPr>
                <w:color w:val="auto"/>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规划情况</w:t>
            </w:r>
          </w:p>
        </w:tc>
        <w:tc>
          <w:tcPr>
            <w:tcW w:w="7630" w:type="dxa"/>
            <w:gridSpan w:val="3"/>
            <w:tcMar>
              <w:top w:w="16" w:type="dxa"/>
              <w:left w:w="16" w:type="dxa"/>
              <w:right w:w="16" w:type="dxa"/>
            </w:tcMar>
            <w:vAlign w:val="center"/>
          </w:tcPr>
          <w:p>
            <w:pPr>
              <w:bidi w:val="0"/>
              <w:ind w:left="480" w:leftChars="200" w:firstLine="0" w:firstLineChars="0"/>
              <w:rPr>
                <w:rFonts w:hint="eastAsia"/>
                <w:color w:val="auto"/>
                <w:lang w:val="en-US" w:eastAsia="zh-CN"/>
              </w:rPr>
            </w:pPr>
            <w:r>
              <w:rPr>
                <w:rFonts w:hint="eastAsia"/>
                <w:color w:val="auto"/>
                <w:lang w:val="en-US" w:eastAsia="zh-CN"/>
              </w:rPr>
              <w:t>规划名称：《新疆维吾尔自治区矿产资源总体规划（2021—2025年）》；审批机关：自然资源部</w:t>
            </w:r>
          </w:p>
          <w:p>
            <w:pPr>
              <w:bidi w:val="0"/>
              <w:rPr>
                <w:rFonts w:hint="eastAsia"/>
                <w:color w:val="auto"/>
                <w:lang w:val="en-US" w:eastAsia="zh-CN"/>
              </w:rPr>
            </w:pPr>
            <w:r>
              <w:rPr>
                <w:rFonts w:hint="eastAsia"/>
                <w:color w:val="auto"/>
                <w:lang w:val="en-US" w:eastAsia="zh-CN"/>
              </w:rPr>
              <w:t>审批文号：自然资函〔2022〕1092号</w:t>
            </w:r>
          </w:p>
          <w:p>
            <w:pPr>
              <w:bidi w:val="0"/>
              <w:rPr>
                <w:rFonts w:hint="eastAsia"/>
                <w:color w:val="auto"/>
                <w:lang w:val="en-US" w:eastAsia="zh-CN"/>
              </w:rPr>
            </w:pPr>
            <w:r>
              <w:rPr>
                <w:rFonts w:hint="eastAsia"/>
                <w:color w:val="auto"/>
                <w:lang w:val="en-US" w:eastAsia="zh-CN"/>
              </w:rPr>
              <w:t>规划名称：《巴音郭楞蒙古自治州矿产资源总体规划（2021—2025年）》</w:t>
            </w:r>
          </w:p>
          <w:p>
            <w:pPr>
              <w:bidi w:val="0"/>
              <w:rPr>
                <w:rFonts w:hint="default"/>
                <w:color w:val="auto"/>
              </w:rPr>
            </w:pPr>
            <w:r>
              <w:rPr>
                <w:rFonts w:hint="eastAsia"/>
                <w:color w:val="auto"/>
                <w:lang w:val="en-US" w:eastAsia="zh-CN"/>
              </w:rPr>
              <w:t>审批机关：新疆巴音郭楞蒙古自治州人民政府</w:t>
            </w:r>
            <w:r>
              <w:rPr>
                <w:rFonts w:hint="default"/>
                <w:color w:val="auto"/>
              </w:rPr>
              <w:t>。</w:t>
            </w:r>
          </w:p>
          <w:p>
            <w:pPr>
              <w:bidi w:val="0"/>
              <w:rPr>
                <w:rFonts w:hint="eastAsia"/>
                <w:color w:val="auto"/>
                <w:lang w:val="en-US" w:eastAsia="zh-CN"/>
              </w:rPr>
            </w:pPr>
            <w:r>
              <w:rPr>
                <w:rFonts w:hint="eastAsia"/>
                <w:color w:val="auto"/>
                <w:lang w:val="en-US" w:eastAsia="zh-CN"/>
              </w:rPr>
              <w:t>规划名称：《新疆维吾尔自治区和硕县矿产资源总体规划（2021—2025年）》</w:t>
            </w:r>
          </w:p>
          <w:p>
            <w:pPr>
              <w:bidi w:val="0"/>
              <w:rPr>
                <w:color w:val="auto"/>
              </w:rPr>
            </w:pPr>
            <w:r>
              <w:rPr>
                <w:rFonts w:hint="eastAsia"/>
                <w:color w:val="auto"/>
                <w:lang w:val="en-US" w:eastAsia="zh-CN"/>
              </w:rPr>
              <w:t>审批机关：和硕县人民政府</w:t>
            </w:r>
            <w:r>
              <w:rPr>
                <w:rFonts w:hint="default"/>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规划环境影响评价情况</w:t>
            </w:r>
          </w:p>
        </w:tc>
        <w:tc>
          <w:tcPr>
            <w:tcW w:w="7630" w:type="dxa"/>
            <w:gridSpan w:val="3"/>
            <w:tcMar>
              <w:top w:w="16" w:type="dxa"/>
              <w:left w:w="16" w:type="dxa"/>
              <w:right w:w="16" w:type="dxa"/>
            </w:tcMar>
            <w:vAlign w:val="center"/>
          </w:tcPr>
          <w:p>
            <w:pPr>
              <w:bidi w:val="0"/>
              <w:rPr>
                <w:rFonts w:hint="eastAsia"/>
                <w:color w:val="auto"/>
              </w:rPr>
            </w:pPr>
            <w:r>
              <w:rPr>
                <w:rFonts w:hint="eastAsia"/>
                <w:color w:val="auto"/>
              </w:rPr>
              <w:t>规划环境影响评价文件名称：新疆维吾尔自治区矿产资源总体规划（2021</w:t>
            </w:r>
            <w:r>
              <w:rPr>
                <w:rFonts w:hint="eastAsia"/>
                <w:color w:val="auto"/>
                <w:lang w:eastAsia="zh-CN"/>
              </w:rPr>
              <w:t>—</w:t>
            </w:r>
            <w:r>
              <w:rPr>
                <w:rFonts w:hint="eastAsia"/>
                <w:color w:val="auto"/>
              </w:rPr>
              <w:t>2025年）环境影响报告书</w:t>
            </w:r>
          </w:p>
          <w:p>
            <w:pPr>
              <w:bidi w:val="0"/>
              <w:rPr>
                <w:rFonts w:hint="eastAsia"/>
                <w:color w:val="auto"/>
              </w:rPr>
            </w:pPr>
            <w:r>
              <w:rPr>
                <w:rFonts w:hint="eastAsia"/>
                <w:color w:val="auto"/>
              </w:rPr>
              <w:t>审查机关：中华人民共和国生态环境部</w:t>
            </w:r>
          </w:p>
          <w:p>
            <w:pPr>
              <w:bidi w:val="0"/>
              <w:rPr>
                <w:rFonts w:hint="eastAsia"/>
                <w:color w:val="auto"/>
              </w:rPr>
            </w:pPr>
            <w:r>
              <w:rPr>
                <w:rFonts w:hint="eastAsia"/>
                <w:color w:val="auto"/>
              </w:rPr>
              <w:t>审批批复：《关于新疆维吾尔自治区矿产资源总体规划（2021</w:t>
            </w:r>
            <w:r>
              <w:rPr>
                <w:rFonts w:hint="eastAsia"/>
                <w:color w:val="auto"/>
                <w:lang w:eastAsia="zh-CN"/>
              </w:rPr>
              <w:t>—</w:t>
            </w:r>
            <w:r>
              <w:rPr>
                <w:rFonts w:hint="eastAsia"/>
                <w:color w:val="auto"/>
              </w:rPr>
              <w:t>2025年）环境影响报告书的审查意见》</w:t>
            </w:r>
          </w:p>
          <w:p>
            <w:pPr>
              <w:bidi w:val="0"/>
              <w:rPr>
                <w:color w:val="auto"/>
              </w:rPr>
            </w:pPr>
            <w:r>
              <w:rPr>
                <w:rFonts w:hint="eastAsia"/>
                <w:color w:val="auto"/>
              </w:rPr>
              <w:t>文号：环审〔2022〕124号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28" w:type="dxa"/>
            <w:tcMar>
              <w:top w:w="16" w:type="dxa"/>
              <w:left w:w="16" w:type="dxa"/>
              <w:right w:w="16" w:type="dxa"/>
            </w:tcMar>
            <w:vAlign w:val="center"/>
          </w:tcPr>
          <w:p>
            <w:pPr>
              <w:spacing w:line="240" w:lineRule="auto"/>
              <w:ind w:firstLine="0" w:firstLineChars="0"/>
              <w:jc w:val="center"/>
              <w:rPr>
                <w:color w:val="auto"/>
              </w:rPr>
            </w:pPr>
            <w:r>
              <w:rPr>
                <w:rFonts w:hint="eastAsia"/>
                <w:color w:val="auto"/>
              </w:rPr>
              <w:t>规划及规划环境影响评价符合性分析</w:t>
            </w:r>
          </w:p>
        </w:tc>
        <w:tc>
          <w:tcPr>
            <w:tcW w:w="7630" w:type="dxa"/>
            <w:gridSpan w:val="3"/>
            <w:tcMar>
              <w:top w:w="16" w:type="dxa"/>
              <w:left w:w="16" w:type="dxa"/>
              <w:right w:w="16" w:type="dxa"/>
            </w:tcMar>
            <w:vAlign w:val="center"/>
          </w:tcPr>
          <w:p>
            <w:pPr>
              <w:keepNext w:val="0"/>
              <w:keepLines w:val="0"/>
              <w:pageBreakBefore w:val="0"/>
              <w:kinsoku/>
              <w:wordWrap w:val="0"/>
              <w:overflowPunct/>
              <w:topLinePunct w:val="0"/>
              <w:autoSpaceDE/>
              <w:autoSpaceDN/>
              <w:bidi w:val="0"/>
              <w:adjustRightInd/>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《新疆维吾尔自治区矿产资源总体规划（2021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2025年）》符合性分析</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二、指导思想与原则（二）基本原则中提到：</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优化布局、协调发展：加快融入以国内大循环为主体、国内国际双循环相互促进的新发展格局，推动资源开发与区域经济发展、产业转型升级、资源环境保护、城镇体系建设相协调。统筹安排矿产勘查开发布局与时序，与新疆国民经济和社会发展规划、国土空间规划有效衔接，形成协调有序的资源开发与保护新格局。</w:t>
            </w:r>
          </w:p>
          <w:p>
            <w:pPr>
              <w:bidi w:val="0"/>
              <w:rPr>
                <w:rFonts w:hint="default"/>
                <w:color w:val="auto"/>
                <w:lang w:val="en-US" w:eastAsia="zh-CN"/>
              </w:rPr>
            </w:pPr>
            <w:r>
              <w:rPr>
                <w:rFonts w:hint="default"/>
                <w:color w:val="auto"/>
                <w:lang w:val="en-US" w:eastAsia="zh-CN"/>
              </w:rPr>
              <w:t>三、规划目标（二）规划目标中提到：</w:t>
            </w:r>
          </w:p>
          <w:p>
            <w:pPr>
              <w:bidi w:val="0"/>
              <w:rPr>
                <w:rFonts w:hint="default"/>
                <w:color w:val="auto"/>
                <w:lang w:val="en-US" w:eastAsia="zh-CN"/>
              </w:rPr>
            </w:pPr>
            <w:r>
              <w:rPr>
                <w:rFonts w:hint="default"/>
                <w:color w:val="auto"/>
                <w:lang w:val="en-US" w:eastAsia="zh-CN"/>
              </w:rPr>
              <w:t>矿业绿色转型取得新成效：矿山规模结构更加合理，2025年固体矿产大中型矿山比例达到40%以上。先进适用技术全面推广应用，资源利用效率达到新水平，严格</w:t>
            </w:r>
            <w:r>
              <w:rPr>
                <w:rFonts w:hint="eastAsia"/>
                <w:color w:val="auto"/>
                <w:lang w:val="en-US" w:eastAsia="zh-CN"/>
              </w:rPr>
              <w:t>执行“三率”考</w:t>
            </w:r>
            <w:r>
              <w:rPr>
                <w:rFonts w:hint="default"/>
                <w:color w:val="auto"/>
                <w:lang w:val="en-US" w:eastAsia="zh-CN"/>
              </w:rPr>
              <w:t>核，共伴生矿产资源、</w:t>
            </w:r>
            <w:r>
              <w:rPr>
                <w:rFonts w:hint="eastAsia"/>
                <w:color w:val="auto"/>
                <w:lang w:val="en-US" w:eastAsia="zh-CN"/>
              </w:rPr>
              <w:t>固体废物</w:t>
            </w:r>
            <w:r>
              <w:rPr>
                <w:rFonts w:hint="default"/>
                <w:color w:val="auto"/>
                <w:lang w:val="en-US" w:eastAsia="zh-CN"/>
              </w:rPr>
              <w:t>综合利用水平进一步提升。绿色勘查、绿色矿山建设和矿山智能化水平不断提高，矿山生态环境明显好转，基本实现矿山生产与自然生态和谐共生。</w:t>
            </w:r>
          </w:p>
          <w:p>
            <w:pPr>
              <w:bidi w:val="0"/>
              <w:rPr>
                <w:rFonts w:hint="default"/>
                <w:color w:val="auto"/>
                <w:lang w:val="en-US" w:eastAsia="zh-CN"/>
              </w:rPr>
            </w:pPr>
            <w:r>
              <w:rPr>
                <w:rFonts w:hint="default"/>
                <w:color w:val="auto"/>
                <w:lang w:val="en-US" w:eastAsia="zh-CN"/>
              </w:rPr>
              <w:t>矿山地质环境保护与治理恢复取得新进展：建立健全矿山生态环境保护修复监管信息系统，矿山地质环境动态监测体系进一步完善。矿山地质环境保护与治理恢复责任机制得到全面落实，矿山企业依法履行矿山地质环境保护与土地复垦义务的监督管理进一步加强，市场化矿山生态修复不断推进。</w:t>
            </w:r>
          </w:p>
          <w:p>
            <w:pPr>
              <w:keepNext w:val="0"/>
              <w:keepLines w:val="0"/>
              <w:pageBreakBefore w:val="0"/>
              <w:widowControl w:val="0"/>
              <w:kinsoku/>
              <w:wordWrap w:val="0"/>
              <w:overflowPunct/>
              <w:topLinePunct w:val="0"/>
              <w:autoSpaceDE/>
              <w:autoSpaceDN/>
              <w:bidi w:val="0"/>
              <w:adjustRightInd w:val="0"/>
              <w:snapToGrid w:val="0"/>
              <w:textAlignment w:val="auto"/>
              <w:rPr>
                <w:rFonts w:hint="default"/>
                <w:lang w:val="en-US" w:eastAsia="zh-CN"/>
              </w:rPr>
            </w:pPr>
            <w:r>
              <w:rPr>
                <w:rFonts w:hint="default"/>
                <w:lang w:val="en-US" w:eastAsia="zh-CN"/>
              </w:rPr>
              <w:t>本项目已于202</w:t>
            </w:r>
            <w:r>
              <w:rPr>
                <w:rFonts w:hint="eastAsia"/>
                <w:lang w:val="en-US" w:eastAsia="zh-CN"/>
              </w:rPr>
              <w:t>5</w:t>
            </w:r>
            <w:r>
              <w:rPr>
                <w:rFonts w:hint="default"/>
                <w:lang w:val="en-US" w:eastAsia="zh-CN"/>
              </w:rPr>
              <w:t>年</w:t>
            </w:r>
            <w:r>
              <w:rPr>
                <w:rFonts w:hint="eastAsia"/>
                <w:lang w:val="en-US" w:eastAsia="zh-CN"/>
              </w:rPr>
              <w:t>9</w:t>
            </w:r>
            <w:r>
              <w:rPr>
                <w:rFonts w:hint="default"/>
                <w:lang w:val="en-US" w:eastAsia="zh-CN"/>
              </w:rPr>
              <w:t>月</w:t>
            </w:r>
            <w:r>
              <w:rPr>
                <w:rFonts w:hint="eastAsia"/>
                <w:lang w:val="en-US" w:eastAsia="zh-CN"/>
              </w:rPr>
              <w:t>30</w:t>
            </w:r>
            <w:r>
              <w:rPr>
                <w:rFonts w:hint="default"/>
                <w:lang w:val="en-US" w:eastAsia="zh-CN"/>
              </w:rPr>
              <w:t>日</w:t>
            </w:r>
            <w:r>
              <w:rPr>
                <w:rFonts w:hint="eastAsia"/>
                <w:lang w:val="en-US" w:eastAsia="zh-CN"/>
              </w:rPr>
              <w:t>取得采矿许可证，证号C6528002025096110158806</w:t>
            </w:r>
            <w:r>
              <w:rPr>
                <w:rFonts w:hint="default"/>
                <w:lang w:val="en-US" w:eastAsia="zh-CN"/>
              </w:rPr>
              <w:t>，该矿区</w:t>
            </w:r>
            <w:r>
              <w:rPr>
                <w:rFonts w:hint="eastAsia"/>
                <w:lang w:val="en-US" w:eastAsia="zh-CN"/>
              </w:rPr>
              <w:t>属于可开采区域</w:t>
            </w:r>
            <w:r>
              <w:rPr>
                <w:rFonts w:hint="default"/>
                <w:lang w:val="en-US" w:eastAsia="zh-CN"/>
              </w:rPr>
              <w:t>，符合</w:t>
            </w:r>
            <w:r>
              <w:rPr>
                <w:rFonts w:hint="eastAsia"/>
                <w:lang w:val="en-US" w:eastAsia="zh-CN"/>
              </w:rPr>
              <w:t>自治区</w:t>
            </w:r>
            <w:r>
              <w:rPr>
                <w:rFonts w:hint="default"/>
                <w:lang w:val="en-US" w:eastAsia="zh-CN"/>
              </w:rPr>
              <w:t>矿产资源</w:t>
            </w:r>
            <w:r>
              <w:rPr>
                <w:rFonts w:hint="eastAsia"/>
                <w:lang w:val="en-US" w:eastAsia="zh-CN"/>
              </w:rPr>
              <w:t>总体</w:t>
            </w:r>
            <w:r>
              <w:rPr>
                <w:rFonts w:hint="default"/>
                <w:lang w:val="en-US" w:eastAsia="zh-CN"/>
              </w:rPr>
              <w:t>规划</w:t>
            </w:r>
            <w:r>
              <w:rPr>
                <w:rFonts w:hint="eastAsia"/>
                <w:lang w:val="en-US" w:eastAsia="zh-CN"/>
              </w:rPr>
              <w:t>要求</w:t>
            </w:r>
            <w:r>
              <w:rPr>
                <w:rFonts w:hint="default"/>
                <w:lang w:val="en-US" w:eastAsia="zh-CN"/>
              </w:rPr>
              <w:t>。</w:t>
            </w:r>
          </w:p>
          <w:p>
            <w:pPr>
              <w:bidi w:val="0"/>
              <w:rPr>
                <w:rFonts w:hint="default"/>
                <w:lang w:val="en-US" w:eastAsia="zh-CN"/>
              </w:rPr>
            </w:pPr>
            <w:r>
              <w:rPr>
                <w:rFonts w:hint="default"/>
                <w:lang w:val="en-US" w:eastAsia="zh-CN"/>
              </w:rPr>
              <w:t>本项目资源利用效率较高</w:t>
            </w:r>
            <w:r>
              <w:rPr>
                <w:rFonts w:hint="eastAsia"/>
                <w:lang w:val="en-US" w:eastAsia="zh-CN"/>
              </w:rPr>
              <w:t>，根据</w:t>
            </w:r>
            <w:r>
              <w:rPr>
                <w:rFonts w:hint="default"/>
                <w:lang w:val="en-US" w:eastAsia="zh-CN"/>
              </w:rPr>
              <w:t>《</w:t>
            </w:r>
            <w:r>
              <w:rPr>
                <w:rFonts w:hint="eastAsia"/>
                <w:lang w:eastAsia="zh-CN"/>
              </w:rPr>
              <w:t>首太和硕新材料科技有限责任公司新疆和硕县哈日敖瑞（电石用）大理岩矿矿产资源开发利用与生态保护修复方案</w:t>
            </w:r>
            <w:r>
              <w:rPr>
                <w:rFonts w:hint="default"/>
                <w:lang w:val="en-US" w:eastAsia="zh-CN"/>
              </w:rPr>
              <w:t>》</w:t>
            </w:r>
            <w:r>
              <w:rPr>
                <w:rFonts w:hint="eastAsia"/>
                <w:lang w:val="en-US" w:eastAsia="zh-CN"/>
              </w:rPr>
              <w:t>设计资源利用率为100%</w:t>
            </w:r>
            <w:r>
              <w:rPr>
                <w:rFonts w:hint="default"/>
                <w:lang w:val="en-US" w:eastAsia="zh-CN"/>
              </w:rPr>
              <w:t>，基本</w:t>
            </w:r>
            <w:r>
              <w:rPr>
                <w:rFonts w:hint="eastAsia"/>
                <w:lang w:val="en-US" w:eastAsia="zh-CN"/>
              </w:rPr>
              <w:t>可</w:t>
            </w:r>
            <w:r>
              <w:rPr>
                <w:rFonts w:hint="default"/>
                <w:lang w:val="en-US" w:eastAsia="zh-CN"/>
              </w:rPr>
              <w:t>实现矿山生产与自然生态和谐共生。本项目矿山地质环境保护与治理恢复责任机制得到全面落实，</w:t>
            </w:r>
            <w:r>
              <w:rPr>
                <w:rFonts w:hint="eastAsia"/>
                <w:lang w:val="en-US" w:eastAsia="zh-CN"/>
              </w:rPr>
              <w:t>已取得</w:t>
            </w:r>
            <w:r>
              <w:rPr>
                <w:rFonts w:hint="default"/>
                <w:lang w:val="en-US" w:eastAsia="zh-CN"/>
              </w:rPr>
              <w:t>《</w:t>
            </w:r>
            <w:r>
              <w:rPr>
                <w:rFonts w:hint="eastAsia"/>
                <w:lang w:eastAsia="zh-CN"/>
              </w:rPr>
              <w:t>首太和硕新材料科技有限责任公司新疆和硕县哈日敖瑞（电石用）大理岩矿矿产资源开发利用与生态保护修复方案</w:t>
            </w:r>
            <w:r>
              <w:rPr>
                <w:rFonts w:hint="default"/>
                <w:lang w:val="en-US" w:eastAsia="zh-CN"/>
              </w:rPr>
              <w:t>》</w:t>
            </w:r>
            <w:r>
              <w:rPr>
                <w:rFonts w:hint="eastAsia"/>
                <w:lang w:val="en-US" w:eastAsia="zh-CN"/>
              </w:rPr>
              <w:t>审查意见</w:t>
            </w:r>
            <w:r>
              <w:rPr>
                <w:rFonts w:hint="default"/>
                <w:lang w:val="en-US" w:eastAsia="zh-CN"/>
              </w:rPr>
              <w:t>，通过严格</w:t>
            </w:r>
            <w:r>
              <w:rPr>
                <w:rFonts w:hint="eastAsia"/>
                <w:lang w:val="en-US" w:eastAsia="zh-CN"/>
              </w:rPr>
              <w:t>执行</w:t>
            </w:r>
            <w:r>
              <w:rPr>
                <w:rFonts w:hint="default"/>
                <w:lang w:val="en-US" w:eastAsia="zh-CN"/>
              </w:rPr>
              <w:t>方案中所包含的土地复垦方案，以保证市场化矿山生态修复不断推进。</w:t>
            </w:r>
          </w:p>
          <w:p>
            <w:pPr>
              <w:bidi w:val="0"/>
              <w:rPr>
                <w:rFonts w:hint="default"/>
                <w:lang w:val="en-US" w:eastAsia="zh-CN"/>
              </w:rPr>
            </w:pPr>
            <w:r>
              <w:rPr>
                <w:rFonts w:hint="default"/>
                <w:lang w:val="en-US" w:eastAsia="zh-CN"/>
              </w:rPr>
              <w:t>综上，该项目符合《新疆维吾尔自治区矿产资源总体规划（2021</w:t>
            </w:r>
            <w:r>
              <w:rPr>
                <w:rFonts w:hint="eastAsia"/>
                <w:lang w:val="en-US" w:eastAsia="zh-CN"/>
              </w:rPr>
              <w:t>—</w:t>
            </w:r>
            <w:r>
              <w:rPr>
                <w:rFonts w:hint="default"/>
                <w:lang w:val="en-US" w:eastAsia="zh-CN"/>
              </w:rPr>
              <w:t>2025年）》。</w:t>
            </w:r>
          </w:p>
          <w:p>
            <w:pPr>
              <w:pStyle w:val="3"/>
              <w:bidi w:val="0"/>
              <w:rPr>
                <w:rFonts w:hint="default"/>
                <w:color w:val="auto"/>
                <w:lang w:val="en-US" w:eastAsia="zh-CN"/>
              </w:rPr>
            </w:pPr>
            <w:r>
              <w:rPr>
                <w:rFonts w:hint="eastAsia"/>
                <w:color w:val="auto"/>
                <w:lang w:val="en-US" w:eastAsia="zh-CN"/>
              </w:rPr>
              <w:t>2、《新疆维吾尔自治区和硕县矿产资源总体规划（2021—2025年）》符合性分析</w:t>
            </w:r>
          </w:p>
          <w:p>
            <w:pPr>
              <w:keepNext w:val="0"/>
              <w:keepLines w:val="0"/>
              <w:pageBreakBefore w:val="0"/>
              <w:kinsoku/>
              <w:wordWrap w:val="0"/>
              <w:overflowPunct/>
              <w:topLinePunct w:val="0"/>
              <w:autoSpaceDE/>
              <w:autoSpaceDN/>
              <w:bidi w:val="0"/>
              <w:adjustRightInd/>
              <w:snapToGrid w:val="0"/>
              <w:spacing w:line="360" w:lineRule="auto"/>
              <w:ind w:left="0" w:leftChars="0" w:firstLine="482"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摘要：</w:t>
            </w:r>
            <w:r>
              <w:rPr>
                <w:rFonts w:hint="eastAsia" w:ascii="Times New Roman" w:hAnsi="Times New Roman" w:eastAsia="宋体" w:cs="Times New Roman"/>
                <w:snapToGrid/>
                <w:color w:val="auto"/>
                <w:spacing w:val="0"/>
                <w:kern w:val="2"/>
                <w:sz w:val="24"/>
                <w:szCs w:val="24"/>
                <w:highlight w:val="none"/>
                <w:lang w:val="en-US" w:eastAsia="zh-CN" w:bidi="ar-SA"/>
              </w:rPr>
              <w:t>（1）重点勘查矿种：页岩气、地热等能源矿产，铁、铜、铅、锌、镍、锡、金、银、锶等金属矿产，盐矿、石英岩、</w:t>
            </w:r>
            <w:r>
              <w:rPr>
                <w:rFonts w:hint="eastAsia" w:cs="Times New Roman"/>
                <w:snapToGrid/>
                <w:color w:val="auto"/>
                <w:spacing w:val="0"/>
                <w:kern w:val="2"/>
                <w:sz w:val="24"/>
                <w:szCs w:val="24"/>
                <w:highlight w:val="none"/>
                <w:lang w:val="en-US" w:eastAsia="zh-CN" w:bidi="ar-SA"/>
              </w:rPr>
              <w:t>大理岩</w:t>
            </w:r>
            <w:r>
              <w:rPr>
                <w:rFonts w:hint="eastAsia" w:ascii="Times New Roman" w:hAnsi="Times New Roman" w:eastAsia="宋体" w:cs="Times New Roman"/>
                <w:snapToGrid/>
                <w:color w:val="auto"/>
                <w:spacing w:val="0"/>
                <w:kern w:val="2"/>
                <w:sz w:val="24"/>
                <w:szCs w:val="24"/>
                <w:highlight w:val="none"/>
                <w:lang w:val="en-US" w:eastAsia="zh-CN" w:bidi="ar-SA"/>
              </w:rPr>
              <w:t>、大理岩、石灰岩等非金属矿产。</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cs="Times New Roman"/>
                <w:snapToGrid/>
                <w:color w:val="auto"/>
                <w:spacing w:val="0"/>
                <w:kern w:val="2"/>
                <w:sz w:val="24"/>
                <w:szCs w:val="24"/>
                <w:highlight w:val="none"/>
                <w:lang w:val="en-US" w:eastAsia="zh-CN" w:bidi="ar-SA"/>
              </w:rPr>
              <w:t>（2）</w:t>
            </w:r>
            <w:r>
              <w:rPr>
                <w:rFonts w:hint="eastAsia" w:ascii="Times New Roman" w:hAnsi="Times New Roman" w:eastAsia="宋体" w:cs="Times New Roman"/>
                <w:snapToGrid/>
                <w:color w:val="auto"/>
                <w:spacing w:val="0"/>
                <w:kern w:val="2"/>
                <w:sz w:val="24"/>
                <w:szCs w:val="24"/>
                <w:highlight w:val="none"/>
                <w:lang w:val="en-US" w:eastAsia="zh-CN" w:bidi="ar-SA"/>
              </w:rPr>
              <w:t>重点、限制、禁止开采矿种</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重点开采矿种：地热等能源矿产，铁、铜、铅、锌、镍、锡、金、银等金属矿产，盐矿、石英岩、</w:t>
            </w:r>
            <w:r>
              <w:rPr>
                <w:rFonts w:hint="eastAsia" w:cs="Times New Roman"/>
                <w:snapToGrid/>
                <w:color w:val="auto"/>
                <w:spacing w:val="0"/>
                <w:kern w:val="2"/>
                <w:sz w:val="24"/>
                <w:szCs w:val="24"/>
                <w:highlight w:val="none"/>
                <w:lang w:val="en-US" w:eastAsia="zh-CN" w:bidi="ar-SA"/>
              </w:rPr>
              <w:t>大理岩</w:t>
            </w:r>
            <w:r>
              <w:rPr>
                <w:rFonts w:hint="eastAsia" w:ascii="Times New Roman" w:hAnsi="Times New Roman" w:eastAsia="宋体" w:cs="Times New Roman"/>
                <w:snapToGrid/>
                <w:color w:val="auto"/>
                <w:spacing w:val="0"/>
                <w:kern w:val="2"/>
                <w:sz w:val="24"/>
                <w:szCs w:val="24"/>
                <w:highlight w:val="none"/>
                <w:lang w:val="en-US" w:eastAsia="zh-CN" w:bidi="ar-SA"/>
              </w:rPr>
              <w:t>、大理岩、石灰岩等非金属矿产。</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限制开采矿种：限制开采砖瓦用粘土等矿产，</w:t>
            </w:r>
          </w:p>
          <w:p>
            <w:pPr>
              <w:keepNext w:val="0"/>
              <w:keepLines w:val="0"/>
              <w:pageBreakBefore w:val="0"/>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禁止开采矿种：禁止开采砂金、砂铁、可耕地砖瓦用粘土等矿产</w:t>
            </w:r>
            <w:r>
              <w:rPr>
                <w:rFonts w:hint="eastAsia" w:cs="Times New Roman"/>
                <w:snapToGrid/>
                <w:color w:val="auto"/>
                <w:spacing w:val="0"/>
                <w:kern w:val="2"/>
                <w:sz w:val="24"/>
                <w:szCs w:val="24"/>
                <w:highlight w:val="none"/>
                <w:lang w:val="en-US" w:eastAsia="zh-CN" w:bidi="ar-SA"/>
              </w:rPr>
              <w:t>。</w:t>
            </w:r>
          </w:p>
          <w:p>
            <w:pPr>
              <w:keepNext w:val="0"/>
              <w:keepLines w:val="0"/>
              <w:pageBreakBefore w:val="0"/>
              <w:kinsoku/>
              <w:wordWrap w:val="0"/>
              <w:overflowPunct/>
              <w:topLinePunct w:val="0"/>
              <w:autoSpaceDE/>
              <w:autoSpaceDN/>
              <w:bidi w:val="0"/>
              <w:adjustRightInd/>
              <w:snapToGrid w:val="0"/>
              <w:spacing w:line="360" w:lineRule="auto"/>
              <w:ind w:left="0" w:leftChars="0" w:firstLine="482" w:firstLineChars="200"/>
              <w:jc w:val="both"/>
              <w:textAlignment w:val="auto"/>
              <w:rPr>
                <w:rFonts w:hint="eastAsia"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符合性</w:t>
            </w:r>
            <w:r>
              <w:rPr>
                <w:rFonts w:hint="eastAsia" w:ascii="Times New Roman" w:hAnsi="Times New Roman" w:eastAsia="宋体" w:cs="Times New Roman"/>
                <w:snapToGrid/>
                <w:color w:val="auto"/>
                <w:spacing w:val="0"/>
                <w:kern w:val="2"/>
                <w:sz w:val="24"/>
                <w:szCs w:val="24"/>
                <w:highlight w:val="none"/>
                <w:lang w:val="en-US" w:eastAsia="zh-CN" w:bidi="ar-SA"/>
              </w:rPr>
              <w:t>：</w:t>
            </w:r>
            <w:r>
              <w:rPr>
                <w:rFonts w:hint="eastAsia"/>
                <w:color w:val="auto"/>
                <w:lang w:eastAsia="zh-CN"/>
              </w:rPr>
              <w:t>本项目属于</w:t>
            </w:r>
            <w:r>
              <w:rPr>
                <w:rFonts w:hint="eastAsia" w:ascii="Times New Roman" w:hAnsi="Times New Roman" w:eastAsia="宋体" w:cs="Times New Roman"/>
                <w:snapToGrid/>
                <w:color w:val="auto"/>
                <w:spacing w:val="0"/>
                <w:kern w:val="2"/>
                <w:sz w:val="24"/>
                <w:szCs w:val="24"/>
                <w:highlight w:val="none"/>
                <w:lang w:val="en-US" w:eastAsia="zh-CN" w:bidi="ar-SA"/>
              </w:rPr>
              <w:t>重点勘查开采矿种</w:t>
            </w:r>
            <w:r>
              <w:rPr>
                <w:rFonts w:hint="eastAsia"/>
                <w:color w:val="auto"/>
                <w:lang w:eastAsia="zh-CN"/>
              </w:rPr>
              <w:t>，</w:t>
            </w:r>
            <w:r>
              <w:rPr>
                <w:rFonts w:hint="eastAsia"/>
                <w:color w:val="auto"/>
                <w:lang w:val="en-US" w:eastAsia="zh-CN"/>
              </w:rPr>
              <w:t>不属于</w:t>
            </w:r>
            <w:r>
              <w:rPr>
                <w:rFonts w:hint="eastAsia" w:ascii="Times New Roman" w:hAnsi="Times New Roman" w:eastAsia="宋体" w:cs="Times New Roman"/>
                <w:snapToGrid/>
                <w:color w:val="auto"/>
                <w:spacing w:val="0"/>
                <w:kern w:val="2"/>
                <w:sz w:val="24"/>
                <w:szCs w:val="24"/>
                <w:highlight w:val="none"/>
                <w:lang w:val="en-US" w:eastAsia="zh-CN" w:bidi="ar-SA"/>
              </w:rPr>
              <w:t>限制和禁止勘查开采矿种。</w:t>
            </w:r>
          </w:p>
          <w:p>
            <w:pPr>
              <w:bidi w:val="0"/>
              <w:rPr>
                <w:color w:val="auto"/>
              </w:rPr>
            </w:pPr>
            <w:r>
              <w:rPr>
                <w:rFonts w:hint="eastAsia" w:ascii="Times New Roman" w:hAnsi="Times New Roman" w:eastAsia="宋体" w:cs="Times New Roman"/>
                <w:b/>
                <w:bCs/>
                <w:snapToGrid/>
                <w:color w:val="auto"/>
                <w:spacing w:val="0"/>
                <w:kern w:val="2"/>
                <w:sz w:val="24"/>
                <w:szCs w:val="24"/>
                <w:highlight w:val="none"/>
                <w:lang w:val="en-US" w:eastAsia="zh-CN" w:bidi="ar-SA"/>
              </w:rPr>
              <w:t>摘要：</w:t>
            </w:r>
            <w:r>
              <w:rPr>
                <w:rFonts w:hint="eastAsia"/>
                <w:color w:val="auto"/>
              </w:rPr>
              <w:t>矿产资源开发利用区域布局</w:t>
            </w:r>
          </w:p>
          <w:p>
            <w:pPr>
              <w:bidi w:val="0"/>
              <w:rPr>
                <w:rFonts w:hint="default"/>
                <w:color w:val="auto"/>
              </w:rPr>
            </w:pPr>
            <w:r>
              <w:rPr>
                <w:rFonts w:hint="default"/>
                <w:color w:val="auto"/>
              </w:rPr>
              <w:t>根据矿产资源分布特点和区域经济发展现状，对在国民经济中占有重要地位的主要矿产资源开发利用进行优化布局。围绕自治区产业发展需要和地域经济分工要求，形成矿产开发利用与加工的产业链。</w:t>
            </w:r>
          </w:p>
          <w:p>
            <w:pPr>
              <w:bidi w:val="0"/>
              <w:rPr>
                <w:rFonts w:hint="default"/>
                <w:color w:val="auto"/>
              </w:rPr>
            </w:pPr>
            <w:r>
              <w:rPr>
                <w:rFonts w:hint="default"/>
                <w:color w:val="auto"/>
              </w:rPr>
              <w:t>矿产资源开发总的要求是保持矿产资源有效供给，以较高的速度拉动社会经济的发展。</w:t>
            </w:r>
          </w:p>
          <w:p>
            <w:pPr>
              <w:bidi w:val="0"/>
              <w:rPr>
                <w:rFonts w:hint="default"/>
                <w:color w:val="auto"/>
              </w:rPr>
            </w:pPr>
            <w:r>
              <w:rPr>
                <w:rFonts w:hint="default"/>
                <w:color w:val="auto"/>
              </w:rPr>
              <w:t>能源矿产方面，加快水、地热资源勘查。</w:t>
            </w:r>
          </w:p>
          <w:p>
            <w:pPr>
              <w:bidi w:val="0"/>
              <w:rPr>
                <w:rFonts w:hint="default"/>
              </w:rPr>
            </w:pPr>
            <w:r>
              <w:rPr>
                <w:rFonts w:hint="default"/>
              </w:rPr>
              <w:t>金属矿产方面，推进包尔图铜矿、可可乃克天青石矿等勘查开发基地建设。</w:t>
            </w:r>
          </w:p>
          <w:p>
            <w:pPr>
              <w:bidi w:val="0"/>
              <w:rPr>
                <w:rFonts w:hint="eastAsia" w:eastAsia="宋体"/>
                <w:color w:val="auto"/>
                <w:lang w:eastAsia="zh-CN"/>
              </w:rPr>
            </w:pPr>
            <w:r>
              <w:rPr>
                <w:rFonts w:hint="default"/>
                <w:color w:val="auto"/>
              </w:rPr>
              <w:t>非金属矿产方面，继续加强阿拉塔格方解石、阿拉塔格大理石、曲惠大理岩、哈蒲却克阿木石灰岩矿基地建设，提高非金属矿山开发基地建设质量，力争建成新疆石材产业集中区</w:t>
            </w:r>
            <w:r>
              <w:rPr>
                <w:rFonts w:hint="eastAsia"/>
                <w:color w:val="auto"/>
                <w:lang w:eastAsia="zh-CN"/>
              </w:rPr>
              <w:t>。</w:t>
            </w:r>
          </w:p>
          <w:p>
            <w:pPr>
              <w:keepNext w:val="0"/>
              <w:keepLines w:val="0"/>
              <w:pageBreakBefore w:val="0"/>
              <w:kinsoku/>
              <w:wordWrap w:val="0"/>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符合性</w:t>
            </w:r>
            <w:r>
              <w:rPr>
                <w:rFonts w:hint="eastAsia" w:ascii="Times New Roman" w:hAnsi="Times New Roman" w:eastAsia="宋体" w:cs="Times New Roman"/>
                <w:snapToGrid/>
                <w:color w:val="auto"/>
                <w:spacing w:val="0"/>
                <w:kern w:val="2"/>
                <w:sz w:val="24"/>
                <w:szCs w:val="24"/>
                <w:highlight w:val="none"/>
                <w:lang w:val="en-US" w:eastAsia="zh-CN" w:bidi="ar-SA"/>
              </w:rPr>
              <w:t>：本项目位于</w:t>
            </w:r>
            <w:r>
              <w:rPr>
                <w:rFonts w:hint="default"/>
                <w:color w:val="auto"/>
              </w:rPr>
              <w:t>“曲惠大理岩”矿基地建设</w:t>
            </w:r>
            <w:r>
              <w:rPr>
                <w:rFonts w:hint="eastAsia"/>
                <w:color w:val="auto"/>
                <w:lang w:eastAsia="zh-CN"/>
              </w:rPr>
              <w:t>，</w:t>
            </w:r>
            <w:r>
              <w:rPr>
                <w:rFonts w:hint="eastAsia"/>
                <w:color w:val="auto"/>
                <w:lang w:val="en-US" w:eastAsia="zh-CN"/>
              </w:rPr>
              <w:t>符合</w:t>
            </w:r>
            <w:r>
              <w:rPr>
                <w:rFonts w:hint="eastAsia"/>
                <w:color w:val="auto"/>
              </w:rPr>
              <w:t>矿产资源开发利用区域</w:t>
            </w:r>
            <w:r>
              <w:rPr>
                <w:rFonts w:hint="default"/>
                <w:color w:val="auto"/>
              </w:rPr>
              <w:t>布局</w:t>
            </w:r>
            <w:r>
              <w:rPr>
                <w:rFonts w:hint="eastAsia" w:ascii="Times New Roman" w:hAnsi="Times New Roman" w:eastAsia="宋体" w:cs="Times New Roman"/>
                <w:snapToGrid/>
                <w:color w:val="auto"/>
                <w:spacing w:val="0"/>
                <w:kern w:val="2"/>
                <w:sz w:val="24"/>
                <w:szCs w:val="24"/>
                <w:highlight w:val="none"/>
                <w:lang w:val="en-US" w:eastAsia="zh-CN" w:bidi="ar-SA"/>
              </w:rPr>
              <w:t>。</w:t>
            </w:r>
          </w:p>
          <w:p>
            <w:pPr>
              <w:pStyle w:val="10"/>
              <w:keepNext w:val="0"/>
              <w:keepLines w:val="0"/>
              <w:pageBreakBefore w:val="0"/>
              <w:kinsoku/>
              <w:overflowPunct/>
              <w:topLinePunct w:val="0"/>
              <w:autoSpaceDE/>
              <w:autoSpaceDN/>
              <w:bidi w:val="0"/>
              <w:adjustRightInd/>
              <w:snapToGrid w:val="0"/>
              <w:spacing w:before="0" w:after="0" w:line="360" w:lineRule="auto"/>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《新疆维吾尔自治区矿产资源总体规划（2021</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2025年）环境影响报告书》</w:t>
            </w:r>
            <w:r>
              <w:rPr>
                <w:rFonts w:hint="eastAsia" w:ascii="Times New Roman" w:hAnsi="Times New Roman" w:eastAsia="宋体" w:cs="Times New Roman"/>
                <w:b/>
                <w:bCs/>
                <w:color w:val="auto"/>
                <w:kern w:val="2"/>
                <w:sz w:val="24"/>
                <w:szCs w:val="24"/>
                <w:highlight w:val="none"/>
                <w:lang w:val="en-US" w:eastAsia="zh-CN" w:bidi="ar-SA"/>
              </w:rPr>
              <w:t>结论</w:t>
            </w:r>
            <w:r>
              <w:rPr>
                <w:rFonts w:hint="default" w:ascii="Times New Roman" w:hAnsi="Times New Roman" w:eastAsia="宋体" w:cs="Times New Roman"/>
                <w:b/>
                <w:bCs/>
                <w:color w:val="auto"/>
                <w:kern w:val="2"/>
                <w:sz w:val="24"/>
                <w:szCs w:val="24"/>
                <w:highlight w:val="none"/>
                <w:lang w:val="en-US" w:eastAsia="zh-CN" w:bidi="ar-SA"/>
              </w:rPr>
              <w:t>符合性分析</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2.1</w:t>
            </w:r>
            <w:r>
              <w:rPr>
                <w:rFonts w:hint="default" w:ascii="Times New Roman" w:hAnsi="Times New Roman" w:eastAsia="宋体" w:cs="Times New Roman"/>
                <w:color w:val="auto"/>
                <w:kern w:val="0"/>
                <w:sz w:val="24"/>
                <w:szCs w:val="24"/>
                <w:highlight w:val="none"/>
                <w:lang w:val="en-US" w:eastAsia="zh-CN" w:bidi="ar"/>
              </w:rPr>
              <w:t>本规划要求大力推进绿色矿山建设。</w:t>
            </w:r>
            <w:r>
              <w:rPr>
                <w:rFonts w:hint="eastAsia" w:ascii="宋体" w:hAnsi="宋体" w:eastAsia="宋体" w:cs="宋体"/>
                <w:color w:val="auto"/>
                <w:kern w:val="0"/>
                <w:sz w:val="24"/>
                <w:szCs w:val="24"/>
                <w:highlight w:val="none"/>
                <w:lang w:val="en-US" w:eastAsia="zh-CN" w:bidi="ar"/>
              </w:rPr>
              <w:t>“十四五”</w:t>
            </w:r>
            <w:r>
              <w:rPr>
                <w:rFonts w:hint="default" w:ascii="Times New Roman" w:hAnsi="Times New Roman" w:eastAsia="宋体" w:cs="Times New Roman"/>
                <w:color w:val="auto"/>
                <w:kern w:val="0"/>
                <w:sz w:val="24"/>
                <w:szCs w:val="24"/>
                <w:highlight w:val="none"/>
                <w:lang w:val="en-US" w:eastAsia="zh-CN" w:bidi="ar"/>
              </w:rPr>
              <w:t>期间新建矿山全部达到绿色矿山建设要求，生产矿山加快改造升级，逐步达到要求。力争至2025年大型矿山60%以上、中型矿山40%以上达到绿色矿山建设要求，小型生产矿山按照绿色矿山标准规范管理。</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2.2本规划要求，创建绿色矿业发展示范区。按照政策引导、地方主体、突出特色、创新驱动、示范引领的原则，统筹生态保护与经济发展，优化矿山布局，调整矿业产业结构，全域推进绿色矿山建设，全面推进绿色勘查，统筹矿区生态环境综合整治，创新绿色发展管理机制，实现矿山开采的安全、高效、经济和效益最大化。</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2.3本规划要求，按照</w:t>
            </w:r>
            <w:r>
              <w:rPr>
                <w:rFonts w:hint="eastAsia" w:ascii="Times New Roman" w:hAnsi="Times New Roman" w:eastAsia="宋体" w:cs="Times New Roman"/>
                <w:color w:val="auto"/>
                <w:kern w:val="0"/>
                <w:sz w:val="24"/>
                <w:szCs w:val="24"/>
                <w:highlight w:val="none"/>
                <w:lang w:val="en-US" w:eastAsia="zh-CN" w:bidi="ar"/>
              </w:rPr>
              <w:t>山水林田湖草沙一体化保护</w:t>
            </w:r>
            <w:r>
              <w:rPr>
                <w:rFonts w:hint="default" w:ascii="Times New Roman" w:hAnsi="Times New Roman" w:eastAsia="宋体" w:cs="Times New Roman"/>
                <w:color w:val="auto"/>
                <w:kern w:val="0"/>
                <w:sz w:val="24"/>
                <w:szCs w:val="24"/>
                <w:highlight w:val="none"/>
                <w:lang w:val="en-US" w:eastAsia="zh-CN" w:bidi="ar"/>
              </w:rPr>
              <w:t>和修复的要求，加强矿山地质环境调查与监测，创新矿山地质环境治理恢复模式与机制，完善源头管理与过程监管，统筹部署历史遗留废弃工矿土地整治工程和矿区土地复垦工作，逐步构建起矿山地质环境保护与治理恢复及矿区土地复垦的长效机制。</w:t>
            </w:r>
          </w:p>
          <w:p>
            <w:pPr>
              <w:keepNext w:val="0"/>
              <w:keepLines w:val="0"/>
              <w:pageBreakBefore w:val="0"/>
              <w:widowControl/>
              <w:suppressLineNumbers w:val="0"/>
              <w:kinsoku/>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bidi="ar"/>
              </w:rPr>
              <w:t>本规划要求，完善源头管理，强化保护预防。强化持证矿山《矿山地质环境保护与土地复垦方案》审查、公示和实施，确保方案的科学性、合理性和严肃性。</w:t>
            </w:r>
            <w:r>
              <w:rPr>
                <w:rFonts w:hint="eastAsia" w:ascii="宋体" w:hAnsi="宋体" w:eastAsia="宋体" w:cs="宋体"/>
                <w:color w:val="auto"/>
                <w:kern w:val="0"/>
                <w:sz w:val="24"/>
                <w:szCs w:val="24"/>
                <w:highlight w:val="none"/>
                <w:lang w:val="en-US" w:eastAsia="zh-CN" w:bidi="ar"/>
              </w:rPr>
              <w:t>坚持“谁开发、谁保护，谁破坏、谁治理，谁投资、谁受益”的原</w:t>
            </w:r>
            <w:r>
              <w:rPr>
                <w:rFonts w:hint="default" w:ascii="Times New Roman" w:hAnsi="Times New Roman" w:eastAsia="宋体" w:cs="Times New Roman"/>
                <w:color w:val="auto"/>
                <w:kern w:val="0"/>
                <w:sz w:val="24"/>
                <w:szCs w:val="24"/>
                <w:highlight w:val="none"/>
                <w:lang w:val="en-US" w:eastAsia="zh-CN" w:bidi="ar"/>
              </w:rPr>
              <w:t>则，压实矿山企业严格按照《方案》落实地质环境保护与土地复垦责任义务。矿山地质环境保护与土地复垦应当与矿产资源开采活动同步进行，加强水资源节约和保护，矿山关闭前必须完成矿山生态修复的义务。采矿权转让，受让企业和整合矿山要按照《方案》要求，继续承担矿山地质环境保护与土地复垦义务和违约责任。</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本项目资源利用效率较高，严格执</w:t>
            </w:r>
            <w:r>
              <w:rPr>
                <w:rFonts w:hint="eastAsia" w:ascii="宋体" w:hAnsi="宋体" w:eastAsia="宋体" w:cs="宋体"/>
                <w:color w:val="auto"/>
                <w:sz w:val="24"/>
                <w:szCs w:val="24"/>
                <w:highlight w:val="none"/>
                <w:lang w:val="en-US" w:eastAsia="zh-CN"/>
              </w:rPr>
              <w:t>行“三率”</w:t>
            </w:r>
            <w:r>
              <w:rPr>
                <w:rFonts w:hint="default" w:ascii="Times New Roman" w:hAnsi="Times New Roman" w:eastAsia="宋体" w:cs="Times New Roman"/>
                <w:color w:val="auto"/>
                <w:sz w:val="24"/>
                <w:szCs w:val="24"/>
                <w:highlight w:val="none"/>
                <w:lang w:val="en-US" w:eastAsia="zh-CN"/>
              </w:rPr>
              <w:t>考核，共伴生矿产资源、</w:t>
            </w:r>
            <w:r>
              <w:rPr>
                <w:rFonts w:hint="eastAsia" w:cs="Times New Roman"/>
                <w:color w:val="auto"/>
                <w:sz w:val="24"/>
                <w:szCs w:val="24"/>
                <w:highlight w:val="none"/>
                <w:lang w:val="en-US" w:eastAsia="zh-CN"/>
              </w:rPr>
              <w:t>固体废物</w:t>
            </w:r>
            <w:r>
              <w:rPr>
                <w:rFonts w:hint="default" w:ascii="Times New Roman" w:hAnsi="Times New Roman" w:eastAsia="宋体" w:cs="Times New Roman"/>
                <w:color w:val="auto"/>
                <w:sz w:val="24"/>
                <w:szCs w:val="24"/>
                <w:highlight w:val="none"/>
                <w:lang w:val="en-US" w:eastAsia="zh-CN"/>
              </w:rPr>
              <w:t>综合利用、处理水平较高，基本实现矿山生产与自然生态和谐共生。</w:t>
            </w:r>
            <w:r>
              <w:rPr>
                <w:rFonts w:hint="default"/>
                <w:color w:val="auto"/>
                <w:lang w:val="en-US" w:eastAsia="zh-CN"/>
              </w:rPr>
              <w:t>本项目已于202</w:t>
            </w:r>
            <w:r>
              <w:rPr>
                <w:rFonts w:hint="eastAsia"/>
                <w:color w:val="auto"/>
                <w:lang w:val="en-US" w:eastAsia="zh-CN"/>
              </w:rPr>
              <w:t>5</w:t>
            </w:r>
            <w:r>
              <w:rPr>
                <w:rFonts w:hint="default"/>
                <w:color w:val="auto"/>
                <w:lang w:val="en-US" w:eastAsia="zh-CN"/>
              </w:rPr>
              <w:t>年</w:t>
            </w:r>
            <w:r>
              <w:rPr>
                <w:rFonts w:hint="eastAsia"/>
                <w:color w:val="auto"/>
                <w:lang w:val="en-US" w:eastAsia="zh-CN"/>
              </w:rPr>
              <w:t>9</w:t>
            </w:r>
            <w:r>
              <w:rPr>
                <w:rFonts w:hint="default"/>
                <w:color w:val="auto"/>
                <w:lang w:val="en-US" w:eastAsia="zh-CN"/>
              </w:rPr>
              <w:t>月</w:t>
            </w:r>
            <w:r>
              <w:rPr>
                <w:rFonts w:hint="eastAsia"/>
                <w:color w:val="auto"/>
                <w:lang w:val="en-US" w:eastAsia="zh-CN"/>
              </w:rPr>
              <w:t>30</w:t>
            </w:r>
            <w:r>
              <w:rPr>
                <w:rFonts w:hint="default"/>
                <w:color w:val="auto"/>
                <w:lang w:val="en-US" w:eastAsia="zh-CN"/>
              </w:rPr>
              <w:t>日</w:t>
            </w:r>
            <w:r>
              <w:rPr>
                <w:rFonts w:hint="eastAsia"/>
                <w:color w:val="auto"/>
                <w:lang w:val="en-US" w:eastAsia="zh-CN"/>
              </w:rPr>
              <w:t>取得采矿许可证，证号C6528002025096110158806</w:t>
            </w:r>
            <w:r>
              <w:rPr>
                <w:rFonts w:hint="default"/>
                <w:color w:val="auto"/>
                <w:lang w:val="en-US" w:eastAsia="zh-CN"/>
              </w:rPr>
              <w:t>，该矿区</w:t>
            </w:r>
            <w:r>
              <w:rPr>
                <w:rFonts w:hint="eastAsia"/>
                <w:color w:val="auto"/>
                <w:lang w:val="en-US" w:eastAsia="zh-CN"/>
              </w:rPr>
              <w:t>属于可开采区域</w:t>
            </w:r>
            <w:r>
              <w:rPr>
                <w:rFonts w:hint="eastAsia" w:ascii="Times New Roman" w:hAnsi="Times New Roman" w:eastAsia="宋体" w:cs="Times New Roman"/>
                <w:color w:val="auto"/>
                <w:sz w:val="24"/>
                <w:szCs w:val="24"/>
                <w:highlight w:val="none"/>
                <w:lang w:val="en-US" w:eastAsia="zh-CN"/>
              </w:rPr>
              <w:t>，已取得</w:t>
            </w:r>
            <w:r>
              <w:rPr>
                <w:rFonts w:hint="default" w:ascii="Times New Roman" w:hAnsi="Times New Roman" w:eastAsia="宋体" w:cs="Times New Roman"/>
                <w:color w:val="auto"/>
                <w:sz w:val="24"/>
                <w:szCs w:val="24"/>
                <w:highlight w:val="none"/>
                <w:lang w:val="en-US" w:eastAsia="zh-CN"/>
              </w:rPr>
              <w:t>《</w:t>
            </w:r>
            <w:r>
              <w:rPr>
                <w:rFonts w:hint="eastAsia"/>
                <w:color w:val="auto"/>
                <w:lang w:eastAsia="zh-CN"/>
              </w:rPr>
              <w:t>首太和硕新材料科技有限责任公司新疆和硕县哈日敖瑞（电石用）大理岩矿矿产资源开发利用与生态保护修复方案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审查意见</w:t>
            </w:r>
            <w:r>
              <w:rPr>
                <w:rFonts w:hint="default" w:ascii="Times New Roman" w:hAnsi="Times New Roman" w:eastAsia="宋体" w:cs="Times New Roman"/>
                <w:color w:val="auto"/>
                <w:sz w:val="24"/>
                <w:szCs w:val="24"/>
                <w:highlight w:val="none"/>
                <w:lang w:val="en-US" w:eastAsia="zh-CN"/>
              </w:rPr>
              <w:t>，通过严格</w:t>
            </w:r>
            <w:r>
              <w:rPr>
                <w:rFonts w:hint="eastAsia" w:ascii="Times New Roman" w:hAnsi="Times New Roman" w:eastAsia="宋体" w:cs="Times New Roman"/>
                <w:color w:val="auto"/>
                <w:sz w:val="24"/>
                <w:szCs w:val="24"/>
                <w:highlight w:val="none"/>
                <w:lang w:val="en-US" w:eastAsia="zh-CN"/>
              </w:rPr>
              <w:t>执行</w:t>
            </w:r>
            <w:r>
              <w:rPr>
                <w:rFonts w:hint="default" w:ascii="Times New Roman" w:hAnsi="Times New Roman" w:eastAsia="宋体" w:cs="Times New Roman"/>
                <w:color w:val="auto"/>
                <w:sz w:val="24"/>
                <w:szCs w:val="24"/>
                <w:highlight w:val="none"/>
                <w:lang w:val="en-US" w:eastAsia="zh-CN"/>
              </w:rPr>
              <w:t>方案中所包含的土地复垦方案，以保证市场化矿山生态修复不断推进。</w:t>
            </w:r>
          </w:p>
          <w:p>
            <w:pPr>
              <w:pStyle w:val="10"/>
              <w:keepNext w:val="0"/>
              <w:keepLines w:val="0"/>
              <w:pageBreakBefore w:val="0"/>
              <w:widowControl/>
              <w:kinsoku/>
              <w:wordWrap w:val="0"/>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开采矿种：</w:t>
            </w:r>
            <w:r>
              <w:rPr>
                <w:rFonts w:hint="eastAsia" w:cs="Times New Roman"/>
                <w:color w:val="auto"/>
                <w:kern w:val="2"/>
                <w:sz w:val="24"/>
                <w:szCs w:val="24"/>
                <w:highlight w:val="none"/>
                <w:lang w:val="en-US" w:eastAsia="zh-CN" w:bidi="ar-SA"/>
              </w:rPr>
              <w:t>大理岩</w:t>
            </w:r>
            <w:r>
              <w:rPr>
                <w:rFonts w:hint="default" w:ascii="Times New Roman" w:hAnsi="Times New Roman" w:eastAsia="宋体" w:cs="Times New Roman"/>
                <w:color w:val="auto"/>
                <w:kern w:val="2"/>
                <w:sz w:val="24"/>
                <w:szCs w:val="24"/>
                <w:highlight w:val="none"/>
                <w:lang w:val="en-US" w:eastAsia="zh-CN" w:bidi="ar-SA"/>
              </w:rPr>
              <w:t>；开采方式：露天开采；生产规模：</w:t>
            </w:r>
            <w:r>
              <w:rPr>
                <w:rFonts w:hint="eastAsia"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en-US" w:eastAsia="zh-CN" w:bidi="ar-SA"/>
              </w:rPr>
              <w:t>万</w:t>
            </w:r>
            <w:r>
              <w:rPr>
                <w:rFonts w:hint="eastAsia" w:cs="Times New Roman"/>
                <w:color w:val="auto"/>
                <w:kern w:val="2"/>
                <w:sz w:val="24"/>
                <w:szCs w:val="24"/>
                <w:highlight w:val="none"/>
                <w:lang w:val="en-US" w:eastAsia="zh-CN" w:bidi="ar-SA"/>
              </w:rPr>
              <w:t>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lang w:val="en-US" w:eastAsia="zh-CN" w:bidi="ar-SA"/>
              </w:rPr>
              <w:t>。矿区面积：</w:t>
            </w:r>
            <w:r>
              <w:rPr>
                <w:rFonts w:hint="eastAsia" w:cs="Times New Roman"/>
                <w:color w:val="auto"/>
                <w:kern w:val="2"/>
                <w:sz w:val="24"/>
                <w:szCs w:val="24"/>
                <w:highlight w:val="none"/>
                <w:lang w:val="en-US" w:eastAsia="zh-CN" w:bidi="ar-SA"/>
              </w:rPr>
              <w:t>2.4882</w:t>
            </w:r>
            <w:r>
              <w:rPr>
                <w:rFonts w:hint="default" w:ascii="Times New Roman" w:hAnsi="Times New Roman" w:eastAsia="宋体" w:cs="Times New Roman"/>
                <w:color w:val="auto"/>
                <w:kern w:val="2"/>
                <w:sz w:val="24"/>
                <w:szCs w:val="24"/>
                <w:highlight w:val="none"/>
                <w:lang w:val="en-US" w:eastAsia="zh-CN" w:bidi="ar-SA"/>
              </w:rPr>
              <w:t>km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，共有</w:t>
            </w:r>
            <w:r>
              <w:rPr>
                <w:rFonts w:hint="eastAsia" w:cs="Times New Roman"/>
                <w:color w:val="auto"/>
                <w:kern w:val="2"/>
                <w:sz w:val="24"/>
                <w:szCs w:val="24"/>
                <w:highlight w:val="none"/>
                <w:vertAlign w:val="baseli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个拐点测定，详见附件</w:t>
            </w:r>
            <w:r>
              <w:rPr>
                <w:rFonts w:hint="eastAsia" w:ascii="Times New Roman" w:hAnsi="Times New Roman" w:eastAsia="宋体" w:cs="Times New Roman"/>
                <w:color w:val="auto"/>
                <w:kern w:val="2"/>
                <w:sz w:val="24"/>
                <w:szCs w:val="24"/>
                <w:highlight w:val="none"/>
                <w:lang w:val="en-US" w:eastAsia="zh-CN" w:bidi="ar-SA"/>
              </w:rPr>
              <w:t>采矿许可证</w:t>
            </w:r>
            <w:r>
              <w:rPr>
                <w:rFonts w:hint="default" w:ascii="Times New Roman" w:hAnsi="Times New Roman" w:eastAsia="宋体" w:cs="Times New Roman"/>
                <w:color w:val="auto"/>
                <w:kern w:val="2"/>
                <w:sz w:val="24"/>
                <w:szCs w:val="24"/>
                <w:highlight w:val="none"/>
                <w:lang w:val="en-US" w:eastAsia="zh-CN" w:bidi="ar-SA"/>
              </w:rPr>
              <w:t>。</w:t>
            </w:r>
          </w:p>
          <w:p>
            <w:pPr>
              <w:pStyle w:val="10"/>
              <w:keepNext w:val="0"/>
              <w:keepLines w:val="0"/>
              <w:pageBreakBefore w:val="0"/>
              <w:widowControl/>
              <w:kinsoku/>
              <w:wordWrap w:val="0"/>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在矿山开采全过程，实施科学有序的开采，对矿区及周围生态环境扰动控制在可控范围内，实现环境生态化，开采方式科学化，资源利用高效化，企业管理规范化，矿区和谐化，实现绿色矿山建设。</w:t>
            </w:r>
          </w:p>
          <w:p>
            <w:pPr>
              <w:pStyle w:val="10"/>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综上，该项目与</w:t>
            </w:r>
            <w:r>
              <w:rPr>
                <w:rFonts w:hint="default" w:ascii="Times New Roman" w:hAnsi="Times New Roman" w:eastAsia="宋体" w:cs="Times New Roman"/>
                <w:b w:val="0"/>
                <w:bCs w:val="0"/>
                <w:color w:val="auto"/>
                <w:kern w:val="2"/>
                <w:sz w:val="24"/>
                <w:szCs w:val="24"/>
                <w:highlight w:val="none"/>
                <w:lang w:val="en-US" w:eastAsia="zh-CN" w:bidi="ar-SA"/>
              </w:rPr>
              <w:t>《新疆维吾尔自治区矿产资源总体规划（2021</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2025年）环境影响报告书》相符。</w:t>
            </w:r>
          </w:p>
          <w:p>
            <w:pPr>
              <w:pStyle w:val="10"/>
              <w:keepNext w:val="0"/>
              <w:keepLines w:val="0"/>
              <w:pageBreakBefore w:val="0"/>
              <w:kinsoku/>
              <w:overflowPunct/>
              <w:topLinePunct w:val="0"/>
              <w:autoSpaceDE/>
              <w:autoSpaceDN/>
              <w:bidi w:val="0"/>
              <w:adjustRightInd/>
              <w:snapToGrid w:val="0"/>
              <w:spacing w:before="0" w:after="0"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0"/>
                <w:sz w:val="24"/>
                <w:szCs w:val="24"/>
                <w:highlight w:val="none"/>
                <w:lang w:val="en-US" w:eastAsia="zh-CN" w:bidi="ar"/>
              </w:rPr>
              <w:t>《关于〈新疆维吾尔自治区矿产资源总体规划（2021</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2025年）环境影响报告书〉的审查意见》符合性分析</w:t>
            </w:r>
          </w:p>
          <w:p>
            <w:pPr>
              <w:pStyle w:val="10"/>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3.1坚持生态优先</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w:t>
            </w:r>
            <w:r>
              <w:rPr>
                <w:rFonts w:hint="eastAsia" w:ascii="宋体" w:hAnsi="宋体" w:eastAsia="宋体" w:cs="宋体"/>
                <w:b w:val="0"/>
                <w:bCs w:val="0"/>
                <w:color w:val="auto"/>
                <w:kern w:val="0"/>
                <w:sz w:val="24"/>
                <w:szCs w:val="24"/>
                <w:highlight w:val="none"/>
                <w:lang w:val="en-US" w:eastAsia="zh-CN" w:bidi="ar"/>
              </w:rPr>
              <w:t>用“三率”（即开采回采率</w:t>
            </w:r>
            <w:r>
              <w:rPr>
                <w:rFonts w:hint="eastAsia" w:ascii="宋体" w:hAnsi="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选矿回收率、综合利用率）相</w:t>
            </w:r>
            <w:r>
              <w:rPr>
                <w:rFonts w:hint="default" w:ascii="Times New Roman" w:hAnsi="Times New Roman" w:eastAsia="宋体" w:cs="Times New Roman"/>
                <w:b w:val="0"/>
                <w:bCs w:val="0"/>
                <w:color w:val="auto"/>
                <w:kern w:val="0"/>
                <w:sz w:val="24"/>
                <w:szCs w:val="24"/>
                <w:highlight w:val="none"/>
                <w:lang w:val="en-US" w:eastAsia="zh-CN" w:bidi="ar"/>
              </w:rPr>
              <w:t>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p>
            <w:pPr>
              <w:pStyle w:val="10"/>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3.5加强矿山生态修复和环境治理。结合区域生态环境质量改善目标和主要生态环境问题，分区域、分矿种确定矿山生态修复和环境治理总体要求，将目标任务分解细化到具体矿区、矿山，确</w:t>
            </w:r>
            <w:r>
              <w:rPr>
                <w:rFonts w:hint="eastAsia" w:ascii="宋体" w:hAnsi="宋体" w:eastAsia="宋体" w:cs="宋体"/>
                <w:b w:val="0"/>
                <w:bCs w:val="0"/>
                <w:color w:val="auto"/>
                <w:kern w:val="0"/>
                <w:sz w:val="24"/>
                <w:szCs w:val="24"/>
                <w:highlight w:val="none"/>
                <w:lang w:val="en-US" w:eastAsia="zh-CN" w:bidi="ar"/>
              </w:rPr>
              <w:t>保“十四五”规</w:t>
            </w:r>
            <w:r>
              <w:rPr>
                <w:rFonts w:hint="default" w:ascii="Times New Roman" w:hAnsi="Times New Roman" w:eastAsia="宋体" w:cs="Times New Roman"/>
                <w:b w:val="0"/>
                <w:bCs w:val="0"/>
                <w:color w:val="auto"/>
                <w:kern w:val="0"/>
                <w:sz w:val="24"/>
                <w:szCs w:val="24"/>
                <w:highlight w:val="none"/>
                <w:lang w:val="en-US" w:eastAsia="zh-CN" w:bidi="ar"/>
              </w:rPr>
              <w:t>划期矿山生态修复治理面积不低于11000</w:t>
            </w:r>
            <w:r>
              <w:rPr>
                <w:rFonts w:hint="eastAsia" w:cs="Times New Roman"/>
                <w:b w:val="0"/>
                <w:bCs w:val="0"/>
                <w:color w:val="auto"/>
                <w:kern w:val="0"/>
                <w:sz w:val="24"/>
                <w:szCs w:val="24"/>
                <w:highlight w:val="none"/>
                <w:lang w:val="en-US" w:eastAsia="zh-CN" w:bidi="ar"/>
              </w:rPr>
              <w:t>hm</w:t>
            </w:r>
            <w:r>
              <w:rPr>
                <w:rFonts w:hint="eastAsia" w:cs="Times New Roman"/>
                <w:b w:val="0"/>
                <w:bCs w:val="0"/>
                <w:color w:val="auto"/>
                <w:kern w:val="0"/>
                <w:sz w:val="24"/>
                <w:szCs w:val="24"/>
                <w:highlight w:val="none"/>
                <w:vertAlign w:val="superscript"/>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。重视关闭矿山及历史遗留矿山的生态环境问题，明确污染治理、生态修复的任务、要求和完成时限。对可能造成重金属污染等环境问题的矿区，进一步优化开发方式，推进结构调整，加大治理投入。</w:t>
            </w:r>
          </w:p>
          <w:p>
            <w:pPr>
              <w:bidi w:val="0"/>
              <w:rPr>
                <w:rFonts w:hint="default"/>
                <w:color w:val="000000" w:themeColor="text1"/>
                <w:lang w:val="en-US" w:eastAsia="zh-CN"/>
                <w14:textFill>
                  <w14:solidFill>
                    <w14:schemeClr w14:val="tx1"/>
                  </w14:solidFill>
                </w14:textFill>
              </w:rPr>
            </w:pPr>
            <w:r>
              <w:rPr>
                <w:rFonts w:hint="default"/>
                <w:lang w:val="en-US" w:eastAsia="zh-CN"/>
              </w:rPr>
              <w:t>本项目资源利用效率较高，严格执</w:t>
            </w:r>
            <w:r>
              <w:rPr>
                <w:rFonts w:hint="eastAsia"/>
                <w:lang w:val="en-US" w:eastAsia="zh-CN"/>
              </w:rPr>
              <w:t>行“三率”考核，共伴生矿产资源、固体废物综合</w:t>
            </w:r>
            <w:r>
              <w:rPr>
                <w:rFonts w:hint="eastAsia"/>
                <w:color w:val="000000" w:themeColor="text1"/>
                <w:lang w:val="en-US" w:eastAsia="zh-CN"/>
                <w14:textFill>
                  <w14:solidFill>
                    <w14:schemeClr w14:val="tx1"/>
                  </w14:solidFill>
                </w14:textFill>
              </w:rPr>
              <w:t>利用、处理水平较高，基</w:t>
            </w:r>
            <w:r>
              <w:rPr>
                <w:rFonts w:hint="default"/>
                <w:color w:val="000000" w:themeColor="text1"/>
                <w:lang w:val="en-US" w:eastAsia="zh-CN"/>
                <w14:textFill>
                  <w14:solidFill>
                    <w14:schemeClr w14:val="tx1"/>
                  </w14:solidFill>
                </w14:textFill>
              </w:rPr>
              <w:t>本实现矿山生产与自然生态和谐共生。本项目矿山地质环境保护与治理恢复责任机制得到全面落实，</w:t>
            </w:r>
            <w:r>
              <w:rPr>
                <w:rFonts w:hint="eastAsia"/>
                <w:color w:val="000000" w:themeColor="text1"/>
                <w:lang w:val="en-US" w:eastAsia="zh-CN"/>
                <w14:textFill>
                  <w14:solidFill>
                    <w14:schemeClr w14:val="tx1"/>
                  </w14:solidFill>
                </w14:textFill>
              </w:rPr>
              <w:t>已取得</w:t>
            </w:r>
            <w:r>
              <w:rPr>
                <w:rFonts w:hint="default"/>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首太和硕新材料科技有限责任公司新疆和硕县哈日敖瑞（电石用）大理岩矿矿产资源开发利用与生态保护修复方案</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审查意见</w:t>
            </w:r>
            <w:r>
              <w:rPr>
                <w:rFonts w:hint="default"/>
                <w:color w:val="000000" w:themeColor="text1"/>
                <w:lang w:val="en-US" w:eastAsia="zh-CN"/>
                <w14:textFill>
                  <w14:solidFill>
                    <w14:schemeClr w14:val="tx1"/>
                  </w14:solidFill>
                </w14:textFill>
              </w:rPr>
              <w:t>，通过</w:t>
            </w:r>
            <w:r>
              <w:rPr>
                <w:rFonts w:hint="eastAsia"/>
                <w:color w:val="000000" w:themeColor="text1"/>
                <w:lang w:val="en-US" w:eastAsia="zh-CN"/>
                <w14:textFill>
                  <w14:solidFill>
                    <w14:schemeClr w14:val="tx1"/>
                  </w14:solidFill>
                </w14:textFill>
              </w:rPr>
              <w:t>严格执行方案中所包含的土地复垦方案，以保证市场化矿山生态修复不断推进以及“绿水青山就是金山银山”理念的</w:t>
            </w:r>
            <w:r>
              <w:rPr>
                <w:rFonts w:hint="default"/>
                <w:color w:val="000000" w:themeColor="text1"/>
                <w:lang w:val="en-US" w:eastAsia="zh-CN"/>
                <w14:textFill>
                  <w14:solidFill>
                    <w14:schemeClr w14:val="tx1"/>
                  </w14:solidFill>
                </w14:textFill>
              </w:rPr>
              <w:t>实行。</w:t>
            </w:r>
          </w:p>
          <w:p>
            <w:pPr>
              <w:bidi w:val="0"/>
              <w:rPr>
                <w:rFonts w:hint="default"/>
                <w:lang w:val="en-US" w:eastAsia="zh-CN"/>
              </w:rPr>
            </w:pPr>
            <w:r>
              <w:rPr>
                <w:rFonts w:hint="default"/>
                <w:color w:val="000000" w:themeColor="text1"/>
                <w:lang w:val="en-US" w:eastAsia="zh-CN"/>
                <w14:textFill>
                  <w14:solidFill>
                    <w14:schemeClr w14:val="tx1"/>
                  </w14:solidFill>
                </w14:textFill>
              </w:rPr>
              <w:t>在矿山开采全过程，实</w:t>
            </w:r>
            <w:r>
              <w:rPr>
                <w:rFonts w:hint="default"/>
                <w:lang w:val="en-US" w:eastAsia="zh-CN"/>
              </w:rPr>
              <w:t>施科学有序的开采，对矿区及周围生态环境扰动控制在可控范围内，实现环境生态化，开采方式科学化，资源利用高效化，企业管理规范化，矿区和谐化，实现绿色矿山建设。</w:t>
            </w:r>
          </w:p>
          <w:p>
            <w:pPr>
              <w:pStyle w:val="10"/>
              <w:keepNext w:val="0"/>
              <w:keepLines w:val="0"/>
              <w:pageBreakBefore w:val="0"/>
              <w:kinsoku/>
              <w:overflowPunct/>
              <w:topLinePunct w:val="0"/>
              <w:autoSpaceDE/>
              <w:autoSpaceDN/>
              <w:bidi w:val="0"/>
              <w:adjustRightInd/>
              <w:snapToGrid w:val="0"/>
              <w:spacing w:before="0" w:after="0"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snapToGrid/>
                <w:color w:val="auto"/>
                <w:spacing w:val="0"/>
                <w:kern w:val="2"/>
                <w:sz w:val="24"/>
                <w:szCs w:val="24"/>
                <w:highlight w:val="none"/>
                <w:lang w:val="en-US" w:eastAsia="zh-CN" w:bidi="ar-SA"/>
              </w:rPr>
              <w:t>综上，该项目符合</w:t>
            </w:r>
            <w:r>
              <w:rPr>
                <w:rFonts w:hint="default" w:ascii="Times New Roman" w:hAnsi="Times New Roman" w:eastAsia="宋体" w:cs="Times New Roman"/>
                <w:b w:val="0"/>
                <w:bCs w:val="0"/>
                <w:snapToGrid/>
                <w:color w:val="auto"/>
                <w:spacing w:val="0"/>
                <w:kern w:val="2"/>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
              </w:rPr>
              <w:t>关于〈新疆维吾尔自治区矿产资源总体规划（2021</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2025年）环境影响报告书〉的审查意见</w:t>
            </w:r>
            <w:r>
              <w:rPr>
                <w:rFonts w:hint="default" w:ascii="Times New Roman" w:hAnsi="Times New Roman" w:eastAsia="宋体" w:cs="Times New Roman"/>
                <w:b w:val="0"/>
                <w:bCs w:val="0"/>
                <w:snapToGrid/>
                <w:color w:val="auto"/>
                <w:spacing w:val="0"/>
                <w:kern w:val="2"/>
                <w:sz w:val="24"/>
                <w:szCs w:val="24"/>
                <w:highlight w:val="none"/>
                <w:lang w:val="en-US" w:eastAsia="zh-CN" w:bidi="ar-SA"/>
              </w:rPr>
              <w:t>》</w:t>
            </w:r>
            <w:r>
              <w:rPr>
                <w:rFonts w:hint="default" w:ascii="Times New Roman" w:hAnsi="Times New Roman" w:eastAsia="宋体" w:cs="Times New Roman"/>
                <w:snapToGrid/>
                <w:color w:val="auto"/>
                <w:spacing w:val="0"/>
                <w:kern w:val="2"/>
                <w:sz w:val="24"/>
                <w:szCs w:val="24"/>
                <w:highlight w:val="none"/>
                <w:lang w:val="en-US" w:eastAsia="zh-CN" w:bidi="ar-SA"/>
              </w:rPr>
              <w:t>。</w:t>
            </w:r>
          </w:p>
          <w:p>
            <w:pPr>
              <w:keepNext w:val="0"/>
              <w:keepLines w:val="0"/>
              <w:pageBreakBefore w:val="0"/>
              <w:kinsoku/>
              <w:wordWrap w:val="0"/>
              <w:overflowPunct/>
              <w:topLinePunct w:val="0"/>
              <w:autoSpaceDE/>
              <w:autoSpaceDN/>
              <w:bidi w:val="0"/>
              <w:adjustRightInd/>
              <w:snapToGrid w:val="0"/>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《巴音郭楞蒙古自治州矿产资源总体规划（2021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2025年）》</w:t>
            </w:r>
            <w:r>
              <w:rPr>
                <w:rFonts w:hint="eastAsia" w:cs="Times New Roman"/>
                <w:b/>
                <w:bCs/>
                <w:color w:val="auto"/>
                <w:sz w:val="24"/>
                <w:szCs w:val="24"/>
                <w:highlight w:val="none"/>
                <w:lang w:val="en-US" w:eastAsia="zh-CN"/>
              </w:rPr>
              <w:t>符合性分析</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摘要：</w:t>
            </w:r>
            <w:r>
              <w:rPr>
                <w:rFonts w:hint="default" w:ascii="Times New Roman" w:hAnsi="Times New Roman" w:eastAsia="宋体" w:cs="Times New Roman"/>
                <w:b w:val="0"/>
                <w:bCs w:val="0"/>
                <w:color w:val="auto"/>
                <w:sz w:val="24"/>
                <w:szCs w:val="24"/>
                <w:highlight w:val="none"/>
                <w:lang w:val="en-US" w:eastAsia="zh-CN"/>
              </w:rPr>
              <w:t>发展要求</w:t>
            </w:r>
          </w:p>
          <w:p>
            <w:pPr>
              <w:pStyle w:val="29"/>
              <w:keepNext w:val="0"/>
              <w:keepLines w:val="0"/>
              <w:pageBreakBefore w:val="0"/>
              <w:kinsoku/>
              <w:wordWrap w:val="0"/>
              <w:overflowPunct/>
              <w:topLinePunct w:val="0"/>
              <w:autoSpaceDE/>
              <w:autoSpaceDN/>
              <w:bidi w:val="0"/>
              <w:adjustRightInd/>
              <w:snapToGrid w:val="0"/>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（3）矿政管理机制仍需不断提高和创新。加快推进</w:t>
            </w:r>
            <w:r>
              <w:rPr>
                <w:rFonts w:hint="eastAsia" w:cs="Times New Roman"/>
                <w:color w:val="auto"/>
                <w:sz w:val="24"/>
                <w:szCs w:val="24"/>
                <w:highlight w:val="none"/>
                <w:lang w:val="en-US" w:eastAsia="zh-CN"/>
              </w:rPr>
              <w:t>新疆维吾尔自治区自然资源厅</w:t>
            </w:r>
            <w:r>
              <w:rPr>
                <w:rFonts w:hint="default" w:ascii="Times New Roman" w:hAnsi="Times New Roman" w:eastAsia="宋体" w:cs="Times New Roman"/>
                <w:color w:val="auto"/>
                <w:sz w:val="24"/>
                <w:szCs w:val="24"/>
                <w:highlight w:val="none"/>
                <w:lang w:val="en-US" w:eastAsia="zh-CN"/>
              </w:rPr>
              <w:t>《关于印发〈新疆维吾尔自治区矿产资源管理若干事项</w:t>
            </w:r>
            <w:r>
              <w:rPr>
                <w:rFonts w:hint="eastAsia" w:ascii="Times New Roman" w:hAnsi="Times New Roman" w:eastAsia="宋体" w:cs="Times New Roman"/>
                <w:color w:val="auto"/>
                <w:sz w:val="24"/>
                <w:szCs w:val="24"/>
                <w:highlight w:val="none"/>
                <w:lang w:val="en-US" w:eastAsia="zh-CN"/>
              </w:rPr>
              <w:t>暂行办法</w:t>
            </w:r>
            <w:r>
              <w:rPr>
                <w:rFonts w:hint="default" w:ascii="Times New Roman" w:hAnsi="Times New Roman" w:eastAsia="宋体" w:cs="Times New Roman"/>
                <w:color w:val="auto"/>
                <w:sz w:val="24"/>
                <w:szCs w:val="24"/>
                <w:highlight w:val="none"/>
                <w:lang w:val="en-US" w:eastAsia="zh-CN"/>
              </w:rPr>
              <w:t>〉的通知》（新自然资规〔2021〕1号）就优化矿业权管控模式、推进矿业权竞争性出让、推进矿产资源储量管理等几个方面进行改革，为巴州矿产资源管理改革提供了新的遵循，需要我们深化矿产资源管理改革，依据巴州矿情和经济社会发展需求摸索研究符合巴州实际的矿政管理新机制，进一步提升矿政管理的能力和水平，将矿产资源管理改革落到实处。</w:t>
            </w:r>
          </w:p>
          <w:p>
            <w:pP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符合性：</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已取得</w:t>
            </w:r>
            <w:r>
              <w:rPr>
                <w:rFonts w:hint="default" w:ascii="Times New Roman" w:hAnsi="Times New Roman" w:eastAsia="宋体" w:cs="Times New Roman"/>
                <w:color w:val="auto"/>
                <w:kern w:val="2"/>
                <w:sz w:val="24"/>
                <w:szCs w:val="24"/>
                <w:highlight w:val="none"/>
                <w:lang w:val="en-US" w:eastAsia="zh-CN" w:bidi="ar-SA"/>
              </w:rPr>
              <w:t>采矿许可证</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lang w:val="en-US" w:eastAsia="zh-CN"/>
              </w:rPr>
              <w:t>证号C6528002025096110158806</w:t>
            </w:r>
            <w:r>
              <w:rPr>
                <w:rFonts w:hint="default"/>
                <w:color w:val="auto"/>
                <w:lang w:val="en-US" w:eastAsia="zh-CN"/>
              </w:rPr>
              <w:t>，</w:t>
            </w:r>
            <w:r>
              <w:rPr>
                <w:rFonts w:hint="default" w:ascii="Times New Roman" w:hAnsi="Times New Roman" w:eastAsia="宋体" w:cs="Times New Roman"/>
                <w:color w:val="auto"/>
                <w:kern w:val="2"/>
                <w:sz w:val="24"/>
                <w:szCs w:val="24"/>
                <w:highlight w:val="none"/>
                <w:lang w:val="en-US" w:eastAsia="zh-CN" w:bidi="ar-SA"/>
              </w:rPr>
              <w:t>开采矿种：</w:t>
            </w:r>
            <w:r>
              <w:rPr>
                <w:rFonts w:hint="eastAsia" w:cs="Times New Roman"/>
                <w:color w:val="auto"/>
                <w:kern w:val="2"/>
                <w:sz w:val="24"/>
                <w:szCs w:val="24"/>
                <w:highlight w:val="none"/>
                <w:lang w:val="en-US" w:eastAsia="zh-CN" w:bidi="ar-SA"/>
              </w:rPr>
              <w:t>大理岩</w:t>
            </w:r>
            <w:r>
              <w:rPr>
                <w:rFonts w:hint="default" w:ascii="Times New Roman" w:hAnsi="Times New Roman" w:eastAsia="宋体" w:cs="Times New Roman"/>
                <w:color w:val="auto"/>
                <w:kern w:val="2"/>
                <w:sz w:val="24"/>
                <w:szCs w:val="24"/>
                <w:highlight w:val="none"/>
                <w:lang w:val="en-US" w:eastAsia="zh-CN" w:bidi="ar-SA"/>
              </w:rPr>
              <w:t>；开采方式：露天开采；生产规模：</w:t>
            </w:r>
            <w:r>
              <w:rPr>
                <w:rFonts w:hint="eastAsia"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en-US" w:eastAsia="zh-CN" w:bidi="ar-SA"/>
              </w:rPr>
              <w:t>万</w:t>
            </w:r>
            <w:r>
              <w:rPr>
                <w:rFonts w:hint="eastAsia" w:cs="Times New Roman"/>
                <w:color w:val="auto"/>
                <w:kern w:val="2"/>
                <w:sz w:val="24"/>
                <w:szCs w:val="24"/>
                <w:highlight w:val="none"/>
                <w:lang w:val="en-US" w:eastAsia="zh-CN" w:bidi="ar-SA"/>
              </w:rPr>
              <w:t>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lang w:val="en-US" w:eastAsia="zh-CN" w:bidi="ar-SA"/>
              </w:rPr>
              <w:t>。矿区面积：</w:t>
            </w:r>
            <w:r>
              <w:rPr>
                <w:rFonts w:hint="eastAsia" w:cs="Times New Roman"/>
                <w:color w:val="auto"/>
                <w:kern w:val="2"/>
                <w:sz w:val="24"/>
                <w:szCs w:val="24"/>
                <w:highlight w:val="none"/>
                <w:lang w:val="en-US" w:eastAsia="zh-CN" w:bidi="ar-SA"/>
              </w:rPr>
              <w:t>2.4882</w:t>
            </w:r>
            <w:r>
              <w:rPr>
                <w:rFonts w:hint="default" w:ascii="Times New Roman" w:hAnsi="Times New Roman" w:eastAsia="宋体" w:cs="Times New Roman"/>
                <w:color w:val="auto"/>
                <w:kern w:val="2"/>
                <w:sz w:val="24"/>
                <w:szCs w:val="24"/>
                <w:highlight w:val="none"/>
                <w:lang w:val="en-US" w:eastAsia="zh-CN" w:bidi="ar-SA"/>
              </w:rPr>
              <w:t>km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，共有</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个拐点测定，详见附件</w:t>
            </w:r>
            <w:r>
              <w:rPr>
                <w:rFonts w:hint="eastAsia" w:ascii="Times New Roman" w:hAnsi="Times New Roman" w:eastAsia="宋体" w:cs="Times New Roman"/>
                <w:color w:val="auto"/>
                <w:kern w:val="2"/>
                <w:sz w:val="24"/>
                <w:szCs w:val="24"/>
                <w:highlight w:val="none"/>
                <w:lang w:val="en-US" w:eastAsia="zh-CN" w:bidi="ar-SA"/>
              </w:rPr>
              <w:t>采矿许可证</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本项目资源利用效率较高，严格执</w:t>
            </w:r>
            <w:r>
              <w:rPr>
                <w:rFonts w:hint="eastAsia" w:ascii="宋体" w:hAnsi="宋体" w:eastAsia="宋体" w:cs="宋体"/>
                <w:color w:val="auto"/>
                <w:sz w:val="24"/>
                <w:szCs w:val="24"/>
                <w:highlight w:val="none"/>
                <w:lang w:val="en-US" w:eastAsia="zh-CN"/>
              </w:rPr>
              <w:t>行“三率”考核，共伴生矿产资源、</w:t>
            </w:r>
            <w:r>
              <w:rPr>
                <w:rFonts w:hint="eastAsia" w:ascii="宋体" w:hAnsi="宋体" w:cs="宋体"/>
                <w:color w:val="auto"/>
                <w:sz w:val="24"/>
                <w:szCs w:val="24"/>
                <w:highlight w:val="none"/>
                <w:lang w:val="en-US" w:eastAsia="zh-CN"/>
              </w:rPr>
              <w:t>固体废物</w:t>
            </w:r>
            <w:r>
              <w:rPr>
                <w:rFonts w:hint="eastAsia" w:ascii="宋体" w:hAnsi="宋体" w:eastAsia="宋体" w:cs="宋体"/>
                <w:color w:val="auto"/>
                <w:sz w:val="24"/>
                <w:szCs w:val="24"/>
                <w:highlight w:val="none"/>
                <w:lang w:val="en-US" w:eastAsia="zh-CN"/>
              </w:rPr>
              <w:t>综合利用、处理水平较高，基</w:t>
            </w:r>
            <w:r>
              <w:rPr>
                <w:rFonts w:hint="default" w:ascii="Times New Roman" w:hAnsi="Times New Roman" w:eastAsia="宋体" w:cs="Times New Roman"/>
                <w:color w:val="auto"/>
                <w:sz w:val="24"/>
                <w:szCs w:val="24"/>
                <w:highlight w:val="none"/>
                <w:lang w:val="en-US" w:eastAsia="zh-CN"/>
              </w:rPr>
              <w:t>本实现矿山生产与自然生态和谐共生。本项目矿山地质环境保护与治理恢复责任机制得到全面落实，</w:t>
            </w:r>
            <w:r>
              <w:rPr>
                <w:rFonts w:hint="eastAsia" w:ascii="Times New Roman" w:hAnsi="Times New Roman" w:eastAsia="宋体" w:cs="Times New Roman"/>
                <w:color w:val="auto"/>
                <w:sz w:val="24"/>
                <w:szCs w:val="24"/>
                <w:highlight w:val="none"/>
                <w:lang w:val="en-US" w:eastAsia="zh-CN"/>
              </w:rPr>
              <w:t>已取得</w:t>
            </w:r>
            <w:r>
              <w:rPr>
                <w:rFonts w:hint="default" w:ascii="Times New Roman" w:hAnsi="Times New Roman" w:eastAsia="宋体" w:cs="Times New Roman"/>
                <w:color w:val="auto"/>
                <w:sz w:val="24"/>
                <w:szCs w:val="24"/>
                <w:highlight w:val="none"/>
                <w:lang w:val="en-US" w:eastAsia="zh-CN"/>
              </w:rPr>
              <w:t>《</w:t>
            </w:r>
            <w:r>
              <w:rPr>
                <w:rFonts w:hint="eastAsia"/>
                <w:color w:val="auto"/>
                <w:highlight w:val="none"/>
                <w:lang w:eastAsia="zh-CN"/>
              </w:rPr>
              <w:t>首太和硕新材料科技有限责任公司新疆和硕县哈日敖瑞（电石用）大理岩矿矿产资源开发利用与生态保护修复方案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审查意见</w:t>
            </w:r>
            <w:r>
              <w:rPr>
                <w:rFonts w:hint="default" w:ascii="Times New Roman" w:hAnsi="Times New Roman" w:eastAsia="宋体" w:cs="Times New Roman"/>
                <w:color w:val="auto"/>
                <w:sz w:val="24"/>
                <w:szCs w:val="24"/>
                <w:highlight w:val="none"/>
                <w:lang w:val="en-US" w:eastAsia="zh-CN"/>
              </w:rPr>
              <w:t>，通过</w:t>
            </w:r>
            <w:r>
              <w:rPr>
                <w:rFonts w:hint="eastAsia" w:ascii="Times New Roman" w:hAnsi="Times New Roman" w:eastAsia="宋体" w:cs="Times New Roman"/>
                <w:color w:val="auto"/>
                <w:sz w:val="24"/>
                <w:szCs w:val="24"/>
                <w:highlight w:val="none"/>
                <w:lang w:val="en-US" w:eastAsia="zh-CN"/>
              </w:rPr>
              <w:t>严格执行</w:t>
            </w:r>
            <w:r>
              <w:rPr>
                <w:rFonts w:hint="eastAsia" w:ascii="宋体" w:hAnsi="宋体" w:eastAsia="宋体" w:cs="宋体"/>
                <w:color w:val="auto"/>
                <w:sz w:val="24"/>
                <w:szCs w:val="24"/>
                <w:highlight w:val="none"/>
                <w:lang w:val="en-US" w:eastAsia="zh-CN"/>
              </w:rPr>
              <w:t>方案中所包含的土地复垦方案，以保证市场化矿山生态修复不断推进以及“绿水青山就是金山银山”理念的</w:t>
            </w:r>
            <w:r>
              <w:rPr>
                <w:rFonts w:hint="default" w:ascii="Times New Roman" w:hAnsi="Times New Roman" w:eastAsia="宋体" w:cs="Times New Roman"/>
                <w:color w:val="auto"/>
                <w:sz w:val="24"/>
                <w:szCs w:val="24"/>
                <w:highlight w:val="none"/>
                <w:lang w:val="en-US" w:eastAsia="zh-CN"/>
              </w:rPr>
              <w:t>实行。</w:t>
            </w:r>
          </w:p>
          <w:p>
            <w:pPr>
              <w:spacing w:line="360" w:lineRule="auto"/>
              <w:ind w:firstLine="482"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摘要：</w:t>
            </w:r>
            <w:r>
              <w:rPr>
                <w:rFonts w:hint="eastAsia" w:ascii="Times New Roman" w:hAnsi="Times New Roman" w:eastAsia="宋体" w:cs="Times New Roman"/>
                <w:snapToGrid/>
                <w:color w:val="auto"/>
                <w:spacing w:val="0"/>
                <w:kern w:val="2"/>
                <w:sz w:val="24"/>
                <w:szCs w:val="24"/>
                <w:highlight w:val="none"/>
                <w:lang w:val="en-US" w:eastAsia="zh-CN" w:bidi="ar-SA"/>
              </w:rPr>
              <w:t>（5）矿山地质环境保护与治理恢复</w:t>
            </w:r>
          </w:p>
          <w:p>
            <w:pPr>
              <w:spacing w:line="360" w:lineRule="auto"/>
              <w:ind w:firstLine="480"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snapToGrid/>
                <w:color w:val="auto"/>
                <w:spacing w:val="0"/>
                <w:kern w:val="2"/>
                <w:sz w:val="24"/>
                <w:szCs w:val="24"/>
                <w:highlight w:val="none"/>
                <w:lang w:val="en-US" w:eastAsia="zh-CN" w:bidi="ar-SA"/>
              </w:rPr>
              <w:t>进一步完善矿山地质环境保护与治理管理体系，全面落实矿山地质环境保护与治理恢复责任制，强化矿业权人主体责任，依法履行矿山地质环境保护与土地复垦义务，严格落实矿山地质环境保护与土地复垦方案。新建、生产矿山地质环境实现“边开采、边治理”，加强对矿山地质环境保护与治理规划执行情况的监督管理。加大露天矿山地质环境治理力度。完成巴州境内历史形成责任灭失非煤矿山采空区及巴州矿山地质环境保护与治理2025年规划目标。</w:t>
            </w:r>
          </w:p>
          <w:p>
            <w:pPr>
              <w:spacing w:line="360" w:lineRule="auto"/>
              <w:ind w:firstLine="482"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eastAsia" w:ascii="Times New Roman" w:hAnsi="Times New Roman" w:eastAsia="宋体" w:cs="Times New Roman"/>
                <w:b/>
                <w:bCs/>
                <w:snapToGrid/>
                <w:color w:val="auto"/>
                <w:spacing w:val="0"/>
                <w:kern w:val="2"/>
                <w:sz w:val="24"/>
                <w:szCs w:val="24"/>
                <w:highlight w:val="none"/>
                <w:lang w:val="en-US" w:eastAsia="zh-CN" w:bidi="ar-SA"/>
              </w:rPr>
              <w:t>符合性：</w:t>
            </w:r>
            <w:r>
              <w:rPr>
                <w:rFonts w:hint="eastAsia" w:ascii="Times New Roman" w:hAnsi="Times New Roman" w:eastAsia="宋体" w:cs="Times New Roman"/>
                <w:snapToGrid/>
                <w:color w:val="auto"/>
                <w:spacing w:val="0"/>
                <w:kern w:val="2"/>
                <w:sz w:val="24"/>
                <w:szCs w:val="24"/>
                <w:highlight w:val="none"/>
                <w:lang w:val="en-US" w:eastAsia="zh-CN" w:bidi="ar-SA"/>
              </w:rPr>
              <w:t>本项目做好开采区生态环境恢复工作，复垦期间，做好矿区地形地貌恢复工作，尽量将矿区恢复至原地貌特征，恢复土地原有属性，做好生态环境协调工作。</w:t>
            </w:r>
          </w:p>
          <w:p>
            <w:pPr>
              <w:spacing w:line="360" w:lineRule="auto"/>
              <w:ind w:firstLine="480" w:firstLineChars="200"/>
              <w:jc w:val="both"/>
              <w:rPr>
                <w:rFonts w:hint="default" w:ascii="Times New Roman" w:hAnsi="Times New Roman" w:eastAsia="宋体" w:cs="Times New Roman"/>
                <w:snapToGrid/>
                <w:color w:val="auto"/>
                <w:spacing w:val="0"/>
                <w:kern w:val="2"/>
                <w:sz w:val="24"/>
                <w:szCs w:val="24"/>
                <w:highlight w:val="none"/>
                <w:lang w:val="en-US" w:eastAsia="zh-CN" w:bidi="ar-SA"/>
              </w:rPr>
            </w:pPr>
            <w:r>
              <w:rPr>
                <w:rFonts w:hint="default" w:ascii="Times New Roman" w:hAnsi="Times New Roman" w:eastAsia="宋体" w:cs="Times New Roman"/>
                <w:snapToGrid/>
                <w:color w:val="auto"/>
                <w:spacing w:val="0"/>
                <w:kern w:val="2"/>
                <w:sz w:val="24"/>
                <w:szCs w:val="24"/>
                <w:highlight w:val="none"/>
                <w:lang w:val="en-US" w:eastAsia="zh-CN" w:bidi="ar-SA"/>
              </w:rPr>
              <w:t>综上，该项目</w:t>
            </w:r>
            <w:r>
              <w:rPr>
                <w:rFonts w:hint="eastAsia" w:ascii="Times New Roman" w:hAnsi="Times New Roman" w:eastAsia="宋体" w:cs="Times New Roman"/>
                <w:snapToGrid/>
                <w:color w:val="auto"/>
                <w:spacing w:val="0"/>
                <w:kern w:val="2"/>
                <w:sz w:val="24"/>
                <w:szCs w:val="24"/>
                <w:highlight w:val="none"/>
                <w:lang w:val="en-US" w:eastAsia="zh-CN" w:bidi="ar-SA"/>
              </w:rPr>
              <w:t>建设</w:t>
            </w:r>
            <w:r>
              <w:rPr>
                <w:rFonts w:hint="default" w:ascii="Times New Roman" w:hAnsi="Times New Roman" w:eastAsia="宋体" w:cs="Times New Roman"/>
                <w:snapToGrid/>
                <w:color w:val="auto"/>
                <w:spacing w:val="0"/>
                <w:kern w:val="2"/>
                <w:sz w:val="24"/>
                <w:szCs w:val="24"/>
                <w:highlight w:val="none"/>
                <w:lang w:val="en-US" w:eastAsia="zh-CN" w:bidi="ar-SA"/>
              </w:rPr>
              <w:t>符合《巴音郭楞蒙古自治州矿产资源总体规划（2021</w:t>
            </w:r>
            <w:r>
              <w:rPr>
                <w:rFonts w:hint="eastAsia" w:ascii="Times New Roman" w:hAnsi="Times New Roman" w:eastAsia="宋体" w:cs="Times New Roman"/>
                <w:snapToGrid/>
                <w:color w:val="auto"/>
                <w:spacing w:val="0"/>
                <w:kern w:val="2"/>
                <w:sz w:val="24"/>
                <w:szCs w:val="24"/>
                <w:highlight w:val="none"/>
                <w:lang w:val="en-US" w:eastAsia="zh-CN" w:bidi="ar-SA"/>
              </w:rPr>
              <w:t>—</w:t>
            </w:r>
            <w:r>
              <w:rPr>
                <w:rFonts w:hint="default" w:ascii="Times New Roman" w:hAnsi="Times New Roman" w:eastAsia="宋体" w:cs="Times New Roman"/>
                <w:snapToGrid/>
                <w:color w:val="auto"/>
                <w:spacing w:val="0"/>
                <w:kern w:val="2"/>
                <w:sz w:val="24"/>
                <w:szCs w:val="24"/>
                <w:highlight w:val="none"/>
                <w:lang w:val="en-US" w:eastAsia="zh-CN" w:bidi="ar-SA"/>
              </w:rPr>
              <w:t>2025年）》</w:t>
            </w:r>
            <w:r>
              <w:rPr>
                <w:rFonts w:hint="eastAsia" w:ascii="Times New Roman" w:hAnsi="Times New Roman" w:eastAsia="宋体" w:cs="Times New Roman"/>
                <w:snapToGrid/>
                <w:color w:val="auto"/>
                <w:spacing w:val="0"/>
                <w:kern w:val="2"/>
                <w:sz w:val="24"/>
                <w:szCs w:val="24"/>
                <w:highlight w:val="none"/>
                <w:lang w:val="en-US" w:eastAsia="zh-CN" w:bidi="ar-SA"/>
              </w:rPr>
              <w:t>相关要求</w:t>
            </w:r>
            <w:r>
              <w:rPr>
                <w:rFonts w:hint="default" w:ascii="Times New Roman" w:hAnsi="Times New Roman" w:eastAsia="宋体" w:cs="Times New Roman"/>
                <w:snapToGrid/>
                <w:color w:val="auto"/>
                <w:spacing w:val="0"/>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与</w:t>
            </w:r>
            <w:r>
              <w:rPr>
                <w:rFonts w:hint="default" w:ascii="Times New Roman" w:hAnsi="Times New Roman" w:eastAsia="宋体" w:cs="Times New Roman"/>
                <w:b/>
                <w:bCs/>
                <w:color w:val="auto"/>
                <w:sz w:val="24"/>
                <w:szCs w:val="24"/>
                <w:lang w:val="en-US" w:eastAsia="zh-CN"/>
              </w:rPr>
              <w:t>《新疆巴音郭楞蒙古自治州矿产资源总体规划（2021</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2025年）环境影响篇章》</w:t>
            </w:r>
            <w:r>
              <w:rPr>
                <w:rFonts w:hint="eastAsia" w:ascii="Times New Roman" w:hAnsi="Times New Roman" w:eastAsia="宋体" w:cs="Times New Roman"/>
                <w:b/>
                <w:bCs/>
                <w:color w:val="auto"/>
                <w:sz w:val="24"/>
                <w:szCs w:val="24"/>
                <w:lang w:val="en-US" w:eastAsia="zh-CN"/>
              </w:rPr>
              <w:t>的符合性分析</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4）修复措施</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对照《矿山生态环境保护与恢复治理技术规范》（HJ651-2013</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，分别针对工业场地、露天采场、废石场、尾矿库，提出修复要求及控制指标。</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资源开采的生产、生活设施建设完成后，应根据作业场地或厂区布置对其周围进行绿化，绿化植物以本地易于生长的植物为主。</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对于临时占地和新开辟的临时便道等破坏区，竣工后要</w:t>
            </w:r>
            <w:r>
              <w:rPr>
                <w:rFonts w:hint="eastAsia" w:cs="Times New Roman"/>
                <w:color w:val="auto"/>
                <w:sz w:val="24"/>
                <w:szCs w:val="24"/>
                <w:lang w:val="en-US" w:eastAsia="zh-CN"/>
              </w:rPr>
              <w:t>及时</w:t>
            </w:r>
            <w:r>
              <w:rPr>
                <w:rFonts w:hint="eastAsia" w:ascii="Times New Roman" w:hAnsi="Times New Roman" w:eastAsia="宋体" w:cs="Times New Roman"/>
                <w:color w:val="auto"/>
                <w:sz w:val="24"/>
                <w:szCs w:val="24"/>
                <w:lang w:val="en-US" w:eastAsia="zh-CN"/>
              </w:rPr>
              <w:t>进行土地平整、耕翻疏松等土地复垦工作，恢复土地原有使用功能。</w:t>
            </w:r>
          </w:p>
          <w:p>
            <w:pPr>
              <w:keepNext w:val="0"/>
              <w:keepLines w:val="0"/>
              <w:pageBreakBefore w:val="0"/>
              <w:widowControl/>
              <w:kinsoku/>
              <w:wordWrap w:val="0"/>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对于工程扰动的边坡等水蚀强度强烈的地段，为避免产生新的水土流失，应采取护坡、排水等相应的水保工程、植物措施。</w:t>
            </w:r>
          </w:p>
          <w:p>
            <w:pPr>
              <w:bidi w:val="0"/>
              <w:rPr>
                <w:rFonts w:hint="eastAsia"/>
                <w:color w:val="auto"/>
                <w:lang w:val="en-US" w:eastAsia="zh-CN"/>
              </w:rPr>
            </w:pPr>
            <w:r>
              <w:rPr>
                <w:rFonts w:hint="eastAsia"/>
                <w:color w:val="auto"/>
                <w:lang w:val="en-US" w:eastAsia="zh-CN"/>
              </w:rPr>
              <w:t>输水管线等水利设施、输电线路采取开采后修复措施加以解决。受采矿影响较大的乔木，要及时扶正，保证该类植物正常生长。对于井工开采工程，应进行沉陷区土地复垦方案。</w:t>
            </w:r>
          </w:p>
          <w:p>
            <w:pPr>
              <w:bidi w:val="0"/>
              <w:rPr>
                <w:rFonts w:hint="default"/>
                <w:color w:val="auto"/>
                <w:lang w:val="en-US" w:eastAsia="zh-CN"/>
              </w:rPr>
            </w:pPr>
            <w:r>
              <w:rPr>
                <w:rFonts w:hint="default"/>
                <w:color w:val="auto"/>
                <w:lang w:val="en-US" w:eastAsia="zh-CN"/>
              </w:rPr>
              <w:t>本项目矿山地质环境保护与治理恢复责任机制得到全面落实，已</w:t>
            </w:r>
            <w:r>
              <w:rPr>
                <w:rFonts w:hint="eastAsia"/>
                <w:color w:val="auto"/>
                <w:lang w:eastAsia="zh-CN"/>
              </w:rPr>
              <w:t>于</w:t>
            </w:r>
            <w:r>
              <w:rPr>
                <w:rFonts w:hint="eastAsia"/>
                <w:color w:val="auto"/>
                <w:lang w:val="en-US" w:eastAsia="zh-CN"/>
              </w:rPr>
              <w:t>2025年8月14日取得了关于对《首太和硕新材料科技有限责任公司新疆和硕县哈日敖瑞（电石用）大理岩矿矿产资源开发利用与生态保护修复方案》专家审查意见</w:t>
            </w:r>
            <w:r>
              <w:rPr>
                <w:rFonts w:hint="default"/>
                <w:color w:val="auto"/>
                <w:lang w:val="en-US" w:eastAsia="zh-CN"/>
              </w:rPr>
              <w:t>，通过</w:t>
            </w:r>
            <w:r>
              <w:rPr>
                <w:rFonts w:hint="eastAsia"/>
                <w:color w:val="auto"/>
                <w:lang w:val="en-US" w:eastAsia="zh-CN"/>
              </w:rPr>
              <w:t>严格执行</w:t>
            </w:r>
            <w:r>
              <w:rPr>
                <w:rFonts w:hint="default"/>
                <w:color w:val="auto"/>
                <w:lang w:val="en-US" w:eastAsia="zh-CN"/>
              </w:rPr>
              <w:t>方案中所包含的土地复垦方案，以保证市场化矿山生态修复不断推进。</w:t>
            </w:r>
          </w:p>
          <w:p>
            <w:pPr>
              <w:bidi w:val="0"/>
              <w:rPr>
                <w:rFonts w:hint="eastAsia" w:eastAsia="宋体"/>
                <w:color w:val="auto"/>
                <w:lang w:val="en-US" w:eastAsia="zh-CN"/>
              </w:rPr>
            </w:pPr>
            <w:r>
              <w:rPr>
                <w:rFonts w:hint="eastAsia"/>
                <w:color w:val="auto"/>
                <w:lang w:val="en-US" w:eastAsia="zh-CN"/>
              </w:rPr>
              <w:t>本项目符合《新疆巴音郭楞蒙古自治州矿产资源总体规划（2021—2025年）环境影响篇章》中的要求。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6" w:hRule="atLeast"/>
        </w:trPr>
        <w:tc>
          <w:tcPr>
            <w:tcW w:w="1228" w:type="dxa"/>
            <w:tcMar>
              <w:top w:w="16" w:type="dxa"/>
              <w:left w:w="16" w:type="dxa"/>
              <w:right w:w="16" w:type="dxa"/>
            </w:tcMar>
            <w:vAlign w:val="center"/>
          </w:tcPr>
          <w:p>
            <w:pPr>
              <w:autoSpaceDE w:val="0"/>
              <w:autoSpaceDN w:val="0"/>
              <w:spacing w:line="240" w:lineRule="auto"/>
              <w:ind w:firstLine="0" w:firstLineChars="0"/>
              <w:jc w:val="center"/>
              <w:rPr>
                <w:rFonts w:ascii="宋体" w:hAnsi="宋体" w:cs="宋体"/>
                <w:color w:val="auto"/>
                <w:kern w:val="0"/>
              </w:rPr>
            </w:pPr>
            <w:bookmarkStart w:id="0" w:name="_Hlk56690880"/>
            <w:r>
              <w:rPr>
                <w:rFonts w:hint="eastAsia" w:ascii="宋体" w:hAnsi="宋体" w:cs="宋体"/>
                <w:color w:val="auto"/>
                <w:kern w:val="0"/>
              </w:rPr>
              <w:t>其他符合性分析</w:t>
            </w:r>
            <w:bookmarkEnd w:id="0"/>
          </w:p>
        </w:tc>
        <w:tc>
          <w:tcPr>
            <w:tcW w:w="7630" w:type="dxa"/>
            <w:gridSpan w:val="3"/>
            <w:tcMar>
              <w:top w:w="16" w:type="dxa"/>
              <w:left w:w="16" w:type="dxa"/>
              <w:right w:w="16" w:type="dxa"/>
            </w:tcMar>
            <w:vAlign w:val="top"/>
          </w:tcPr>
          <w:p>
            <w:pPr>
              <w:pStyle w:val="3"/>
              <w:bidi w:val="0"/>
              <w:rPr>
                <w:rFonts w:hint="default" w:ascii="Times New Roman" w:hAnsi="Times New Roman" w:eastAsia="宋体" w:cs="Times New Roman"/>
                <w:b/>
                <w:color w:val="auto"/>
                <w:kern w:val="0"/>
                <w:sz w:val="24"/>
                <w:highlight w:val="none"/>
              </w:rPr>
            </w:pPr>
            <w:r>
              <w:rPr>
                <w:rFonts w:hint="eastAsia" w:ascii="Times New Roman" w:hAnsi="Times New Roman" w:eastAsia="宋体" w:cs="Times New Roman"/>
                <w:b/>
                <w:color w:val="auto"/>
                <w:kern w:val="0"/>
                <w:sz w:val="24"/>
                <w:highlight w:val="none"/>
                <w:lang w:val="en-US" w:eastAsia="zh-CN"/>
              </w:rPr>
              <w:t>1、</w:t>
            </w:r>
            <w:r>
              <w:rPr>
                <w:rFonts w:hint="default" w:ascii="Times New Roman" w:hAnsi="Times New Roman" w:eastAsia="宋体" w:cs="Times New Roman"/>
                <w:b/>
                <w:color w:val="auto"/>
                <w:kern w:val="0"/>
                <w:sz w:val="24"/>
                <w:highlight w:val="none"/>
              </w:rPr>
              <w:t>产业政策符合性</w:t>
            </w:r>
          </w:p>
          <w:p>
            <w:pPr>
              <w:bidi w:val="0"/>
              <w:rPr>
                <w:rFonts w:hint="eastAsia"/>
                <w:color w:val="auto"/>
                <w:lang w:val="en-US" w:eastAsia="zh-CN"/>
              </w:rPr>
            </w:pPr>
            <w:r>
              <w:rPr>
                <w:rFonts w:hint="default"/>
                <w:color w:val="auto"/>
              </w:rPr>
              <w:t>本工程为非金属矿采选业</w:t>
            </w:r>
            <w:r>
              <w:rPr>
                <w:rFonts w:hint="eastAsia"/>
                <w:color w:val="auto"/>
                <w:lang w:val="en-US" w:eastAsia="zh-CN"/>
              </w:rPr>
              <w:t>。</w:t>
            </w:r>
            <w:r>
              <w:rPr>
                <w:rFonts w:hint="default"/>
                <w:color w:val="auto"/>
              </w:rPr>
              <w:t>根据《产业结构调整指导目录</w:t>
            </w:r>
            <w:r>
              <w:rPr>
                <w:rFonts w:hint="eastAsia"/>
                <w:color w:val="auto"/>
                <w:lang w:eastAsia="zh-CN"/>
              </w:rPr>
              <w:t>（</w:t>
            </w:r>
            <w:r>
              <w:rPr>
                <w:rFonts w:hint="default"/>
                <w:color w:val="auto"/>
              </w:rPr>
              <w:t>2024年本）》的有关规定，</w:t>
            </w:r>
            <w:r>
              <w:rPr>
                <w:rFonts w:hint="eastAsia"/>
                <w:color w:val="auto"/>
              </w:rPr>
              <w:t>不属于目录中规定的鼓励类、限制类和淘汰类，属于允许类项目，符合该政策。</w:t>
            </w:r>
          </w:p>
          <w:p>
            <w:pPr>
              <w:pStyle w:val="3"/>
              <w:numPr>
                <w:ilvl w:val="0"/>
                <w:numId w:val="0"/>
              </w:numPr>
              <w:bidi w:val="0"/>
              <w:rPr>
                <w:rFonts w:hint="eastAsia"/>
                <w:color w:val="auto"/>
                <w:lang w:val="en-US" w:eastAsia="zh-CN"/>
              </w:rPr>
            </w:pPr>
            <w:r>
              <w:rPr>
                <w:rFonts w:hint="eastAsia"/>
                <w:color w:val="auto"/>
                <w:lang w:val="en-US" w:eastAsia="zh-CN"/>
              </w:rPr>
              <w:t>2、</w:t>
            </w:r>
            <w:r>
              <w:rPr>
                <w:rFonts w:hint="eastAsia" w:ascii="Times New Roman" w:hAnsi="Times New Roman" w:eastAsia="宋体" w:cs="Times New Roman"/>
                <w:color w:val="auto"/>
                <w:kern w:val="0"/>
                <w:lang w:val="en-US" w:eastAsia="zh-CN"/>
              </w:rPr>
              <w:t>新疆维吾尔自治区</w:t>
            </w:r>
            <w:r>
              <w:rPr>
                <w:rFonts w:hint="eastAsia"/>
                <w:color w:val="auto"/>
                <w:lang w:val="en-US" w:eastAsia="zh-CN"/>
              </w:rPr>
              <w:t>生态环境分区管控要求的符合性分析</w:t>
            </w:r>
          </w:p>
          <w:p>
            <w:pPr>
              <w:ind w:firstLine="480" w:firstLineChars="200"/>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《关于印发</w:t>
            </w:r>
            <w:r>
              <w:rPr>
                <w:rFonts w:hint="eastAsia" w:cs="Times New Roman"/>
                <w:color w:val="auto"/>
                <w:kern w:val="0"/>
                <w:lang w:val="en-US" w:eastAsia="zh-CN"/>
              </w:rPr>
              <w:t>〈</w:t>
            </w:r>
            <w:r>
              <w:rPr>
                <w:rFonts w:hint="eastAsia" w:ascii="Times New Roman" w:hAnsi="Times New Roman" w:eastAsia="宋体" w:cs="Times New Roman"/>
                <w:color w:val="auto"/>
                <w:kern w:val="0"/>
                <w:lang w:val="en-US" w:eastAsia="zh-CN"/>
              </w:rPr>
              <w:t>新疆维吾尔自治区生态环境分区管控动态更新成果</w:t>
            </w:r>
            <w:r>
              <w:rPr>
                <w:rFonts w:hint="eastAsia" w:cs="Times New Roman"/>
                <w:color w:val="auto"/>
                <w:kern w:val="0"/>
                <w:lang w:val="en-US" w:eastAsia="zh-CN"/>
              </w:rPr>
              <w:t>〉的通知》</w:t>
            </w:r>
            <w:r>
              <w:rPr>
                <w:rFonts w:hint="eastAsia" w:ascii="Times New Roman" w:hAnsi="Times New Roman" w:eastAsia="宋体" w:cs="Times New Roman"/>
                <w:color w:val="auto"/>
                <w:kern w:val="0"/>
                <w:lang w:val="en-US" w:eastAsia="zh-CN"/>
              </w:rPr>
              <w:t>（新政发〔2024〕157号）的符合性分析。</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color w:val="auto"/>
                <w:lang w:val="en-US" w:eastAsia="zh-CN"/>
              </w:rPr>
            </w:pPr>
            <w:r>
              <w:rPr>
                <w:rFonts w:hint="eastAsia" w:ascii="Times New Roman" w:hAnsi="Times New Roman" w:eastAsia="宋体" w:cs="Times New Roman"/>
                <w:b/>
                <w:bCs/>
                <w:color w:val="auto"/>
                <w:sz w:val="21"/>
                <w:szCs w:val="21"/>
                <w:lang w:val="en-US" w:eastAsia="zh-CN"/>
              </w:rPr>
              <w:t>表1-1与</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新疆维吾尔自治区生态环境分区管控动态更新成果</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的符合性表</w:t>
            </w:r>
          </w:p>
          <w:tbl>
            <w:tblPr>
              <w:tblStyle w:val="84"/>
              <w:tblW w:w="490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4"/>
              <w:gridCol w:w="506"/>
              <w:gridCol w:w="4451"/>
              <w:gridCol w:w="22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516" w:type="pct"/>
                  <w:gridSpan w:val="2"/>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管控维度</w:t>
                  </w:r>
                </w:p>
              </w:tc>
              <w:tc>
                <w:tcPr>
                  <w:tcW w:w="2984"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管控要求</w:t>
                  </w:r>
                </w:p>
              </w:tc>
              <w:tc>
                <w:tcPr>
                  <w:tcW w:w="149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177"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A1空间布局约束</w:t>
                  </w: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A1.1禁止开发建设的活动</w:t>
                  </w:r>
                </w:p>
              </w:tc>
              <w:tc>
                <w:tcPr>
                  <w:tcW w:w="2984"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〔A1.1-1〕禁止新建、扩建《产业结构调整指导目录</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2024年本</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》中淘汰类项目。禁止引入《市场准入负面清单</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2022年版</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》禁止准入类事项。</w:t>
                  </w:r>
                </w:p>
              </w:tc>
              <w:tc>
                <w:tcPr>
                  <w:tcW w:w="149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eastAsia="en-US" w:bidi="zh-CN"/>
                    </w:rPr>
                    <w:t>符合，本项目属于《产业结构调整指导目录（2024 年本）》鼓励类项目，不属于《市场准入负面清单（202</w:t>
                  </w:r>
                  <w:r>
                    <w:rPr>
                      <w:rFonts w:hint="eastAsia" w:cs="Times New Roman"/>
                      <w:b w:val="0"/>
                      <w:bCs/>
                      <w:color w:val="auto"/>
                      <w:spacing w:val="0"/>
                      <w:kern w:val="0"/>
                      <w:position w:val="0"/>
                      <w:sz w:val="21"/>
                      <w:szCs w:val="21"/>
                      <w:lang w:val="en-US" w:eastAsia="en-US" w:bidi="zh-CN"/>
                    </w:rPr>
                    <w:t>5</w:t>
                  </w:r>
                  <w:r>
                    <w:rPr>
                      <w:rFonts w:hint="default" w:ascii="Times New Roman" w:hAnsi="Times New Roman" w:eastAsia="宋体" w:cs="Times New Roman"/>
                      <w:b w:val="0"/>
                      <w:bCs/>
                      <w:color w:val="auto"/>
                      <w:spacing w:val="0"/>
                      <w:kern w:val="0"/>
                      <w:position w:val="0"/>
                      <w:sz w:val="21"/>
                      <w:szCs w:val="21"/>
                      <w:lang w:val="en-US" w:eastAsia="en-US" w:bidi="zh-CN"/>
                    </w:rPr>
                    <w:t>年版）》禁止准入事项。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10"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A1.4其它布局要求</w:t>
                  </w:r>
                </w:p>
              </w:tc>
              <w:tc>
                <w:tcPr>
                  <w:tcW w:w="2984"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49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default" w:ascii="Times New Roman" w:hAnsi="Times New Roman" w:eastAsia="宋体" w:cs="Times New Roman"/>
                      <w:b w:val="0"/>
                      <w:bCs/>
                      <w:color w:val="auto"/>
                      <w:spacing w:val="0"/>
                      <w:kern w:val="0"/>
                      <w:position w:val="0"/>
                      <w:sz w:val="21"/>
                      <w:szCs w:val="21"/>
                      <w:lang w:val="en-US" w:eastAsia="zh-CN" w:bidi="zh-CN"/>
                    </w:rPr>
                    <w:t>项目周边无上述区域</w:t>
                  </w:r>
                  <w:r>
                    <w:rPr>
                      <w:rFonts w:hint="eastAsia" w:ascii="Times New Roman" w:hAnsi="Times New Roman" w:eastAsia="宋体" w:cs="Times New Roman"/>
                      <w:b w:val="0"/>
                      <w:bCs/>
                      <w:color w:val="auto"/>
                      <w:spacing w:val="0"/>
                      <w:kern w:val="0"/>
                      <w:position w:val="0"/>
                      <w:sz w:val="21"/>
                      <w:szCs w:val="21"/>
                      <w:lang w:val="en-US" w:eastAsia="zh-CN" w:bidi="zh-CN"/>
                    </w:rPr>
                    <w:t>，</w:t>
                  </w:r>
                  <w:r>
                    <w:rPr>
                      <w:rFonts w:hint="eastAsia" w:cs="Times New Roman"/>
                      <w:b w:val="0"/>
                      <w:bCs/>
                      <w:color w:val="auto"/>
                      <w:spacing w:val="0"/>
                      <w:kern w:val="0"/>
                      <w:position w:val="0"/>
                      <w:sz w:val="21"/>
                      <w:szCs w:val="21"/>
                      <w:lang w:val="en-US" w:eastAsia="zh-CN" w:bidi="zh-CN"/>
                    </w:rPr>
                    <w:t>且</w:t>
                  </w:r>
                  <w:r>
                    <w:rPr>
                      <w:rFonts w:hint="eastAsia" w:ascii="Times New Roman" w:hAnsi="Times New Roman" w:eastAsia="宋体" w:cs="Times New Roman"/>
                      <w:b w:val="0"/>
                      <w:bCs/>
                      <w:color w:val="auto"/>
                      <w:spacing w:val="0"/>
                      <w:kern w:val="0"/>
                      <w:position w:val="0"/>
                      <w:sz w:val="21"/>
                      <w:szCs w:val="21"/>
                      <w:lang w:val="en-US" w:eastAsia="zh-CN" w:bidi="zh-CN"/>
                    </w:rPr>
                    <w:t>符合《新疆维吾尔自治区</w:t>
                  </w:r>
                  <w:r>
                    <w:rPr>
                      <w:rFonts w:hint="eastAsia" w:cs="Times New Roman"/>
                      <w:b w:val="0"/>
                      <w:bCs/>
                      <w:color w:val="auto"/>
                      <w:spacing w:val="0"/>
                      <w:kern w:val="0"/>
                      <w:position w:val="0"/>
                      <w:sz w:val="21"/>
                      <w:szCs w:val="21"/>
                      <w:lang w:val="en-US" w:eastAsia="zh-CN" w:bidi="zh-CN"/>
                    </w:rPr>
                    <w:t>和硕县</w:t>
                  </w:r>
                  <w:r>
                    <w:rPr>
                      <w:rFonts w:hint="eastAsia" w:ascii="Times New Roman" w:hAnsi="Times New Roman" w:eastAsia="宋体" w:cs="Times New Roman"/>
                      <w:b w:val="0"/>
                      <w:bCs/>
                      <w:color w:val="auto"/>
                      <w:spacing w:val="0"/>
                      <w:kern w:val="0"/>
                      <w:position w:val="0"/>
                      <w:sz w:val="21"/>
                      <w:szCs w:val="21"/>
                      <w:lang w:val="en-US" w:eastAsia="zh-CN" w:bidi="zh-CN"/>
                    </w:rPr>
                    <w:t>矿产资源总体规划（2021</w:t>
                  </w:r>
                  <w:r>
                    <w:rPr>
                      <w:rFonts w:hint="eastAsia" w:cs="Times New Roman"/>
                      <w:b w:val="0"/>
                      <w:bCs/>
                      <w:color w:val="auto"/>
                      <w:spacing w:val="0"/>
                      <w:kern w:val="0"/>
                      <w:position w:val="0"/>
                      <w:sz w:val="21"/>
                      <w:szCs w:val="21"/>
                      <w:lang w:val="en-US" w:eastAsia="zh-CN" w:bidi="zh-CN"/>
                    </w:rPr>
                    <w:t>—</w:t>
                  </w:r>
                  <w:r>
                    <w:rPr>
                      <w:rFonts w:hint="eastAsia" w:ascii="Times New Roman" w:hAnsi="Times New Roman" w:eastAsia="宋体" w:cs="Times New Roman"/>
                      <w:b w:val="0"/>
                      <w:bCs/>
                      <w:color w:val="auto"/>
                      <w:spacing w:val="0"/>
                      <w:kern w:val="0"/>
                      <w:position w:val="0"/>
                      <w:sz w:val="21"/>
                      <w:szCs w:val="21"/>
                      <w:lang w:val="en-US" w:eastAsia="zh-CN" w:bidi="zh-CN"/>
                    </w:rPr>
                    <w:t>2025年）》</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177"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A2污染物排放管控</w:t>
                  </w: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A2.1污染物削减/替代要求</w:t>
                  </w:r>
                </w:p>
              </w:tc>
              <w:tc>
                <w:tcPr>
                  <w:tcW w:w="2984"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149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A2.2污染控制措施要求</w:t>
                  </w:r>
                </w:p>
              </w:tc>
              <w:tc>
                <w:tcPr>
                  <w:tcW w:w="2984"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1499"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177"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A3环境风险防控</w:t>
                  </w: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A3.2联防联控要求</w:t>
                  </w:r>
                </w:p>
              </w:tc>
              <w:tc>
                <w:tcPr>
                  <w:tcW w:w="2984"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499"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eastAsia="zh-CN" w:bidi="zh-CN"/>
                    </w:rPr>
                    <w:t>项目建成后按照相关要求编制完成突发环境事件应急预案并进行备案</w:t>
                  </w:r>
                  <w:r>
                    <w:rPr>
                      <w:rFonts w:hint="default" w:ascii="Times New Roman" w:hAnsi="Times New Roman" w:eastAsia="宋体" w:cs="Times New Roman"/>
                      <w:b w:val="0"/>
                      <w:bCs/>
                      <w:color w:val="auto"/>
                      <w:spacing w:val="0"/>
                      <w:kern w:val="0"/>
                      <w:position w:val="0"/>
                      <w:sz w:val="21"/>
                      <w:szCs w:val="21"/>
                      <w:lang w:val="en-US"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A4.2土地资源</w:t>
                  </w:r>
                </w:p>
              </w:tc>
              <w:tc>
                <w:tcPr>
                  <w:tcW w:w="2984"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〔A4.2-1〕土地资源上线指标控制在最终批复的国土空间规划控制指标内。</w:t>
                  </w:r>
                </w:p>
              </w:tc>
              <w:tc>
                <w:tcPr>
                  <w:tcW w:w="149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符合，本项目</w:t>
                  </w:r>
                  <w:r>
                    <w:rPr>
                      <w:rFonts w:hint="eastAsia" w:cs="Times New Roman"/>
                      <w:b w:val="0"/>
                      <w:bCs/>
                      <w:color w:val="auto"/>
                      <w:spacing w:val="0"/>
                      <w:kern w:val="0"/>
                      <w:position w:val="0"/>
                      <w:sz w:val="21"/>
                      <w:szCs w:val="21"/>
                      <w:lang w:val="en-US" w:bidi="zh-CN"/>
                    </w:rPr>
                    <w:t>已取得采矿许可证</w:t>
                  </w:r>
                  <w:r>
                    <w:rPr>
                      <w:rFonts w:hint="default" w:ascii="Times New Roman" w:hAnsi="Times New Roman" w:eastAsia="宋体" w:cs="Times New Roman"/>
                      <w:b w:val="0"/>
                      <w:bCs/>
                      <w:color w:val="auto"/>
                      <w:spacing w:val="0"/>
                      <w:kern w:val="0"/>
                      <w:position w:val="0"/>
                      <w:sz w:val="21"/>
                      <w:szCs w:val="21"/>
                      <w:lang w:val="en-US" w:bidi="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9"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restar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A4.5资源综合利用</w:t>
                  </w:r>
                </w:p>
              </w:tc>
              <w:tc>
                <w:tcPr>
                  <w:tcW w:w="2984"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eastAsia="宋体"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市</w:t>
                  </w:r>
                  <w:r>
                    <w:rPr>
                      <w:rFonts w:hint="eastAsia" w:ascii="Times New Roman" w:hAnsi="Times New Roman" w:eastAsia="宋体"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生活垃圾处理设施，到2025年，全疆城市生活垃圾无害化处理率达到99%以上。</w:t>
                  </w:r>
                </w:p>
              </w:tc>
              <w:tc>
                <w:tcPr>
                  <w:tcW w:w="1499" w:type="pct"/>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ascii="Times New Roman" w:hAnsi="Times New Roman" w:eastAsia="宋体" w:cs="Times New Roman"/>
                      <w:b w:val="0"/>
                      <w:bCs/>
                      <w:color w:val="auto"/>
                      <w:spacing w:val="0"/>
                      <w:kern w:val="0"/>
                      <w:position w:val="0"/>
                      <w:sz w:val="21"/>
                      <w:szCs w:val="21"/>
                      <w:lang w:val="en-US" w:eastAsia="zh-CN" w:bidi="zh-CN"/>
                    </w:rPr>
                    <w:t>符合，本项目废石回填</w:t>
                  </w:r>
                  <w:r>
                    <w:rPr>
                      <w:rFonts w:hint="eastAsia" w:cs="Times New Roman"/>
                      <w:b w:val="0"/>
                      <w:bCs/>
                      <w:color w:val="auto"/>
                      <w:spacing w:val="0"/>
                      <w:kern w:val="0"/>
                      <w:position w:val="0"/>
                      <w:sz w:val="21"/>
                      <w:szCs w:val="21"/>
                      <w:lang w:val="en-US" w:eastAsia="zh-CN" w:bidi="zh-CN"/>
                    </w:rPr>
                    <w:t>采坑</w:t>
                  </w:r>
                  <w:r>
                    <w:rPr>
                      <w:rFonts w:hint="eastAsia" w:ascii="Times New Roman" w:hAnsi="Times New Roman" w:eastAsia="宋体" w:cs="Times New Roman"/>
                      <w:b w:val="0"/>
                      <w:bCs/>
                      <w:color w:val="auto"/>
                      <w:spacing w:val="0"/>
                      <w:kern w:val="0"/>
                      <w:position w:val="0"/>
                      <w:sz w:val="21"/>
                      <w:szCs w:val="21"/>
                      <w:lang w:val="en-US" w:eastAsia="zh-CN" w:bidi="zh-CN"/>
                    </w:rPr>
                    <w:t>，利用率为100%。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0" w:hRule="atLeast"/>
                <w:jc w:val="center"/>
              </w:trPr>
              <w:tc>
                <w:tcPr>
                  <w:tcW w:w="177"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2984"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〔A4.5-3〕结合工业领域减污降碳要求，加快探索钢铁、有色、化工、建材等重点行业工业固体废物减量化路径，全面推行清洁生产。全面推进绿色矿山、</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无废</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矿区建设，推广尾矿等大宗工业固体废物环境友好型井下充填回填，减少尾矿库贮存量。推动大宗工业固体废物在提取有价组分、生产建材、筑路、生态修复、土壤治理等领域的规模化利用。</w:t>
                  </w:r>
                </w:p>
              </w:tc>
              <w:tc>
                <w:tcPr>
                  <w:tcW w:w="1499" w:type="pct"/>
                  <w:tcBorders>
                    <w:tl2br w:val="nil"/>
                    <w:tr2bl w:val="nil"/>
                  </w:tcBorders>
                  <w:shd w:val="clear" w:color="auto" w:fill="auto"/>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ascii="Times New Roman" w:hAnsi="Times New Roman" w:eastAsia="宋体" w:cs="Times New Roman"/>
                      <w:b w:val="0"/>
                      <w:bCs/>
                      <w:color w:val="auto"/>
                      <w:spacing w:val="0"/>
                      <w:kern w:val="0"/>
                      <w:position w:val="0"/>
                      <w:sz w:val="21"/>
                      <w:szCs w:val="21"/>
                      <w:lang w:val="en-US" w:eastAsia="zh-CN" w:bidi="zh-CN"/>
                    </w:rPr>
                    <w:t>符合，本项目废石回填</w:t>
                  </w:r>
                  <w:r>
                    <w:rPr>
                      <w:rFonts w:hint="eastAsia" w:cs="Times New Roman"/>
                      <w:b w:val="0"/>
                      <w:bCs/>
                      <w:color w:val="auto"/>
                      <w:spacing w:val="0"/>
                      <w:kern w:val="0"/>
                      <w:position w:val="0"/>
                      <w:sz w:val="21"/>
                      <w:szCs w:val="21"/>
                      <w:lang w:val="en-US" w:eastAsia="zh-CN" w:bidi="zh-CN"/>
                    </w:rPr>
                    <w:t>采坑</w:t>
                  </w:r>
                  <w:r>
                    <w:rPr>
                      <w:rFonts w:hint="eastAsia" w:ascii="Times New Roman" w:hAnsi="Times New Roman" w:eastAsia="宋体" w:cs="Times New Roman"/>
                      <w:b w:val="0"/>
                      <w:bCs/>
                      <w:color w:val="auto"/>
                      <w:spacing w:val="0"/>
                      <w:kern w:val="0"/>
                      <w:position w:val="0"/>
                      <w:sz w:val="21"/>
                      <w:szCs w:val="21"/>
                      <w:lang w:val="en-US" w:eastAsia="zh-CN" w:bidi="zh-CN"/>
                    </w:rPr>
                    <w:t>，利用率为100%。</w:t>
                  </w:r>
                </w:p>
              </w:tc>
            </w:tr>
          </w:tbl>
          <w:p>
            <w:pPr>
              <w:bidi w:val="0"/>
              <w:rPr>
                <w:rFonts w:hint="eastAsia"/>
                <w:color w:val="auto"/>
                <w:lang w:eastAsia="zh-CN"/>
              </w:rPr>
            </w:pPr>
            <w:r>
              <w:rPr>
                <w:rFonts w:hint="eastAsia"/>
                <w:color w:val="auto"/>
              </w:rPr>
              <w:t>综上所述</w:t>
            </w:r>
            <w:r>
              <w:rPr>
                <w:color w:val="auto"/>
              </w:rPr>
              <w:t>，</w:t>
            </w:r>
            <w:r>
              <w:rPr>
                <w:rFonts w:hint="eastAsia"/>
                <w:color w:val="auto"/>
              </w:rPr>
              <w:t>项目</w:t>
            </w:r>
            <w:r>
              <w:rPr>
                <w:color w:val="auto"/>
              </w:rPr>
              <w:t>符合</w:t>
            </w:r>
            <w:r>
              <w:rPr>
                <w:rFonts w:hint="eastAsia" w:ascii="Times New Roman" w:hAnsi="Times New Roman" w:eastAsia="宋体" w:cs="Times New Roman"/>
                <w:color w:val="auto"/>
                <w:kern w:val="0"/>
                <w:lang w:val="en-US" w:eastAsia="zh-CN"/>
              </w:rPr>
              <w:t>《新疆维吾尔自治区生态环境分区管控动态更新成果</w:t>
            </w:r>
            <w:r>
              <w:rPr>
                <w:rFonts w:hint="eastAsia" w:cs="Times New Roman"/>
                <w:color w:val="auto"/>
                <w:kern w:val="0"/>
                <w:lang w:val="en-US" w:eastAsia="zh-CN"/>
              </w:rPr>
              <w:t>》</w:t>
            </w:r>
            <w:r>
              <w:rPr>
                <w:rFonts w:hint="eastAsia"/>
                <w:color w:val="auto"/>
                <w:lang w:eastAsia="zh-CN"/>
              </w:rPr>
              <w:t>的要求。</w:t>
            </w:r>
          </w:p>
          <w:p>
            <w:pPr>
              <w:pStyle w:val="3"/>
              <w:bidi w:val="0"/>
              <w:rPr>
                <w:rFonts w:hint="default"/>
                <w:lang w:val="en-US" w:eastAsia="zh-CN"/>
              </w:rPr>
            </w:pPr>
            <w:r>
              <w:rPr>
                <w:rFonts w:hint="eastAsia"/>
                <w:lang w:val="en-US" w:eastAsia="zh-CN"/>
              </w:rPr>
              <w:t>2、与《自治区生态环境分区管控方案和七大片区管控要求》的符合性分析</w:t>
            </w:r>
          </w:p>
          <w:p>
            <w:pPr>
              <w:pStyle w:val="5"/>
              <w:bidi w:val="0"/>
              <w:rPr>
                <w:rFonts w:hint="default"/>
                <w:lang w:val="en-US" w:eastAsia="zh-CN"/>
              </w:rPr>
            </w:pPr>
            <w:r>
              <w:rPr>
                <w:rFonts w:hint="eastAsia"/>
                <w:lang w:val="en-US" w:eastAsia="zh-CN"/>
              </w:rPr>
              <w:t>表1-2与《自治区生态环境分区管控方案和七大片区管控要求》的符合性分析</w:t>
            </w:r>
          </w:p>
          <w:tbl>
            <w:tblPr>
              <w:tblStyle w:val="31"/>
              <w:tblW w:w="48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26"/>
              <w:gridCol w:w="3872"/>
              <w:gridCol w:w="2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83"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488"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管控类别</w:t>
                  </w: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管控要求</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83" w:type="pct"/>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生态环境分区管控</w:t>
                  </w:r>
                </w:p>
              </w:tc>
              <w:tc>
                <w:tcPr>
                  <w:tcW w:w="488" w:type="pct"/>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空间布局约束</w:t>
                  </w: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严格执行国家、自治区产业政策和环境准入要求，严禁</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三高</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项目进新疆，坚决遏制</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两高</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项目盲目发展。</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符合，本项目不属于</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三高（高污染、高能耗、高环境风险）</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及</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两高</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483"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488"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禁止引进能（水）耗不符合相关国家标准中准入值要求，且污染物排放和环境风险防控不符合国家（地方）标准及有关产业准入条件的高污染（排放）、高能（水）耗、高环境风险的工业项目。</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符合，</w:t>
                  </w:r>
                  <w:r>
                    <w:rPr>
                      <w:rFonts w:hint="eastAsia" w:ascii="Times New Roman" w:hAnsi="Times New Roman" w:eastAsia="宋体" w:cs="Times New Roman"/>
                      <w:color w:val="000000"/>
                      <w:sz w:val="21"/>
                      <w:szCs w:val="21"/>
                      <w:highlight w:val="none"/>
                      <w:lang w:val="en-US" w:eastAsia="zh-CN"/>
                    </w:rPr>
                    <w:t>本项目运营期主要消耗一定量的水、电，资源消耗量较少。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483"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8" w:type="pct"/>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污染物排放管控</w:t>
                  </w: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深化行业污染源头治理，深入开展火电行业减排，全力推进钢铁行业超低排放</w:t>
                  </w:r>
                  <w:r>
                    <w:rPr>
                      <w:rFonts w:hint="eastAsia" w:ascii="Times New Roman" w:hAnsi="Times New Roman" w:eastAsia="宋体" w:cs="Times New Roman"/>
                      <w:color w:val="000000"/>
                      <w:sz w:val="21"/>
                      <w:szCs w:val="21"/>
                      <w:highlight w:val="none"/>
                      <w:lang w:val="en-US" w:eastAsia="zh-CN"/>
                    </w:rPr>
                    <w:t>改造</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有序推进石化行业</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泄漏检测与修复</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技术改造。强化煤化工、</w:t>
                  </w:r>
                  <w:r>
                    <w:rPr>
                      <w:rFonts w:hint="eastAsia" w:ascii="Times New Roman" w:hAnsi="Times New Roman" w:eastAsia="宋体" w:cs="Times New Roman"/>
                      <w:color w:val="000000"/>
                      <w:sz w:val="21"/>
                      <w:szCs w:val="21"/>
                      <w:highlight w:val="none"/>
                      <w:lang w:val="en-US" w:eastAsia="zh-CN"/>
                    </w:rPr>
                    <w:t>石</w:t>
                  </w:r>
                  <w:r>
                    <w:rPr>
                      <w:rFonts w:hint="default" w:ascii="Times New Roman" w:hAnsi="Times New Roman" w:eastAsia="宋体" w:cs="Times New Roman"/>
                      <w:color w:val="000000"/>
                      <w:sz w:val="21"/>
                      <w:szCs w:val="21"/>
                      <w:highlight w:val="none"/>
                      <w:lang w:val="en-US" w:eastAsia="zh-CN"/>
                    </w:rPr>
                    <w:t>化、有机化</w:t>
                  </w:r>
                  <w:r>
                    <w:rPr>
                      <w:rFonts w:hint="eastAsia" w:ascii="Times New Roman" w:hAnsi="Times New Roman" w:eastAsia="宋体" w:cs="Times New Roman"/>
                      <w:color w:val="000000"/>
                      <w:sz w:val="21"/>
                      <w:szCs w:val="21"/>
                      <w:highlight w:val="none"/>
                      <w:lang w:val="en-US" w:eastAsia="zh-CN"/>
                    </w:rPr>
                    <w:t>工</w:t>
                  </w:r>
                  <w:r>
                    <w:rPr>
                      <w:rFonts w:hint="default" w:ascii="Times New Roman" w:hAnsi="Times New Roman" w:eastAsia="宋体" w:cs="Times New Roman"/>
                      <w:color w:val="000000"/>
                      <w:sz w:val="21"/>
                      <w:szCs w:val="21"/>
                      <w:highlight w:val="none"/>
                      <w:lang w:val="en-US" w:eastAsia="zh-CN"/>
                    </w:rPr>
                    <w:t>、表面涂装、包装印刷等重点行业挥发性有机物控制。</w:t>
                  </w:r>
                  <w:r>
                    <w:rPr>
                      <w:rFonts w:hint="eastAsia" w:ascii="Times New Roman" w:hAnsi="Times New Roman" w:eastAsia="宋体" w:cs="Times New Roman"/>
                      <w:color w:val="000000"/>
                      <w:sz w:val="21"/>
                      <w:szCs w:val="21"/>
                      <w:highlight w:val="none"/>
                      <w:lang w:val="en-US" w:eastAsia="zh-CN"/>
                    </w:rPr>
                    <w:t>深入开展</w:t>
                  </w:r>
                  <w:r>
                    <w:rPr>
                      <w:rFonts w:hint="default" w:ascii="Times New Roman" w:hAnsi="Times New Roman" w:eastAsia="宋体" w:cs="Times New Roman"/>
                      <w:color w:val="000000"/>
                      <w:sz w:val="21"/>
                      <w:szCs w:val="21"/>
                      <w:highlight w:val="none"/>
                      <w:lang w:val="en-US" w:eastAsia="zh-CN"/>
                    </w:rPr>
                    <w:t>燃煤锅炉污染综合整治，深化工业炉窑综合治理。加强</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散乱污</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企业综合整治。优化区域交通运输结构，加快货物运输绿色转型，做好车油联合管控。</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符合，</w:t>
                  </w:r>
                  <w:r>
                    <w:rPr>
                      <w:rFonts w:hint="eastAsia" w:ascii="Times New Roman" w:hAnsi="Times New Roman" w:eastAsia="宋体" w:cs="Times New Roman"/>
                      <w:color w:val="000000"/>
                      <w:sz w:val="21"/>
                      <w:szCs w:val="21"/>
                      <w:highlight w:val="none"/>
                      <w:lang w:val="en-US" w:eastAsia="zh-CN"/>
                    </w:rPr>
                    <w:t>本项目不属于重污染工业类项目。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83"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8"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大气排放污染物的企业事业单位和其他生产经营者应当履行大气污染防治的法定义务，执行大气污染物排放标准，遵守大气污染物排放总量控制要求。</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83"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8"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环境风险防控</w:t>
                  </w: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禁止在化工园区外新建、扩建危险化学品生产项目。严格落实危险废物处置相关要求。加强重点流域水环境风险管控，保障水环境安全。</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483"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8" w:type="pct"/>
                  <w:vMerge w:val="restar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资源利用效率</w:t>
                  </w: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优化能源结构，控制煤炭等化石能源使用量，鼓励使用清洁能源，协同推进减污降碳。全面实施节水工程，合理开发利用水资源，提升水资源利用效率，保障生态用水，严防地下水超采。</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483"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488" w:type="pct"/>
                  <w:vMerge w:val="continue"/>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p>
              </w:tc>
              <w:tc>
                <w:tcPr>
                  <w:tcW w:w="2602"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强化工业水循环利用。推进加强洗煤废水循环利用。在高耗水行业开展试点示范，筛选具有明显经济效益的节水治污技术。鼓励纺织印染、石油石化、煤化工等高耗水企业废水深度处理回用。具备使用再生水条件但未充分利用的项目，不得批准其新增取水许可。</w:t>
                  </w:r>
                </w:p>
              </w:tc>
              <w:tc>
                <w:tcPr>
                  <w:tcW w:w="1425" w:type="pct"/>
                  <w:tcBorders>
                    <w:tl2br w:val="nil"/>
                    <w:tr2bl w:val="nil"/>
                  </w:tcBorders>
                  <w:noWrap w:val="0"/>
                  <w:vAlign w:val="center"/>
                </w:tcPr>
                <w:p>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b w:val="0"/>
                      <w:bCs/>
                      <w:color w:val="auto"/>
                      <w:spacing w:val="0"/>
                      <w:kern w:val="0"/>
                      <w:position w:val="0"/>
                      <w:sz w:val="21"/>
                      <w:szCs w:val="21"/>
                      <w:lang w:val="en-US" w:eastAsia="zh-CN" w:bidi="zh-CN"/>
                    </w:rPr>
                    <w:t>不涉及</w:t>
                  </w:r>
                  <w:r>
                    <w:rPr>
                      <w:rFonts w:hint="default" w:ascii="Times New Roman" w:hAnsi="Times New Roman" w:eastAsia="宋体" w:cs="Times New Roman"/>
                      <w:b w:val="0"/>
                      <w:bCs/>
                      <w:color w:val="auto"/>
                      <w:spacing w:val="0"/>
                      <w:kern w:val="0"/>
                      <w:position w:val="0"/>
                      <w:sz w:val="21"/>
                      <w:szCs w:val="21"/>
                      <w:lang w:val="en-US" w:eastAsia="zh-CN" w:bidi="zh-CN"/>
                    </w:rPr>
                    <w:t>。</w:t>
                  </w:r>
                </w:p>
              </w:tc>
            </w:tr>
          </w:tbl>
          <w:p>
            <w:pPr>
              <w:pStyle w:val="3"/>
              <w:bidi w:val="0"/>
              <w:rPr>
                <w:rFonts w:hint="default"/>
                <w:color w:val="auto"/>
              </w:rPr>
            </w:pPr>
            <w:r>
              <w:rPr>
                <w:rFonts w:hint="eastAsia"/>
                <w:color w:val="auto"/>
                <w:lang w:val="en-US" w:eastAsia="zh-CN"/>
              </w:rPr>
              <w:t>3、与</w:t>
            </w:r>
            <w:r>
              <w:rPr>
                <w:rFonts w:hint="eastAsia"/>
                <w:color w:val="auto"/>
                <w:lang w:eastAsia="zh-CN"/>
              </w:rPr>
              <w:t>《</w:t>
            </w:r>
            <w:r>
              <w:rPr>
                <w:rFonts w:hint="eastAsia" w:ascii="Times New Roman" w:hAnsi="Times New Roman" w:cs="Times New Roman"/>
                <w:b/>
                <w:bCs w:val="0"/>
                <w:color w:val="auto"/>
                <w:sz w:val="24"/>
                <w:lang w:val="en-US" w:eastAsia="zh-CN"/>
              </w:rPr>
              <w:t>巴音郭楞蒙古自治州“三线一单”生态环境分区管控动态更新成果</w:t>
            </w:r>
            <w:r>
              <w:rPr>
                <w:rFonts w:hint="eastAsia"/>
                <w:color w:val="auto"/>
                <w:lang w:eastAsia="zh-CN"/>
              </w:rPr>
              <w:t>》</w:t>
            </w:r>
            <w:r>
              <w:rPr>
                <w:rFonts w:hint="eastAsia"/>
                <w:color w:val="auto"/>
                <w:lang w:val="en-US" w:eastAsia="zh-CN"/>
              </w:rPr>
              <w:t>的</w:t>
            </w:r>
            <w:r>
              <w:rPr>
                <w:rFonts w:hint="default"/>
                <w:color w:val="auto"/>
              </w:rPr>
              <w:t>符合性</w:t>
            </w:r>
          </w:p>
          <w:p>
            <w:pPr>
              <w:bidi w:val="0"/>
              <w:rPr>
                <w:rFonts w:hint="eastAsia"/>
                <w:lang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206375</wp:posOffset>
                      </wp:positionH>
                      <wp:positionV relativeFrom="paragraph">
                        <wp:posOffset>974090</wp:posOffset>
                      </wp:positionV>
                      <wp:extent cx="3926840" cy="2274570"/>
                      <wp:effectExtent l="19050" t="19050" r="35560" b="30480"/>
                      <wp:wrapTopAndBottom/>
                      <wp:docPr id="24" name="组合 24"/>
                      <wp:cNvGraphicFramePr/>
                      <a:graphic xmlns:a="http://schemas.openxmlformats.org/drawingml/2006/main">
                        <a:graphicData uri="http://schemas.microsoft.com/office/word/2010/wordprocessingGroup">
                          <wpg:wgp>
                            <wpg:cNvGrpSpPr/>
                            <wpg:grpSpPr>
                              <a:xfrm>
                                <a:off x="0" y="0"/>
                                <a:ext cx="3926840" cy="2274570"/>
                                <a:chOff x="4427" y="216934"/>
                                <a:chExt cx="6184" cy="3582"/>
                              </a:xfrm>
                            </wpg:grpSpPr>
                            <pic:pic xmlns:pic="http://schemas.openxmlformats.org/drawingml/2006/picture">
                              <pic:nvPicPr>
                                <pic:cNvPr id="13" name="图片 13" descr="143e16fa0d3d27eeb7ce0004da5d2f61"/>
                                <pic:cNvPicPr>
                                  <a:picLocks noChangeAspect="1"/>
                                </pic:cNvPicPr>
                              </pic:nvPicPr>
                              <pic:blipFill>
                                <a:blip r:embed="rId8"/>
                                <a:stretch>
                                  <a:fillRect/>
                                </a:stretch>
                              </pic:blipFill>
                              <pic:spPr>
                                <a:xfrm>
                                  <a:off x="4427" y="216934"/>
                                  <a:ext cx="6184" cy="3582"/>
                                </a:xfrm>
                                <a:prstGeom prst="rect">
                                  <a:avLst/>
                                </a:prstGeom>
                                <a:ln w="19050">
                                  <a:solidFill>
                                    <a:schemeClr val="tx1"/>
                                  </a:solidFill>
                                </a:ln>
                              </pic:spPr>
                            </pic:pic>
                            <pic:pic xmlns:pic="http://schemas.openxmlformats.org/drawingml/2006/picture">
                              <pic:nvPicPr>
                                <pic:cNvPr id="20" name="图片 20" descr="和硕县"/>
                                <pic:cNvPicPr>
                                  <a:picLocks noChangeAspect="1"/>
                                </pic:cNvPicPr>
                              </pic:nvPicPr>
                              <pic:blipFill>
                                <a:blip r:embed="rId9"/>
                                <a:stretch>
                                  <a:fillRect/>
                                </a:stretch>
                              </pic:blipFill>
                              <pic:spPr>
                                <a:xfrm>
                                  <a:off x="9849" y="216949"/>
                                  <a:ext cx="750" cy="830"/>
                                </a:xfrm>
                                <a:prstGeom prst="rect">
                                  <a:avLst/>
                                </a:prstGeom>
                              </pic:spPr>
                            </pic:pic>
                          </wpg:wgp>
                        </a:graphicData>
                      </a:graphic>
                    </wp:anchor>
                  </w:drawing>
                </mc:Choice>
                <mc:Fallback>
                  <w:pict>
                    <v:group id="_x0000_s1026" o:spid="_x0000_s1026" o:spt="203" style="position:absolute;left:0pt;margin-left:16.25pt;margin-top:76.7pt;height:179.1pt;width:309.2pt;mso-wrap-distance-bottom:0pt;mso-wrap-distance-top:0pt;z-index:251662336;mso-width-relative:page;mso-height-relative:page;" coordorigin="4427,216934" coordsize="6184,3582" o:gfxdata="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">
                      <o:lock v:ext="edit" aspectratio="f"/>
                      <v:shape id="_x0000_s1026" o:spid="_x0000_s1026" o:spt="75" alt="143e16fa0d3d27eeb7ce0004da5d2f61" type="#_x0000_t75" style="position:absolute;left:4427;top:216934;height:3582;width:6184;" filled="f" o:preferrelative="t" stroked="t" coordsize="21600,21600" o:gfxdata="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zC6DugAAANsA&#10;AAAPAAAAAAAAAAEAIAAAACIAAABkcnMvZG93bnJldi54bWxQSwECFAAUAAAACACHTuJAMy8FnjsA&#10;AAA5AAAAEAAAAAAAAAABACAAAAAJAQAAZHJzL3NoYXBleG1sLnhtbFBLBQYAAAAABgAGAFsBAACz&#10;AwAAAAA=&#10;">
                        <v:fill on="f" focussize="0,0"/>
                        <v:stroke weight="1.5pt" color="#000000 [3213]" joinstyle="round"/>
                        <v:imagedata r:id="rId8" o:title=""/>
                        <o:lock v:ext="edit" aspectratio="t"/>
                      </v:shape>
                      <v:shape id="_x0000_s1026" o:spid="_x0000_s1026" o:spt="75" alt="和硕县" type="#_x0000_t75" style="position:absolute;left:9849;top:216949;height:830;width:750;" filled="f" o:preferrelative="t" stroked="f" coordsize="21600,21600" o:gfxdata="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wTQa5AAAA2wAA&#10;AA8AAAAAAAAAAQAgAAAAIgAAAGRycy9kb3ducmV2LnhtbFBLAQIUABQAAAAIAIdO4kAzLwWeOwAA&#10;ADkAAAAQAAAAAAAAAAEAIAAAAAgBAABkcnMvc2hhcGV4bWwueG1sUEsFBgAAAAAGAAYAWwEAALID&#10;AAAAAA==&#10;">
                        <v:fill on="f" focussize="0,0"/>
                        <v:stroke on="f"/>
                        <v:imagedata r:id="rId9" o:title=""/>
                        <o:lock v:ext="edit" aspectratio="t"/>
                      </v:shape>
                      <w10:wrap type="topAndBottom"/>
                    </v:group>
                  </w:pict>
                </mc:Fallback>
              </mc:AlternateContent>
            </w:r>
            <w:r>
              <w:rPr>
                <w:rFonts w:hint="eastAsia"/>
                <w:lang w:val="en-US" w:eastAsia="zh-CN"/>
              </w:rPr>
              <w:t>本项目矿区涉及2个管控单元，工程占地位于和硕县一般管控区</w:t>
            </w:r>
            <w:r>
              <w:rPr>
                <w:rFonts w:hint="default"/>
                <w:lang w:val="en-US" w:eastAsia="zh-CN"/>
              </w:rPr>
              <w:t>ZH65282830001</w:t>
            </w:r>
            <w:r>
              <w:rPr>
                <w:rFonts w:hint="eastAsia"/>
                <w:lang w:val="en-US" w:eastAsia="zh-CN"/>
              </w:rPr>
              <w:t>，矿区划分北部位于</w:t>
            </w:r>
            <w:r>
              <w:rPr>
                <w:rFonts w:hint="eastAsia"/>
                <w:lang w:val="en-US"/>
              </w:rPr>
              <w:t>和硕县一般生态空间ZH65282810004</w:t>
            </w:r>
            <w:r>
              <w:rPr>
                <w:rFonts w:hint="eastAsia"/>
                <w:lang w:val="en-US" w:eastAsia="zh-CN"/>
              </w:rPr>
              <w:t>，但工程占地不涉及，详见下图</w:t>
            </w:r>
            <w:r>
              <w:rPr>
                <w:rFonts w:hint="eastAsia"/>
                <w:lang w:eastAsia="zh-CN"/>
              </w:rPr>
              <w:t>，</w:t>
            </w:r>
            <w:r>
              <w:rPr>
                <w:rFonts w:hint="eastAsia"/>
                <w:lang w:val="en-US" w:eastAsia="zh-CN"/>
              </w:rPr>
              <w:t>详见表1-3</w:t>
            </w:r>
            <w:r>
              <w:rPr>
                <w:rFonts w:hint="eastAsia"/>
                <w:lang w:eastAsia="zh-CN"/>
              </w:rPr>
              <w:t>。</w:t>
            </w:r>
          </w:p>
          <w:p>
            <w:pPr>
              <w:pStyle w:val="8"/>
              <w:bidi w:val="0"/>
              <w:rPr>
                <w:rFonts w:hint="default"/>
                <w:lang w:val="en-US" w:eastAsia="zh-CN"/>
              </w:rPr>
            </w:pPr>
            <w:r>
              <w:rPr>
                <w:rFonts w:hint="eastAsia"/>
                <w:lang w:val="en-US" w:eastAsia="zh-CN"/>
              </w:rPr>
              <w:t>图1-1 项目分区管控单元示意图</w:t>
            </w:r>
          </w:p>
          <w:p>
            <w:pPr>
              <w:pStyle w:val="4"/>
              <w:bidi w:val="0"/>
              <w:rPr>
                <w:rFonts w:hint="eastAsia"/>
                <w:color w:val="auto"/>
                <w:lang w:eastAsia="zh-CN"/>
              </w:rPr>
            </w:pPr>
            <w:r>
              <w:rPr>
                <w:rFonts w:hint="eastAsia"/>
                <w:color w:val="auto"/>
                <w:lang w:val="en-US" w:eastAsia="zh-CN"/>
              </w:rPr>
              <w:t>表1-3   与自治州“三线一单”生态环境分区管控成果的</w:t>
            </w:r>
            <w:r>
              <w:rPr>
                <w:rFonts w:hint="default"/>
                <w:color w:val="auto"/>
                <w:lang w:val="en-US" w:eastAsia="zh-CN"/>
              </w:rPr>
              <w:t>符合分析</w:t>
            </w:r>
          </w:p>
          <w:tbl>
            <w:tblPr>
              <w:tblStyle w:val="30"/>
              <w:tblW w:w="488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38"/>
              <w:gridCol w:w="571"/>
              <w:gridCol w:w="3919"/>
              <w:gridCol w:w="1673"/>
              <w:gridCol w:w="4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环境管控单元名称及编码</w:t>
                  </w:r>
                </w:p>
              </w:tc>
              <w:tc>
                <w:tcPr>
                  <w:tcW w:w="3022" w:type="pct"/>
                  <w:gridSpan w:val="2"/>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w:t>
                  </w:r>
                  <w:r>
                    <w:rPr>
                      <w:rFonts w:hint="default"/>
                      <w:lang w:val="en-US" w:eastAsia="zh-CN"/>
                    </w:rPr>
                    <w:t>三线一单</w:t>
                  </w:r>
                  <w:r>
                    <w:rPr>
                      <w:rFonts w:hint="eastAsia"/>
                      <w:lang w:val="en-US" w:eastAsia="zh-CN"/>
                    </w:rPr>
                    <w:t>”</w:t>
                  </w:r>
                  <w:r>
                    <w:rPr>
                      <w:rFonts w:hint="default"/>
                      <w:lang w:val="en-US" w:eastAsia="zh-CN"/>
                    </w:rPr>
                    <w:t>要求</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本项目</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restar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和硕县一般管控区</w:t>
                  </w:r>
                  <w:r>
                    <w:rPr>
                      <w:rFonts w:hint="default"/>
                      <w:lang w:val="en-US" w:eastAsia="zh-CN"/>
                    </w:rPr>
                    <w:t>ZH65282830001</w:t>
                  </w:r>
                  <w:r>
                    <w:rPr>
                      <w:rFonts w:hint="eastAsia"/>
                      <w:lang w:val="en-US" w:eastAsia="zh-CN"/>
                    </w:rPr>
                    <w:t>-一般管控单元</w:t>
                  </w:r>
                </w:p>
              </w:tc>
              <w:tc>
                <w:tcPr>
                  <w:tcW w:w="384" w:type="pct"/>
                  <w:vMerge w:val="restar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空间布局约束</w:t>
                  </w: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1.强化畜禽粪污资源化利用，改善养殖场通风环境，提高畜禽粪污综合利用率，减少氨挥发排放。鼓励和支持散养密集区实行畜禽粪污分户收集、集中处理。</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2.严格控制林地、草地、园地农药使用量，禁止使用高毒、高残留农药。</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4.对化学品生产企业、工业集聚区、尾矿库、矿山开采区、危险废物处置场、垃圾填埋场等地下水污染源及周边区域，逐步开展地下水环境状况调查评估，加强风险管控。</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5.严控土壤重金属污染，加强油</w:t>
                  </w:r>
                  <w:r>
                    <w:rPr>
                      <w:rFonts w:hint="eastAsia"/>
                      <w:lang w:val="en-US" w:eastAsia="zh-CN"/>
                    </w:rPr>
                    <w:t>（</w:t>
                  </w:r>
                  <w:r>
                    <w:rPr>
                      <w:rFonts w:hint="default"/>
                      <w:lang w:val="en-US" w:eastAsia="zh-CN"/>
                    </w:rPr>
                    <w:t>气</w:t>
                  </w:r>
                  <w:r>
                    <w:rPr>
                      <w:rFonts w:hint="eastAsia"/>
                      <w:lang w:val="en-US" w:eastAsia="zh-CN"/>
                    </w:rPr>
                    <w:t>）</w:t>
                  </w:r>
                  <w:r>
                    <w:rPr>
                      <w:rFonts w:hint="default"/>
                      <w:lang w:val="en-US" w:eastAsia="zh-CN"/>
                    </w:rPr>
                    <w:t>田开发土壤污染防治，以历史遗留工业企业污染场地为重点，开展土壤污染风险管控与修复工程。</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7.金属和非金属矿山采选企业新建、改建、扩建执行《新疆维吾尔自治区重点行业环境准入条件</w:t>
                  </w:r>
                  <w:r>
                    <w:rPr>
                      <w:rFonts w:hint="eastAsia" w:cs="Times New Roman"/>
                      <w:lang w:val="en-US" w:eastAsia="zh-CN"/>
                    </w:rPr>
                    <w:t>（</w:t>
                  </w:r>
                  <w:r>
                    <w:rPr>
                      <w:rFonts w:hint="default" w:ascii="Times New Roman" w:hAnsi="Times New Roman" w:eastAsia="宋体" w:cs="Times New Roman"/>
                      <w:lang w:val="en-US" w:eastAsia="zh-CN"/>
                    </w:rPr>
                    <w:t>修订</w:t>
                  </w:r>
                  <w:r>
                    <w:rPr>
                      <w:rFonts w:hint="eastAsia" w:cs="Times New Roman"/>
                      <w:lang w:val="en-US" w:eastAsia="zh-CN"/>
                    </w:rPr>
                    <w:t>）</w:t>
                  </w:r>
                  <w:r>
                    <w:rPr>
                      <w:rFonts w:hint="default" w:ascii="Times New Roman" w:hAnsi="Times New Roman" w:eastAsia="宋体" w:cs="Times New Roman"/>
                      <w:lang w:val="en-US" w:eastAsia="zh-CN"/>
                    </w:rPr>
                    <w:t>》相关要求。</w:t>
                  </w:r>
                </w:p>
              </w:tc>
              <w:tc>
                <w:tcPr>
                  <w:tcW w:w="1126"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本项目符合</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新疆维吾尔自治区重点行业生态环境准入条件</w:t>
                  </w:r>
                  <w:r>
                    <w:rPr>
                      <w:rFonts w:hint="eastAsia" w:cs="Times New Roman"/>
                      <w:lang w:val="en-US" w:eastAsia="zh-CN"/>
                    </w:rPr>
                    <w:t>（</w:t>
                  </w:r>
                  <w:r>
                    <w:rPr>
                      <w:rFonts w:hint="eastAsia" w:ascii="Times New Roman" w:hAnsi="Times New Roman" w:eastAsia="宋体" w:cs="Times New Roman"/>
                      <w:lang w:val="en-US" w:eastAsia="zh-CN"/>
                    </w:rPr>
                    <w:t>2024年</w:t>
                  </w:r>
                  <w:r>
                    <w:rPr>
                      <w:rFonts w:hint="eastAsia" w:cs="Times New Roman"/>
                      <w:lang w:val="en-US" w:eastAsia="zh-CN"/>
                    </w:rPr>
                    <w:t>）</w:t>
                  </w:r>
                  <w:r>
                    <w:rPr>
                      <w:rFonts w:hint="eastAsia" w:ascii="Times New Roman" w:hAnsi="Times New Roman" w:eastAsia="宋体" w:cs="Times New Roman"/>
                      <w:lang w:val="en-US" w:eastAsia="zh-CN"/>
                    </w:rPr>
                    <w:t>》的相关要求</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384" w:type="pct"/>
                  <w:vMerge w:val="restar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污染物排放管控</w:t>
                  </w: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1.加强对矿山、油田等矿产资源开采影响区域内未利用地的环境监管</w:t>
                  </w:r>
                  <w:r>
                    <w:rPr>
                      <w:rFonts w:hint="eastAsia"/>
                      <w:lang w:val="en-US" w:eastAsia="zh-CN"/>
                    </w:rPr>
                    <w:t>，</w:t>
                  </w:r>
                  <w:r>
                    <w:rPr>
                      <w:rFonts w:hint="default"/>
                      <w:lang w:val="en-US" w:eastAsia="zh-CN"/>
                    </w:rPr>
                    <w:t>发现土壤污染问题的，要坚决查处，并及时督促有关单位采取有效防治措施消除或减轻污染。</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2.对排</w:t>
                  </w:r>
                  <w:r>
                    <w:rPr>
                      <w:rFonts w:hint="eastAsia"/>
                      <w:lang w:val="en-US" w:eastAsia="zh-CN"/>
                    </w:rPr>
                    <w:t>查</w:t>
                  </w:r>
                  <w:r>
                    <w:rPr>
                      <w:rFonts w:hint="default"/>
                      <w:lang w:val="en-US" w:eastAsia="zh-CN"/>
                    </w:rPr>
                    <w:t>出的危库和病库以及风险评估有严重环境安全隐患的尾矿库，要求企业完善污染治理设施、进行治理和修复。全面整治历史遗留尾矿库，完善覆膜、压土、排洪、堤坝加固等隐患治理和闭库措施。</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3.依法推行农用地分类管理制度，强化受污染耕地安全利用和风险管控。因地制宜制定实施安全利用方案，鼓励采取种植结构调整等措施，确保受污染耕地全部实现安全利用。</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56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4.矿山采选污染物排放执行相应行业标准。稳步推进废水循环利用技术改造升级。采选产生废水排放有行业标准的执行行业标准，否则执行《污水综合排放标准》</w:t>
                  </w:r>
                  <w:r>
                    <w:rPr>
                      <w:rFonts w:hint="eastAsia"/>
                      <w:lang w:val="en-US" w:eastAsia="zh-CN"/>
                    </w:rPr>
                    <w:t>（</w:t>
                  </w:r>
                  <w:r>
                    <w:rPr>
                      <w:rFonts w:hint="default"/>
                      <w:lang w:val="en-US" w:eastAsia="zh-CN"/>
                    </w:rPr>
                    <w:t>GB8978</w:t>
                  </w:r>
                  <w:r>
                    <w:rPr>
                      <w:rFonts w:hint="eastAsia"/>
                      <w:lang w:val="en-US" w:eastAsia="zh-CN"/>
                    </w:rPr>
                    <w:t>）</w:t>
                  </w:r>
                  <w:r>
                    <w:rPr>
                      <w:rFonts w:hint="default"/>
                      <w:lang w:val="en-US" w:eastAsia="zh-CN"/>
                    </w:rPr>
                    <w:t>。采选活动矿石转运、破碎、筛分等粉尘产生工序</w:t>
                  </w:r>
                  <w:r>
                    <w:rPr>
                      <w:rFonts w:hint="eastAsia"/>
                      <w:lang w:val="en-US" w:eastAsia="zh-CN"/>
                    </w:rPr>
                    <w:t>，</w:t>
                  </w:r>
                  <w:r>
                    <w:rPr>
                      <w:rFonts w:hint="default"/>
                      <w:lang w:val="en-US" w:eastAsia="zh-CN"/>
                    </w:rPr>
                    <w:t>应配备抑尘、除尘设备，除尘效率不低于99%</w:t>
                  </w:r>
                  <w:r>
                    <w:rPr>
                      <w:rFonts w:hint="eastAsia"/>
                      <w:lang w:val="en-US" w:eastAsia="zh-CN"/>
                    </w:rPr>
                    <w:t>，</w:t>
                  </w:r>
                  <w:r>
                    <w:rPr>
                      <w:rFonts w:hint="default"/>
                      <w:lang w:val="en-US" w:eastAsia="zh-CN"/>
                    </w:rPr>
                    <w:t>有效控制无组织粉尘排放。采选矿各环节废气排放有行业标准的执行行业标准</w:t>
                  </w:r>
                  <w:r>
                    <w:rPr>
                      <w:rFonts w:hint="eastAsia"/>
                      <w:lang w:val="en-US" w:eastAsia="zh-CN"/>
                    </w:rPr>
                    <w:t>，</w:t>
                  </w:r>
                  <w:r>
                    <w:rPr>
                      <w:rFonts w:hint="default"/>
                      <w:lang w:val="en-US" w:eastAsia="zh-CN"/>
                    </w:rPr>
                    <w:t>否则执行《大气污染物综合排放标准》</w:t>
                  </w:r>
                  <w:r>
                    <w:rPr>
                      <w:rFonts w:hint="eastAsia"/>
                      <w:lang w:val="en-US" w:eastAsia="zh-CN"/>
                    </w:rPr>
                    <w:t>（</w:t>
                  </w:r>
                  <w:r>
                    <w:rPr>
                      <w:rFonts w:hint="default"/>
                      <w:lang w:val="en-US" w:eastAsia="zh-CN"/>
                    </w:rPr>
                    <w:t>GB16297</w:t>
                  </w:r>
                  <w:r>
                    <w:rPr>
                      <w:rFonts w:hint="eastAsia"/>
                      <w:lang w:val="en-US" w:eastAsia="zh-CN"/>
                    </w:rPr>
                    <w:t>）</w:t>
                  </w:r>
                  <w:r>
                    <w:rPr>
                      <w:rFonts w:hint="default"/>
                      <w:lang w:val="en-US" w:eastAsia="zh-CN"/>
                    </w:rPr>
                    <w:t>。一般固体废弃物应根据《一般工业固体废物贮存、处置场污染控制标准》</w:t>
                  </w:r>
                  <w:r>
                    <w:rPr>
                      <w:rFonts w:hint="eastAsia"/>
                      <w:lang w:val="en-US" w:eastAsia="zh-CN"/>
                    </w:rPr>
                    <w:t>（</w:t>
                  </w:r>
                  <w:r>
                    <w:rPr>
                      <w:rFonts w:hint="default"/>
                      <w:lang w:val="en-US" w:eastAsia="zh-CN"/>
                    </w:rPr>
                    <w:t>GB18599</w:t>
                  </w:r>
                  <w:r>
                    <w:rPr>
                      <w:rFonts w:hint="eastAsia"/>
                      <w:lang w:val="en-US" w:eastAsia="zh-CN"/>
                    </w:rPr>
                    <w:t>）</w:t>
                  </w:r>
                  <w:r>
                    <w:rPr>
                      <w:rFonts w:hint="default"/>
                      <w:lang w:val="en-US" w:eastAsia="zh-CN"/>
                    </w:rPr>
                    <w:t>进行管理，</w:t>
                  </w:r>
                  <w:r>
                    <w:rPr>
                      <w:rFonts w:hint="eastAsia"/>
                      <w:lang w:val="en-US" w:eastAsia="zh-CN"/>
                    </w:rPr>
                    <w:t>属于</w:t>
                  </w:r>
                  <w:r>
                    <w:rPr>
                      <w:rFonts w:hint="default"/>
                      <w:lang w:val="en-US" w:eastAsia="zh-CN"/>
                    </w:rPr>
                    <w:t>危险废物的按危险废物相关要求依法进行管理，其贮存设施须符合《危险废物贮存污染控制标准》</w:t>
                  </w:r>
                  <w:r>
                    <w:rPr>
                      <w:rFonts w:hint="eastAsia"/>
                      <w:lang w:val="en-US" w:eastAsia="zh-CN"/>
                    </w:rPr>
                    <w:t>（</w:t>
                  </w:r>
                  <w:r>
                    <w:rPr>
                      <w:rFonts w:hint="default"/>
                      <w:lang w:val="en-US" w:eastAsia="zh-CN"/>
                    </w:rPr>
                    <w:t>GB18597</w:t>
                  </w:r>
                  <w:r>
                    <w:rPr>
                      <w:rFonts w:hint="eastAsia"/>
                      <w:lang w:val="en-US" w:eastAsia="zh-CN"/>
                    </w:rPr>
                    <w:t>）</w:t>
                  </w:r>
                  <w:r>
                    <w:rPr>
                      <w:rFonts w:hint="default"/>
                      <w:lang w:val="en-US" w:eastAsia="zh-CN"/>
                    </w:rPr>
                    <w:t>。矿山生态环境保护和恢复要达到《矿山生态环境保护与恢复治理技术规范》</w:t>
                  </w:r>
                  <w:r>
                    <w:rPr>
                      <w:rFonts w:hint="eastAsia"/>
                      <w:lang w:val="en-US" w:eastAsia="zh-CN"/>
                    </w:rPr>
                    <w:t>（</w:t>
                  </w:r>
                  <w:r>
                    <w:rPr>
                      <w:rFonts w:hint="default"/>
                      <w:lang w:val="en-US" w:eastAsia="zh-CN"/>
                    </w:rPr>
                    <w:t>HJ651</w:t>
                  </w:r>
                  <w:r>
                    <w:rPr>
                      <w:rFonts w:hint="eastAsia"/>
                      <w:lang w:val="en-US" w:eastAsia="zh-CN"/>
                    </w:rPr>
                    <w:t>）</w:t>
                  </w:r>
                  <w:r>
                    <w:rPr>
                      <w:rFonts w:hint="default"/>
                      <w:lang w:val="en-US" w:eastAsia="zh-CN"/>
                    </w:rPr>
                    <w:t>及其他有关环保法律法规的相关要求。</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生活污水集中收集至化粪池内，定期清运至和硕县污水处理厂处理；车辆冲洗废水经沉淀后回用，不外排；</w:t>
                  </w:r>
                  <w:r>
                    <w:rPr>
                      <w:rFonts w:hint="eastAsia" w:ascii="Times New Roman" w:hAnsi="Times New Roman" w:eastAsia="宋体" w:cs="Times New Roman"/>
                      <w:color w:val="auto"/>
                      <w:lang w:val="en-US" w:eastAsia="zh-CN"/>
                    </w:rPr>
                    <w:t>表土覆盖剥离采用洒水降尘，运输车辆加盖篷布，道路采用泥结碎石路面，定期洒水抑尘；钻孔采用湿法作业；爆破粉尘、液压碎石粉尘、矿石铲装粉尘均采取喷雾降尘；土石方堆场定期洒水；燃料机械设备定期检修，防止超标排放；进料工序进行三面及顶部围挡，并洒水降尘；破碎筛分生产线全封闭，粉尘经集气罩+布袋除尘器处理后经15m高排气筒排放；筒仓粉尘经布袋除尘器处理后无组织排放；骨料料仓全封闭；食堂安装油烟净化器，油烟废气经过油烟净化器处理后引至屋顶排放</w:t>
                  </w:r>
                  <w:r>
                    <w:rPr>
                      <w:rFonts w:hint="eastAsia" w:cs="Times New Roman"/>
                      <w:color w:val="auto"/>
                      <w:lang w:val="en-US" w:eastAsia="zh-CN"/>
                    </w:rPr>
                    <w:t>。</w:t>
                  </w:r>
                  <w:r>
                    <w:rPr>
                      <w:rFonts w:hint="eastAsia" w:ascii="Times New Roman" w:hAnsi="Times New Roman" w:eastAsia="宋体" w:cs="Times New Roman"/>
                      <w:color w:val="auto"/>
                      <w:lang w:val="en-US" w:eastAsia="zh-CN"/>
                    </w:rPr>
                    <w:t>废气执行</w:t>
                  </w:r>
                  <w:r>
                    <w:rPr>
                      <w:color w:val="auto"/>
                    </w:rPr>
                    <w:t>《大气污染物综合排放标准》</w:t>
                  </w:r>
                  <w:r>
                    <w:rPr>
                      <w:rFonts w:hint="eastAsia"/>
                      <w:color w:val="auto"/>
                    </w:rPr>
                    <w:t>（</w:t>
                  </w:r>
                  <w:r>
                    <w:rPr>
                      <w:color w:val="auto"/>
                    </w:rPr>
                    <w:t>GB16297-1996</w:t>
                  </w:r>
                  <w:r>
                    <w:rPr>
                      <w:rFonts w:hint="eastAsia"/>
                      <w:color w:val="auto"/>
                    </w:rPr>
                    <w:t>）</w:t>
                  </w:r>
                  <w:r>
                    <w:rPr>
                      <w:rFonts w:hint="eastAsia"/>
                      <w:color w:val="auto"/>
                      <w:lang w:eastAsia="zh-CN"/>
                    </w:rPr>
                    <w:t>表</w:t>
                  </w:r>
                  <w:r>
                    <w:rPr>
                      <w:rFonts w:hint="eastAsia"/>
                      <w:color w:val="auto"/>
                      <w:lang w:val="en-US" w:eastAsia="zh-CN"/>
                    </w:rPr>
                    <w:t>2</w:t>
                  </w:r>
                  <w:r>
                    <w:rPr>
                      <w:rFonts w:hint="eastAsia"/>
                      <w:lang w:val="en-US" w:eastAsia="zh-CN"/>
                    </w:rPr>
                    <w:t>中的排放限值要求。</w:t>
                  </w:r>
                  <w:r>
                    <w:rPr>
                      <w:rFonts w:hint="eastAsia"/>
                      <w:color w:val="auto"/>
                      <w:lang w:val="en-US" w:eastAsia="zh-CN"/>
                    </w:rPr>
                    <w:t>废石</w:t>
                  </w:r>
                  <w:r>
                    <w:rPr>
                      <w:rFonts w:hint="eastAsia"/>
                      <w:color w:val="auto"/>
                    </w:rPr>
                    <w:t>定期清运</w:t>
                  </w:r>
                  <w:r>
                    <w:rPr>
                      <w:rFonts w:hint="eastAsia"/>
                      <w:color w:val="auto"/>
                      <w:lang w:eastAsia="zh-CN"/>
                    </w:rPr>
                    <w:t>至</w:t>
                  </w:r>
                  <w:r>
                    <w:rPr>
                      <w:rFonts w:hint="eastAsia"/>
                      <w:color w:val="auto"/>
                    </w:rPr>
                    <w:t>废石场堆存</w:t>
                  </w:r>
                  <w:r>
                    <w:rPr>
                      <w:rFonts w:hint="eastAsia"/>
                      <w:color w:val="auto"/>
                      <w:lang w:eastAsia="zh-CN"/>
                    </w:rPr>
                    <w:t>暂存</w:t>
                  </w:r>
                  <w:r>
                    <w:rPr>
                      <w:rFonts w:hint="eastAsia"/>
                      <w:color w:val="auto"/>
                    </w:rPr>
                    <w:t>，</w:t>
                  </w:r>
                  <w:r>
                    <w:rPr>
                      <w:rFonts w:hint="eastAsia"/>
                      <w:color w:val="auto"/>
                      <w:lang w:eastAsia="zh-CN"/>
                    </w:rPr>
                    <w:t>闭矿后</w:t>
                  </w:r>
                  <w:r>
                    <w:rPr>
                      <w:rFonts w:hint="eastAsia"/>
                      <w:color w:val="auto"/>
                      <w:szCs w:val="21"/>
                    </w:rPr>
                    <w:t>全部</w:t>
                  </w:r>
                  <w:r>
                    <w:rPr>
                      <w:color w:val="auto"/>
                      <w:szCs w:val="21"/>
                    </w:rPr>
                    <w:t>回填采坑</w:t>
                  </w:r>
                  <w:r>
                    <w:rPr>
                      <w:rFonts w:hint="eastAsia"/>
                      <w:color w:val="auto"/>
                      <w:szCs w:val="21"/>
                      <w:lang w:eastAsia="zh-CN"/>
                    </w:rPr>
                    <w:t>；</w:t>
                  </w:r>
                  <w:r>
                    <w:rPr>
                      <w:rFonts w:hint="eastAsia"/>
                      <w:color w:val="auto"/>
                      <w:lang w:val="en-US" w:eastAsia="zh-CN"/>
                    </w:rPr>
                    <w:t>剥离表土</w:t>
                  </w:r>
                  <w:r>
                    <w:rPr>
                      <w:rFonts w:hint="eastAsia"/>
                      <w:color w:val="auto"/>
                    </w:rPr>
                    <w:t>定期清运</w:t>
                  </w:r>
                  <w:r>
                    <w:rPr>
                      <w:rFonts w:hint="eastAsia"/>
                      <w:color w:val="auto"/>
                      <w:lang w:eastAsia="zh-CN"/>
                    </w:rPr>
                    <w:t>至</w:t>
                  </w:r>
                  <w:r>
                    <w:rPr>
                      <w:rFonts w:hint="eastAsia"/>
                      <w:color w:val="auto"/>
                      <w:lang w:val="en-US" w:eastAsia="zh-CN"/>
                    </w:rPr>
                    <w:t>表土堆放场</w:t>
                  </w:r>
                  <w:r>
                    <w:rPr>
                      <w:rFonts w:hint="eastAsia"/>
                      <w:color w:val="auto"/>
                      <w:lang w:eastAsia="zh-CN"/>
                    </w:rPr>
                    <w:t>暂存</w:t>
                  </w:r>
                  <w:r>
                    <w:rPr>
                      <w:rFonts w:hint="eastAsia"/>
                      <w:color w:val="auto"/>
                    </w:rPr>
                    <w:t>，</w:t>
                  </w:r>
                  <w:r>
                    <w:rPr>
                      <w:rFonts w:hint="eastAsia"/>
                      <w:color w:val="auto"/>
                      <w:lang w:val="en-US" w:eastAsia="zh-CN"/>
                    </w:rPr>
                    <w:t>后期用于矿山复垦，</w:t>
                  </w:r>
                  <w:r>
                    <w:rPr>
                      <w:rFonts w:hint="default"/>
                      <w:lang w:val="en-US" w:eastAsia="zh-CN"/>
                    </w:rPr>
                    <w:t>一般固体废弃物</w:t>
                  </w:r>
                  <w:r>
                    <w:rPr>
                      <w:rFonts w:hint="eastAsia"/>
                      <w:lang w:val="en-US" w:eastAsia="zh-CN"/>
                    </w:rPr>
                    <w:t>执行</w:t>
                  </w:r>
                  <w:r>
                    <w:rPr>
                      <w:color w:val="auto"/>
                    </w:rPr>
                    <w:t>《一般工业固体废物贮存</w:t>
                  </w:r>
                  <w:r>
                    <w:rPr>
                      <w:rFonts w:hint="eastAsia"/>
                      <w:color w:val="auto"/>
                    </w:rPr>
                    <w:t>和填埋</w:t>
                  </w:r>
                  <w:r>
                    <w:rPr>
                      <w:color w:val="auto"/>
                    </w:rPr>
                    <w:t>污染控制标准》（GB18599-</w:t>
                  </w:r>
                  <w:r>
                    <w:rPr>
                      <w:rFonts w:hint="eastAsia"/>
                      <w:color w:val="auto"/>
                    </w:rPr>
                    <w:t>2020</w:t>
                  </w:r>
                  <w:r>
                    <w:rPr>
                      <w:color w:val="auto"/>
                    </w:rPr>
                    <w:t>）</w:t>
                  </w:r>
                  <w:r>
                    <w:rPr>
                      <w:rFonts w:hint="eastAsia"/>
                      <w:lang w:val="en-US" w:eastAsia="zh-CN"/>
                    </w:rPr>
                    <w:t>；危险废物</w:t>
                  </w:r>
                  <w:r>
                    <w:rPr>
                      <w:color w:val="auto"/>
                    </w:rPr>
                    <w:t>集中收集暂存在</w:t>
                  </w:r>
                  <w:r>
                    <w:rPr>
                      <w:rFonts w:hint="eastAsia"/>
                      <w:color w:val="auto"/>
                      <w:lang w:eastAsia="zh-CN"/>
                    </w:rPr>
                    <w:t>危险废物贮存库</w:t>
                  </w:r>
                  <w:r>
                    <w:rPr>
                      <w:color w:val="auto"/>
                    </w:rPr>
                    <w:t>（</w:t>
                  </w:r>
                  <w:r>
                    <w:rPr>
                      <w:rFonts w:hint="eastAsia"/>
                      <w:color w:val="auto"/>
                      <w:lang w:val="en-US" w:eastAsia="zh-CN"/>
                    </w:rPr>
                    <w:t>10</w:t>
                  </w:r>
                  <w:r>
                    <w:rPr>
                      <w:color w:val="auto"/>
                    </w:rPr>
                    <w:t>m</w:t>
                  </w:r>
                  <w:r>
                    <w:rPr>
                      <w:color w:val="auto"/>
                      <w:vertAlign w:val="superscript"/>
                    </w:rPr>
                    <w:t>2</w:t>
                  </w:r>
                  <w:r>
                    <w:rPr>
                      <w:color w:val="auto"/>
                    </w:rPr>
                    <w:t>，设置在机修间内），委托有资质的单位</w:t>
                  </w:r>
                  <w:r>
                    <w:rPr>
                      <w:rFonts w:hint="eastAsia"/>
                      <w:color w:val="auto"/>
                      <w:lang w:val="en-US" w:eastAsia="zh-CN"/>
                    </w:rPr>
                    <w:t>处置，危险废物贮存库</w:t>
                  </w:r>
                  <w:r>
                    <w:rPr>
                      <w:rFonts w:hint="default"/>
                      <w:lang w:val="en-US" w:eastAsia="zh-CN"/>
                    </w:rPr>
                    <w:t>符合</w:t>
                  </w:r>
                  <w:r>
                    <w:rPr>
                      <w:rFonts w:hint="eastAsia"/>
                      <w:color w:val="auto"/>
                    </w:rPr>
                    <w:t>《危险废物贮存污染控制标准》（GB18597-20</w:t>
                  </w:r>
                  <w:r>
                    <w:rPr>
                      <w:rFonts w:hint="eastAsia"/>
                      <w:color w:val="auto"/>
                      <w:lang w:val="en-US" w:eastAsia="zh-CN"/>
                    </w:rPr>
                    <w:t>23</w:t>
                  </w:r>
                  <w:r>
                    <w:rPr>
                      <w:rFonts w:hint="eastAsia"/>
                      <w:color w:val="auto"/>
                    </w:rPr>
                    <w:t>）</w:t>
                  </w:r>
                  <w:r>
                    <w:rPr>
                      <w:rFonts w:hint="eastAsia"/>
                      <w:lang w:val="en-US" w:eastAsia="zh-CN"/>
                    </w:rPr>
                    <w:t>的要求。</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restar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环境风险防控</w:t>
                  </w: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1.全面推进秸秆综合利用，鼓励秸秆资源化、饲料化、肥料化利用，推动秸秆还田与离田收集。</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2.减少化肥农药使用量，增加有机肥使用量，实现化肥农药使用量负增长。</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3.推广渠道防渗、管道输水、喷灌、微灌等节水灌溉技术，完善灌溉用水计量设施。推进规模化高效节水灌溉</w:t>
                  </w:r>
                  <w:r>
                    <w:rPr>
                      <w:rFonts w:hint="eastAsia"/>
                      <w:lang w:val="en-US" w:eastAsia="zh-CN"/>
                    </w:rPr>
                    <w:t>，</w:t>
                  </w:r>
                  <w:r>
                    <w:rPr>
                      <w:rFonts w:hint="default"/>
                      <w:lang w:val="en-US" w:eastAsia="zh-CN"/>
                    </w:rPr>
                    <w:t>推广农作物节水抗旱技术。建立灌区墒情测报网络</w:t>
                  </w:r>
                  <w:r>
                    <w:rPr>
                      <w:rFonts w:hint="eastAsia"/>
                      <w:lang w:val="en-US" w:eastAsia="zh-CN"/>
                    </w:rPr>
                    <w:t>，</w:t>
                  </w:r>
                  <w:r>
                    <w:rPr>
                      <w:rFonts w:hint="default"/>
                      <w:lang w:val="en-US" w:eastAsia="zh-CN"/>
                    </w:rPr>
                    <w:t>提高农业用水效率，降低农业用水比重。</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eastAsia="zh-CN"/>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color w:val="auto"/>
                      <w:lang w:val="en-US" w:eastAsia="zh-CN"/>
                    </w:rPr>
                  </w:pPr>
                  <w:r>
                    <w:rPr>
                      <w:rFonts w:hint="eastAsia"/>
                      <w:color w:val="auto"/>
                      <w:lang w:val="en-US" w:eastAsia="zh-CN"/>
                    </w:rPr>
                    <w:t>4</w:t>
                  </w:r>
                  <w:r>
                    <w:rPr>
                      <w:rFonts w:hint="default"/>
                      <w:color w:val="auto"/>
                      <w:lang w:val="en-US" w:eastAsia="zh-CN"/>
                    </w:rPr>
                    <w:t>.定期对企业及周边土壤进行监测</w:t>
                  </w:r>
                  <w:r>
                    <w:rPr>
                      <w:rFonts w:hint="eastAsia"/>
                      <w:color w:val="auto"/>
                      <w:lang w:val="en-US" w:eastAsia="zh-CN"/>
                    </w:rPr>
                    <w:t>；</w:t>
                  </w:r>
                  <w:r>
                    <w:rPr>
                      <w:rFonts w:hint="default"/>
                      <w:color w:val="auto"/>
                      <w:lang w:val="en-US" w:eastAsia="zh-CN"/>
                    </w:rPr>
                    <w:t>对不符合法律法规和相关标准要求的，应当根据监测结果，要求运营单位采取相应改进措施。土壤环境监管重点行业企业拆除生产设施设备、构筑物和污染治理设施</w:t>
                  </w:r>
                  <w:r>
                    <w:rPr>
                      <w:rFonts w:hint="eastAsia"/>
                      <w:color w:val="auto"/>
                      <w:lang w:val="en-US" w:eastAsia="zh-CN"/>
                    </w:rPr>
                    <w:t>，</w:t>
                  </w:r>
                  <w:r>
                    <w:rPr>
                      <w:rFonts w:hint="default"/>
                      <w:color w:val="auto"/>
                      <w:lang w:val="en-US" w:eastAsia="zh-CN"/>
                    </w:rPr>
                    <w:t>要事先制定残留污染物清理和安全处置方案</w:t>
                  </w:r>
                  <w:r>
                    <w:rPr>
                      <w:rFonts w:hint="eastAsia"/>
                      <w:color w:val="auto"/>
                      <w:lang w:val="en-US" w:eastAsia="zh-CN"/>
                    </w:rPr>
                    <w:t>，</w:t>
                  </w:r>
                  <w:r>
                    <w:rPr>
                      <w:rFonts w:hint="default"/>
                      <w:color w:val="auto"/>
                      <w:lang w:val="en-US" w:eastAsia="zh-CN"/>
                    </w:rPr>
                    <w:t>并报所在地县级生态环境、工业和信息化部门备案</w:t>
                  </w:r>
                  <w:r>
                    <w:rPr>
                      <w:rFonts w:hint="eastAsia"/>
                      <w:color w:val="auto"/>
                      <w:lang w:val="en-US" w:eastAsia="zh-CN"/>
                    </w:rPr>
                    <w:t>：</w:t>
                  </w:r>
                  <w:r>
                    <w:rPr>
                      <w:rFonts w:hint="default"/>
                      <w:color w:val="auto"/>
                      <w:lang w:val="en-US" w:eastAsia="zh-CN"/>
                    </w:rPr>
                    <w:t>要严格按照有关规定实施安全处理处置，防范拆除活动污染土壤。</w:t>
                  </w:r>
                </w:p>
              </w:tc>
              <w:tc>
                <w:tcPr>
                  <w:tcW w:w="1126" w:type="pct"/>
                  <w:tcBorders>
                    <w:tl2br w:val="nil"/>
                    <w:tr2bl w:val="nil"/>
                  </w:tcBorders>
                  <w:shd w:val="clear" w:color="auto" w:fill="auto"/>
                  <w:noWrap w:val="0"/>
                  <w:vAlign w:val="center"/>
                </w:tcPr>
                <w:p>
                  <w:pPr>
                    <w:pStyle w:val="10"/>
                    <w:bidi w:val="0"/>
                    <w:rPr>
                      <w:rFonts w:hint="default"/>
                      <w:color w:val="auto"/>
                      <w:lang w:val="en-US" w:eastAsia="zh-CN"/>
                    </w:rPr>
                  </w:pPr>
                  <w:r>
                    <w:rPr>
                      <w:rFonts w:hint="eastAsia"/>
                      <w:color w:val="auto"/>
                      <w:lang w:val="en-US" w:eastAsia="zh-CN"/>
                    </w:rPr>
                    <w:t>不涉及</w:t>
                  </w:r>
                </w:p>
              </w:tc>
              <w:tc>
                <w:tcPr>
                  <w:tcW w:w="287" w:type="pct"/>
                  <w:tcBorders>
                    <w:tl2br w:val="nil"/>
                    <w:tr2bl w:val="nil"/>
                  </w:tcBorders>
                  <w:shd w:val="clear" w:color="auto" w:fill="auto"/>
                  <w:noWrap w:val="0"/>
                  <w:vAlign w:val="center"/>
                </w:tcPr>
                <w:p>
                  <w:pPr>
                    <w:pStyle w:val="10"/>
                    <w:bidi w:val="0"/>
                    <w:rPr>
                      <w:rFonts w:hint="default"/>
                      <w:color w:val="auto"/>
                      <w:lang w:val="en-US" w:eastAsia="zh-CN"/>
                    </w:rPr>
                  </w:pPr>
                  <w:r>
                    <w:rPr>
                      <w:rFonts w:hint="default"/>
                      <w:color w:val="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restar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资源利用效率</w:t>
                  </w: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1.强化畜禽粪污资源化利用，改善养殖场通风环境，提高畜禽粪污综合利用率，减少氨挥发排放。鼓励和支持散养密集区实行畜禽粪污分户收集、集中处理。</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2.严格控制林地、草地、园地农药使用量，禁止使用高毒、高残留农药</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w:t>
                  </w:r>
                  <w:r>
                    <w:rPr>
                      <w:rFonts w:hint="eastAsia"/>
                      <w:lang w:val="en-US" w:eastAsia="zh-CN"/>
                    </w:rPr>
                    <w:t>完</w:t>
                  </w:r>
                  <w:r>
                    <w:rPr>
                      <w:rFonts w:hint="default"/>
                      <w:lang w:val="en-US" w:eastAsia="zh-CN"/>
                    </w:rPr>
                    <w:t>善秸秆收储运用体系，形成布局合理、多元利用的秸秆综合利用格局。</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4.对化学品生产企业、工业集聚区、尾矿库、矿山开采区、危险废物处置场、垃圾填埋场等地下水污染</w:t>
                  </w:r>
                  <w:r>
                    <w:rPr>
                      <w:rFonts w:hint="eastAsia"/>
                      <w:lang w:val="en-US" w:eastAsia="zh-CN"/>
                    </w:rPr>
                    <w:t>源</w:t>
                  </w:r>
                  <w:r>
                    <w:rPr>
                      <w:rFonts w:hint="default"/>
                      <w:lang w:val="en-US" w:eastAsia="zh-CN"/>
                    </w:rPr>
                    <w:t>及周边区域，逐步开展地下水环境状况调查评估，加强风险管控。</w:t>
                  </w:r>
                </w:p>
              </w:tc>
              <w:tc>
                <w:tcPr>
                  <w:tcW w:w="1126" w:type="pct"/>
                  <w:tcBorders>
                    <w:tl2br w:val="nil"/>
                    <w:tr2bl w:val="nil"/>
                  </w:tcBorders>
                  <w:shd w:val="clear" w:color="auto" w:fill="auto"/>
                  <w:noWrap w:val="0"/>
                  <w:vAlign w:val="center"/>
                </w:tcPr>
                <w:p>
                  <w:pPr>
                    <w:pStyle w:val="10"/>
                    <w:bidi w:val="0"/>
                    <w:rPr>
                      <w:rFonts w:hint="eastAsia"/>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5.严控土壤重金属污染，加强油</w:t>
                  </w:r>
                  <w:r>
                    <w:rPr>
                      <w:rFonts w:hint="eastAsia"/>
                      <w:lang w:val="en-US" w:eastAsia="zh-CN"/>
                    </w:rPr>
                    <w:t>（</w:t>
                  </w:r>
                  <w:r>
                    <w:rPr>
                      <w:rFonts w:hint="default"/>
                      <w:lang w:val="en-US" w:eastAsia="zh-CN"/>
                    </w:rPr>
                    <w:t>气</w:t>
                  </w:r>
                  <w:r>
                    <w:rPr>
                      <w:rFonts w:hint="eastAsia"/>
                      <w:lang w:val="en-US" w:eastAsia="zh-CN"/>
                    </w:rPr>
                    <w:t>）</w:t>
                  </w:r>
                  <w:r>
                    <w:rPr>
                      <w:rFonts w:hint="default"/>
                      <w:lang w:val="en-US" w:eastAsia="zh-CN"/>
                    </w:rPr>
                    <w:t>田开发土壤污染防治，以历史遗留工业企业污染场地为重点，开展土壤污染风险管控与修复工程。</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7.废石综合回用、尾矿砂利用率参考《新疆维吾尔自治区重点行业环境准入条件</w:t>
                  </w:r>
                  <w:r>
                    <w:rPr>
                      <w:rFonts w:hint="eastAsia"/>
                      <w:lang w:val="en-US" w:eastAsia="zh-CN"/>
                    </w:rPr>
                    <w:t>（</w:t>
                  </w:r>
                  <w:r>
                    <w:rPr>
                      <w:rFonts w:hint="default"/>
                      <w:lang w:val="en-US" w:eastAsia="zh-CN"/>
                    </w:rPr>
                    <w:t>修订</w:t>
                  </w:r>
                  <w:r>
                    <w:rPr>
                      <w:rFonts w:hint="eastAsia"/>
                      <w:lang w:val="en-US" w:eastAsia="zh-CN"/>
                    </w:rPr>
                    <w:t>）</w:t>
                  </w:r>
                  <w:r>
                    <w:rPr>
                      <w:rFonts w:hint="default"/>
                      <w:lang w:val="en-US" w:eastAsia="zh-CN"/>
                    </w:rPr>
                    <w:t>》等相关文件要求。</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本项目废石全部回填采坑，满足</w:t>
                  </w:r>
                  <w:r>
                    <w:rPr>
                      <w:rFonts w:hint="default"/>
                      <w:lang w:val="en-US" w:eastAsia="zh-CN"/>
                    </w:rPr>
                    <w:t>《</w:t>
                  </w:r>
                  <w:r>
                    <w:rPr>
                      <w:rFonts w:hint="eastAsia"/>
                      <w:lang w:val="en-US" w:eastAsia="zh-CN"/>
                    </w:rPr>
                    <w:t>重点行业生态环境准入条件（2024年）</w:t>
                  </w:r>
                  <w:r>
                    <w:rPr>
                      <w:rFonts w:hint="default"/>
                      <w:lang w:val="en-US" w:eastAsia="zh-CN"/>
                    </w:rPr>
                    <w:t>》等相关文件要求</w:t>
                  </w:r>
                  <w:r>
                    <w:rPr>
                      <w:rFonts w:hint="eastAsia"/>
                      <w:lang w:val="en-US" w:eastAsia="zh-CN"/>
                    </w:rPr>
                    <w:t>。</w:t>
                  </w:r>
                </w:p>
              </w:tc>
              <w:tc>
                <w:tcPr>
                  <w:tcW w:w="28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restart"/>
                  <w:tcBorders>
                    <w:tl2br w:val="nil"/>
                    <w:tr2bl w:val="nil"/>
                  </w:tcBorders>
                  <w:shd w:val="clear" w:color="auto" w:fill="auto"/>
                  <w:noWrap w:val="0"/>
                  <w:vAlign w:val="center"/>
                </w:tcPr>
                <w:p>
                  <w:pPr>
                    <w:pStyle w:val="10"/>
                    <w:bidi w:val="0"/>
                    <w:rPr>
                      <w:rFonts w:hint="default"/>
                      <w:lang w:val="en-US" w:eastAsia="zh-CN"/>
                    </w:rPr>
                  </w:pPr>
                  <w:r>
                    <w:rPr>
                      <w:rFonts w:hint="eastAsia"/>
                      <w:lang w:val="en-US"/>
                    </w:rPr>
                    <w:t>和硕县一般生态空间ZH65282810004</w:t>
                  </w:r>
                  <w:r>
                    <w:rPr>
                      <w:rFonts w:hint="eastAsia"/>
                      <w:lang w:val="en-US" w:eastAsia="zh-CN"/>
                    </w:rPr>
                    <w:t>－优先保护单元</w:t>
                  </w:r>
                </w:p>
              </w:tc>
              <w:tc>
                <w:tcPr>
                  <w:tcW w:w="384" w:type="pct"/>
                  <w:vMerge w:val="restar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空间布局</w:t>
                  </w:r>
                  <w:r>
                    <w:rPr>
                      <w:rFonts w:hint="eastAsia"/>
                      <w:lang w:val="en-US" w:eastAsia="zh-CN"/>
                    </w:rPr>
                    <w:t>约束</w:t>
                  </w:r>
                </w:p>
              </w:tc>
              <w:tc>
                <w:tcPr>
                  <w:tcW w:w="2637" w:type="pct"/>
                  <w:tcBorders>
                    <w:tl2br w:val="nil"/>
                    <w:tr2bl w:val="nil"/>
                  </w:tcBorders>
                  <w:shd w:val="clear" w:color="auto" w:fill="auto"/>
                  <w:noWrap w:val="0"/>
                  <w:vAlign w:val="center"/>
                </w:tcPr>
                <w:p>
                  <w:pPr>
                    <w:pStyle w:val="10"/>
                    <w:bidi w:val="0"/>
                    <w:rPr>
                      <w:rFonts w:hint="default"/>
                      <w:color w:val="auto"/>
                      <w:lang w:val="en-US" w:eastAsia="zh-CN"/>
                    </w:rPr>
                  </w:pPr>
                  <w:r>
                    <w:rPr>
                      <w:rFonts w:hint="default"/>
                      <w:color w:val="auto"/>
                      <w:lang w:val="en-US" w:eastAsia="zh-CN"/>
                    </w:rPr>
                    <w:t>1.大气优先保护区区域内执行以下管控要求</w:t>
                  </w:r>
                  <w:r>
                    <w:rPr>
                      <w:rFonts w:hint="eastAsia"/>
                      <w:color w:val="auto"/>
                      <w:lang w:val="en-US" w:eastAsia="zh-CN"/>
                    </w:rPr>
                    <w:t>：</w:t>
                  </w:r>
                  <w:r>
                    <w:rPr>
                      <w:rFonts w:hint="default"/>
                      <w:color w:val="auto"/>
                      <w:lang w:val="en-US" w:eastAsia="zh-CN"/>
                    </w:rPr>
                    <w:t>禁止新建排放大气污染物的工业企业，限期迁出或关闭污染物排放达不到国家和地方排放标准的现有各类企业</w:t>
                  </w:r>
                  <w:r>
                    <w:rPr>
                      <w:rFonts w:hint="eastAsia"/>
                      <w:color w:val="auto"/>
                      <w:lang w:val="en-US" w:eastAsia="zh-CN"/>
                    </w:rPr>
                    <w:t>：</w:t>
                  </w:r>
                  <w:r>
                    <w:rPr>
                      <w:rFonts w:hint="default"/>
                      <w:color w:val="auto"/>
                      <w:lang w:val="en-US" w:eastAsia="zh-CN"/>
                    </w:rPr>
                    <w:t>依法实施强制性保护，禁止法律规定之外的开发建设行为。现有工业大气排放源</w:t>
                  </w:r>
                  <w:r>
                    <w:rPr>
                      <w:rFonts w:hint="eastAsia"/>
                      <w:color w:val="auto"/>
                      <w:lang w:val="en-US" w:eastAsia="zh-CN"/>
                    </w:rPr>
                    <w:t>（</w:t>
                  </w:r>
                  <w:r>
                    <w:rPr>
                      <w:rFonts w:hint="default"/>
                      <w:color w:val="auto"/>
                      <w:lang w:val="en-US" w:eastAsia="zh-CN"/>
                    </w:rPr>
                    <w:t>燃煤锅炉、工业炉窑等</w:t>
                  </w:r>
                  <w:r>
                    <w:rPr>
                      <w:rFonts w:hint="eastAsia"/>
                      <w:color w:val="auto"/>
                      <w:lang w:val="en-US" w:eastAsia="zh-CN"/>
                    </w:rPr>
                    <w:t>）</w:t>
                  </w:r>
                  <w:r>
                    <w:rPr>
                      <w:rFonts w:hint="default"/>
                      <w:color w:val="auto"/>
                      <w:lang w:val="en-US" w:eastAsia="zh-CN"/>
                    </w:rPr>
                    <w:t>限期关闭。加强餐饮服务业燃料烟气及油烟污染防治</w:t>
                  </w:r>
                  <w:r>
                    <w:rPr>
                      <w:rFonts w:hint="eastAsia"/>
                      <w:color w:val="auto"/>
                      <w:lang w:val="en-US" w:eastAsia="zh-CN"/>
                    </w:rPr>
                    <w:t>：</w:t>
                  </w:r>
                  <w:r>
                    <w:rPr>
                      <w:rFonts w:hint="default"/>
                      <w:color w:val="auto"/>
                      <w:lang w:val="en-US" w:eastAsia="zh-CN"/>
                    </w:rPr>
                    <w:t>居民、旅游及配套服务业加强污染燃料的管理。</w:t>
                  </w:r>
                </w:p>
              </w:tc>
              <w:tc>
                <w:tcPr>
                  <w:tcW w:w="1126" w:type="pct"/>
                  <w:tcBorders>
                    <w:tl2br w:val="nil"/>
                    <w:tr2bl w:val="nil"/>
                  </w:tcBorders>
                  <w:shd w:val="clear" w:color="auto" w:fill="auto"/>
                  <w:noWrap w:val="0"/>
                  <w:vAlign w:val="center"/>
                </w:tcPr>
                <w:p>
                  <w:pPr>
                    <w:pStyle w:val="10"/>
                    <w:bidi w:val="0"/>
                    <w:rPr>
                      <w:rFonts w:hint="default"/>
                      <w:color w:val="auto"/>
                      <w:lang w:val="en-US" w:eastAsia="zh-CN"/>
                    </w:rPr>
                  </w:pPr>
                  <w:r>
                    <w:rPr>
                      <w:rFonts w:hint="eastAsia"/>
                      <w:color w:val="auto"/>
                      <w:lang w:val="en-US" w:eastAsia="zh-CN"/>
                    </w:rPr>
                    <w:t>不涉及</w:t>
                  </w:r>
                </w:p>
              </w:tc>
              <w:tc>
                <w:tcPr>
                  <w:tcW w:w="287" w:type="pct"/>
                  <w:tcBorders>
                    <w:tl2br w:val="nil"/>
                    <w:tr2bl w:val="nil"/>
                  </w:tcBorders>
                  <w:shd w:val="clear" w:color="auto" w:fill="auto"/>
                  <w:noWrap w:val="0"/>
                  <w:vAlign w:val="center"/>
                </w:tcPr>
                <w:p>
                  <w:pPr>
                    <w:pStyle w:val="10"/>
                    <w:bidi w:val="0"/>
                    <w:rPr>
                      <w:rFonts w:hint="eastAsia"/>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2.严格保护国家级自然公园内的森林、草原、湿地、荒漠、海洋、水域、生物等珍贵自然资源，以及自然遗迹、自然景观和文物古迹等人文景观。在国家级自然公园内开展相关活动和设施建设，不得擅自改变其自然状态和历史风貌。禁止擅自在国家级自然公园内从事采矿、房地产、开发区、高尔夫球场、风力光伏电场等不符合管控要求的开发活动。禁止违规侵占国家级自然公园</w:t>
                  </w:r>
                  <w:r>
                    <w:rPr>
                      <w:rFonts w:hint="eastAsia"/>
                      <w:lang w:val="en-US" w:eastAsia="zh-CN"/>
                    </w:rPr>
                    <w:t>，</w:t>
                  </w:r>
                  <w:r>
                    <w:rPr>
                      <w:rFonts w:hint="default"/>
                      <w:lang w:val="en-US" w:eastAsia="zh-CN"/>
                    </w:rPr>
                    <w:t>排放不符合水污染物排放标准的工业废水、生活污水及其</w:t>
                  </w:r>
                  <w:r>
                    <w:rPr>
                      <w:rFonts w:hint="eastAsia"/>
                      <w:lang w:val="en-US" w:eastAsia="zh-CN"/>
                    </w:rPr>
                    <w:t>他</w:t>
                  </w:r>
                  <w:r>
                    <w:rPr>
                      <w:rFonts w:hint="default"/>
                      <w:lang w:val="en-US" w:eastAsia="zh-CN"/>
                    </w:rPr>
                    <w:t>废水、污水，倾倒、堆放、丢弃、遗撒固体废物等污染生态环境的行为。</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eastAsia"/>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vMerge w:val="continue"/>
                  <w:tcBorders>
                    <w:tl2br w:val="nil"/>
                    <w:tr2bl w:val="nil"/>
                  </w:tcBorders>
                  <w:shd w:val="clear" w:color="auto" w:fill="auto"/>
                  <w:noWrap w:val="0"/>
                  <w:vAlign w:val="center"/>
                </w:tcPr>
                <w:p>
                  <w:pPr>
                    <w:pStyle w:val="10"/>
                    <w:bidi w:val="0"/>
                    <w:rPr>
                      <w:rFonts w:hint="default"/>
                      <w:lang w:val="en-US" w:eastAsia="zh-CN"/>
                    </w:rPr>
                  </w:pP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3.严格遵守《中华人民共和国渔业法》《</w:t>
                  </w:r>
                  <w:r>
                    <w:rPr>
                      <w:rFonts w:hint="eastAsia"/>
                      <w:lang w:val="en-US" w:eastAsia="zh-CN"/>
                    </w:rPr>
                    <w:t>新疆维吾尔自治区实施〈中华人民共和国渔业法〉办法</w:t>
                  </w:r>
                  <w:r>
                    <w:rPr>
                      <w:rFonts w:hint="default"/>
                      <w:lang w:val="en-US" w:eastAsia="zh-CN"/>
                    </w:rPr>
                    <w:t>》等相关法律法规要求。</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不涉及</w:t>
                  </w:r>
                </w:p>
              </w:tc>
              <w:tc>
                <w:tcPr>
                  <w:tcW w:w="287" w:type="pct"/>
                  <w:tcBorders>
                    <w:tl2br w:val="nil"/>
                    <w:tr2bl w:val="nil"/>
                  </w:tcBorders>
                  <w:shd w:val="clear" w:color="auto" w:fill="auto"/>
                  <w:noWrap w:val="0"/>
                  <w:vAlign w:val="center"/>
                </w:tcPr>
                <w:p>
                  <w:pPr>
                    <w:pStyle w:val="10"/>
                    <w:bidi w:val="0"/>
                    <w:rPr>
                      <w:rFonts w:hint="eastAsia"/>
                      <w:lang w:val="en-US" w:eastAsia="zh-CN"/>
                    </w:rPr>
                  </w:pPr>
                  <w:r>
                    <w:rPr>
                      <w:rFonts w:hint="default"/>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564" w:type="pct"/>
                  <w:vMerge w:val="continue"/>
                  <w:tcBorders>
                    <w:tl2br w:val="nil"/>
                    <w:tr2bl w:val="nil"/>
                  </w:tcBorders>
                  <w:shd w:val="clear" w:color="auto" w:fill="auto"/>
                  <w:noWrap w:val="0"/>
                  <w:vAlign w:val="center"/>
                </w:tcPr>
                <w:p>
                  <w:pPr>
                    <w:pStyle w:val="10"/>
                    <w:bidi w:val="0"/>
                    <w:rPr>
                      <w:rFonts w:hint="eastAsia"/>
                      <w:lang w:val="en-US"/>
                    </w:rPr>
                  </w:pPr>
                </w:p>
              </w:tc>
              <w:tc>
                <w:tcPr>
                  <w:tcW w:w="384"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环境风险防控</w:t>
                  </w:r>
                </w:p>
              </w:tc>
              <w:tc>
                <w:tcPr>
                  <w:tcW w:w="2637" w:type="pct"/>
                  <w:tcBorders>
                    <w:tl2br w:val="nil"/>
                    <w:tr2bl w:val="nil"/>
                  </w:tcBorders>
                  <w:shd w:val="clear" w:color="auto" w:fill="auto"/>
                  <w:noWrap w:val="0"/>
                  <w:vAlign w:val="center"/>
                </w:tcPr>
                <w:p>
                  <w:pPr>
                    <w:pStyle w:val="10"/>
                    <w:bidi w:val="0"/>
                    <w:rPr>
                      <w:rFonts w:hint="default"/>
                      <w:lang w:val="en-US" w:eastAsia="zh-CN"/>
                    </w:rPr>
                  </w:pPr>
                  <w:r>
                    <w:rPr>
                      <w:rFonts w:hint="default"/>
                      <w:lang w:val="en-US" w:eastAsia="zh-CN"/>
                    </w:rPr>
                    <w:t>1.完善水污染事故处置应急预案，及时公布预警信息。</w:t>
                  </w:r>
                </w:p>
              </w:tc>
              <w:tc>
                <w:tcPr>
                  <w:tcW w:w="1126" w:type="pct"/>
                  <w:tcBorders>
                    <w:tl2br w:val="nil"/>
                    <w:tr2bl w:val="nil"/>
                  </w:tcBorders>
                  <w:shd w:val="clear" w:color="auto" w:fill="auto"/>
                  <w:noWrap w:val="0"/>
                  <w:vAlign w:val="center"/>
                </w:tcPr>
                <w:p>
                  <w:pPr>
                    <w:pStyle w:val="10"/>
                    <w:bidi w:val="0"/>
                    <w:rPr>
                      <w:rFonts w:hint="default"/>
                      <w:lang w:val="en-US" w:eastAsia="zh-CN"/>
                    </w:rPr>
                  </w:pPr>
                  <w:r>
                    <w:rPr>
                      <w:rFonts w:hint="eastAsia"/>
                      <w:lang w:val="en-US" w:eastAsia="zh-CN"/>
                    </w:rPr>
                    <w:t>项目建设后按要求编制应急预案</w:t>
                  </w:r>
                </w:p>
              </w:tc>
              <w:tc>
                <w:tcPr>
                  <w:tcW w:w="287" w:type="pct"/>
                  <w:tcBorders>
                    <w:tl2br w:val="nil"/>
                    <w:tr2bl w:val="nil"/>
                  </w:tcBorders>
                  <w:shd w:val="clear" w:color="auto" w:fill="auto"/>
                  <w:noWrap w:val="0"/>
                  <w:vAlign w:val="center"/>
                </w:tcPr>
                <w:p>
                  <w:pPr>
                    <w:pStyle w:val="10"/>
                    <w:bidi w:val="0"/>
                    <w:rPr>
                      <w:rFonts w:hint="eastAsia"/>
                      <w:lang w:val="en-US" w:eastAsia="zh-CN"/>
                    </w:rPr>
                  </w:pPr>
                  <w:r>
                    <w:rPr>
                      <w:rFonts w:hint="default"/>
                      <w:lang w:val="en-US" w:eastAsia="zh-CN"/>
                    </w:rPr>
                    <w:t>符合</w:t>
                  </w:r>
                </w:p>
              </w:tc>
            </w:tr>
          </w:tbl>
          <w:p>
            <w:pPr>
              <w:bidi w:val="0"/>
              <w:rPr>
                <w:color w:val="auto"/>
              </w:rPr>
            </w:pPr>
            <w:r>
              <w:rPr>
                <w:rFonts w:hint="eastAsia"/>
                <w:color w:val="auto"/>
                <w:lang w:val="en-US" w:eastAsia="zh-CN"/>
              </w:rPr>
              <w:t>综上所述，</w:t>
            </w:r>
            <w:r>
              <w:rPr>
                <w:rFonts w:hint="eastAsia"/>
                <w:color w:val="auto"/>
              </w:rPr>
              <w:t>本项目符合</w:t>
            </w:r>
            <w:r>
              <w:rPr>
                <w:rFonts w:hint="eastAsia"/>
                <w:color w:val="auto"/>
                <w:lang w:val="en-US" w:eastAsia="zh-CN"/>
              </w:rPr>
              <w:t>《巴州“三线一单”生态环境分区管控动态更新成果》的相关要求</w:t>
            </w:r>
            <w:r>
              <w:rPr>
                <w:color w:val="auto"/>
              </w:rPr>
              <w:t>。</w:t>
            </w:r>
          </w:p>
          <w:p>
            <w:pPr>
              <w:pStyle w:val="3"/>
              <w:jc w:val="both"/>
              <w:rPr>
                <w:color w:val="auto"/>
              </w:rPr>
            </w:pPr>
            <w:bookmarkStart w:id="1" w:name="_Toc382903278"/>
            <w:bookmarkStart w:id="2" w:name="_Toc384381707"/>
            <w:bookmarkStart w:id="3" w:name="_Toc383796817"/>
            <w:r>
              <w:rPr>
                <w:rFonts w:hint="eastAsia"/>
                <w:color w:val="auto"/>
                <w:lang w:val="en-US" w:eastAsia="zh-CN"/>
              </w:rPr>
              <w:t>4、</w:t>
            </w:r>
            <w:r>
              <w:rPr>
                <w:rFonts w:hint="eastAsia"/>
                <w:color w:val="auto"/>
                <w:lang w:eastAsia="zh-CN"/>
              </w:rPr>
              <w:t>其他</w:t>
            </w:r>
            <w:r>
              <w:rPr>
                <w:rFonts w:hint="eastAsia"/>
                <w:color w:val="auto"/>
              </w:rPr>
              <w:t>符合性分析</w:t>
            </w:r>
            <w:bookmarkEnd w:id="1"/>
            <w:bookmarkEnd w:id="2"/>
            <w:bookmarkEnd w:id="3"/>
          </w:p>
          <w:p>
            <w:pPr>
              <w:ind w:firstLine="480"/>
              <w:jc w:val="both"/>
              <w:rPr>
                <w:color w:val="auto"/>
              </w:rPr>
            </w:pPr>
            <w:r>
              <w:rPr>
                <w:color w:val="auto"/>
              </w:rPr>
              <w:t>矿产资源开发必须与国家相关法律法规、产业政策和行业技术政策保持一致性，具体分析见表</w:t>
            </w:r>
            <w:r>
              <w:rPr>
                <w:rFonts w:hint="eastAsia"/>
                <w:color w:val="auto"/>
              </w:rPr>
              <w:t>1</w:t>
            </w:r>
            <w:r>
              <w:rPr>
                <w:rFonts w:hint="eastAsia"/>
                <w:color w:val="auto"/>
                <w:lang w:val="en-US" w:eastAsia="zh-CN"/>
              </w:rPr>
              <w:t>-4</w:t>
            </w:r>
            <w:r>
              <w:rPr>
                <w:color w:val="auto"/>
              </w:rPr>
              <w:t>。</w:t>
            </w:r>
          </w:p>
          <w:p>
            <w:pPr>
              <w:pStyle w:val="5"/>
              <w:bidi w:val="0"/>
              <w:jc w:val="both"/>
              <w:rPr>
                <w:color w:val="auto"/>
              </w:rPr>
            </w:pPr>
            <w:r>
              <w:rPr>
                <w:rFonts w:hint="eastAsia"/>
                <w:color w:val="auto"/>
              </w:rPr>
              <w:t>表1</w:t>
            </w:r>
            <w:r>
              <w:rPr>
                <w:rFonts w:hint="eastAsia"/>
                <w:color w:val="auto"/>
                <w:lang w:val="en-US" w:eastAsia="zh-CN"/>
              </w:rPr>
              <w:t>-4</w:t>
            </w:r>
            <w:r>
              <w:rPr>
                <w:rFonts w:hint="eastAsia"/>
                <w:color w:val="auto"/>
              </w:rPr>
              <w:t xml:space="preserve">               本工程与国家相关政策的关系表</w:t>
            </w:r>
          </w:p>
          <w:tbl>
            <w:tblPr>
              <w:tblStyle w:val="30"/>
              <w:tblW w:w="49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977"/>
              <w:gridCol w:w="2376"/>
              <w:gridCol w:w="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23" w:type="pct"/>
                  <w:tcBorders>
                    <w:tl2br w:val="nil"/>
                    <w:tr2bl w:val="nil"/>
                  </w:tcBorders>
                  <w:vAlign w:val="center"/>
                </w:tcPr>
                <w:p>
                  <w:pPr>
                    <w:pStyle w:val="10"/>
                    <w:jc w:val="both"/>
                    <w:rPr>
                      <w:color w:val="auto"/>
                    </w:rPr>
                  </w:pPr>
                  <w:r>
                    <w:rPr>
                      <w:rFonts w:hint="eastAsia"/>
                      <w:color w:val="auto"/>
                    </w:rPr>
                    <w:t>相关政策</w:t>
                  </w:r>
                </w:p>
              </w:tc>
              <w:tc>
                <w:tcPr>
                  <w:tcW w:w="1996" w:type="pct"/>
                  <w:tcBorders>
                    <w:tl2br w:val="nil"/>
                    <w:tr2bl w:val="nil"/>
                  </w:tcBorders>
                  <w:vAlign w:val="center"/>
                </w:tcPr>
                <w:p>
                  <w:pPr>
                    <w:pStyle w:val="10"/>
                    <w:jc w:val="both"/>
                    <w:rPr>
                      <w:color w:val="auto"/>
                    </w:rPr>
                  </w:pPr>
                  <w:r>
                    <w:rPr>
                      <w:rFonts w:hint="eastAsia"/>
                      <w:color w:val="auto"/>
                    </w:rPr>
                    <w:t>政策要求</w:t>
                  </w:r>
                </w:p>
              </w:tc>
              <w:tc>
                <w:tcPr>
                  <w:tcW w:w="1593" w:type="pct"/>
                  <w:tcBorders>
                    <w:tl2br w:val="nil"/>
                    <w:tr2bl w:val="nil"/>
                  </w:tcBorders>
                  <w:vAlign w:val="center"/>
                </w:tcPr>
                <w:p>
                  <w:pPr>
                    <w:pStyle w:val="10"/>
                    <w:jc w:val="both"/>
                    <w:rPr>
                      <w:color w:val="auto"/>
                    </w:rPr>
                  </w:pPr>
                  <w:r>
                    <w:rPr>
                      <w:rFonts w:hint="eastAsia"/>
                      <w:color w:val="auto"/>
                    </w:rPr>
                    <w:t>本工程建设情况</w:t>
                  </w:r>
                </w:p>
              </w:tc>
              <w:tc>
                <w:tcPr>
                  <w:tcW w:w="286" w:type="pct"/>
                  <w:tcBorders>
                    <w:tl2br w:val="nil"/>
                    <w:tr2bl w:val="nil"/>
                  </w:tcBorders>
                  <w:vAlign w:val="center"/>
                </w:tcPr>
                <w:p>
                  <w:pPr>
                    <w:pStyle w:val="10"/>
                    <w:jc w:val="both"/>
                    <w:rPr>
                      <w:color w:val="auto"/>
                    </w:rPr>
                  </w:pPr>
                  <w:r>
                    <w:rPr>
                      <w:rFonts w:hint="eastAsia"/>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3" w:type="pct"/>
                  <w:vMerge w:val="restart"/>
                  <w:tcBorders>
                    <w:tl2br w:val="nil"/>
                    <w:tr2bl w:val="nil"/>
                  </w:tcBorders>
                  <w:vAlign w:val="center"/>
                </w:tcPr>
                <w:p>
                  <w:pPr>
                    <w:pStyle w:val="10"/>
                    <w:jc w:val="both"/>
                    <w:rPr>
                      <w:color w:val="auto"/>
                    </w:rPr>
                  </w:pPr>
                  <w:r>
                    <w:rPr>
                      <w:rFonts w:hint="eastAsia"/>
                      <w:color w:val="auto"/>
                    </w:rPr>
                    <w:t>《中华人民共和国矿产资源法》</w:t>
                  </w:r>
                </w:p>
              </w:tc>
              <w:tc>
                <w:tcPr>
                  <w:tcW w:w="1996" w:type="pct"/>
                  <w:tcBorders>
                    <w:tl2br w:val="nil"/>
                    <w:tr2bl w:val="nil"/>
                  </w:tcBorders>
                  <w:vAlign w:val="center"/>
                </w:tcPr>
                <w:p>
                  <w:pPr>
                    <w:pStyle w:val="10"/>
                    <w:jc w:val="both"/>
                    <w:rPr>
                      <w:rFonts w:hint="eastAsia" w:eastAsia="宋体"/>
                      <w:color w:val="auto"/>
                      <w:lang w:eastAsia="zh-CN"/>
                    </w:rPr>
                  </w:pPr>
                  <w:r>
                    <w:rPr>
                      <w:rFonts w:hint="eastAsia"/>
                      <w:color w:val="auto"/>
                    </w:rPr>
                    <w:t>国家对矿产资源实行统一管理审批制度，必须办理采矿许可证</w:t>
                  </w:r>
                  <w:r>
                    <w:rPr>
                      <w:rFonts w:hint="eastAsia"/>
                      <w:color w:val="auto"/>
                      <w:lang w:eastAsia="zh-CN"/>
                    </w:rPr>
                    <w:t>。</w:t>
                  </w:r>
                </w:p>
              </w:tc>
              <w:tc>
                <w:tcPr>
                  <w:tcW w:w="1593" w:type="pct"/>
                  <w:tcBorders>
                    <w:tl2br w:val="nil"/>
                    <w:tr2bl w:val="nil"/>
                  </w:tcBorders>
                  <w:vAlign w:val="center"/>
                </w:tcPr>
                <w:p>
                  <w:pPr>
                    <w:pStyle w:val="10"/>
                    <w:jc w:val="both"/>
                    <w:rPr>
                      <w:rFonts w:hint="eastAsia" w:eastAsia="宋体"/>
                      <w:color w:val="auto"/>
                      <w:lang w:eastAsia="zh-CN"/>
                    </w:rPr>
                  </w:pPr>
                  <w:r>
                    <w:rPr>
                      <w:rFonts w:hint="eastAsia"/>
                      <w:color w:val="auto"/>
                    </w:rPr>
                    <w:t>本项目</w:t>
                  </w:r>
                  <w:r>
                    <w:rPr>
                      <w:rFonts w:hint="eastAsia"/>
                      <w:color w:val="auto"/>
                      <w:lang w:val="en-US" w:eastAsia="zh-CN"/>
                    </w:rPr>
                    <w:t>已取得</w:t>
                  </w:r>
                  <w:r>
                    <w:rPr>
                      <w:rFonts w:hint="eastAsia"/>
                      <w:color w:val="auto"/>
                    </w:rPr>
                    <w:t>采矿许可证</w:t>
                  </w:r>
                  <w:r>
                    <w:rPr>
                      <w:rFonts w:hint="eastAsia"/>
                      <w:color w:val="auto"/>
                      <w:lang w:eastAsia="zh-CN"/>
                    </w:rPr>
                    <w:t>。</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color w:val="auto"/>
                    </w:rPr>
                  </w:pPr>
                </w:p>
              </w:tc>
              <w:tc>
                <w:tcPr>
                  <w:tcW w:w="1996" w:type="pct"/>
                  <w:tcBorders>
                    <w:tl2br w:val="nil"/>
                    <w:tr2bl w:val="nil"/>
                  </w:tcBorders>
                  <w:vAlign w:val="center"/>
                </w:tcPr>
                <w:p>
                  <w:pPr>
                    <w:pStyle w:val="10"/>
                    <w:jc w:val="both"/>
                    <w:rPr>
                      <w:rFonts w:hint="eastAsia" w:eastAsia="宋体"/>
                      <w:color w:val="auto"/>
                      <w:lang w:eastAsia="zh-CN"/>
                    </w:rPr>
                  </w:pPr>
                  <w:r>
                    <w:rPr>
                      <w:rFonts w:hint="eastAsia"/>
                      <w:color w:val="auto"/>
                    </w:rPr>
                    <w:t>不得在国家圈定的环境保护区和须保护的特殊区域采矿</w:t>
                  </w:r>
                  <w:r>
                    <w:rPr>
                      <w:rFonts w:hint="eastAsia"/>
                      <w:color w:val="auto"/>
                      <w:lang w:eastAsia="zh-CN"/>
                    </w:rPr>
                    <w:t>。</w:t>
                  </w:r>
                </w:p>
              </w:tc>
              <w:tc>
                <w:tcPr>
                  <w:tcW w:w="1593" w:type="pct"/>
                  <w:tcBorders>
                    <w:tl2br w:val="nil"/>
                    <w:tr2bl w:val="nil"/>
                  </w:tcBorders>
                  <w:vAlign w:val="center"/>
                </w:tcPr>
                <w:p>
                  <w:pPr>
                    <w:pStyle w:val="10"/>
                    <w:jc w:val="both"/>
                    <w:rPr>
                      <w:rFonts w:hint="eastAsia" w:eastAsia="宋体"/>
                      <w:color w:val="auto"/>
                      <w:lang w:eastAsia="zh-CN"/>
                    </w:rPr>
                  </w:pPr>
                  <w:r>
                    <w:rPr>
                      <w:rFonts w:hint="eastAsia"/>
                      <w:color w:val="auto"/>
                    </w:rPr>
                    <w:t>本工程不在国家圈定的环境保护区和</w:t>
                  </w:r>
                  <w:r>
                    <w:rPr>
                      <w:rFonts w:hint="eastAsia"/>
                      <w:color w:val="auto"/>
                      <w:lang w:eastAsia="zh-CN"/>
                    </w:rPr>
                    <w:t>需</w:t>
                  </w:r>
                  <w:r>
                    <w:rPr>
                      <w:rFonts w:hint="eastAsia"/>
                      <w:color w:val="auto"/>
                    </w:rPr>
                    <w:t>保护的特殊区域采矿</w:t>
                  </w:r>
                  <w:r>
                    <w:rPr>
                      <w:rFonts w:hint="eastAsia"/>
                      <w:color w:val="auto"/>
                      <w:lang w:eastAsia="zh-CN"/>
                    </w:rPr>
                    <w:t>。</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color w:val="auto"/>
                    </w:rPr>
                  </w:pPr>
                </w:p>
              </w:tc>
              <w:tc>
                <w:tcPr>
                  <w:tcW w:w="1996" w:type="pct"/>
                  <w:tcBorders>
                    <w:tl2br w:val="nil"/>
                    <w:tr2bl w:val="nil"/>
                  </w:tcBorders>
                  <w:vAlign w:val="center"/>
                </w:tcPr>
                <w:p>
                  <w:pPr>
                    <w:pStyle w:val="10"/>
                    <w:jc w:val="both"/>
                    <w:rPr>
                      <w:rFonts w:hint="eastAsia" w:eastAsia="宋体"/>
                      <w:color w:val="auto"/>
                      <w:lang w:eastAsia="zh-CN"/>
                    </w:rPr>
                  </w:pPr>
                  <w:r>
                    <w:rPr>
                      <w:color w:val="auto"/>
                    </w:rPr>
                    <w:t>耕地、草原、林地因采矿受到破坏的，</w:t>
                  </w:r>
                  <w:r>
                    <w:rPr>
                      <w:rFonts w:hint="eastAsia"/>
                      <w:color w:val="auto"/>
                    </w:rPr>
                    <w:t>矿区</w:t>
                  </w:r>
                  <w:r>
                    <w:rPr>
                      <w:color w:val="auto"/>
                    </w:rPr>
                    <w:t>企业应当因地制宜地采取复垦利用、植树种草或者其</w:t>
                  </w:r>
                  <w:r>
                    <w:rPr>
                      <w:rFonts w:hint="eastAsia"/>
                      <w:color w:val="auto"/>
                    </w:rPr>
                    <w:t>它</w:t>
                  </w:r>
                  <w:r>
                    <w:rPr>
                      <w:color w:val="auto"/>
                    </w:rPr>
                    <w:t>利用措施</w:t>
                  </w:r>
                  <w:r>
                    <w:rPr>
                      <w:rFonts w:hint="eastAsia"/>
                      <w:color w:val="auto"/>
                      <w:lang w:eastAsia="zh-CN"/>
                    </w:rPr>
                    <w:t>。</w:t>
                  </w:r>
                </w:p>
              </w:tc>
              <w:tc>
                <w:tcPr>
                  <w:tcW w:w="1593" w:type="pct"/>
                  <w:tcBorders>
                    <w:tl2br w:val="nil"/>
                    <w:tr2bl w:val="nil"/>
                  </w:tcBorders>
                  <w:vAlign w:val="center"/>
                </w:tcPr>
                <w:p>
                  <w:pPr>
                    <w:pStyle w:val="10"/>
                    <w:jc w:val="both"/>
                    <w:rPr>
                      <w:rFonts w:hint="eastAsia" w:eastAsia="宋体"/>
                      <w:color w:val="auto"/>
                      <w:lang w:eastAsia="zh-CN"/>
                    </w:rPr>
                  </w:pPr>
                  <w:r>
                    <w:rPr>
                      <w:color w:val="auto"/>
                    </w:rPr>
                    <w:t>项目区现有土地利用类型为</w:t>
                  </w:r>
                  <w:r>
                    <w:rPr>
                      <w:rFonts w:hint="eastAsia"/>
                      <w:color w:val="auto"/>
                      <w:lang w:val="en-US" w:eastAsia="zh-CN"/>
                    </w:rPr>
                    <w:t>其他草地</w:t>
                  </w:r>
                  <w:r>
                    <w:rPr>
                      <w:color w:val="auto"/>
                    </w:rPr>
                    <w:t>，</w:t>
                  </w:r>
                  <w:r>
                    <w:rPr>
                      <w:rFonts w:hint="eastAsia"/>
                      <w:color w:val="auto"/>
                    </w:rPr>
                    <w:t>矿区</w:t>
                  </w:r>
                  <w:r>
                    <w:rPr>
                      <w:color w:val="auto"/>
                    </w:rPr>
                    <w:t>企业因地制宜地采取复垦措施</w:t>
                  </w:r>
                  <w:r>
                    <w:rPr>
                      <w:rFonts w:hint="eastAsia"/>
                      <w:color w:val="auto"/>
                      <w:lang w:eastAsia="zh-CN"/>
                    </w:rPr>
                    <w:t>。</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color w:val="auto"/>
                    </w:rPr>
                  </w:pPr>
                </w:p>
              </w:tc>
              <w:tc>
                <w:tcPr>
                  <w:tcW w:w="1996" w:type="pct"/>
                  <w:tcBorders>
                    <w:tl2br w:val="nil"/>
                    <w:tr2bl w:val="nil"/>
                  </w:tcBorders>
                  <w:vAlign w:val="center"/>
                </w:tcPr>
                <w:p>
                  <w:pPr>
                    <w:pStyle w:val="10"/>
                    <w:jc w:val="both"/>
                    <w:rPr>
                      <w:rFonts w:hint="eastAsia" w:eastAsia="宋体"/>
                      <w:color w:val="auto"/>
                      <w:lang w:eastAsia="zh-CN"/>
                    </w:rPr>
                  </w:pPr>
                  <w:r>
                    <w:rPr>
                      <w:color w:val="auto"/>
                    </w:rPr>
                    <w:t>开采矿产资源给他人生产、生活造成损失的，应当负责赔偿，并采取必要的补救措施</w:t>
                  </w:r>
                  <w:r>
                    <w:rPr>
                      <w:rFonts w:hint="eastAsia"/>
                      <w:color w:val="auto"/>
                      <w:lang w:eastAsia="zh-CN"/>
                    </w:rPr>
                    <w:t>。</w:t>
                  </w:r>
                </w:p>
              </w:tc>
              <w:tc>
                <w:tcPr>
                  <w:tcW w:w="1593" w:type="pct"/>
                  <w:tcBorders>
                    <w:tl2br w:val="nil"/>
                    <w:tr2bl w:val="nil"/>
                  </w:tcBorders>
                  <w:vAlign w:val="center"/>
                </w:tcPr>
                <w:p>
                  <w:pPr>
                    <w:pStyle w:val="10"/>
                    <w:jc w:val="both"/>
                    <w:rPr>
                      <w:rFonts w:hint="eastAsia" w:eastAsia="宋体"/>
                      <w:color w:val="auto"/>
                      <w:lang w:eastAsia="zh-CN"/>
                    </w:rPr>
                  </w:pPr>
                  <w:r>
                    <w:rPr>
                      <w:rFonts w:hint="eastAsia"/>
                      <w:color w:val="auto"/>
                    </w:rPr>
                    <w:t>项目区</w:t>
                  </w:r>
                  <w:r>
                    <w:rPr>
                      <w:rFonts w:hint="eastAsia"/>
                      <w:color w:val="auto"/>
                      <w:lang w:eastAsia="zh-CN"/>
                    </w:rPr>
                    <w:t>周边</w:t>
                  </w:r>
                  <w:r>
                    <w:rPr>
                      <w:rFonts w:hint="eastAsia"/>
                      <w:color w:val="auto"/>
                      <w:lang w:val="en-US" w:eastAsia="zh-CN"/>
                    </w:rPr>
                    <w:t>5公里范围内无居民区</w:t>
                  </w:r>
                  <w:r>
                    <w:rPr>
                      <w:rFonts w:hint="eastAsia"/>
                      <w:color w:val="auto"/>
                    </w:rPr>
                    <w:t>，本工程将采取有效措施减轻工程建设对环境的影响，因此项目的建设不会对他人生产、生活造成损失。</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restart"/>
                  <w:tcBorders>
                    <w:tl2br w:val="nil"/>
                    <w:tr2bl w:val="nil"/>
                  </w:tcBorders>
                  <w:vAlign w:val="center"/>
                </w:tcPr>
                <w:p>
                  <w:pPr>
                    <w:pStyle w:val="10"/>
                    <w:jc w:val="both"/>
                    <w:rPr>
                      <w:color w:val="auto"/>
                    </w:rPr>
                  </w:pPr>
                  <w:r>
                    <w:rPr>
                      <w:rFonts w:hint="eastAsia"/>
                      <w:color w:val="auto"/>
                    </w:rPr>
                    <w:t>《矿区</w:t>
                  </w:r>
                  <w:r>
                    <w:rPr>
                      <w:color w:val="auto"/>
                    </w:rPr>
                    <w:t>生态环境保护与污染防治技术政策》</w:t>
                  </w:r>
                </w:p>
              </w:tc>
              <w:tc>
                <w:tcPr>
                  <w:tcW w:w="1996" w:type="pct"/>
                  <w:tcBorders>
                    <w:tl2br w:val="nil"/>
                    <w:tr2bl w:val="nil"/>
                  </w:tcBorders>
                  <w:vAlign w:val="center"/>
                </w:tcPr>
                <w:p>
                  <w:pPr>
                    <w:pStyle w:val="10"/>
                    <w:jc w:val="both"/>
                    <w:rPr>
                      <w:rFonts w:hint="eastAsia" w:eastAsia="宋体"/>
                      <w:color w:val="auto"/>
                      <w:lang w:eastAsia="zh-CN"/>
                    </w:rPr>
                  </w:pPr>
                  <w:r>
                    <w:rPr>
                      <w:rFonts w:hint="eastAsia"/>
                      <w:color w:val="auto"/>
                    </w:rPr>
                    <w:t>开采矿产要优先选用对环境影响小的开采技术，注重矿区生态环境保护</w:t>
                  </w:r>
                  <w:r>
                    <w:rPr>
                      <w:rFonts w:hint="eastAsia"/>
                      <w:color w:val="auto"/>
                      <w:lang w:eastAsia="zh-CN"/>
                    </w:rPr>
                    <w:t>。</w:t>
                  </w:r>
                </w:p>
              </w:tc>
              <w:tc>
                <w:tcPr>
                  <w:tcW w:w="1593" w:type="pct"/>
                  <w:tcBorders>
                    <w:tl2br w:val="nil"/>
                    <w:tr2bl w:val="nil"/>
                  </w:tcBorders>
                  <w:vAlign w:val="center"/>
                </w:tcPr>
                <w:p>
                  <w:pPr>
                    <w:pStyle w:val="10"/>
                    <w:jc w:val="both"/>
                    <w:rPr>
                      <w:color w:val="auto"/>
                    </w:rPr>
                  </w:pPr>
                  <w:r>
                    <w:rPr>
                      <w:rFonts w:hint="eastAsia"/>
                      <w:color w:val="auto"/>
                    </w:rPr>
                    <w:t>本工程采矿采用露天开采，开采过程中制定严格的生态环境保护措施，加强对矿区的环境保护。</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color w:val="auto"/>
                    </w:rPr>
                  </w:pPr>
                </w:p>
              </w:tc>
              <w:tc>
                <w:tcPr>
                  <w:tcW w:w="1996" w:type="pct"/>
                  <w:tcBorders>
                    <w:tl2br w:val="nil"/>
                    <w:tr2bl w:val="nil"/>
                  </w:tcBorders>
                  <w:vAlign w:val="center"/>
                </w:tcPr>
                <w:p>
                  <w:pPr>
                    <w:pStyle w:val="10"/>
                    <w:jc w:val="both"/>
                    <w:rPr>
                      <w:rFonts w:hint="eastAsia" w:eastAsia="宋体"/>
                      <w:color w:val="auto"/>
                      <w:lang w:eastAsia="zh-CN"/>
                    </w:rPr>
                  </w:pPr>
                  <w:r>
                    <w:rPr>
                      <w:rFonts w:hint="eastAsia"/>
                      <w:color w:val="auto"/>
                    </w:rPr>
                    <w:t>矿产资源的开发应推行 “污染物减量、资源再利用和循环利用”的技术原则</w:t>
                  </w:r>
                  <w:r>
                    <w:rPr>
                      <w:rFonts w:hint="eastAsia"/>
                      <w:color w:val="auto"/>
                      <w:lang w:eastAsia="zh-CN"/>
                    </w:rPr>
                    <w:t>。</w:t>
                  </w:r>
                </w:p>
              </w:tc>
              <w:tc>
                <w:tcPr>
                  <w:tcW w:w="1593" w:type="pct"/>
                  <w:tcBorders>
                    <w:tl2br w:val="nil"/>
                    <w:tr2bl w:val="nil"/>
                  </w:tcBorders>
                  <w:vAlign w:val="center"/>
                </w:tcPr>
                <w:p>
                  <w:pPr>
                    <w:pStyle w:val="10"/>
                    <w:jc w:val="both"/>
                    <w:rPr>
                      <w:rFonts w:hint="eastAsia" w:eastAsia="宋体"/>
                      <w:color w:val="auto"/>
                      <w:lang w:eastAsia="zh-CN"/>
                    </w:rPr>
                  </w:pPr>
                  <w:r>
                    <w:rPr>
                      <w:rFonts w:hint="eastAsia"/>
                      <w:color w:val="auto"/>
                      <w:lang w:val="en-US" w:eastAsia="zh-CN"/>
                    </w:rPr>
                    <w:t>车辆冲洗水经</w:t>
                  </w:r>
                  <w:r>
                    <w:rPr>
                      <w:rFonts w:hint="eastAsia"/>
                      <w:color w:val="auto"/>
                    </w:rPr>
                    <w:t>沉淀后回用不外排，矿区</w:t>
                  </w:r>
                  <w:r>
                    <w:rPr>
                      <w:color w:val="auto"/>
                    </w:rPr>
                    <w:t>闭坑后</w:t>
                  </w:r>
                  <w:r>
                    <w:rPr>
                      <w:rFonts w:hint="eastAsia"/>
                      <w:color w:val="auto"/>
                    </w:rPr>
                    <w:t>废石场废石用于</w:t>
                  </w:r>
                  <w:r>
                    <w:rPr>
                      <w:rFonts w:hint="eastAsia"/>
                      <w:color w:val="auto"/>
                      <w:lang w:eastAsia="zh-CN"/>
                    </w:rPr>
                    <w:t>矿坑回填</w:t>
                  </w:r>
                  <w:r>
                    <w:rPr>
                      <w:rFonts w:hint="eastAsia"/>
                      <w:color w:val="auto"/>
                    </w:rPr>
                    <w:t>，符合矿产资源的开发应推行“污染物减量、资源再利用和循环利用”的技术原则</w:t>
                  </w:r>
                  <w:r>
                    <w:rPr>
                      <w:rFonts w:hint="eastAsia"/>
                      <w:color w:val="auto"/>
                      <w:lang w:eastAsia="zh-CN"/>
                    </w:rPr>
                    <w:t>。</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color w:val="auto"/>
                    </w:rPr>
                  </w:pPr>
                </w:p>
              </w:tc>
              <w:tc>
                <w:tcPr>
                  <w:tcW w:w="1996" w:type="pct"/>
                  <w:tcBorders>
                    <w:tl2br w:val="nil"/>
                    <w:tr2bl w:val="nil"/>
                  </w:tcBorders>
                  <w:vAlign w:val="center"/>
                </w:tcPr>
                <w:p>
                  <w:pPr>
                    <w:pStyle w:val="10"/>
                    <w:jc w:val="both"/>
                    <w:rPr>
                      <w:color w:val="auto"/>
                    </w:rPr>
                  </w:pPr>
                  <w:r>
                    <w:rPr>
                      <w:rFonts w:hint="eastAsia"/>
                      <w:color w:val="auto"/>
                    </w:rPr>
                    <w:t>禁止在依法划定的自然保护区（核心区、缓冲区）等区域内采矿。</w:t>
                  </w:r>
                </w:p>
              </w:tc>
              <w:tc>
                <w:tcPr>
                  <w:tcW w:w="1593" w:type="pct"/>
                  <w:tcBorders>
                    <w:tl2br w:val="nil"/>
                    <w:tr2bl w:val="nil"/>
                  </w:tcBorders>
                  <w:vAlign w:val="center"/>
                </w:tcPr>
                <w:p>
                  <w:pPr>
                    <w:pStyle w:val="10"/>
                    <w:jc w:val="both"/>
                    <w:rPr>
                      <w:rFonts w:hint="eastAsia" w:eastAsia="宋体"/>
                      <w:color w:val="auto"/>
                      <w:lang w:eastAsia="zh-CN"/>
                    </w:rPr>
                  </w:pPr>
                  <w:r>
                    <w:rPr>
                      <w:rFonts w:hint="eastAsia"/>
                      <w:color w:val="auto"/>
                    </w:rPr>
                    <w:t>本项目不在禁止采矿的区域，符合该政策</w:t>
                  </w:r>
                  <w:r>
                    <w:rPr>
                      <w:rFonts w:hint="eastAsia"/>
                      <w:color w:val="auto"/>
                      <w:lang w:eastAsia="zh-CN"/>
                    </w:rPr>
                    <w:t>。</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tcBorders>
                    <w:tl2br w:val="nil"/>
                    <w:tr2bl w:val="nil"/>
                  </w:tcBorders>
                  <w:vAlign w:val="center"/>
                </w:tcPr>
                <w:p>
                  <w:pPr>
                    <w:pStyle w:val="10"/>
                    <w:jc w:val="both"/>
                    <w:rPr>
                      <w:color w:val="auto"/>
                    </w:rPr>
                  </w:pPr>
                  <w:r>
                    <w:rPr>
                      <w:rFonts w:hint="eastAsia"/>
                      <w:color w:val="auto"/>
                    </w:rPr>
                    <w:t>《矿区生态环境保护与恢复治理技术规范（试行）》（HJ651-2013）</w:t>
                  </w:r>
                </w:p>
              </w:tc>
              <w:tc>
                <w:tcPr>
                  <w:tcW w:w="1996" w:type="pct"/>
                  <w:tcBorders>
                    <w:tl2br w:val="nil"/>
                    <w:tr2bl w:val="nil"/>
                  </w:tcBorders>
                  <w:vAlign w:val="center"/>
                </w:tcPr>
                <w:p>
                  <w:pPr>
                    <w:pStyle w:val="10"/>
                    <w:jc w:val="both"/>
                    <w:rPr>
                      <w:color w:val="auto"/>
                    </w:rPr>
                  </w:pPr>
                  <w:r>
                    <w:rPr>
                      <w:rFonts w:hint="eastAsia"/>
                      <w:color w:val="auto"/>
                    </w:rPr>
                    <w:t>禁止在依法划定的自然保护区、风景名胜区等重要生态保护地以及其他法律法规规定的禁采区域内采矿。</w:t>
                  </w:r>
                </w:p>
              </w:tc>
              <w:tc>
                <w:tcPr>
                  <w:tcW w:w="1593" w:type="pct"/>
                  <w:tcBorders>
                    <w:tl2br w:val="nil"/>
                    <w:tr2bl w:val="nil"/>
                  </w:tcBorders>
                  <w:vAlign w:val="center"/>
                </w:tcPr>
                <w:p>
                  <w:pPr>
                    <w:pStyle w:val="10"/>
                    <w:jc w:val="both"/>
                    <w:rPr>
                      <w:color w:val="auto"/>
                    </w:rPr>
                  </w:pPr>
                  <w:r>
                    <w:rPr>
                      <w:rFonts w:hint="eastAsia"/>
                      <w:color w:val="auto"/>
                    </w:rPr>
                    <w:t>本项目不在依法划定的自然保护区（核心区、缓冲区）、风景名胜区、森林公园、饮用水水源保护区、重要湖泊周边、文物古迹所在地、地质遗迹保护区、基本农田保护区等区域内采矿；不在铁路、国道、省道两侧的直观可视范围内进行露天开采；不在地质灾害危险区开采矿产资源等重要生态保护地以及其他法律法规规定的禁采区域内采矿。</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tcBorders>
                    <w:tl2br w:val="nil"/>
                    <w:tr2bl w:val="nil"/>
                  </w:tcBorders>
                  <w:vAlign w:val="center"/>
                </w:tcPr>
                <w:p>
                  <w:pPr>
                    <w:pStyle w:val="10"/>
                    <w:jc w:val="center"/>
                    <w:rPr>
                      <w:rFonts w:hint="eastAsia"/>
                      <w:color w:val="auto"/>
                    </w:rPr>
                  </w:pPr>
                  <w:r>
                    <w:rPr>
                      <w:rFonts w:hint="eastAsia"/>
                      <w:color w:val="auto"/>
                    </w:rPr>
                    <w:t>《</w:t>
                  </w:r>
                  <w:r>
                    <w:rPr>
                      <w:rFonts w:hint="eastAsia"/>
                      <w:color w:val="auto"/>
                      <w:lang w:eastAsia="zh-CN"/>
                    </w:rPr>
                    <w:t>新疆维吾尔自治区生态功能区划</w:t>
                  </w:r>
                  <w:r>
                    <w:rPr>
                      <w:rFonts w:hint="eastAsia"/>
                      <w:color w:val="auto"/>
                    </w:rPr>
                    <w:t>》</w:t>
                  </w:r>
                </w:p>
              </w:tc>
              <w:tc>
                <w:tcPr>
                  <w:tcW w:w="1996" w:type="pct"/>
                  <w:tcBorders>
                    <w:tl2br w:val="nil"/>
                    <w:tr2bl w:val="nil"/>
                  </w:tcBorders>
                  <w:vAlign w:val="center"/>
                </w:tcPr>
                <w:p>
                  <w:pPr>
                    <w:pStyle w:val="10"/>
                    <w:jc w:val="both"/>
                    <w:rPr>
                      <w:rFonts w:hint="default"/>
                      <w:color w:val="auto"/>
                      <w:lang w:val="en-US" w:eastAsia="zh-CN"/>
                    </w:rPr>
                  </w:pPr>
                  <w:r>
                    <w:rPr>
                      <w:rFonts w:hint="eastAsia"/>
                      <w:color w:val="auto"/>
                      <w:lang w:val="en-US" w:eastAsia="zh-CN"/>
                    </w:rPr>
                    <w:t>项目区属于</w:t>
                  </w:r>
                  <w:r>
                    <w:rPr>
                      <w:rFonts w:hint="default"/>
                      <w:color w:val="auto"/>
                      <w:lang w:val="en-US" w:eastAsia="zh-CN"/>
                    </w:rPr>
                    <w:t>Ⅲ天山山地温性草原、森林生态区—Ⅲ3天山南坡草原牧业、绿洲农业生态亚区——</w:t>
                  </w:r>
                  <w:r>
                    <w:rPr>
                      <w:rFonts w:hint="eastAsia"/>
                      <w:color w:val="auto"/>
                      <w:lang w:val="en-US" w:eastAsia="zh-CN"/>
                    </w:rPr>
                    <w:t>48．觉罗塔格—库鲁克塔格山矿业开发、植被保护生态功能区。主要发展方向：维护自然生态环境，合理发展矿业</w:t>
                  </w:r>
                </w:p>
              </w:tc>
              <w:tc>
                <w:tcPr>
                  <w:tcW w:w="1593" w:type="pct"/>
                  <w:tcBorders>
                    <w:tl2br w:val="nil"/>
                    <w:tr2bl w:val="nil"/>
                  </w:tcBorders>
                  <w:vAlign w:val="center"/>
                </w:tcPr>
                <w:p>
                  <w:pPr>
                    <w:pStyle w:val="10"/>
                    <w:jc w:val="both"/>
                    <w:rPr>
                      <w:rFonts w:hint="eastAsia"/>
                      <w:color w:val="auto"/>
                      <w:lang w:val="en-US" w:eastAsia="zh-CN"/>
                    </w:rPr>
                  </w:pPr>
                  <w:r>
                    <w:rPr>
                      <w:rFonts w:hint="eastAsia"/>
                      <w:color w:val="auto"/>
                      <w:lang w:val="en-US" w:eastAsia="zh-CN"/>
                    </w:rPr>
                    <w:t>本项目为大理岩矿开采，符合功能区的发展方向。</w:t>
                  </w:r>
                </w:p>
              </w:tc>
              <w:tc>
                <w:tcPr>
                  <w:tcW w:w="286" w:type="pct"/>
                  <w:tcBorders>
                    <w:tl2br w:val="nil"/>
                    <w:tr2bl w:val="nil"/>
                  </w:tcBorders>
                  <w:vAlign w:val="center"/>
                </w:tcPr>
                <w:p>
                  <w:pPr>
                    <w:pStyle w:val="10"/>
                    <w:jc w:val="both"/>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restart"/>
                  <w:tcBorders>
                    <w:tl2br w:val="nil"/>
                    <w:tr2bl w:val="nil"/>
                  </w:tcBorders>
                  <w:vAlign w:val="center"/>
                </w:tcPr>
                <w:p>
                  <w:pPr>
                    <w:pStyle w:val="10"/>
                    <w:jc w:val="center"/>
                    <w:rPr>
                      <w:rFonts w:hint="eastAsia"/>
                      <w:color w:val="auto"/>
                    </w:rPr>
                  </w:pPr>
                  <w:r>
                    <w:rPr>
                      <w:rFonts w:hint="eastAsia"/>
                      <w:color w:val="auto"/>
                      <w:lang w:eastAsia="zh-CN"/>
                    </w:rPr>
                    <w:t>《</w:t>
                  </w:r>
                  <w:r>
                    <w:rPr>
                      <w:rFonts w:hint="default"/>
                      <w:color w:val="auto"/>
                    </w:rPr>
                    <w:t>巴音郭楞蒙古自治州生态环境</w:t>
                  </w:r>
                  <w:r>
                    <w:rPr>
                      <w:rFonts w:hint="eastAsia"/>
                      <w:color w:val="auto"/>
                      <w:lang w:eastAsia="zh-CN"/>
                    </w:rPr>
                    <w:t>“</w:t>
                  </w:r>
                  <w:r>
                    <w:rPr>
                      <w:rFonts w:hint="default"/>
                      <w:color w:val="auto"/>
                    </w:rPr>
                    <w:t>十四五</w:t>
                  </w:r>
                  <w:r>
                    <w:rPr>
                      <w:rFonts w:hint="eastAsia"/>
                      <w:color w:val="auto"/>
                      <w:lang w:eastAsia="zh-CN"/>
                    </w:rPr>
                    <w:t>”</w:t>
                  </w:r>
                  <w:r>
                    <w:rPr>
                      <w:rFonts w:hint="default"/>
                      <w:color w:val="auto"/>
                    </w:rPr>
                    <w:t>规划</w:t>
                  </w:r>
                  <w:r>
                    <w:rPr>
                      <w:rFonts w:hint="eastAsia"/>
                      <w:color w:val="auto"/>
                    </w:rPr>
                    <w:t>》</w:t>
                  </w:r>
                </w:p>
              </w:tc>
              <w:tc>
                <w:tcPr>
                  <w:tcW w:w="1996" w:type="pct"/>
                  <w:tcBorders>
                    <w:tl2br w:val="nil"/>
                    <w:tr2bl w:val="nil"/>
                  </w:tcBorders>
                  <w:vAlign w:val="center"/>
                </w:tcPr>
                <w:p>
                  <w:pPr>
                    <w:pStyle w:val="10"/>
                    <w:jc w:val="both"/>
                    <w:rPr>
                      <w:rFonts w:hint="eastAsia"/>
                      <w:color w:val="auto"/>
                    </w:rPr>
                  </w:pPr>
                  <w:r>
                    <w:rPr>
                      <w:rFonts w:hint="eastAsia"/>
                      <w:color w:val="auto"/>
                      <w:lang w:eastAsia="zh-CN"/>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自然资源利用上线，实施兵地统一的生态环境准入清单管控。</w:t>
                  </w:r>
                </w:p>
                <w:p>
                  <w:pPr>
                    <w:pStyle w:val="10"/>
                    <w:jc w:val="both"/>
                    <w:rPr>
                      <w:rFonts w:hint="eastAsia"/>
                      <w:color w:val="auto"/>
                    </w:rPr>
                  </w:pPr>
                </w:p>
              </w:tc>
              <w:tc>
                <w:tcPr>
                  <w:tcW w:w="1593" w:type="pct"/>
                  <w:tcBorders>
                    <w:tl2br w:val="nil"/>
                    <w:tr2bl w:val="nil"/>
                  </w:tcBorders>
                  <w:vAlign w:val="center"/>
                </w:tcPr>
                <w:p>
                  <w:pPr>
                    <w:pStyle w:val="10"/>
                    <w:numPr>
                      <w:ilvl w:val="0"/>
                      <w:numId w:val="0"/>
                    </w:numPr>
                    <w:jc w:val="both"/>
                    <w:rPr>
                      <w:rFonts w:hint="eastAsia"/>
                      <w:color w:val="auto"/>
                    </w:rPr>
                  </w:pPr>
                  <w:r>
                    <w:rPr>
                      <w:rFonts w:hint="eastAsia"/>
                      <w:color w:val="auto"/>
                      <w:lang w:eastAsia="zh-CN"/>
                    </w:rPr>
                    <w:t>本项目为非金属采矿，不涉及选矿，不属于“两高”项目</w:t>
                  </w:r>
                  <w:r>
                    <w:rPr>
                      <w:rFonts w:hint="eastAsia"/>
                      <w:color w:val="auto"/>
                      <w:lang w:val="en-US" w:eastAsia="zh-CN"/>
                    </w:rPr>
                    <w:t>。</w:t>
                  </w:r>
                </w:p>
                <w:p>
                  <w:pPr>
                    <w:pStyle w:val="10"/>
                    <w:jc w:val="both"/>
                    <w:rPr>
                      <w:rFonts w:hint="eastAsia"/>
                      <w:color w:val="auto"/>
                    </w:rPr>
                  </w:pPr>
                </w:p>
              </w:tc>
              <w:tc>
                <w:tcPr>
                  <w:tcW w:w="286" w:type="pct"/>
                  <w:tcBorders>
                    <w:tl2br w:val="nil"/>
                    <w:tr2bl w:val="nil"/>
                  </w:tcBorders>
                  <w:vAlign w:val="center"/>
                </w:tcPr>
                <w:p>
                  <w:pPr>
                    <w:pStyle w:val="10"/>
                    <w:jc w:val="both"/>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rFonts w:hint="eastAsia"/>
                      <w:color w:val="auto"/>
                    </w:rPr>
                  </w:pPr>
                </w:p>
              </w:tc>
              <w:tc>
                <w:tcPr>
                  <w:tcW w:w="1996" w:type="pct"/>
                  <w:tcBorders>
                    <w:tl2br w:val="nil"/>
                    <w:tr2bl w:val="nil"/>
                  </w:tcBorders>
                  <w:vAlign w:val="center"/>
                </w:tcPr>
                <w:p>
                  <w:pPr>
                    <w:pStyle w:val="10"/>
                    <w:jc w:val="both"/>
                    <w:rPr>
                      <w:rFonts w:hint="eastAsia"/>
                      <w:color w:val="auto"/>
                    </w:rPr>
                  </w:pPr>
                  <w:r>
                    <w:rPr>
                      <w:rFonts w:hint="eastAsia"/>
                      <w:color w:val="auto"/>
                    </w:rPr>
                    <w:t>加强矿山粉尘治理，充分运用新型、高效的防尘、降尘、除尘技术，全面加强矿山开采各环节粉尘防控措施。</w:t>
                  </w:r>
                </w:p>
              </w:tc>
              <w:tc>
                <w:tcPr>
                  <w:tcW w:w="1593" w:type="pct"/>
                  <w:tcBorders>
                    <w:tl2br w:val="nil"/>
                    <w:tr2bl w:val="nil"/>
                  </w:tcBorders>
                  <w:vAlign w:val="center"/>
                </w:tcPr>
                <w:p>
                  <w:pPr>
                    <w:pStyle w:val="10"/>
                    <w:numPr>
                      <w:ilvl w:val="0"/>
                      <w:numId w:val="0"/>
                    </w:numPr>
                    <w:jc w:val="both"/>
                    <w:rPr>
                      <w:rFonts w:hint="eastAsia"/>
                      <w:color w:val="auto"/>
                      <w:lang w:val="en-US" w:eastAsia="zh-CN"/>
                    </w:rPr>
                  </w:pPr>
                  <w:r>
                    <w:rPr>
                      <w:rFonts w:hint="eastAsia"/>
                      <w:color w:val="auto"/>
                    </w:rPr>
                    <w:t>本项目采用洒水降尘、</w:t>
                  </w:r>
                  <w:r>
                    <w:rPr>
                      <w:rFonts w:hint="eastAsia"/>
                      <w:color w:val="auto"/>
                      <w:lang w:eastAsia="zh-CN"/>
                    </w:rPr>
                    <w:t>湿法作业</w:t>
                  </w:r>
                  <w:r>
                    <w:rPr>
                      <w:rFonts w:hint="eastAsia"/>
                      <w:color w:val="auto"/>
                    </w:rPr>
                    <w:t>、</w:t>
                  </w:r>
                  <w:r>
                    <w:rPr>
                      <w:rFonts w:hint="eastAsia"/>
                      <w:color w:val="auto"/>
                      <w:lang w:val="en-US" w:eastAsia="zh-CN"/>
                    </w:rPr>
                    <w:t>袋式除尘、</w:t>
                  </w:r>
                  <w:r>
                    <w:rPr>
                      <w:rFonts w:hint="eastAsia"/>
                      <w:color w:val="auto"/>
                    </w:rPr>
                    <w:t>道路硬化</w:t>
                  </w:r>
                  <w:r>
                    <w:rPr>
                      <w:rFonts w:hint="eastAsia"/>
                      <w:color w:val="auto"/>
                      <w:lang w:eastAsia="zh-CN"/>
                    </w:rPr>
                    <w:t>等措施</w:t>
                  </w:r>
                  <w:r>
                    <w:rPr>
                      <w:rFonts w:hint="eastAsia"/>
                      <w:color w:val="auto"/>
                    </w:rPr>
                    <w:t>，有效抑制粉尘排放量，</w:t>
                  </w:r>
                  <w:r>
                    <w:rPr>
                      <w:rFonts w:hint="eastAsia"/>
                      <w:color w:val="auto"/>
                      <w:lang w:eastAsia="zh-CN"/>
                    </w:rPr>
                    <w:t>满足</w:t>
                  </w:r>
                  <w:r>
                    <w:rPr>
                      <w:color w:val="auto"/>
                    </w:rPr>
                    <w:t>《大气污染物综合排放标准》</w:t>
                  </w:r>
                  <w:r>
                    <w:rPr>
                      <w:rFonts w:hint="eastAsia"/>
                      <w:color w:val="auto"/>
                    </w:rPr>
                    <w:t>（</w:t>
                  </w:r>
                  <w:r>
                    <w:rPr>
                      <w:color w:val="auto"/>
                    </w:rPr>
                    <w:t>GB16297-1996</w:t>
                  </w:r>
                  <w:r>
                    <w:rPr>
                      <w:rFonts w:hint="eastAsia"/>
                      <w:color w:val="auto"/>
                    </w:rPr>
                    <w:t>）</w:t>
                  </w:r>
                  <w:r>
                    <w:rPr>
                      <w:rFonts w:hint="eastAsia"/>
                      <w:color w:val="auto"/>
                      <w:lang w:eastAsia="zh-CN"/>
                    </w:rPr>
                    <w:t>表</w:t>
                  </w:r>
                  <w:r>
                    <w:rPr>
                      <w:rFonts w:hint="eastAsia"/>
                      <w:color w:val="auto"/>
                      <w:lang w:val="en-US" w:eastAsia="zh-CN"/>
                    </w:rPr>
                    <w:t>2排放</w:t>
                  </w:r>
                  <w:r>
                    <w:rPr>
                      <w:color w:val="auto"/>
                    </w:rPr>
                    <w:t>限值</w:t>
                  </w:r>
                  <w:r>
                    <w:rPr>
                      <w:rFonts w:hint="eastAsia"/>
                      <w:color w:val="auto"/>
                    </w:rPr>
                    <w:t>。</w:t>
                  </w:r>
                </w:p>
              </w:tc>
              <w:tc>
                <w:tcPr>
                  <w:tcW w:w="286" w:type="pct"/>
                  <w:tcBorders>
                    <w:tl2br w:val="nil"/>
                    <w:tr2bl w:val="nil"/>
                  </w:tcBorders>
                  <w:vAlign w:val="center"/>
                </w:tcPr>
                <w:p>
                  <w:pPr>
                    <w:pStyle w:val="10"/>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rFonts w:hint="eastAsia"/>
                      <w:color w:val="auto"/>
                    </w:rPr>
                  </w:pPr>
                </w:p>
              </w:tc>
              <w:tc>
                <w:tcPr>
                  <w:tcW w:w="1996" w:type="pct"/>
                  <w:tcBorders>
                    <w:tl2br w:val="nil"/>
                    <w:tr2bl w:val="nil"/>
                  </w:tcBorders>
                  <w:vAlign w:val="center"/>
                </w:tcPr>
                <w:p>
                  <w:pPr>
                    <w:pStyle w:val="10"/>
                    <w:jc w:val="both"/>
                    <w:rPr>
                      <w:rFonts w:hint="eastAsia"/>
                      <w:color w:val="auto"/>
                    </w:rPr>
                  </w:pPr>
                  <w:r>
                    <w:rPr>
                      <w:rFonts w:hint="eastAsia"/>
                      <w:color w:val="auto"/>
                    </w:rPr>
                    <w:t>促进再生水利用。制定促进再生水利用的政策，以城市及产业集聚区为重点，持续推进污水收集处理，实施再生水利用工程，完善再生水利用设施，工业生产、城市绿化、道路清扫、车辆冲洗、建筑施工以及生态景观等用水，优先使用再生水。</w:t>
                  </w:r>
                </w:p>
              </w:tc>
              <w:tc>
                <w:tcPr>
                  <w:tcW w:w="1593" w:type="pct"/>
                  <w:tcBorders>
                    <w:tl2br w:val="nil"/>
                    <w:tr2bl w:val="nil"/>
                  </w:tcBorders>
                  <w:vAlign w:val="center"/>
                </w:tcPr>
                <w:p>
                  <w:pPr>
                    <w:pStyle w:val="10"/>
                    <w:jc w:val="both"/>
                    <w:rPr>
                      <w:rFonts w:hint="eastAsia"/>
                      <w:color w:val="auto"/>
                      <w:lang w:val="en-US" w:eastAsia="zh-CN"/>
                    </w:rPr>
                  </w:pPr>
                  <w:r>
                    <w:rPr>
                      <w:rFonts w:hint="eastAsia"/>
                      <w:color w:val="auto"/>
                      <w:lang w:eastAsia="zh-CN"/>
                    </w:rPr>
                    <w:t>本项目</w:t>
                  </w:r>
                  <w:r>
                    <w:rPr>
                      <w:rFonts w:hint="eastAsia"/>
                      <w:color w:val="auto"/>
                      <w:lang w:val="en-US" w:eastAsia="zh-CN"/>
                    </w:rPr>
                    <w:t>车辆冲洗</w:t>
                  </w:r>
                  <w:r>
                    <w:rPr>
                      <w:rFonts w:hint="eastAsia"/>
                      <w:color w:val="auto"/>
                      <w:lang w:eastAsia="zh-CN"/>
                    </w:rPr>
                    <w:t>废水可循环使用，不外排。</w:t>
                  </w:r>
                </w:p>
              </w:tc>
              <w:tc>
                <w:tcPr>
                  <w:tcW w:w="286" w:type="pct"/>
                  <w:tcBorders>
                    <w:tl2br w:val="nil"/>
                    <w:tr2bl w:val="nil"/>
                  </w:tcBorders>
                  <w:vAlign w:val="center"/>
                </w:tcPr>
                <w:p>
                  <w:pPr>
                    <w:pStyle w:val="10"/>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both"/>
                    <w:rPr>
                      <w:rFonts w:hint="eastAsia"/>
                      <w:color w:val="auto"/>
                    </w:rPr>
                  </w:pPr>
                </w:p>
              </w:tc>
              <w:tc>
                <w:tcPr>
                  <w:tcW w:w="1996" w:type="pct"/>
                  <w:tcBorders>
                    <w:tl2br w:val="nil"/>
                    <w:tr2bl w:val="nil"/>
                  </w:tcBorders>
                  <w:vAlign w:val="center"/>
                </w:tcPr>
                <w:p>
                  <w:pPr>
                    <w:pStyle w:val="10"/>
                    <w:jc w:val="both"/>
                    <w:rPr>
                      <w:rFonts w:hint="eastAsia"/>
                      <w:color w:val="auto"/>
                    </w:rPr>
                  </w:pPr>
                  <w:r>
                    <w:rPr>
                      <w:rFonts w:hint="eastAsia"/>
                      <w:color w:val="auto"/>
                    </w:rPr>
                    <w:t>加强环境噪声污染防控。加强噪声污染源监管，继续强化和深入推进交通运输、建筑施工、社会生活、工业企业、机场周边噪声污染防治，推进工业企业噪声纳入排污许可管理</w:t>
                  </w:r>
                  <w:r>
                    <w:rPr>
                      <w:rFonts w:hint="eastAsia"/>
                      <w:color w:val="auto"/>
                      <w:lang w:eastAsia="zh-CN"/>
                    </w:rPr>
                    <w:t>。</w:t>
                  </w:r>
                </w:p>
              </w:tc>
              <w:tc>
                <w:tcPr>
                  <w:tcW w:w="1593" w:type="pct"/>
                  <w:tcBorders>
                    <w:tl2br w:val="nil"/>
                    <w:tr2bl w:val="nil"/>
                  </w:tcBorders>
                  <w:vAlign w:val="center"/>
                </w:tcPr>
                <w:p>
                  <w:pPr>
                    <w:pStyle w:val="10"/>
                    <w:jc w:val="both"/>
                    <w:rPr>
                      <w:rFonts w:hint="eastAsia"/>
                      <w:color w:val="auto"/>
                      <w:lang w:val="en-US" w:eastAsia="zh-CN"/>
                    </w:rPr>
                  </w:pPr>
                  <w:r>
                    <w:rPr>
                      <w:rFonts w:hint="eastAsia"/>
                      <w:color w:val="auto"/>
                    </w:rPr>
                    <w:t>噪声设备采用基础减振、隔音的措施，满足</w:t>
                  </w:r>
                  <w:r>
                    <w:rPr>
                      <w:color w:val="auto"/>
                    </w:rPr>
                    <w:t>《工业企业厂界环境噪声排放标准》（GB 12348-2008）中</w:t>
                  </w:r>
                  <w:r>
                    <w:rPr>
                      <w:rFonts w:hint="eastAsia"/>
                      <w:color w:val="auto"/>
                      <w:lang w:val="en-US" w:eastAsia="zh-CN"/>
                    </w:rPr>
                    <w:t>2</w:t>
                  </w:r>
                  <w:r>
                    <w:rPr>
                      <w:color w:val="auto"/>
                    </w:rPr>
                    <w:t>类</w:t>
                  </w:r>
                  <w:r>
                    <w:rPr>
                      <w:rFonts w:hint="eastAsia"/>
                      <w:color w:val="auto"/>
                    </w:rPr>
                    <w:t>区</w:t>
                  </w:r>
                  <w:r>
                    <w:rPr>
                      <w:color w:val="auto"/>
                    </w:rPr>
                    <w:t>声环境功能区标准</w:t>
                  </w:r>
                  <w:r>
                    <w:rPr>
                      <w:rFonts w:hint="eastAsia"/>
                      <w:color w:val="auto"/>
                    </w:rPr>
                    <w:t>。</w:t>
                  </w:r>
                </w:p>
              </w:tc>
              <w:tc>
                <w:tcPr>
                  <w:tcW w:w="286" w:type="pct"/>
                  <w:tcBorders>
                    <w:tl2br w:val="nil"/>
                    <w:tr2bl w:val="nil"/>
                  </w:tcBorders>
                  <w:vAlign w:val="center"/>
                </w:tcPr>
                <w:p>
                  <w:pPr>
                    <w:pStyle w:val="10"/>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tcBorders>
                    <w:tl2br w:val="nil"/>
                    <w:tr2bl w:val="nil"/>
                  </w:tcBorders>
                  <w:vAlign w:val="center"/>
                </w:tcPr>
                <w:p>
                  <w:pPr>
                    <w:pStyle w:val="10"/>
                    <w:jc w:val="both"/>
                    <w:rPr>
                      <w:rFonts w:hint="eastAsia"/>
                      <w:color w:val="auto"/>
                    </w:rPr>
                  </w:pPr>
                  <w:r>
                    <w:rPr>
                      <w:rFonts w:hint="eastAsia"/>
                      <w:color w:val="auto"/>
                      <w:lang w:val="en-US" w:eastAsia="zh-CN"/>
                    </w:rPr>
                    <w:t>《新疆维吾尔自治区28个国家重点生态功能区县（市）产业准入负面清单》</w:t>
                  </w:r>
                </w:p>
              </w:tc>
              <w:tc>
                <w:tcPr>
                  <w:tcW w:w="1996" w:type="pct"/>
                  <w:tcBorders>
                    <w:tl2br w:val="nil"/>
                    <w:tr2bl w:val="nil"/>
                  </w:tcBorders>
                  <w:vAlign w:val="center"/>
                </w:tcPr>
                <w:p>
                  <w:pPr>
                    <w:pStyle w:val="10"/>
                    <w:jc w:val="both"/>
                    <w:rPr>
                      <w:rFonts w:hint="eastAsia"/>
                      <w:color w:val="auto"/>
                      <w:lang w:val="en-US" w:eastAsia="zh-CN"/>
                    </w:rPr>
                  </w:pPr>
                  <w:r>
                    <w:rPr>
                      <w:rFonts w:hint="eastAsia"/>
                      <w:color w:val="auto"/>
                      <w:lang w:val="en-US" w:eastAsia="zh-CN"/>
                    </w:rPr>
                    <w:t>/</w:t>
                  </w:r>
                </w:p>
              </w:tc>
              <w:tc>
                <w:tcPr>
                  <w:tcW w:w="1593" w:type="pct"/>
                  <w:tcBorders>
                    <w:tl2br w:val="nil"/>
                    <w:tr2bl w:val="nil"/>
                  </w:tcBorders>
                  <w:vAlign w:val="center"/>
                </w:tcPr>
                <w:p>
                  <w:pPr>
                    <w:pStyle w:val="10"/>
                    <w:jc w:val="both"/>
                    <w:rPr>
                      <w:rFonts w:hint="eastAsia"/>
                      <w:color w:val="auto"/>
                      <w:lang w:val="en-US" w:eastAsia="zh-CN"/>
                    </w:rPr>
                  </w:pPr>
                  <w:r>
                    <w:rPr>
                      <w:rFonts w:hint="eastAsia"/>
                      <w:color w:val="auto"/>
                      <w:lang w:val="en-US" w:eastAsia="zh-CN"/>
                    </w:rPr>
                    <w:t>和硕县</w:t>
                  </w:r>
                  <w:r>
                    <w:rPr>
                      <w:rFonts w:hint="eastAsia"/>
                      <w:color w:val="auto"/>
                      <w:lang w:eastAsia="zh-CN"/>
                    </w:rPr>
                    <w:t>不在</w:t>
                  </w:r>
                  <w:r>
                    <w:rPr>
                      <w:rFonts w:hint="eastAsia"/>
                      <w:color w:val="auto"/>
                      <w:lang w:val="en-US" w:eastAsia="zh-CN"/>
                    </w:rPr>
                    <w:t>《新疆维吾尔自治区28个国家重点生态功能区县（市）产业准入负面清单》的产业负面清单中。</w:t>
                  </w:r>
                </w:p>
              </w:tc>
              <w:tc>
                <w:tcPr>
                  <w:tcW w:w="286" w:type="pct"/>
                  <w:tcBorders>
                    <w:tl2br w:val="nil"/>
                    <w:tr2bl w:val="nil"/>
                  </w:tcBorders>
                  <w:vAlign w:val="center"/>
                </w:tcPr>
                <w:p>
                  <w:pPr>
                    <w:pStyle w:val="10"/>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tcBorders>
                    <w:tl2br w:val="nil"/>
                    <w:tr2bl w:val="nil"/>
                  </w:tcBorders>
                  <w:vAlign w:val="center"/>
                </w:tcPr>
                <w:p>
                  <w:pPr>
                    <w:pStyle w:val="10"/>
                    <w:jc w:val="both"/>
                    <w:rPr>
                      <w:rFonts w:hint="eastAsia"/>
                      <w:color w:val="auto"/>
                    </w:rPr>
                  </w:pPr>
                  <w:r>
                    <w:rPr>
                      <w:rFonts w:hint="eastAsia"/>
                      <w:color w:val="auto"/>
                      <w:lang w:val="en-US" w:eastAsia="zh-CN"/>
                    </w:rPr>
                    <w:t>《</w:t>
                  </w:r>
                  <w:r>
                    <w:rPr>
                      <w:rFonts w:hint="default"/>
                      <w:color w:val="auto"/>
                    </w:rPr>
                    <w:t>新疆维吾尔自治区17个新增纳入国家重点生态功能区县（市）产业准入负面清单（试行）</w:t>
                  </w:r>
                  <w:r>
                    <w:rPr>
                      <w:rFonts w:hint="eastAsia"/>
                      <w:color w:val="auto"/>
                      <w:lang w:val="en-US" w:eastAsia="zh-CN"/>
                    </w:rPr>
                    <w:t>》</w:t>
                  </w:r>
                </w:p>
              </w:tc>
              <w:tc>
                <w:tcPr>
                  <w:tcW w:w="1996" w:type="pct"/>
                  <w:tcBorders>
                    <w:tl2br w:val="nil"/>
                    <w:tr2bl w:val="nil"/>
                  </w:tcBorders>
                  <w:vAlign w:val="center"/>
                </w:tcPr>
                <w:p>
                  <w:pPr>
                    <w:pStyle w:val="10"/>
                    <w:jc w:val="both"/>
                    <w:rPr>
                      <w:rFonts w:hint="eastAsia"/>
                      <w:color w:val="auto"/>
                      <w:lang w:val="en-US" w:eastAsia="zh-CN"/>
                    </w:rPr>
                  </w:pPr>
                  <w:r>
                    <w:rPr>
                      <w:rFonts w:hint="eastAsia"/>
                      <w:color w:val="auto"/>
                      <w:lang w:val="en-US" w:eastAsia="zh-CN"/>
                    </w:rPr>
                    <w:t>/</w:t>
                  </w:r>
                </w:p>
              </w:tc>
              <w:tc>
                <w:tcPr>
                  <w:tcW w:w="1593" w:type="pct"/>
                  <w:tcBorders>
                    <w:tl2br w:val="nil"/>
                    <w:tr2bl w:val="nil"/>
                  </w:tcBorders>
                  <w:vAlign w:val="center"/>
                </w:tcPr>
                <w:p>
                  <w:pPr>
                    <w:pStyle w:val="10"/>
                    <w:jc w:val="both"/>
                    <w:rPr>
                      <w:rFonts w:hint="eastAsia"/>
                      <w:color w:val="auto"/>
                      <w:lang w:val="en-US" w:eastAsia="zh-CN"/>
                    </w:rPr>
                  </w:pPr>
                  <w:r>
                    <w:rPr>
                      <w:rFonts w:hint="eastAsia"/>
                      <w:color w:val="auto"/>
                      <w:lang w:val="en-US" w:eastAsia="zh-CN"/>
                    </w:rPr>
                    <w:t>和硕县</w:t>
                  </w:r>
                  <w:r>
                    <w:rPr>
                      <w:rFonts w:hint="eastAsia"/>
                      <w:color w:val="auto"/>
                      <w:lang w:eastAsia="zh-CN"/>
                    </w:rPr>
                    <w:t>不在</w:t>
                  </w:r>
                  <w:r>
                    <w:rPr>
                      <w:rFonts w:hint="eastAsia"/>
                      <w:color w:val="auto"/>
                      <w:lang w:val="en-US" w:eastAsia="zh-CN"/>
                    </w:rPr>
                    <w:t>《</w:t>
                  </w:r>
                  <w:r>
                    <w:rPr>
                      <w:rFonts w:hint="default"/>
                      <w:color w:val="auto"/>
                    </w:rPr>
                    <w:t>新疆维吾尔自治区17个新增纳入国家重点生态功能区县（市）产业准入负面清单（试行）</w:t>
                  </w:r>
                  <w:r>
                    <w:rPr>
                      <w:rFonts w:hint="eastAsia"/>
                      <w:color w:val="auto"/>
                      <w:lang w:val="en-US" w:eastAsia="zh-CN"/>
                    </w:rPr>
                    <w:t>》的产业负面清单中。</w:t>
                  </w:r>
                </w:p>
              </w:tc>
              <w:tc>
                <w:tcPr>
                  <w:tcW w:w="286" w:type="pct"/>
                  <w:tcBorders>
                    <w:tl2br w:val="nil"/>
                    <w:tr2bl w:val="nil"/>
                  </w:tcBorders>
                  <w:vAlign w:val="center"/>
                </w:tcPr>
                <w:p>
                  <w:pPr>
                    <w:pStyle w:val="10"/>
                    <w:jc w:val="both"/>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restar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《新疆维吾尔自治区重点行业生态环境准入条件（2024年）》（新环环评发〔2024〕93号）</w:t>
                  </w: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w:t>
                  </w:r>
                  <w:r>
                    <w:rPr>
                      <w:rFonts w:hint="eastAsia" w:cs="Times New Roman"/>
                      <w:color w:val="auto"/>
                      <w:lang w:val="en-US" w:eastAsia="zh-CN"/>
                    </w:rPr>
                    <w:t>km</w:t>
                  </w:r>
                  <w:r>
                    <w:rPr>
                      <w:rFonts w:hint="eastAsia" w:ascii="Times New Roman" w:hAnsi="Times New Roman" w:eastAsia="宋体" w:cs="Times New Roman"/>
                      <w:color w:val="auto"/>
                      <w:lang w:val="en-US" w:eastAsia="zh-CN"/>
                    </w:rPr>
                    <w:t>以内禁止石灰石开采。</w:t>
                  </w:r>
                </w:p>
              </w:tc>
              <w:tc>
                <w:tcPr>
                  <w:tcW w:w="1593" w:type="pct"/>
                  <w:tcBorders>
                    <w:tl2br w:val="nil"/>
                    <w:tr2bl w:val="nil"/>
                  </w:tcBorders>
                  <w:vAlign w:val="center"/>
                </w:tcPr>
                <w:p>
                  <w:pPr>
                    <w:pStyle w:val="10"/>
                    <w:bidi w:val="0"/>
                    <w:ind w:firstLine="0" w:firstLineChars="0"/>
                    <w:jc w:val="center"/>
                    <w:rPr>
                      <w:rFonts w:hint="default"/>
                      <w:color w:val="auto"/>
                      <w:lang w:val="en-US" w:eastAsia="zh-CN"/>
                    </w:rPr>
                  </w:pPr>
                  <w:r>
                    <w:rPr>
                      <w:rFonts w:hint="eastAsia"/>
                      <w:color w:val="auto"/>
                      <w:lang w:val="en-US" w:eastAsia="zh-CN"/>
                    </w:rPr>
                    <w:t>本项目占地不涉及</w:t>
                  </w:r>
                  <w:r>
                    <w:rPr>
                      <w:rFonts w:hint="eastAsia" w:ascii="Times New Roman" w:hAnsi="Times New Roman" w:eastAsia="宋体" w:cs="Times New Roman"/>
                      <w:color w:val="auto"/>
                      <w:lang w:val="en-US" w:eastAsia="zh-CN"/>
                    </w:rPr>
                    <w:t>重要工业区、大型水利工程设施、城镇市政工程设施所在区域，军事管理区、机场、国防工程设施圈定的区域，周边200m范围内无高速公路、国道、省道等重要交通干线。周边1000m范围内无铁路。本项目为</w:t>
                  </w:r>
                  <w:r>
                    <w:rPr>
                      <w:rFonts w:hint="eastAsia" w:cs="Times New Roman"/>
                      <w:color w:val="auto"/>
                      <w:lang w:val="en-US" w:eastAsia="zh-CN"/>
                    </w:rPr>
                    <w:t>大理岩</w:t>
                  </w:r>
                  <w:r>
                    <w:rPr>
                      <w:rFonts w:hint="eastAsia" w:ascii="Times New Roman" w:hAnsi="Times New Roman" w:eastAsia="宋体" w:cs="Times New Roman"/>
                      <w:color w:val="auto"/>
                      <w:lang w:val="en-US" w:eastAsia="zh-CN"/>
                    </w:rPr>
                    <w:t>开采，不涉及石灰石。</w:t>
                  </w:r>
                </w:p>
              </w:tc>
              <w:tc>
                <w:tcPr>
                  <w:tcW w:w="286" w:type="pct"/>
                  <w:tcBorders>
                    <w:tl2br w:val="nil"/>
                    <w:tr2bl w:val="nil"/>
                  </w:tcBorders>
                  <w:vAlign w:val="center"/>
                </w:tcPr>
                <w:p>
                  <w:pPr>
                    <w:pStyle w:val="10"/>
                    <w:jc w:val="both"/>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color w:val="auto"/>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河道范围及其附近的非金属矿采选项目应符合国家和自治区河道管理条例要求，具体根据矿产资源开发利用结论和环境影响评价结论管控。</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w:t>
                  </w:r>
                  <w:r>
                    <w:rPr>
                      <w:rFonts w:hint="eastAsia" w:cs="Times New Roman"/>
                      <w:color w:val="auto"/>
                      <w:lang w:val="en-US" w:eastAsia="zh-CN"/>
                    </w:rPr>
                    <w:t>生产废水和生活污水不外排，与周边地表水体无联系</w:t>
                  </w:r>
                  <w:r>
                    <w:rPr>
                      <w:rFonts w:hint="eastAsia"/>
                      <w:color w:val="auto"/>
                      <w:lang w:val="en-US" w:eastAsia="zh-CN"/>
                    </w:rPr>
                    <w:t>。</w:t>
                  </w:r>
                </w:p>
              </w:tc>
              <w:tc>
                <w:tcPr>
                  <w:tcW w:w="286" w:type="pct"/>
                  <w:tcBorders>
                    <w:tl2br w:val="nil"/>
                    <w:tr2bl w:val="nil"/>
                  </w:tcBorders>
                  <w:vAlign w:val="center"/>
                </w:tcPr>
                <w:p>
                  <w:pPr>
                    <w:pStyle w:val="10"/>
                    <w:jc w:val="center"/>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color w:val="auto"/>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石开采须采用湿式凿岩作业方式。矿石转运、破碎、筛分等粉尘产生工序，须配备抑尘、除尘设施，除尘效率不低于99%。矿石、废石堆场须采用洒水抑尘、设置围挡等无组织粉尘防治措施。大气污染物排放须满足《大气污染物综合排放标准》（GB16297）要求，有行业排放标准的执行行业标准。</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本项目开采采用湿式</w:t>
                  </w:r>
                  <w:r>
                    <w:rPr>
                      <w:rFonts w:hint="eastAsia" w:cs="Times New Roman"/>
                      <w:color w:val="auto"/>
                      <w:lang w:val="en-US" w:eastAsia="zh-CN"/>
                    </w:rPr>
                    <w:t>钻孔</w:t>
                  </w:r>
                  <w:r>
                    <w:rPr>
                      <w:rFonts w:hint="eastAsia" w:ascii="Times New Roman" w:hAnsi="Times New Roman" w:eastAsia="宋体" w:cs="Times New Roman"/>
                      <w:color w:val="auto"/>
                      <w:lang w:val="en-US" w:eastAsia="zh-CN"/>
                    </w:rPr>
                    <w:t>作业方式；矿石转运采取遮盖、洒水抑尘的措施；</w:t>
                  </w:r>
                </w:p>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破碎、筛分产尘工序经袋式除尘处理后有组织排放，因为废石均为大块，仅定期洒水降尘。大气污染物排放满足</w:t>
                  </w:r>
                  <w:r>
                    <w:rPr>
                      <w:color w:val="auto"/>
                    </w:rPr>
                    <w:t>《大气污染物综合排放标准》</w:t>
                  </w:r>
                  <w:r>
                    <w:rPr>
                      <w:rFonts w:hint="eastAsia"/>
                      <w:color w:val="auto"/>
                    </w:rPr>
                    <w:t>（</w:t>
                  </w:r>
                  <w:r>
                    <w:rPr>
                      <w:color w:val="auto"/>
                    </w:rPr>
                    <w:t>GB16297-1996</w:t>
                  </w:r>
                  <w:r>
                    <w:rPr>
                      <w:rFonts w:hint="eastAsia"/>
                      <w:color w:val="auto"/>
                    </w:rPr>
                    <w:t>）</w:t>
                  </w:r>
                  <w:r>
                    <w:rPr>
                      <w:rFonts w:hint="eastAsia" w:ascii="Times New Roman" w:hAnsi="Times New Roman" w:eastAsia="宋体" w:cs="Times New Roman"/>
                      <w:color w:val="auto"/>
                      <w:lang w:val="en-US" w:eastAsia="zh-CN"/>
                    </w:rPr>
                    <w:t>要求。</w:t>
                  </w:r>
                </w:p>
              </w:tc>
              <w:tc>
                <w:tcPr>
                  <w:tcW w:w="286" w:type="pct"/>
                  <w:tcBorders>
                    <w:tl2br w:val="nil"/>
                    <w:tr2bl w:val="nil"/>
                  </w:tcBorders>
                  <w:vAlign w:val="center"/>
                </w:tcPr>
                <w:p>
                  <w:pPr>
                    <w:pStyle w:val="10"/>
                    <w:jc w:val="center"/>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color w:val="auto"/>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严禁未经处理的采矿废水直接排放，禁止利用渗井、渗坑、裂隙和溶洞等排放废水。鼓励将矿坑水优先作为生产用水和辅助水源利用。在干旱缺水地区，鼓励将外排矿坑水处理达标后用于农林灌溉，生活污水处理达标后尽量综合利用，边远矿区的生活污水排放和综合利用可参照《农村生活污水处理排放标准》（DB65/4275）要求管控。</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w:t>
                  </w:r>
                  <w:r>
                    <w:rPr>
                      <w:rFonts w:hint="eastAsia" w:cs="Times New Roman"/>
                      <w:color w:val="auto"/>
                      <w:lang w:val="en-US" w:eastAsia="zh-CN"/>
                    </w:rPr>
                    <w:t>车辆冲洗废水经</w:t>
                  </w:r>
                  <w:r>
                    <w:rPr>
                      <w:rFonts w:hint="eastAsia" w:ascii="Times New Roman" w:hAnsi="Times New Roman" w:eastAsia="宋体" w:cs="Times New Roman"/>
                      <w:color w:val="auto"/>
                      <w:lang w:val="en-US" w:eastAsia="zh-CN"/>
                    </w:rPr>
                    <w:t>沉淀池处理后回用，不外排。</w:t>
                  </w:r>
                  <w:r>
                    <w:rPr>
                      <w:rFonts w:hint="eastAsia" w:cs="Times New Roman"/>
                      <w:color w:val="000000"/>
                      <w:sz w:val="21"/>
                      <w:szCs w:val="21"/>
                      <w:highlight w:val="none"/>
                      <w:lang w:val="en-US" w:eastAsia="zh-CN"/>
                    </w:rPr>
                    <w:t>生活污水集中收集至化粪池内，定期清运至</w:t>
                  </w:r>
                  <w:r>
                    <w:rPr>
                      <w:rFonts w:hint="default" w:ascii="Times New Roman" w:hAnsi="Times New Roman" w:eastAsia="宋体" w:cs="Times New Roman"/>
                      <w:b w:val="0"/>
                      <w:bCs w:val="0"/>
                      <w:color w:val="000000" w:themeColor="text1"/>
                      <w:spacing w:val="0"/>
                      <w:kern w:val="0"/>
                      <w:position w:val="0"/>
                      <w:sz w:val="21"/>
                      <w:szCs w:val="21"/>
                      <w:highlight w:val="none"/>
                      <w:vertAlign w:val="baseline"/>
                      <w:lang w:val="en-US" w:eastAsia="zh-CN"/>
                      <w14:textFill>
                        <w14:solidFill>
                          <w14:schemeClr w14:val="tx1"/>
                        </w14:solidFill>
                      </w14:textFill>
                    </w:rPr>
                    <w:t>和硕县污水处理厂处理</w:t>
                  </w:r>
                  <w:r>
                    <w:rPr>
                      <w:rFonts w:hint="eastAsia" w:ascii="Times New Roman" w:hAnsi="Times New Roman" w:eastAsia="宋体" w:cs="Times New Roman"/>
                      <w:color w:val="auto"/>
                      <w:lang w:val="en-US" w:eastAsia="zh-CN"/>
                    </w:rPr>
                    <w:t>。</w:t>
                  </w:r>
                </w:p>
              </w:tc>
              <w:tc>
                <w:tcPr>
                  <w:tcW w:w="286" w:type="pct"/>
                  <w:tcBorders>
                    <w:tl2br w:val="nil"/>
                    <w:tr2bl w:val="nil"/>
                  </w:tcBorders>
                  <w:vAlign w:val="center"/>
                </w:tcPr>
                <w:p>
                  <w:pPr>
                    <w:pStyle w:val="10"/>
                    <w:jc w:val="center"/>
                    <w:rPr>
                      <w:rFonts w:hint="eastAsia"/>
                      <w:color w:val="auto"/>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color w:val="auto"/>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噪声排放执行《工业企业厂界环境噪声排放标准》</w:t>
                  </w:r>
                  <w:r>
                    <w:rPr>
                      <w:rFonts w:hint="eastAsia" w:cs="Times New Roman"/>
                      <w:color w:val="auto"/>
                      <w:lang w:val="en-US" w:eastAsia="zh-CN"/>
                    </w:rPr>
                    <w:t>（</w:t>
                  </w:r>
                  <w:r>
                    <w:rPr>
                      <w:rFonts w:hint="eastAsia" w:ascii="Times New Roman" w:hAnsi="Times New Roman" w:eastAsia="宋体" w:cs="Times New Roman"/>
                      <w:color w:val="auto"/>
                      <w:lang w:val="en-US" w:eastAsia="zh-CN"/>
                    </w:rPr>
                    <w:t>GB12348</w:t>
                  </w:r>
                  <w:r>
                    <w:rPr>
                      <w:rFonts w:hint="eastAsia" w:cs="Times New Roman"/>
                      <w:color w:val="auto"/>
                      <w:lang w:val="en-US" w:eastAsia="zh-CN"/>
                    </w:rPr>
                    <w:t>）</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本项目噪声排放执行</w:t>
                  </w:r>
                  <w:r>
                    <w:rPr>
                      <w:color w:val="auto"/>
                    </w:rPr>
                    <w:t>《工业企业厂界环境噪声排放标准》（GB 12348-2008）中</w:t>
                  </w:r>
                  <w:r>
                    <w:rPr>
                      <w:rFonts w:hint="eastAsia"/>
                      <w:color w:val="auto"/>
                      <w:lang w:val="en-US" w:eastAsia="zh-CN"/>
                    </w:rPr>
                    <w:t>2</w:t>
                  </w:r>
                  <w:r>
                    <w:rPr>
                      <w:color w:val="auto"/>
                    </w:rPr>
                    <w:t>类</w:t>
                  </w:r>
                  <w:r>
                    <w:rPr>
                      <w:rFonts w:hint="eastAsia"/>
                      <w:color w:val="auto"/>
                      <w:lang w:val="en-US" w:eastAsia="zh-CN"/>
                    </w:rPr>
                    <w:t>标准限值。</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color w:val="auto"/>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w:t>
                  </w:r>
                  <w:r>
                    <w:rPr>
                      <w:rFonts w:hint="eastAsia" w:cs="Times New Roman"/>
                      <w:color w:val="auto"/>
                      <w:lang w:val="en-US" w:eastAsia="zh-CN"/>
                    </w:rPr>
                    <w:t>（</w:t>
                  </w:r>
                  <w:r>
                    <w:rPr>
                      <w:rFonts w:hint="eastAsia" w:ascii="Times New Roman" w:hAnsi="Times New Roman" w:eastAsia="宋体" w:cs="Times New Roman"/>
                      <w:color w:val="auto"/>
                      <w:lang w:val="en-US" w:eastAsia="zh-CN"/>
                    </w:rPr>
                    <w:t>GB18599</w:t>
                  </w:r>
                  <w:r>
                    <w:rPr>
                      <w:rFonts w:hint="eastAsia" w:cs="Times New Roman"/>
                      <w:color w:val="auto"/>
                      <w:lang w:val="en-US" w:eastAsia="zh-CN"/>
                    </w:rPr>
                    <w:t>）</w:t>
                  </w:r>
                  <w:r>
                    <w:rPr>
                      <w:rFonts w:hint="eastAsia" w:ascii="Times New Roman" w:hAnsi="Times New Roman" w:eastAsia="宋体" w:cs="Times New Roman"/>
                      <w:color w:val="auto"/>
                      <w:lang w:val="en-US" w:eastAsia="zh-CN"/>
                    </w:rPr>
                    <w:t>要求建设。生活垃圾实现100%无害化处置。</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本项目废石堆场按《一般工业固体废物贮存和填埋污染控制标准》（GB18599-2020）要求建设，废石用于复垦期回填。生活垃圾集中收集至垃圾箱内，委托环卫部门处置。</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color w:val="auto"/>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改（扩）建矿山应在矿山开采前完成《矿山生态环境保护与恢复治理方案》编制工作。位于荒漠和风沙区的矿产资源开发应尽可能避开易发生风蚀和生态退化地带；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本项目于</w:t>
                  </w:r>
                  <w:r>
                    <w:rPr>
                      <w:rFonts w:hint="eastAsia" w:cs="Times New Roman"/>
                      <w:color w:val="auto"/>
                      <w:lang w:val="en-US" w:eastAsia="zh-CN"/>
                    </w:rPr>
                    <w:t>2025年8月14日</w:t>
                  </w:r>
                  <w:r>
                    <w:rPr>
                      <w:rFonts w:hint="eastAsia" w:ascii="Times New Roman" w:hAnsi="Times New Roman" w:eastAsia="宋体" w:cs="Times New Roman"/>
                      <w:color w:val="auto"/>
                      <w:lang w:val="en-US" w:eastAsia="zh-CN"/>
                    </w:rPr>
                    <w:t>取得了关于对《</w:t>
                  </w:r>
                  <w:r>
                    <w:rPr>
                      <w:rFonts w:hint="eastAsia" w:cs="Times New Roman"/>
                      <w:color w:val="auto"/>
                      <w:lang w:val="en-US" w:eastAsia="zh-CN"/>
                    </w:rPr>
                    <w:t>首太和硕新材料科技有限责任公司新疆和硕县哈日敖瑞（电石用）大理岩矿矿产资源开发利用与生态保护修复方案</w:t>
                  </w:r>
                  <w:r>
                    <w:rPr>
                      <w:rFonts w:hint="eastAsia" w:ascii="Times New Roman" w:hAnsi="Times New Roman" w:eastAsia="宋体" w:cs="Times New Roman"/>
                      <w:color w:val="auto"/>
                      <w:lang w:val="en-US" w:eastAsia="zh-CN"/>
                    </w:rPr>
                    <w:t>》专家审查意见，严格按照该方案开展复垦工作。</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restar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《关于加快推进露天矿山综合整治工作实施意见的函》自然资办函〔2019〕819号</w:t>
                  </w: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强露天矿山生态修复。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本项目严格按照“谁开采、谁治理”原则，已编制《</w:t>
                  </w:r>
                  <w:r>
                    <w:rPr>
                      <w:rFonts w:hint="eastAsia" w:cs="Times New Roman"/>
                      <w:color w:val="auto"/>
                      <w:lang w:val="en-US" w:eastAsia="zh-CN"/>
                    </w:rPr>
                    <w:t>首太和硕新材料科技有限责任公司新疆和硕县哈日敖瑞（电石用）大理岩矿矿产资源开发利用与生态保护修复方案</w:t>
                  </w:r>
                  <w:r>
                    <w:rPr>
                      <w:rFonts w:hint="eastAsia" w:ascii="Times New Roman" w:hAnsi="Times New Roman" w:eastAsia="宋体" w:cs="Times New Roman"/>
                      <w:color w:val="auto"/>
                      <w:lang w:val="en-US" w:eastAsia="zh-CN"/>
                    </w:rPr>
                    <w:t>》，严格按照该方案开展复垦工作。</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ascii="Times New Roman" w:hAnsi="Times New Roman" w:eastAsia="宋体" w:cs="Times New Roman"/>
                      <w:color w:val="auto"/>
                      <w:lang w:val="en-US" w:eastAsia="zh-CN"/>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制定政策措施。各地结合当地工作实际，建立露天矿山综合整治长效机制，突出重点区域、重点矿种，围绕开采准入标准、矿山升级改造、生态环境治理和提高资源保障能力等内容，制定出台符合本地实际、切实可行的政策措施，推动露天矿山综合整治取得实效。</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本项目符合《新疆维吾尔自治区</w:t>
                  </w:r>
                  <w:r>
                    <w:rPr>
                      <w:rFonts w:hint="eastAsia" w:cs="Times New Roman"/>
                      <w:color w:val="auto"/>
                      <w:lang w:val="en-US" w:eastAsia="zh-CN"/>
                    </w:rPr>
                    <w:t>和硕县</w:t>
                  </w:r>
                  <w:r>
                    <w:rPr>
                      <w:rFonts w:hint="eastAsia" w:ascii="Times New Roman" w:hAnsi="Times New Roman" w:eastAsia="宋体" w:cs="Times New Roman"/>
                      <w:color w:val="auto"/>
                      <w:lang w:val="en-US" w:eastAsia="zh-CN"/>
                    </w:rPr>
                    <w:t>矿产资源总体规划（2021—2025年）》，属于重点勘查开采矿种，不属于限制和禁止勘查开采矿种。</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restar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lang w:val="en-US" w:eastAsia="zh-CN"/>
                    </w:rPr>
                    <w:t>《矿山生态环境保护与恢复治理技术规范（试行）》（HJ651-2013）</w:t>
                  </w: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涉及自然保护区、风景名胜区、森林公园、饮用水水源保护区、文物古迹所在地、地质遗迹保护区、基本农田保护区等重要生态保护地以及其他法律法规规定的禁采区域内采矿。周边无重要道路、航道两侧及重要生态环境敏感目标。</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lang w:val="en-US" w:eastAsia="zh-CN"/>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矿产资源开发活动应符合国家和区域主体功能区规划、生态功能区划、生态环境保护规划的要求，采取有效预防和保护措施，避免或减轻矿产资源开发活动造成的生态破坏和环境污染。</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本项目符合《新疆维吾尔自治区生态功能区划》《新疆维吾尔自治区主体功能区规划》。</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lang w:val="en-US" w:eastAsia="zh-CN"/>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本项目坚持“预防为主、防治结合、过程控制”的原则，将矿山生态环境保护与恢复治理贯穿矿产资源开采的全过程。</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lang w:val="en-US" w:eastAsia="zh-CN"/>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所有矿山企业均应对照本标准各项要求，编制实施矿山生态环境保护与恢复治理方案。</w:t>
                  </w:r>
                </w:p>
              </w:tc>
              <w:tc>
                <w:tcPr>
                  <w:tcW w:w="1593"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本项目于</w:t>
                  </w:r>
                  <w:r>
                    <w:rPr>
                      <w:rFonts w:hint="eastAsia" w:cs="Times New Roman"/>
                      <w:color w:val="auto"/>
                      <w:lang w:val="en-US" w:eastAsia="zh-CN"/>
                    </w:rPr>
                    <w:t>2025年8月14日</w:t>
                  </w:r>
                  <w:r>
                    <w:rPr>
                      <w:rFonts w:hint="eastAsia" w:ascii="Times New Roman" w:hAnsi="Times New Roman" w:eastAsia="宋体" w:cs="Times New Roman"/>
                      <w:color w:val="auto"/>
                      <w:lang w:val="en-US" w:eastAsia="zh-CN"/>
                    </w:rPr>
                    <w:t>取得了关于对《</w:t>
                  </w:r>
                  <w:r>
                    <w:rPr>
                      <w:rFonts w:hint="eastAsia" w:cs="Times New Roman"/>
                      <w:color w:val="auto"/>
                      <w:lang w:val="en-US" w:eastAsia="zh-CN"/>
                    </w:rPr>
                    <w:t>首太和硕新材料科技有限责任公司新疆和硕县哈日敖瑞（电石用）大理岩矿矿产资源开发利用与生态保护修复方案</w:t>
                  </w:r>
                  <w:r>
                    <w:rPr>
                      <w:rFonts w:hint="eastAsia" w:ascii="Times New Roman" w:hAnsi="Times New Roman" w:eastAsia="宋体" w:cs="Times New Roman"/>
                      <w:color w:val="auto"/>
                      <w:lang w:val="en-US" w:eastAsia="zh-CN"/>
                    </w:rPr>
                    <w:t>》专家审查意见，严格按照该方案开展复垦工作。</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pct"/>
                  <w:vMerge w:val="continue"/>
                  <w:tcBorders>
                    <w:tl2br w:val="nil"/>
                    <w:tr2bl w:val="nil"/>
                  </w:tcBorders>
                  <w:vAlign w:val="center"/>
                </w:tcPr>
                <w:p>
                  <w:pPr>
                    <w:pStyle w:val="10"/>
                    <w:jc w:val="center"/>
                    <w:rPr>
                      <w:rFonts w:hint="eastAsia"/>
                      <w:lang w:val="en-US" w:eastAsia="zh-CN"/>
                    </w:rPr>
                  </w:pPr>
                </w:p>
              </w:tc>
              <w:tc>
                <w:tcPr>
                  <w:tcW w:w="1996" w:type="pct"/>
                  <w:tcBorders>
                    <w:tl2br w:val="nil"/>
                    <w:tr2bl w:val="nil"/>
                  </w:tcBorders>
                  <w:vAlign w:val="center"/>
                </w:tcPr>
                <w:p>
                  <w:pPr>
                    <w:pStyle w:val="1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1593" w:type="pct"/>
                  <w:tcBorders>
                    <w:tl2br w:val="nil"/>
                    <w:tr2bl w:val="nil"/>
                  </w:tcBorders>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严格按照《</w:t>
                  </w:r>
                  <w:r>
                    <w:rPr>
                      <w:rFonts w:hint="eastAsia" w:cs="Times New Roman"/>
                      <w:color w:val="auto"/>
                      <w:lang w:val="en-US" w:eastAsia="zh-CN"/>
                    </w:rPr>
                    <w:t>首太和硕新材料科技有限责任公司新疆和硕县哈日敖瑞（电石用）大理岩矿矿产资源开发利用与生态保护修复方案</w:t>
                  </w:r>
                  <w:r>
                    <w:rPr>
                      <w:rFonts w:hint="eastAsia" w:ascii="Times New Roman" w:hAnsi="Times New Roman" w:eastAsia="宋体" w:cs="Times New Roman"/>
                      <w:color w:val="auto"/>
                      <w:lang w:val="en-US" w:eastAsia="zh-CN"/>
                    </w:rPr>
                    <w:t>》中的要求开展复垦工作，恢复治理后的各类场地实现：安全稳定，对人类和动植物不造成威胁；对周边环境不产生污染；与周边自然环境和景观相协调；恢复土地基本功能，因地制宜实现土地可持续利用；区域整体生态功能得到保护和恢复。</w:t>
                  </w:r>
                </w:p>
              </w:tc>
              <w:tc>
                <w:tcPr>
                  <w:tcW w:w="286" w:type="pct"/>
                  <w:tcBorders>
                    <w:tl2br w:val="nil"/>
                    <w:tr2bl w:val="nil"/>
                  </w:tcBorders>
                  <w:vAlign w:val="center"/>
                </w:tcPr>
                <w:p>
                  <w:pPr>
                    <w:pStyle w:val="10"/>
                    <w:jc w:val="center"/>
                    <w:rPr>
                      <w:rFonts w:hint="eastAsia"/>
                      <w:color w:val="auto"/>
                      <w:lang w:eastAsia="zh-CN"/>
                    </w:rPr>
                  </w:pPr>
                  <w:r>
                    <w:rPr>
                      <w:rFonts w:hint="eastAsia"/>
                      <w:color w:val="auto"/>
                      <w:lang w:eastAsia="zh-CN"/>
                    </w:rPr>
                    <w:t>符合</w:t>
                  </w:r>
                </w:p>
              </w:tc>
            </w:tr>
          </w:tbl>
          <w:p>
            <w:pPr>
              <w:ind w:left="0" w:leftChars="0" w:firstLine="0" w:firstLineChars="0"/>
              <w:rPr>
                <w:rFonts w:hint="default"/>
                <w:color w:val="auto"/>
                <w:lang w:val="en-US" w:eastAsia="zh-CN"/>
              </w:rPr>
            </w:pPr>
          </w:p>
        </w:tc>
      </w:tr>
    </w:tbl>
    <w:p>
      <w:pPr>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二、建设内容</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ind w:firstLine="0" w:firstLineChars="0"/>
              <w:rPr>
                <w:rFonts w:ascii="宋体" w:hAnsi="宋体" w:cs="宋体"/>
                <w:color w:val="auto"/>
                <w:kern w:val="0"/>
              </w:rPr>
            </w:pPr>
            <w:r>
              <w:rPr>
                <w:rFonts w:hint="eastAsia" w:ascii="宋体" w:hAnsi="宋体" w:cs="宋体"/>
                <w:color w:val="auto"/>
                <w:kern w:val="0"/>
              </w:rPr>
              <w:t>地理位置</w:t>
            </w:r>
          </w:p>
        </w:tc>
        <w:tc>
          <w:tcPr>
            <w:tcW w:w="8099" w:type="dxa"/>
            <w:vAlign w:val="center"/>
          </w:tcPr>
          <w:p>
            <w:pPr>
              <w:bidi w:val="0"/>
            </w:pPr>
            <w:r>
              <w:rPr>
                <w:rFonts w:hint="eastAsia"/>
                <w:lang w:val="en-US" w:eastAsia="zh-CN"/>
              </w:rPr>
              <w:t>项目</w:t>
            </w:r>
            <w:r>
              <w:rPr>
                <w:rFonts w:hint="eastAsia"/>
                <w:lang w:eastAsia="zh-CN"/>
              </w:rPr>
              <w:t>位于和硕县城76°方向，直线距离约26km处，行政隶属新疆和硕县管辖。矿区中心地理坐标（CGCS2000坐标系）为：东经</w:t>
            </w:r>
            <w:r>
              <w:rPr>
                <w:rFonts w:hint="default" w:ascii="Times New Roman" w:hAnsi="Times New Roman" w:cs="Times New Roman"/>
                <w:lang w:eastAsia="zh-CN"/>
              </w:rPr>
              <w:t>87°11′08.868″</w:t>
            </w:r>
            <w:r>
              <w:rPr>
                <w:rFonts w:hint="eastAsia"/>
                <w:lang w:eastAsia="zh-CN"/>
              </w:rPr>
              <w:t>，北纬</w:t>
            </w:r>
            <w:r>
              <w:rPr>
                <w:rFonts w:hint="default" w:ascii="Times New Roman" w:hAnsi="Times New Roman" w:cs="Times New Roman"/>
                <w:lang w:eastAsia="zh-CN"/>
              </w:rPr>
              <w:t>42°20′29.258″</w:t>
            </w:r>
            <w:r>
              <w:rPr>
                <w:rFonts w:hint="eastAsia"/>
                <w:lang w:eastAsia="zh-CN"/>
              </w:rPr>
              <w:t>，</w:t>
            </w:r>
            <w:r>
              <w:rPr>
                <w:rFonts w:hint="eastAsia"/>
                <w:lang w:val="en-US" w:eastAsia="zh-CN"/>
              </w:rPr>
              <w:t>矿区</w:t>
            </w:r>
            <w:r>
              <w:rPr>
                <w:rFonts w:hint="eastAsia"/>
                <w:lang w:eastAsia="zh-CN"/>
              </w:rPr>
              <w:t>面积2.488km</w:t>
            </w:r>
            <w:r>
              <w:rPr>
                <w:rFonts w:hint="eastAsia"/>
                <w:vertAlign w:val="superscript"/>
                <w:lang w:eastAsia="zh-CN"/>
              </w:rPr>
              <w:t>2</w:t>
            </w:r>
            <w:r>
              <w:t>。</w:t>
            </w:r>
          </w:p>
          <w:p>
            <w:pPr>
              <w:bidi w:val="0"/>
              <w:rPr>
                <w:rFonts w:hint="eastAsia"/>
                <w:lang w:val="en-US" w:eastAsia="zh-CN"/>
              </w:rPr>
            </w:pPr>
            <w:r>
              <w:rPr>
                <w:rFonts w:hint="eastAsia"/>
              </w:rPr>
              <w:t>从</w:t>
            </w:r>
            <w:r>
              <w:t>和硕县</w:t>
            </w:r>
            <w:r>
              <w:rPr>
                <w:rFonts w:hint="eastAsia"/>
              </w:rPr>
              <w:t>城</w:t>
            </w:r>
            <w:r>
              <w:t>出发</w:t>
            </w:r>
            <w:r>
              <w:rPr>
                <w:rFonts w:hint="eastAsia"/>
              </w:rPr>
              <w:t>向东沿G314国道行驶约35</w:t>
            </w:r>
            <w:r>
              <w:rPr>
                <w:rFonts w:hint="eastAsia"/>
                <w:lang w:eastAsia="zh-CN"/>
              </w:rPr>
              <w:t>km</w:t>
            </w:r>
            <w:r>
              <w:rPr>
                <w:rFonts w:hint="eastAsia"/>
              </w:rPr>
              <w:t>到达</w:t>
            </w:r>
            <w:r>
              <w:t>乌什塔拉乡</w:t>
            </w:r>
            <w:r>
              <w:rPr>
                <w:rFonts w:hint="eastAsia"/>
              </w:rPr>
              <w:t>附近</w:t>
            </w:r>
            <w:r>
              <w:t>，</w:t>
            </w:r>
            <w:r>
              <w:rPr>
                <w:rFonts w:hint="eastAsia"/>
              </w:rPr>
              <w:t>随后向北沿现状路行驶约8.5</w:t>
            </w:r>
            <w:r>
              <w:rPr>
                <w:rFonts w:hint="eastAsia"/>
                <w:lang w:eastAsia="zh-CN"/>
              </w:rPr>
              <w:t>km</w:t>
            </w:r>
            <w:r>
              <w:rPr>
                <w:rFonts w:hint="eastAsia"/>
              </w:rPr>
              <w:t>到达哈布其格恩阿门附近，最后向西北方向沿简易道路行驶约</w:t>
            </w:r>
            <w:r>
              <w:t>7</w:t>
            </w:r>
            <w:r>
              <w:rPr>
                <w:rFonts w:hint="eastAsia"/>
                <w:lang w:eastAsia="zh-CN"/>
              </w:rPr>
              <w:t>km</w:t>
            </w:r>
            <w:r>
              <w:rPr>
                <w:rFonts w:hint="eastAsia"/>
              </w:rPr>
              <w:t>到达</w:t>
            </w:r>
            <w:r>
              <w:t>矿区</w:t>
            </w:r>
            <w:r>
              <w:rPr>
                <w:rFonts w:hint="eastAsia"/>
              </w:rPr>
              <w:t>，</w:t>
            </w:r>
            <w:r>
              <w:t>全程</w:t>
            </w:r>
            <w:r>
              <w:rPr>
                <w:rFonts w:hint="eastAsia"/>
              </w:rPr>
              <w:t>约50.5</w:t>
            </w:r>
            <w:r>
              <w:rPr>
                <w:rFonts w:hint="eastAsia"/>
                <w:lang w:eastAsia="zh-CN"/>
              </w:rPr>
              <w:t>km</w:t>
            </w:r>
            <w:r>
              <w:rPr>
                <w:rFonts w:hint="eastAsia"/>
              </w:rPr>
              <w:t>，和硕县城至矿区大部分路段为柏油路</w:t>
            </w:r>
            <w:r>
              <w:t>，</w:t>
            </w:r>
            <w:r>
              <w:rPr>
                <w:rFonts w:hint="eastAsia"/>
              </w:rPr>
              <w:t>总体</w:t>
            </w:r>
            <w:r>
              <w:t>交通条件</w:t>
            </w:r>
            <w:r>
              <w:rPr>
                <w:rFonts w:hint="eastAsia"/>
              </w:rPr>
              <w:t>较为便利</w:t>
            </w:r>
            <w:r>
              <w:t>（</w:t>
            </w:r>
            <w:r>
              <w:rPr>
                <w:rFonts w:hint="eastAsia"/>
                <w:lang w:val="en-US" w:eastAsia="zh-CN"/>
              </w:rPr>
              <w:t>详见图2-1</w:t>
            </w:r>
            <w:r>
              <w:t>）</w:t>
            </w:r>
            <w:r>
              <w:rPr>
                <w:rFonts w:hint="eastAsia"/>
                <w:lang w:eastAsia="zh-CN"/>
              </w:rPr>
              <w:t>。</w:t>
            </w:r>
          </w:p>
          <w:p>
            <w:pPr>
              <w:bidi w:val="0"/>
              <w:ind w:left="0" w:leftChars="0" w:firstLine="0" w:firstLineChars="0"/>
              <w:jc w:val="center"/>
              <w:rPr>
                <w:color w:val="auto"/>
              </w:rPr>
            </w:pPr>
            <w:r>
              <w:rPr>
                <w:rFonts w:eastAsia="仿宋"/>
                <w:color w:val="FF0000"/>
                <w:sz w:val="28"/>
                <w:szCs w:val="28"/>
              </w:rPr>
              <w:drawing>
                <wp:inline distT="0" distB="0" distL="114300" distR="114300">
                  <wp:extent cx="5133340" cy="4541520"/>
                  <wp:effectExtent l="0" t="0" r="10160" b="11430"/>
                  <wp:docPr id="11" name="图片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0"/>
                          <pic:cNvPicPr preferRelativeResize="0">
                            <a:picLocks noChangeAspect="1"/>
                          </pic:cNvPicPr>
                        </pic:nvPicPr>
                        <pic:blipFill>
                          <a:blip r:embed="rId10"/>
                          <a:srcRect t="1134" b="1118"/>
                          <a:stretch>
                            <a:fillRect/>
                          </a:stretch>
                        </pic:blipFill>
                        <pic:spPr>
                          <a:xfrm>
                            <a:off x="0" y="0"/>
                            <a:ext cx="5133340" cy="4541520"/>
                          </a:xfrm>
                          <a:prstGeom prst="rect">
                            <a:avLst/>
                          </a:prstGeom>
                          <a:noFill/>
                          <a:ln>
                            <a:noFill/>
                          </a:ln>
                        </pic:spPr>
                      </pic:pic>
                    </a:graphicData>
                  </a:graphic>
                </wp:inline>
              </w:drawing>
            </w:r>
          </w:p>
          <w:p>
            <w:pPr>
              <w:pStyle w:val="8"/>
              <w:bidi w:val="0"/>
            </w:pPr>
            <w:r>
              <w:t>图</w:t>
            </w:r>
            <w:r>
              <w:rPr>
                <w:rFonts w:hint="eastAsia"/>
                <w:lang w:val="en-US" w:eastAsia="zh-CN"/>
              </w:rPr>
              <w:t>2-1</w:t>
            </w:r>
            <w:r>
              <w:t xml:space="preserve">   矿区交通位置图</w:t>
            </w:r>
          </w:p>
          <w:p>
            <w:pPr>
              <w:bidi w:val="0"/>
              <w:rPr>
                <w:rFonts w:hint="eastAsia"/>
                <w:color w:val="auto"/>
                <w:lang w:val="en-US" w:eastAsia="zh-CN"/>
              </w:rPr>
            </w:pPr>
            <w:r>
              <w:rPr>
                <w:rFonts w:hint="eastAsia"/>
                <w:color w:val="auto"/>
                <w:lang w:eastAsia="zh-CN"/>
              </w:rPr>
              <w:t>本项目于</w:t>
            </w:r>
            <w:r>
              <w:rPr>
                <w:rFonts w:hint="eastAsia"/>
                <w:color w:val="auto"/>
                <w:lang w:val="en-US" w:eastAsia="zh-CN"/>
              </w:rPr>
              <w:t>2025年8月14日取得了关于对《首太和硕新材料科技有限责任公司新疆和硕县哈日敖瑞（电石用）大理岩矿矿产资源开发利用与生态保护修复方案》专家审查意见，</w:t>
            </w:r>
            <w:r>
              <w:rPr>
                <w:rFonts w:hint="eastAsia"/>
                <w:color w:val="auto"/>
              </w:rPr>
              <w:t>矿区面积</w:t>
            </w:r>
            <w:r>
              <w:rPr>
                <w:rFonts w:hint="eastAsia"/>
                <w:color w:val="auto"/>
                <w:lang w:val="en-US" w:eastAsia="zh-CN"/>
              </w:rPr>
              <w:t>2.4880km</w:t>
            </w:r>
            <w:r>
              <w:rPr>
                <w:rFonts w:hint="eastAsia"/>
                <w:color w:val="auto"/>
                <w:vertAlign w:val="superscript"/>
                <w:lang w:val="en-US" w:eastAsia="zh-CN"/>
              </w:rPr>
              <w:t>2</w:t>
            </w:r>
            <w:r>
              <w:rPr>
                <w:rFonts w:hint="eastAsia"/>
                <w:color w:val="auto"/>
              </w:rPr>
              <w:t>，由</w:t>
            </w:r>
            <w:r>
              <w:rPr>
                <w:rFonts w:hint="eastAsia"/>
                <w:color w:val="auto"/>
                <w:lang w:val="en-US" w:eastAsia="zh-CN"/>
              </w:rPr>
              <w:t>5</w:t>
            </w:r>
            <w:r>
              <w:rPr>
                <w:rFonts w:hint="eastAsia"/>
                <w:color w:val="auto"/>
              </w:rPr>
              <w:t>个拐点圈定，拐点坐标</w:t>
            </w:r>
            <w:r>
              <w:rPr>
                <w:rFonts w:hint="eastAsia"/>
                <w:color w:val="auto"/>
                <w:lang w:val="en-US" w:eastAsia="zh-CN"/>
              </w:rPr>
              <w:t>见</w:t>
            </w:r>
            <w:r>
              <w:rPr>
                <w:rFonts w:hint="eastAsia"/>
                <w:color w:val="auto"/>
              </w:rPr>
              <w:t>表</w:t>
            </w:r>
            <w:r>
              <w:rPr>
                <w:rFonts w:hint="eastAsia"/>
                <w:color w:val="auto"/>
                <w:lang w:val="en-US" w:eastAsia="zh-CN"/>
              </w:rPr>
              <w:t>2-1</w:t>
            </w:r>
            <w:r>
              <w:rPr>
                <w:rFonts w:hint="eastAsia"/>
                <w:color w:val="auto"/>
              </w:rPr>
              <w:t>。</w:t>
            </w:r>
            <w:r>
              <w:rPr>
                <w:rFonts w:hint="eastAsia"/>
                <w:color w:val="auto"/>
                <w:lang w:val="en-US" w:eastAsia="zh-CN"/>
              </w:rPr>
              <w:t>矿区周边均为空地，矿区东侧约1.1km有1处已设采矿权，矿山名称为和硕县鑫磊矿业有限公司和硕县曲惠大理岩矿，隶属于和硕县鑫磊矿业有限公司，开采矿种：建筑用大理岩矿，开采方式：露天开采，该矿权目前处于开采阶段。</w:t>
            </w:r>
          </w:p>
          <w:p>
            <w:pPr>
              <w:spacing w:line="240" w:lineRule="auto"/>
              <w:ind w:firstLine="422"/>
              <w:rPr>
                <w:b/>
                <w:color w:val="auto"/>
              </w:rPr>
            </w:pPr>
            <w:r>
              <w:rPr>
                <w:b/>
                <w:color w:val="auto"/>
                <w:sz w:val="21"/>
                <w:szCs w:val="20"/>
              </w:rPr>
              <w:t>表</w:t>
            </w:r>
            <w:r>
              <w:rPr>
                <w:rFonts w:hint="eastAsia"/>
                <w:b/>
                <w:color w:val="auto"/>
                <w:sz w:val="21"/>
                <w:szCs w:val="20"/>
                <w:lang w:val="en-US" w:eastAsia="zh-CN"/>
              </w:rPr>
              <w:t>2-1</w:t>
            </w:r>
            <w:r>
              <w:rPr>
                <w:b/>
                <w:color w:val="auto"/>
                <w:sz w:val="21"/>
                <w:szCs w:val="20"/>
              </w:rPr>
              <w:t xml:space="preserve">        </w:t>
            </w:r>
            <w:r>
              <w:rPr>
                <w:b/>
                <w:color w:val="auto"/>
                <w:sz w:val="21"/>
                <w:szCs w:val="20"/>
                <w:lang w:val="zh-CN"/>
              </w:rPr>
              <w:t xml:space="preserve"> 采矿权范围拐点坐标一览表</w:t>
            </w:r>
            <w:r>
              <w:rPr>
                <w:rFonts w:hint="eastAsia"/>
                <w:b/>
                <w:color w:val="auto"/>
                <w:sz w:val="21"/>
                <w:szCs w:val="20"/>
                <w:lang w:val="zh-CN"/>
              </w:rPr>
              <w:t>（2000国家坐标系）</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640"/>
              <w:gridCol w:w="1641"/>
              <w:gridCol w:w="1575"/>
              <w:gridCol w:w="1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5"/>
                  <w:tcBorders>
                    <w:tl2br w:val="nil"/>
                    <w:tr2bl w:val="nil"/>
                  </w:tcBorders>
                  <w:noWrap/>
                  <w:vAlign w:val="center"/>
                </w:tcPr>
                <w:p>
                  <w:pPr>
                    <w:pStyle w:val="10"/>
                    <w:bidi w:val="0"/>
                  </w:pPr>
                  <w:r>
                    <w:rPr>
                      <w:rFonts w:hint="eastAsia"/>
                    </w:rPr>
                    <w:t>国家CGCS2000坐标系，3度带，中央经线87°E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vMerge w:val="restart"/>
                  <w:tcBorders>
                    <w:tl2br w:val="nil"/>
                    <w:tr2bl w:val="nil"/>
                  </w:tcBorders>
                  <w:noWrap/>
                  <w:vAlign w:val="center"/>
                </w:tcPr>
                <w:p>
                  <w:pPr>
                    <w:pStyle w:val="10"/>
                    <w:bidi w:val="0"/>
                    <w:rPr>
                      <w:rFonts w:hint="eastAsia"/>
                    </w:rPr>
                  </w:pPr>
                  <w:r>
                    <w:rPr>
                      <w:rFonts w:hint="eastAsia"/>
                    </w:rPr>
                    <w:t>拐点编号</w:t>
                  </w:r>
                </w:p>
              </w:tc>
              <w:tc>
                <w:tcPr>
                  <w:tcW w:w="2088" w:type="pct"/>
                  <w:gridSpan w:val="2"/>
                  <w:tcBorders>
                    <w:tl2br w:val="nil"/>
                    <w:tr2bl w:val="nil"/>
                  </w:tcBorders>
                  <w:noWrap/>
                  <w:vAlign w:val="center"/>
                </w:tcPr>
                <w:p>
                  <w:pPr>
                    <w:pStyle w:val="10"/>
                    <w:bidi w:val="0"/>
                    <w:rPr>
                      <w:rFonts w:hint="eastAsia"/>
                    </w:rPr>
                  </w:pPr>
                  <w:r>
                    <w:rPr>
                      <w:rFonts w:hint="eastAsia"/>
                    </w:rPr>
                    <w:t>地理坐标</w:t>
                  </w:r>
                </w:p>
              </w:tc>
              <w:tc>
                <w:tcPr>
                  <w:tcW w:w="2088" w:type="pct"/>
                  <w:gridSpan w:val="2"/>
                  <w:tcBorders>
                    <w:tl2br w:val="nil"/>
                    <w:tr2bl w:val="nil"/>
                  </w:tcBorders>
                  <w:noWrap/>
                  <w:vAlign w:val="center"/>
                </w:tcPr>
                <w:p>
                  <w:pPr>
                    <w:pStyle w:val="10"/>
                    <w:bidi w:val="0"/>
                    <w:rPr>
                      <w:rFonts w:hint="eastAsia"/>
                    </w:rPr>
                  </w:pPr>
                  <w:r>
                    <w:rPr>
                      <w:rFonts w:hint="eastAsia"/>
                    </w:rPr>
                    <w:t>直角坐标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vMerge w:val="continue"/>
                  <w:tcBorders>
                    <w:tl2br w:val="nil"/>
                    <w:tr2bl w:val="nil"/>
                  </w:tcBorders>
                  <w:noWrap w:val="0"/>
                  <w:vAlign w:val="center"/>
                </w:tcPr>
                <w:p>
                  <w:pPr>
                    <w:pStyle w:val="10"/>
                    <w:bidi w:val="0"/>
                    <w:rPr>
                      <w:rFonts w:hint="eastAsia"/>
                    </w:rPr>
                  </w:pPr>
                </w:p>
              </w:tc>
              <w:tc>
                <w:tcPr>
                  <w:tcW w:w="1044" w:type="pct"/>
                  <w:tcBorders>
                    <w:tl2br w:val="nil"/>
                    <w:tr2bl w:val="nil"/>
                  </w:tcBorders>
                  <w:noWrap/>
                  <w:vAlign w:val="center"/>
                </w:tcPr>
                <w:p>
                  <w:pPr>
                    <w:pStyle w:val="10"/>
                    <w:bidi w:val="0"/>
                    <w:rPr>
                      <w:rFonts w:hint="eastAsia"/>
                    </w:rPr>
                  </w:pPr>
                  <w:r>
                    <w:rPr>
                      <w:rFonts w:hint="eastAsia"/>
                    </w:rPr>
                    <w:t>东经</w:t>
                  </w:r>
                </w:p>
              </w:tc>
              <w:tc>
                <w:tcPr>
                  <w:tcW w:w="1044" w:type="pct"/>
                  <w:tcBorders>
                    <w:tl2br w:val="nil"/>
                    <w:tr2bl w:val="nil"/>
                  </w:tcBorders>
                  <w:noWrap/>
                  <w:vAlign w:val="center"/>
                </w:tcPr>
                <w:p>
                  <w:pPr>
                    <w:pStyle w:val="10"/>
                    <w:bidi w:val="0"/>
                    <w:rPr>
                      <w:rFonts w:hint="eastAsia"/>
                    </w:rPr>
                  </w:pPr>
                  <w:r>
                    <w:rPr>
                      <w:rFonts w:hint="eastAsia"/>
                    </w:rPr>
                    <w:t>北纬</w:t>
                  </w:r>
                </w:p>
              </w:tc>
              <w:tc>
                <w:tcPr>
                  <w:tcW w:w="1002" w:type="pct"/>
                  <w:tcBorders>
                    <w:tl2br w:val="nil"/>
                    <w:tr2bl w:val="nil"/>
                  </w:tcBorders>
                  <w:noWrap/>
                  <w:vAlign w:val="center"/>
                </w:tcPr>
                <w:p>
                  <w:pPr>
                    <w:pStyle w:val="10"/>
                    <w:bidi w:val="0"/>
                    <w:rPr>
                      <w:rFonts w:hint="eastAsia"/>
                    </w:rPr>
                  </w:pPr>
                  <w:r>
                    <w:rPr>
                      <w:rFonts w:hint="eastAsia"/>
                    </w:rPr>
                    <w:t>X</w:t>
                  </w:r>
                </w:p>
              </w:tc>
              <w:tc>
                <w:tcPr>
                  <w:tcW w:w="1086" w:type="pct"/>
                  <w:tcBorders>
                    <w:tl2br w:val="nil"/>
                    <w:tr2bl w:val="nil"/>
                  </w:tcBorders>
                  <w:noWrap/>
                  <w:vAlign w:val="center"/>
                </w:tcPr>
                <w:p>
                  <w:pPr>
                    <w:pStyle w:val="10"/>
                    <w:bidi w:val="0"/>
                    <w:rPr>
                      <w:rFonts w:hint="eastAsia"/>
                    </w:rPr>
                  </w:pPr>
                  <w:r>
                    <w:rPr>
                      <w:rFonts w:hint="eastAsia"/>
                    </w:rPr>
                    <w:t>Y</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tcBorders>
                    <w:tl2br w:val="nil"/>
                    <w:tr2bl w:val="nil"/>
                  </w:tcBorders>
                  <w:noWrap/>
                  <w:vAlign w:val="center"/>
                </w:tcPr>
                <w:p>
                  <w:pPr>
                    <w:pStyle w:val="10"/>
                    <w:bidi w:val="0"/>
                    <w:rPr>
                      <w:rFonts w:hint="eastAsia"/>
                    </w:rPr>
                  </w:pPr>
                  <w:r>
                    <w:rPr>
                      <w:rFonts w:hint="eastAsia"/>
                    </w:rPr>
                    <w:t>1</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87°09′34.86″</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42°21′25.45″</w:t>
                  </w:r>
                </w:p>
              </w:tc>
              <w:tc>
                <w:tcPr>
                  <w:tcW w:w="1002" w:type="pct"/>
                  <w:tcBorders>
                    <w:tl2br w:val="nil"/>
                    <w:tr2bl w:val="nil"/>
                  </w:tcBorders>
                  <w:noWrap/>
                  <w:vAlign w:val="center"/>
                </w:tcPr>
                <w:p>
                  <w:pPr>
                    <w:pStyle w:val="10"/>
                    <w:bidi w:val="0"/>
                    <w:rPr>
                      <w:rFonts w:hint="eastAsia"/>
                    </w:rPr>
                  </w:pPr>
                  <w:r>
                    <w:rPr>
                      <w:rFonts w:hint="eastAsia"/>
                    </w:rPr>
                    <w:t>4691311.30</w:t>
                  </w:r>
                </w:p>
              </w:tc>
              <w:tc>
                <w:tcPr>
                  <w:tcW w:w="1086" w:type="pct"/>
                  <w:tcBorders>
                    <w:tl2br w:val="nil"/>
                    <w:tr2bl w:val="nil"/>
                  </w:tcBorders>
                  <w:noWrap/>
                  <w:vAlign w:val="center"/>
                </w:tcPr>
                <w:p>
                  <w:pPr>
                    <w:pStyle w:val="10"/>
                    <w:bidi w:val="0"/>
                    <w:rPr>
                      <w:rFonts w:hint="eastAsia"/>
                    </w:rPr>
                  </w:pPr>
                  <w:r>
                    <w:rPr>
                      <w:rFonts w:hint="eastAsia"/>
                    </w:rPr>
                    <w:t>29513156.47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tcBorders>
                    <w:tl2br w:val="nil"/>
                    <w:tr2bl w:val="nil"/>
                  </w:tcBorders>
                  <w:noWrap/>
                  <w:vAlign w:val="center"/>
                </w:tcPr>
                <w:p>
                  <w:pPr>
                    <w:pStyle w:val="10"/>
                    <w:bidi w:val="0"/>
                    <w:rPr>
                      <w:rFonts w:hint="eastAsia"/>
                    </w:rPr>
                  </w:pPr>
                  <w:r>
                    <w:rPr>
                      <w:rFonts w:hint="eastAsia"/>
                    </w:rPr>
                    <w:t>2</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87°10′42.14″</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42°20′54.60″</w:t>
                  </w:r>
                </w:p>
              </w:tc>
              <w:tc>
                <w:tcPr>
                  <w:tcW w:w="1002" w:type="pct"/>
                  <w:tcBorders>
                    <w:tl2br w:val="nil"/>
                    <w:tr2bl w:val="nil"/>
                  </w:tcBorders>
                  <w:noWrap/>
                  <w:vAlign w:val="center"/>
                </w:tcPr>
                <w:p>
                  <w:pPr>
                    <w:pStyle w:val="10"/>
                    <w:bidi w:val="0"/>
                    <w:rPr>
                      <w:rFonts w:hint="eastAsia"/>
                    </w:rPr>
                  </w:pPr>
                  <w:r>
                    <w:rPr>
                      <w:rFonts w:hint="eastAsia"/>
                    </w:rPr>
                    <w:t>4690362.40</w:t>
                  </w:r>
                </w:p>
              </w:tc>
              <w:tc>
                <w:tcPr>
                  <w:tcW w:w="1086" w:type="pct"/>
                  <w:tcBorders>
                    <w:tl2br w:val="nil"/>
                    <w:tr2bl w:val="nil"/>
                  </w:tcBorders>
                  <w:noWrap/>
                  <w:vAlign w:val="center"/>
                </w:tcPr>
                <w:p>
                  <w:pPr>
                    <w:pStyle w:val="10"/>
                    <w:bidi w:val="0"/>
                    <w:rPr>
                      <w:rFonts w:hint="eastAsia"/>
                    </w:rPr>
                  </w:pPr>
                  <w:r>
                    <w:rPr>
                      <w:rFonts w:hint="eastAsia"/>
                    </w:rPr>
                    <w:t>29514697.35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tcBorders>
                    <w:tl2br w:val="nil"/>
                    <w:tr2bl w:val="nil"/>
                  </w:tcBorders>
                  <w:noWrap/>
                  <w:vAlign w:val="center"/>
                </w:tcPr>
                <w:p>
                  <w:pPr>
                    <w:pStyle w:val="10"/>
                    <w:bidi w:val="0"/>
                    <w:rPr>
                      <w:rFonts w:hint="eastAsia"/>
                    </w:rPr>
                  </w:pPr>
                  <w:r>
                    <w:rPr>
                      <w:rFonts w:hint="eastAsia"/>
                    </w:rPr>
                    <w:t>3</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87°11′39.49″</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42°20′38.75″</w:t>
                  </w:r>
                </w:p>
              </w:tc>
              <w:tc>
                <w:tcPr>
                  <w:tcW w:w="1002" w:type="pct"/>
                  <w:tcBorders>
                    <w:tl2br w:val="nil"/>
                    <w:tr2bl w:val="nil"/>
                  </w:tcBorders>
                  <w:noWrap/>
                  <w:vAlign w:val="center"/>
                </w:tcPr>
                <w:p>
                  <w:pPr>
                    <w:pStyle w:val="10"/>
                    <w:bidi w:val="0"/>
                    <w:rPr>
                      <w:rFonts w:hint="eastAsia"/>
                    </w:rPr>
                  </w:pPr>
                  <w:r>
                    <w:rPr>
                      <w:rFonts w:hint="eastAsia"/>
                    </w:rPr>
                    <w:t>4689876.30</w:t>
                  </w:r>
                </w:p>
              </w:tc>
              <w:tc>
                <w:tcPr>
                  <w:tcW w:w="1086" w:type="pct"/>
                  <w:tcBorders>
                    <w:tl2br w:val="nil"/>
                    <w:tr2bl w:val="nil"/>
                  </w:tcBorders>
                  <w:noWrap/>
                  <w:vAlign w:val="center"/>
                </w:tcPr>
                <w:p>
                  <w:pPr>
                    <w:pStyle w:val="10"/>
                    <w:bidi w:val="0"/>
                    <w:rPr>
                      <w:rFonts w:hint="eastAsia"/>
                    </w:rPr>
                  </w:pPr>
                  <w:r>
                    <w:rPr>
                      <w:rFonts w:hint="eastAsia"/>
                    </w:rPr>
                    <w:t>29516011.06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tcBorders>
                    <w:tl2br w:val="nil"/>
                    <w:tr2bl w:val="nil"/>
                  </w:tcBorders>
                  <w:noWrap/>
                  <w:vAlign w:val="center"/>
                </w:tcPr>
                <w:p>
                  <w:pPr>
                    <w:pStyle w:val="10"/>
                    <w:bidi w:val="0"/>
                    <w:rPr>
                      <w:rFonts w:hint="eastAsia"/>
                    </w:rPr>
                  </w:pPr>
                  <w:r>
                    <w:rPr>
                      <w:rFonts w:hint="eastAsia"/>
                    </w:rPr>
                    <w:t>4</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87°11′06.27″</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42°20′14.26″</w:t>
                  </w:r>
                </w:p>
              </w:tc>
              <w:tc>
                <w:tcPr>
                  <w:tcW w:w="1002" w:type="pct"/>
                  <w:tcBorders>
                    <w:tl2br w:val="nil"/>
                    <w:tr2bl w:val="nil"/>
                  </w:tcBorders>
                  <w:noWrap/>
                  <w:vAlign w:val="center"/>
                </w:tcPr>
                <w:p>
                  <w:pPr>
                    <w:pStyle w:val="10"/>
                    <w:bidi w:val="0"/>
                    <w:rPr>
                      <w:rFonts w:hint="eastAsia"/>
                    </w:rPr>
                  </w:pPr>
                  <w:r>
                    <w:rPr>
                      <w:rFonts w:hint="eastAsia"/>
                    </w:rPr>
                    <w:t>4689118.80</w:t>
                  </w:r>
                </w:p>
              </w:tc>
              <w:tc>
                <w:tcPr>
                  <w:tcW w:w="1086" w:type="pct"/>
                  <w:tcBorders>
                    <w:tl2br w:val="nil"/>
                    <w:tr2bl w:val="nil"/>
                  </w:tcBorders>
                  <w:noWrap/>
                  <w:vAlign w:val="center"/>
                </w:tcPr>
                <w:p>
                  <w:pPr>
                    <w:pStyle w:val="10"/>
                    <w:bidi w:val="0"/>
                    <w:rPr>
                      <w:rFonts w:hint="eastAsia"/>
                    </w:rPr>
                  </w:pPr>
                  <w:r>
                    <w:rPr>
                      <w:rFonts w:hint="eastAsia"/>
                    </w:rPr>
                    <w:t>29515252.39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4" w:type="pct"/>
                  <w:tcBorders>
                    <w:tl2br w:val="nil"/>
                    <w:tr2bl w:val="nil"/>
                  </w:tcBorders>
                  <w:noWrap/>
                  <w:vAlign w:val="center"/>
                </w:tcPr>
                <w:p>
                  <w:pPr>
                    <w:pStyle w:val="10"/>
                    <w:bidi w:val="0"/>
                    <w:rPr>
                      <w:rFonts w:hint="eastAsia"/>
                    </w:rPr>
                  </w:pPr>
                  <w:r>
                    <w:rPr>
                      <w:rFonts w:hint="eastAsia"/>
                    </w:rPr>
                    <w:t>5</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87°09′35.05″</w:t>
                  </w:r>
                </w:p>
              </w:tc>
              <w:tc>
                <w:tcPr>
                  <w:tcW w:w="1044" w:type="pct"/>
                  <w:tcBorders>
                    <w:tl2br w:val="nil"/>
                    <w:tr2bl w:val="nil"/>
                  </w:tcBorders>
                  <w:noWrap/>
                  <w:vAlign w:val="center"/>
                </w:tcPr>
                <w:p>
                  <w:pPr>
                    <w:pStyle w:val="10"/>
                    <w:bidi w:val="0"/>
                    <w:rPr>
                      <w:rFonts w:hint="default" w:ascii="Times New Roman" w:hAnsi="Times New Roman" w:cs="Times New Roman"/>
                    </w:rPr>
                  </w:pPr>
                  <w:r>
                    <w:rPr>
                      <w:rFonts w:hint="default" w:ascii="Times New Roman" w:hAnsi="Times New Roman" w:cs="Times New Roman"/>
                    </w:rPr>
                    <w:t>42°20′50.90″</w:t>
                  </w:r>
                </w:p>
              </w:tc>
              <w:tc>
                <w:tcPr>
                  <w:tcW w:w="1002" w:type="pct"/>
                  <w:tcBorders>
                    <w:tl2br w:val="nil"/>
                    <w:tr2bl w:val="nil"/>
                  </w:tcBorders>
                  <w:noWrap/>
                  <w:vAlign w:val="center"/>
                </w:tcPr>
                <w:p>
                  <w:pPr>
                    <w:pStyle w:val="10"/>
                    <w:bidi w:val="0"/>
                    <w:rPr>
                      <w:rFonts w:hint="eastAsia"/>
                    </w:rPr>
                  </w:pPr>
                  <w:r>
                    <w:rPr>
                      <w:rFonts w:hint="eastAsia"/>
                    </w:rPr>
                    <w:t>4690245.10</w:t>
                  </w:r>
                </w:p>
              </w:tc>
              <w:tc>
                <w:tcPr>
                  <w:tcW w:w="1086" w:type="pct"/>
                  <w:tcBorders>
                    <w:tl2br w:val="nil"/>
                    <w:tr2bl w:val="nil"/>
                  </w:tcBorders>
                  <w:noWrap/>
                  <w:vAlign w:val="center"/>
                </w:tcPr>
                <w:p>
                  <w:pPr>
                    <w:pStyle w:val="10"/>
                    <w:bidi w:val="0"/>
                    <w:rPr>
                      <w:rFonts w:hint="eastAsia"/>
                    </w:rPr>
                  </w:pPr>
                  <w:r>
                    <w:rPr>
                      <w:rFonts w:hint="eastAsia"/>
                    </w:rPr>
                    <w:t>29513161.93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5"/>
                  <w:tcBorders>
                    <w:tl2br w:val="nil"/>
                    <w:tr2bl w:val="nil"/>
                  </w:tcBorders>
                  <w:noWrap/>
                  <w:vAlign w:val="center"/>
                </w:tcPr>
                <w:p>
                  <w:pPr>
                    <w:pStyle w:val="10"/>
                    <w:bidi w:val="0"/>
                    <w:rPr>
                      <w:rFonts w:hint="eastAsia"/>
                      <w:lang w:eastAsia="zh-CN"/>
                    </w:rPr>
                  </w:pPr>
                  <w:r>
                    <w:rPr>
                      <w:rFonts w:hint="eastAsia"/>
                    </w:rPr>
                    <w:t>矿区面积2.4880</w:t>
                  </w:r>
                  <w:r>
                    <w:rPr>
                      <w:rFonts w:hint="eastAsia"/>
                      <w:lang w:eastAsia="zh-CN"/>
                    </w:rPr>
                    <w:t>km</w:t>
                  </w:r>
                  <w:r>
                    <w:rPr>
                      <w:rFonts w:hint="eastAsia"/>
                      <w:vertAlign w:val="superscript"/>
                      <w:lang w:eastAsia="zh-CN"/>
                    </w:rPr>
                    <w:t>2</w:t>
                  </w:r>
                </w:p>
              </w:tc>
            </w:tr>
          </w:tbl>
          <w:p>
            <w:pPr>
              <w:ind w:firstLine="0" w:firstLineChars="0"/>
              <w:rPr>
                <w:rFonts w:ascii="宋体" w:hAnsi="宋体" w:cs="宋体"/>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项目组成及规模</w:t>
            </w:r>
          </w:p>
        </w:tc>
        <w:tc>
          <w:tcPr>
            <w:tcW w:w="8099" w:type="dxa"/>
            <w:vAlign w:val="center"/>
          </w:tcPr>
          <w:p>
            <w:pPr>
              <w:pStyle w:val="3"/>
              <w:rPr>
                <w:color w:val="auto"/>
              </w:rPr>
            </w:pPr>
            <w:r>
              <w:rPr>
                <w:rFonts w:hint="eastAsia"/>
                <w:color w:val="auto"/>
                <w:lang w:val="en-US" w:eastAsia="zh-CN"/>
              </w:rPr>
              <w:t>1</w:t>
            </w:r>
            <w:r>
              <w:rPr>
                <w:rFonts w:hint="eastAsia"/>
                <w:color w:val="auto"/>
              </w:rPr>
              <w:t>、主要建设内容</w:t>
            </w:r>
          </w:p>
          <w:p>
            <w:pPr>
              <w:bidi w:val="0"/>
            </w:pPr>
            <w:r>
              <w:t>本项目</w:t>
            </w:r>
            <w:r>
              <w:rPr>
                <w:rFonts w:hint="eastAsia"/>
                <w:lang w:val="en-US" w:eastAsia="zh-CN"/>
              </w:rPr>
              <w:t>为新建项目，总投资3000万元，矿区面积248.80hm</w:t>
            </w:r>
            <w:r>
              <w:rPr>
                <w:rFonts w:hint="eastAsia"/>
                <w:vertAlign w:val="superscript"/>
                <w:lang w:val="en-US" w:eastAsia="zh-CN"/>
              </w:rPr>
              <w:t>2</w:t>
            </w:r>
            <w:r>
              <w:rPr>
                <w:rFonts w:hint="eastAsia"/>
                <w:lang w:val="en-US" w:eastAsia="zh-CN"/>
              </w:rPr>
              <w:t>，拟损毁面积20.69hm</w:t>
            </w:r>
            <w:r>
              <w:rPr>
                <w:rFonts w:hint="eastAsia"/>
                <w:vertAlign w:val="superscript"/>
                <w:lang w:val="en-US" w:eastAsia="zh-CN"/>
              </w:rPr>
              <w:t>2</w:t>
            </w:r>
            <w:r>
              <w:rPr>
                <w:rFonts w:hint="eastAsia"/>
                <w:lang w:val="en-US" w:eastAsia="zh-CN"/>
              </w:rPr>
              <w:t>，</w:t>
            </w:r>
            <w:r>
              <w:rPr>
                <w:rFonts w:hint="eastAsia"/>
              </w:rPr>
              <w:t>主要</w:t>
            </w:r>
            <w:r>
              <w:t>建设内容包括主体工程（采矿场</w:t>
            </w:r>
            <w:r>
              <w:rPr>
                <w:rFonts w:hint="eastAsia"/>
                <w:lang w:eastAsia="zh-CN"/>
              </w:rPr>
              <w:t>、</w:t>
            </w:r>
            <w:r>
              <w:rPr>
                <w:rFonts w:hint="eastAsia"/>
                <w:lang w:val="en-US" w:eastAsia="zh-CN"/>
              </w:rPr>
              <w:t>工业广场</w:t>
            </w:r>
            <w:r>
              <w:t>）、</w:t>
            </w:r>
            <w:r>
              <w:rPr>
                <w:rFonts w:hint="eastAsia"/>
              </w:rPr>
              <w:t>储运工程（废石堆场、矿区道路</w:t>
            </w:r>
            <w:r>
              <w:rPr>
                <w:rFonts w:hint="eastAsia"/>
                <w:lang w:eastAsia="zh-CN"/>
              </w:rPr>
              <w:t>、</w:t>
            </w:r>
            <w:r>
              <w:rPr>
                <w:rFonts w:hint="eastAsia"/>
              </w:rPr>
              <w:t>表土堆放场）、</w:t>
            </w:r>
            <w:r>
              <w:t>辅助工程（</w:t>
            </w:r>
            <w:r>
              <w:rPr>
                <w:rFonts w:hint="eastAsia"/>
                <w:lang w:eastAsia="zh-CN"/>
              </w:rPr>
              <w:t>生活区</w:t>
            </w:r>
            <w:r>
              <w:t>）、公用工程（给水工程</w:t>
            </w:r>
            <w:r>
              <w:rPr>
                <w:rFonts w:hint="eastAsia"/>
                <w:lang w:eastAsia="zh-CN"/>
              </w:rPr>
              <w:t>，供电工程</w:t>
            </w:r>
            <w:r>
              <w:t>）、环保工程等。</w:t>
            </w:r>
            <w:r>
              <w:rPr>
                <w:rFonts w:hint="eastAsia"/>
              </w:rPr>
              <w:t>矿区范围内设置</w:t>
            </w:r>
            <w:r>
              <w:rPr>
                <w:rFonts w:hint="eastAsia"/>
                <w:lang w:val="en-US" w:eastAsia="zh-CN"/>
              </w:rPr>
              <w:t>1</w:t>
            </w:r>
            <w:r>
              <w:rPr>
                <w:rFonts w:hint="eastAsia"/>
              </w:rPr>
              <w:t>个露天采矿场，开采标高1744～1600</w:t>
            </w:r>
            <w:r>
              <w:rPr>
                <w:rFonts w:hint="eastAsia"/>
                <w:lang w:val="en-US" w:eastAsia="zh-CN"/>
              </w:rPr>
              <w:t>m</w:t>
            </w:r>
            <w:r>
              <w:rPr>
                <w:rFonts w:hint="eastAsia"/>
              </w:rPr>
              <w:t>，采场占地面积13.32</w:t>
            </w:r>
            <w:r>
              <w:rPr>
                <w:rFonts w:hint="eastAsia"/>
                <w:lang w:val="en-US" w:eastAsia="zh-CN"/>
              </w:rPr>
              <w:t>hm</w:t>
            </w:r>
            <w:r>
              <w:rPr>
                <w:rFonts w:hint="eastAsia"/>
                <w:vertAlign w:val="superscript"/>
                <w:lang w:val="en-US" w:eastAsia="zh-CN"/>
              </w:rPr>
              <w:t>2</w:t>
            </w:r>
            <w:r>
              <w:rPr>
                <w:rFonts w:hint="eastAsia"/>
                <w:lang w:val="en-US" w:eastAsia="zh-CN"/>
              </w:rPr>
              <w:t>，</w:t>
            </w:r>
            <w:r>
              <w:rPr>
                <w:rFonts w:hint="eastAsia"/>
              </w:rPr>
              <w:t>开采矿种为电石用大理岩矿，生产建设规模90万吨/年</w:t>
            </w:r>
            <w:r>
              <w:rPr>
                <w:rFonts w:hint="eastAsia"/>
                <w:lang w:eastAsia="zh-CN"/>
              </w:rPr>
              <w:t>，</w:t>
            </w:r>
            <w:r>
              <w:rPr>
                <w:rFonts w:hint="eastAsia"/>
              </w:rPr>
              <w:t>服务年限约为24.47年</w:t>
            </w:r>
            <w:r>
              <w:rPr>
                <w:rFonts w:hint="eastAsia"/>
                <w:lang w:eastAsia="zh-CN"/>
              </w:rPr>
              <w:t>（</w:t>
            </w:r>
            <w:r>
              <w:rPr>
                <w:rFonts w:hint="eastAsia"/>
              </w:rPr>
              <w:t>24年6个月</w:t>
            </w:r>
            <w:r>
              <w:rPr>
                <w:rFonts w:hint="eastAsia"/>
                <w:lang w:eastAsia="zh-CN"/>
              </w:rPr>
              <w:t>）</w:t>
            </w:r>
            <w:r>
              <w:t>。</w:t>
            </w:r>
          </w:p>
          <w:p>
            <w:pPr>
              <w:bidi w:val="0"/>
              <w:rPr>
                <w:color w:val="auto"/>
              </w:rPr>
            </w:pPr>
            <w:r>
              <w:t>项目主要建设内容见表</w:t>
            </w:r>
            <w:r>
              <w:rPr>
                <w:rFonts w:hint="eastAsia"/>
                <w:lang w:val="en-US" w:eastAsia="zh-CN"/>
              </w:rPr>
              <w:t>2-2</w:t>
            </w:r>
            <w:r>
              <w:t>，主要构筑物见表</w:t>
            </w:r>
            <w:r>
              <w:rPr>
                <w:rFonts w:hint="eastAsia"/>
                <w:lang w:val="en-US" w:eastAsia="zh-CN"/>
              </w:rPr>
              <w:t>2-3</w:t>
            </w:r>
            <w:r>
              <w:t>，主要采矿</w:t>
            </w:r>
            <w:r>
              <w:rPr>
                <w:rFonts w:hint="eastAsia"/>
                <w:lang w:eastAsia="zh-CN"/>
              </w:rPr>
              <w:t>设备</w:t>
            </w:r>
            <w:r>
              <w:t>见表</w:t>
            </w:r>
            <w:r>
              <w:rPr>
                <w:rFonts w:hint="eastAsia"/>
                <w:lang w:val="en-US" w:eastAsia="zh-CN"/>
              </w:rPr>
              <w:t>2-4</w:t>
            </w:r>
            <w:r>
              <w:rPr>
                <w:rFonts w:hint="eastAsia"/>
              </w:rPr>
              <w:t>，主要原料及用量见表</w:t>
            </w:r>
            <w:r>
              <w:rPr>
                <w:rFonts w:hint="eastAsia"/>
                <w:lang w:val="en-US" w:eastAsia="zh-CN"/>
              </w:rPr>
              <w:t>2-5</w:t>
            </w:r>
            <w:r>
              <w:rPr>
                <w:rFonts w:hint="eastAsia"/>
              </w:rPr>
              <w:t>。</w:t>
            </w:r>
          </w:p>
          <w:p>
            <w:pPr>
              <w:pStyle w:val="72"/>
              <w:spacing w:line="240" w:lineRule="auto"/>
              <w:ind w:firstLine="422"/>
              <w:rPr>
                <w:b/>
                <w:color w:val="auto"/>
                <w:sz w:val="21"/>
                <w:szCs w:val="20"/>
              </w:rPr>
            </w:pPr>
            <w:r>
              <w:rPr>
                <w:b/>
                <w:color w:val="auto"/>
                <w:sz w:val="21"/>
                <w:szCs w:val="20"/>
              </w:rPr>
              <w:t>表</w:t>
            </w:r>
            <w:r>
              <w:rPr>
                <w:rFonts w:hint="eastAsia"/>
                <w:b/>
                <w:color w:val="auto"/>
                <w:sz w:val="21"/>
                <w:szCs w:val="20"/>
                <w:lang w:val="en-US" w:eastAsia="zh-CN"/>
              </w:rPr>
              <w:t>2-2</w:t>
            </w:r>
            <w:r>
              <w:rPr>
                <w:b/>
                <w:color w:val="auto"/>
                <w:sz w:val="21"/>
                <w:szCs w:val="20"/>
              </w:rPr>
              <w:t xml:space="preserve">                </w:t>
            </w:r>
            <w:r>
              <w:rPr>
                <w:rFonts w:hint="eastAsia"/>
                <w:b/>
                <w:color w:val="auto"/>
                <w:sz w:val="21"/>
                <w:szCs w:val="20"/>
              </w:rPr>
              <w:t xml:space="preserve">     </w:t>
            </w:r>
            <w:r>
              <w:rPr>
                <w:b/>
                <w:color w:val="auto"/>
                <w:sz w:val="21"/>
                <w:szCs w:val="20"/>
              </w:rPr>
              <w:t>主要建设内容一览表</w:t>
            </w:r>
          </w:p>
          <w:tbl>
            <w:tblPr>
              <w:tblStyle w:val="30"/>
              <w:tblW w:w="78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29"/>
              <w:gridCol w:w="1038"/>
              <w:gridCol w:w="5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9" w:type="pct"/>
                  <w:gridSpan w:val="2"/>
                  <w:tcBorders>
                    <w:tl2br w:val="nil"/>
                    <w:tr2bl w:val="nil"/>
                  </w:tcBorders>
                  <w:vAlign w:val="center"/>
                </w:tcPr>
                <w:p>
                  <w:pPr>
                    <w:pStyle w:val="10"/>
                    <w:rPr>
                      <w:color w:val="auto"/>
                    </w:rPr>
                  </w:pPr>
                  <w:r>
                    <w:rPr>
                      <w:color w:val="auto"/>
                    </w:rPr>
                    <w:t>类别</w:t>
                  </w:r>
                </w:p>
              </w:tc>
              <w:tc>
                <w:tcPr>
                  <w:tcW w:w="4140" w:type="pct"/>
                  <w:gridSpan w:val="2"/>
                  <w:tcBorders>
                    <w:tl2br w:val="nil"/>
                    <w:tr2bl w:val="nil"/>
                  </w:tcBorders>
                  <w:vAlign w:val="center"/>
                </w:tcPr>
                <w:p>
                  <w:pPr>
                    <w:pStyle w:val="10"/>
                    <w:rPr>
                      <w:color w:val="auto"/>
                    </w:rPr>
                  </w:pPr>
                  <w:r>
                    <w:rPr>
                      <w:color w:val="auto"/>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270" w:type="pct"/>
                  <w:vMerge w:val="restart"/>
                  <w:tcBorders>
                    <w:tl2br w:val="nil"/>
                    <w:tr2bl w:val="nil"/>
                  </w:tcBorders>
                  <w:vAlign w:val="center"/>
                </w:tcPr>
                <w:p>
                  <w:pPr>
                    <w:pStyle w:val="10"/>
                    <w:rPr>
                      <w:color w:val="auto"/>
                    </w:rPr>
                  </w:pPr>
                  <w:r>
                    <w:rPr>
                      <w:color w:val="auto"/>
                    </w:rPr>
                    <w:t>主体工程</w:t>
                  </w:r>
                </w:p>
              </w:tc>
              <w:tc>
                <w:tcPr>
                  <w:tcW w:w="588" w:type="pct"/>
                  <w:tcBorders>
                    <w:tl2br w:val="nil"/>
                    <w:tr2bl w:val="nil"/>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露天采矿场</w:t>
                  </w:r>
                </w:p>
              </w:tc>
              <w:tc>
                <w:tcPr>
                  <w:tcW w:w="4140" w:type="pct"/>
                  <w:gridSpan w:val="2"/>
                  <w:tcBorders>
                    <w:tl2br w:val="nil"/>
                    <w:tr2bl w:val="nil"/>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采场面积13.32hm</w:t>
                  </w:r>
                  <w:r>
                    <w:rPr>
                      <w:rFonts w:hint="eastAsia" w:cs="Times New Roman"/>
                      <w:color w:val="auto"/>
                      <w:vertAlign w:val="superscript"/>
                      <w:lang w:val="en-US" w:eastAsia="zh-CN"/>
                    </w:rPr>
                    <w:t>2</w:t>
                  </w:r>
                  <w:r>
                    <w:rPr>
                      <w:rFonts w:hint="eastAsia" w:cs="Times New Roman"/>
                      <w:color w:val="auto"/>
                      <w:lang w:val="en-US" w:eastAsia="zh-CN"/>
                    </w:rPr>
                    <w:t>，露天开采，自上而下水平分层，开采标高1744～1600</w:t>
                  </w:r>
                  <w:r>
                    <w:rPr>
                      <w:rFonts w:hint="eastAsia"/>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工业广场</w:t>
                  </w:r>
                </w:p>
              </w:tc>
              <w:tc>
                <w:tcPr>
                  <w:tcW w:w="4140" w:type="pct"/>
                  <w:gridSpan w:val="2"/>
                  <w:tcBorders>
                    <w:tl2br w:val="nil"/>
                    <w:tr2bl w:val="nil"/>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位于露天采矿场东侧约300</w:t>
                  </w:r>
                  <w:r>
                    <w:rPr>
                      <w:rFonts w:hint="eastAsia"/>
                      <w:lang w:val="en-US" w:eastAsia="zh-CN"/>
                    </w:rPr>
                    <w:t>m</w:t>
                  </w:r>
                  <w:r>
                    <w:rPr>
                      <w:rFonts w:hint="eastAsia" w:cs="Times New Roman"/>
                      <w:color w:val="auto"/>
                      <w:lang w:val="en-US" w:eastAsia="zh-CN"/>
                    </w:rPr>
                    <w:t>处平缓地带，地形坡度8～10°，占地面积约0.72hm</w:t>
                  </w:r>
                  <w:r>
                    <w:rPr>
                      <w:rFonts w:hint="eastAsia" w:cs="Times New Roman"/>
                      <w:color w:val="auto"/>
                      <w:vertAlign w:val="superscript"/>
                      <w:lang w:val="en-US" w:eastAsia="zh-CN"/>
                    </w:rPr>
                    <w:t>2</w:t>
                  </w:r>
                  <w:r>
                    <w:rPr>
                      <w:rFonts w:hint="eastAsia" w:cs="Times New Roman"/>
                      <w:color w:val="auto"/>
                      <w:lang w:val="en-US" w:eastAsia="zh-CN"/>
                    </w:rPr>
                    <w:t>，场地内包括有原矿机器检修间、库房、破碎生产线、带式输送机通廊等设施，建筑面积470m</w:t>
                  </w:r>
                  <w:r>
                    <w:rPr>
                      <w:rFonts w:hint="eastAsia" w:cs="Times New Roman"/>
                      <w:color w:val="auto"/>
                      <w:vertAlign w:val="superscript"/>
                      <w:lang w:val="en-US" w:eastAsia="zh-CN"/>
                    </w:rPr>
                    <w:t>2</w:t>
                  </w:r>
                  <w:r>
                    <w:rPr>
                      <w:rFonts w:hint="eastAsia" w:cs="Times New Roman"/>
                      <w:color w:val="auto"/>
                      <w:lang w:val="en-US" w:eastAsia="zh-CN"/>
                    </w:rPr>
                    <w:t>，均为彩钢结构。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restart"/>
                  <w:tcBorders>
                    <w:tl2br w:val="nil"/>
                    <w:tr2bl w:val="nil"/>
                  </w:tcBorders>
                  <w:vAlign w:val="center"/>
                </w:tcPr>
                <w:p>
                  <w:pPr>
                    <w:pStyle w:val="10"/>
                    <w:rPr>
                      <w:color w:val="auto"/>
                    </w:rPr>
                  </w:pPr>
                  <w:r>
                    <w:rPr>
                      <w:rFonts w:hint="eastAsia"/>
                      <w:color w:val="auto"/>
                    </w:rPr>
                    <w:t>储运工程</w:t>
                  </w:r>
                </w:p>
              </w:tc>
              <w:tc>
                <w:tcPr>
                  <w:tcW w:w="588" w:type="pct"/>
                  <w:tcBorders>
                    <w:tl2br w:val="nil"/>
                    <w:tr2bl w:val="nil"/>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废石堆场</w:t>
                  </w:r>
                </w:p>
              </w:tc>
              <w:tc>
                <w:tcPr>
                  <w:tcW w:w="4140" w:type="pct"/>
                  <w:gridSpan w:val="2"/>
                  <w:tcBorders>
                    <w:tl2br w:val="nil"/>
                    <w:tr2bl w:val="nil"/>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位于露天采场东北侧180</w:t>
                  </w:r>
                  <w:r>
                    <w:rPr>
                      <w:rFonts w:hint="eastAsia"/>
                      <w:lang w:val="en-US" w:eastAsia="zh-CN"/>
                    </w:rPr>
                    <w:t>m</w:t>
                  </w:r>
                  <w:r>
                    <w:rPr>
                      <w:rFonts w:hint="eastAsia" w:cs="Times New Roman"/>
                      <w:color w:val="auto"/>
                      <w:lang w:val="en-US" w:eastAsia="zh-CN"/>
                    </w:rPr>
                    <w:t>处，占地面积约3.35hm</w:t>
                  </w:r>
                  <w:r>
                    <w:rPr>
                      <w:rFonts w:hint="eastAsia" w:cs="Times New Roman"/>
                      <w:color w:val="auto"/>
                      <w:vertAlign w:val="superscript"/>
                      <w:lang w:val="en-US" w:eastAsia="zh-CN"/>
                    </w:rPr>
                    <w:t>2</w:t>
                  </w:r>
                  <w:r>
                    <w:rPr>
                      <w:rFonts w:hint="eastAsia" w:cs="Times New Roman"/>
                      <w:color w:val="auto"/>
                      <w:lang w:val="en-US" w:eastAsia="zh-CN"/>
                    </w:rPr>
                    <w:t>，矿山设计最大堆放高度约30</w:t>
                  </w:r>
                  <w:r>
                    <w:rPr>
                      <w:rFonts w:hint="eastAsia"/>
                      <w:lang w:val="en-US" w:eastAsia="zh-CN"/>
                    </w:rPr>
                    <w:t>m</w:t>
                  </w:r>
                  <w:r>
                    <w:rPr>
                      <w:rFonts w:hint="eastAsia" w:cs="Times New Roman"/>
                      <w:color w:val="auto"/>
                      <w:lang w:val="en-US" w:eastAsia="zh-CN"/>
                    </w:rPr>
                    <w:t>，单层堆高10</w:t>
                  </w:r>
                  <w:r>
                    <w:rPr>
                      <w:rFonts w:hint="eastAsia"/>
                      <w:lang w:val="en-US" w:eastAsia="zh-CN"/>
                    </w:rPr>
                    <w:t>m</w:t>
                  </w:r>
                  <w:r>
                    <w:rPr>
                      <w:rFonts w:hint="eastAsia" w:cs="Times New Roman"/>
                      <w:color w:val="auto"/>
                      <w:lang w:val="en-US" w:eastAsia="zh-CN"/>
                    </w:rPr>
                    <w:t>，设计4</w:t>
                  </w:r>
                  <w:r>
                    <w:rPr>
                      <w:rFonts w:hint="eastAsia"/>
                      <w:lang w:val="en-US" w:eastAsia="zh-CN"/>
                    </w:rPr>
                    <w:t>m</w:t>
                  </w:r>
                  <w:r>
                    <w:rPr>
                      <w:rFonts w:hint="eastAsia" w:cs="Times New Roman"/>
                      <w:color w:val="auto"/>
                      <w:lang w:val="en-US" w:eastAsia="zh-CN"/>
                    </w:rPr>
                    <w:t>安全平台，堆置边坡角不大于35°，可堆放废石</w:t>
                  </w:r>
                  <w:bookmarkStart w:id="4" w:name="_Hlk189587830"/>
                  <w:r>
                    <w:rPr>
                      <w:rFonts w:hint="eastAsia" w:cs="Times New Roman"/>
                      <w:color w:val="auto"/>
                      <w:lang w:val="en-US" w:eastAsia="zh-CN"/>
                    </w:rPr>
                    <w:t>70.35万</w:t>
                  </w:r>
                  <w:bookmarkEnd w:id="4"/>
                  <w:r>
                    <w:rPr>
                      <w:rFonts w:hint="eastAsia" w:cs="Times New Roman"/>
                      <w:color w:val="auto"/>
                      <w:lang w:val="en-US" w:eastAsia="zh-CN"/>
                    </w:rPr>
                    <w:t>m</w:t>
                  </w:r>
                  <w:r>
                    <w:rPr>
                      <w:rFonts w:hint="eastAsia" w:cs="Times New Roman"/>
                      <w:color w:val="auto"/>
                      <w:vertAlign w:val="superscript"/>
                      <w:lang w:val="en-US" w:eastAsia="zh-CN"/>
                    </w:rPr>
                    <w:t>3</w:t>
                  </w:r>
                  <w:r>
                    <w:rPr>
                      <w:rFonts w:hint="eastAsia"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矿山道路</w:t>
                  </w:r>
                </w:p>
              </w:tc>
              <w:tc>
                <w:tcPr>
                  <w:tcW w:w="4140" w:type="pct"/>
                  <w:gridSpan w:val="2"/>
                  <w:tcBorders>
                    <w:tl2br w:val="nil"/>
                    <w:tr2bl w:val="nil"/>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规划矿山道路围绕规划地面布局进行布设，连接至各个地面设施。道路全长约3100</w:t>
                  </w:r>
                  <w:r>
                    <w:rPr>
                      <w:rFonts w:hint="eastAsia"/>
                      <w:lang w:val="en-US" w:eastAsia="zh-CN"/>
                    </w:rPr>
                    <w:t>m</w:t>
                  </w:r>
                  <w:r>
                    <w:rPr>
                      <w:rFonts w:hint="eastAsia" w:cs="Times New Roman"/>
                      <w:color w:val="auto"/>
                      <w:lang w:val="en-US" w:eastAsia="zh-CN"/>
                    </w:rPr>
                    <w:t>，占地面积约2.02hm</w:t>
                  </w:r>
                  <w:r>
                    <w:rPr>
                      <w:rFonts w:hint="eastAsia" w:cs="Times New Roman"/>
                      <w:color w:val="auto"/>
                      <w:vertAlign w:val="superscript"/>
                      <w:lang w:val="en-US" w:eastAsia="zh-CN"/>
                    </w:rPr>
                    <w:t>2</w:t>
                  </w:r>
                  <w:r>
                    <w:rPr>
                      <w:rFonts w:hint="eastAsia" w:cs="Times New Roman"/>
                      <w:color w:val="auto"/>
                      <w:lang w:val="en-US" w:eastAsia="zh-CN"/>
                    </w:rPr>
                    <w:t>。其中矿区内道路长1900</w:t>
                  </w:r>
                  <w:r>
                    <w:rPr>
                      <w:rFonts w:hint="eastAsia"/>
                      <w:lang w:val="en-US" w:eastAsia="zh-CN"/>
                    </w:rPr>
                    <w:t>m</w:t>
                  </w:r>
                  <w:r>
                    <w:rPr>
                      <w:rFonts w:hint="eastAsia" w:cs="Times New Roman"/>
                      <w:color w:val="auto"/>
                      <w:lang w:val="en-US" w:eastAsia="zh-CN"/>
                    </w:rPr>
                    <w:t>，占地面积1.24hm</w:t>
                  </w:r>
                  <w:r>
                    <w:rPr>
                      <w:rFonts w:hint="eastAsia" w:cs="Times New Roman"/>
                      <w:color w:val="auto"/>
                      <w:vertAlign w:val="superscript"/>
                      <w:lang w:val="en-US" w:eastAsia="zh-CN"/>
                    </w:rPr>
                    <w:t>2</w:t>
                  </w:r>
                  <w:r>
                    <w:rPr>
                      <w:rFonts w:hint="eastAsia" w:cs="Times New Roman"/>
                      <w:color w:val="auto"/>
                      <w:lang w:val="en-US" w:eastAsia="zh-CN"/>
                    </w:rPr>
                    <w:t>；矿区外长1200m，占地面积0.78hm</w:t>
                  </w:r>
                  <w:r>
                    <w:rPr>
                      <w:rFonts w:hint="eastAsia" w:cs="Times New Roman"/>
                      <w:color w:val="auto"/>
                      <w:vertAlign w:val="superscript"/>
                      <w:lang w:val="en-US" w:eastAsia="zh-CN"/>
                    </w:rPr>
                    <w:t>2</w:t>
                  </w:r>
                  <w:r>
                    <w:rPr>
                      <w:rFonts w:hint="eastAsia"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表土堆放场</w:t>
                  </w:r>
                </w:p>
              </w:tc>
              <w:tc>
                <w:tcPr>
                  <w:tcW w:w="4140" w:type="pct"/>
                  <w:gridSpan w:val="2"/>
                  <w:tcBorders>
                    <w:tl2br w:val="nil"/>
                    <w:tr2bl w:val="nil"/>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位于露天采矿场东侧约300</w:t>
                  </w:r>
                  <w:r>
                    <w:rPr>
                      <w:rFonts w:hint="eastAsia"/>
                      <w:lang w:val="en-US" w:eastAsia="zh-CN"/>
                    </w:rPr>
                    <w:t>m</w:t>
                  </w:r>
                  <w:r>
                    <w:rPr>
                      <w:rFonts w:hint="eastAsia" w:cs="Times New Roman"/>
                      <w:color w:val="auto"/>
                      <w:lang w:val="en-US" w:eastAsia="zh-CN"/>
                    </w:rPr>
                    <w:t>处平缓地带，地形坡度6～8°，占地面积约1.2hm</w:t>
                  </w:r>
                  <w:r>
                    <w:rPr>
                      <w:rFonts w:hint="eastAsia" w:cs="Times New Roman"/>
                      <w:color w:val="auto"/>
                      <w:vertAlign w:val="superscript"/>
                      <w:lang w:val="en-US" w:eastAsia="zh-CN"/>
                    </w:rPr>
                    <w:t>2</w:t>
                  </w:r>
                  <w:r>
                    <w:rPr>
                      <w:rFonts w:hint="eastAsia" w:cs="Times New Roman"/>
                      <w:color w:val="auto"/>
                      <w:lang w:val="en-US" w:eastAsia="zh-CN"/>
                    </w:rPr>
                    <w:t>，表土堆放场设计最大堆放高度6</w:t>
                  </w:r>
                  <w:r>
                    <w:rPr>
                      <w:rFonts w:hint="eastAsia"/>
                      <w:lang w:val="en-US" w:eastAsia="zh-CN"/>
                    </w:rPr>
                    <w:t>m</w:t>
                  </w:r>
                  <w:r>
                    <w:rPr>
                      <w:rFonts w:hint="eastAsia" w:cs="Times New Roman"/>
                      <w:color w:val="auto"/>
                      <w:lang w:val="en-US" w:eastAsia="zh-CN"/>
                    </w:rPr>
                    <w:t>，分层高度3</w:t>
                  </w:r>
                  <w:r>
                    <w:rPr>
                      <w:rFonts w:hint="eastAsia"/>
                      <w:lang w:val="en-US" w:eastAsia="zh-CN"/>
                    </w:rPr>
                    <w:t>m</w:t>
                  </w:r>
                  <w:r>
                    <w:rPr>
                      <w:rFonts w:hint="eastAsia" w:cs="Times New Roman"/>
                      <w:color w:val="auto"/>
                      <w:lang w:val="en-US" w:eastAsia="zh-CN"/>
                    </w:rPr>
                    <w:t>，堆放平台宽2</w:t>
                  </w:r>
                  <w:r>
                    <w:rPr>
                      <w:rFonts w:hint="eastAsia"/>
                      <w:lang w:val="en-US" w:eastAsia="zh-CN"/>
                    </w:rPr>
                    <w:t>m</w:t>
                  </w:r>
                  <w:r>
                    <w:rPr>
                      <w:rFonts w:hint="eastAsia" w:cs="Times New Roman"/>
                      <w:color w:val="auto"/>
                      <w:lang w:val="en-US" w:eastAsia="zh-CN"/>
                    </w:rPr>
                    <w:t>，堆放前缘坡度不大于30°，堆放过程中分层压实，保持堆体边坡稳定，可满足5.4万m</w:t>
                  </w:r>
                  <w:r>
                    <w:rPr>
                      <w:rFonts w:hint="eastAsia" w:cs="Times New Roman"/>
                      <w:color w:val="auto"/>
                      <w:vertAlign w:val="superscript"/>
                      <w:lang w:val="en-US" w:eastAsia="zh-CN"/>
                    </w:rPr>
                    <w:t>3</w:t>
                  </w:r>
                  <w:r>
                    <w:rPr>
                      <w:rFonts w:hint="eastAsia" w:cs="Times New Roman"/>
                      <w:color w:val="auto"/>
                      <w:lang w:val="en-US" w:eastAsia="zh-CN"/>
                    </w:rPr>
                    <w:t>，满足表土堆放需求。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70" w:type="pct"/>
                  <w:tcBorders>
                    <w:tl2br w:val="nil"/>
                    <w:tr2bl w:val="nil"/>
                  </w:tcBorders>
                  <w:vAlign w:val="center"/>
                </w:tcPr>
                <w:p>
                  <w:pPr>
                    <w:pStyle w:val="10"/>
                    <w:rPr>
                      <w:color w:val="auto"/>
                    </w:rPr>
                  </w:pPr>
                  <w:r>
                    <w:rPr>
                      <w:color w:val="auto"/>
                    </w:rPr>
                    <w:t>辅助工程</w:t>
                  </w:r>
                </w:p>
              </w:tc>
              <w:tc>
                <w:tcPr>
                  <w:tcW w:w="588" w:type="pct"/>
                  <w:tcBorders>
                    <w:tl2br w:val="nil"/>
                    <w:tr2bl w:val="nil"/>
                  </w:tcBorders>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s="Times New Roman"/>
                      <w:color w:val="auto"/>
                      <w:lang w:val="en-US" w:eastAsia="zh-CN"/>
                    </w:rPr>
                    <w:t>办</w:t>
                  </w:r>
                  <w:r>
                    <w:rPr>
                      <w:rFonts w:hint="eastAsia" w:ascii="Times New Roman" w:hAnsi="Times New Roman" w:eastAsia="宋体" w:cs="Times New Roman"/>
                      <w:color w:val="auto"/>
                      <w:lang w:val="en-US" w:eastAsia="zh-CN"/>
                    </w:rPr>
                    <w:t>公生活区</w:t>
                  </w:r>
                </w:p>
              </w:tc>
              <w:tc>
                <w:tcPr>
                  <w:tcW w:w="4140" w:type="pct"/>
                  <w:gridSpan w:val="2"/>
                  <w:tcBorders>
                    <w:tl2br w:val="nil"/>
                    <w:tr2bl w:val="nil"/>
                  </w:tcBorders>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eastAsia="宋体" w:cs="Times New Roman"/>
                      <w:color w:val="auto"/>
                    </w:rPr>
                    <w:t>矿部生活区总占地</w:t>
                  </w:r>
                  <w:r>
                    <w:rPr>
                      <w:rFonts w:hint="eastAsia" w:cs="Times New Roman"/>
                      <w:color w:val="auto"/>
                      <w:lang w:eastAsia="zh-CN"/>
                    </w:rPr>
                    <w:t>面积</w:t>
                  </w:r>
                  <w:r>
                    <w:rPr>
                      <w:rFonts w:hint="eastAsia" w:ascii="Times New Roman" w:hAnsi="Times New Roman" w:eastAsia="宋体" w:cs="Times New Roman"/>
                      <w:color w:val="auto"/>
                    </w:rPr>
                    <w:t>0.08</w:t>
                  </w:r>
                  <w:r>
                    <w:rPr>
                      <w:rFonts w:hint="eastAsia" w:cs="Times New Roman"/>
                      <w:color w:val="auto"/>
                      <w:lang w:eastAsia="zh-CN"/>
                    </w:rPr>
                    <w:t>hm</w:t>
                  </w:r>
                  <w:r>
                    <w:rPr>
                      <w:rFonts w:hint="eastAsia" w:cs="Times New Roman"/>
                      <w:color w:val="auto"/>
                      <w:vertAlign w:val="superscript"/>
                      <w:lang w:eastAsia="zh-CN"/>
                    </w:rPr>
                    <w:t>2</w:t>
                  </w:r>
                  <w:r>
                    <w:rPr>
                      <w:rFonts w:hint="eastAsia" w:ascii="Times New Roman" w:hAnsi="Times New Roman" w:eastAsia="宋体" w:cs="Times New Roman"/>
                      <w:color w:val="auto"/>
                    </w:rPr>
                    <w:t>，场地内</w:t>
                  </w:r>
                  <w:r>
                    <w:rPr>
                      <w:rFonts w:hint="eastAsia" w:cs="Times New Roman"/>
                      <w:color w:val="auto"/>
                      <w:lang w:eastAsia="zh-CN"/>
                    </w:rPr>
                    <w:t>包括</w:t>
                  </w:r>
                  <w:r>
                    <w:rPr>
                      <w:rFonts w:hint="eastAsia" w:ascii="Times New Roman" w:hAnsi="Times New Roman" w:eastAsia="宋体" w:cs="Times New Roman"/>
                      <w:color w:val="auto"/>
                    </w:rPr>
                    <w:t>办公室、职工宿舍、食堂、澡堂、厕所等建（构）筑物，建筑物面积</w:t>
                  </w:r>
                  <w:r>
                    <w:rPr>
                      <w:rFonts w:hint="eastAsia" w:cs="Times New Roman"/>
                      <w:color w:val="auto"/>
                      <w:lang w:val="en-US" w:eastAsia="zh-CN"/>
                    </w:rPr>
                    <w:t>470m</w:t>
                  </w:r>
                  <w:r>
                    <w:rPr>
                      <w:rFonts w:hint="eastAsia" w:cs="Times New Roman"/>
                      <w:color w:val="auto"/>
                      <w:vertAlign w:val="superscript"/>
                      <w:lang w:val="en-US" w:eastAsia="zh-CN"/>
                    </w:rPr>
                    <w:t>2</w:t>
                  </w:r>
                  <w:r>
                    <w:rPr>
                      <w:rFonts w:hint="eastAsia" w:ascii="Times New Roman" w:hAnsi="Times New Roman" w:eastAsia="宋体" w:cs="Times New Roman"/>
                      <w:color w:val="auto"/>
                    </w:rPr>
                    <w:t>，均为彩钢结构。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restart"/>
                  <w:tcBorders>
                    <w:tl2br w:val="nil"/>
                    <w:tr2bl w:val="nil"/>
                  </w:tcBorders>
                  <w:vAlign w:val="center"/>
                </w:tcPr>
                <w:p>
                  <w:pPr>
                    <w:pStyle w:val="10"/>
                    <w:rPr>
                      <w:color w:val="auto"/>
                    </w:rPr>
                  </w:pPr>
                  <w:r>
                    <w:rPr>
                      <w:color w:val="auto"/>
                    </w:rPr>
                    <w:t>公用工程</w:t>
                  </w:r>
                </w:p>
              </w:tc>
              <w:tc>
                <w:tcPr>
                  <w:tcW w:w="588" w:type="pct"/>
                  <w:tcBorders>
                    <w:tl2br w:val="nil"/>
                    <w:tr2bl w:val="nil"/>
                  </w:tcBorders>
                  <w:vAlign w:val="center"/>
                </w:tcPr>
                <w:p>
                  <w:pPr>
                    <w:pStyle w:val="10"/>
                    <w:rPr>
                      <w:rFonts w:hint="eastAsia"/>
                      <w:color w:val="auto"/>
                      <w:lang w:eastAsia="zh-CN"/>
                    </w:rPr>
                  </w:pPr>
                  <w:r>
                    <w:rPr>
                      <w:rFonts w:hint="eastAsia"/>
                      <w:color w:val="auto"/>
                      <w:lang w:eastAsia="zh-CN"/>
                    </w:rPr>
                    <w:t>供水</w:t>
                  </w:r>
                </w:p>
              </w:tc>
              <w:tc>
                <w:tcPr>
                  <w:tcW w:w="4140" w:type="pct"/>
                  <w:gridSpan w:val="2"/>
                  <w:tcBorders>
                    <w:tl2br w:val="nil"/>
                    <w:tr2bl w:val="nil"/>
                  </w:tcBorders>
                  <w:vAlign w:val="center"/>
                </w:tcPr>
                <w:p>
                  <w:pPr>
                    <w:pStyle w:val="10"/>
                    <w:rPr>
                      <w:rFonts w:hint="default"/>
                      <w:color w:val="auto"/>
                      <w:lang w:val="en-US" w:eastAsia="zh-CN"/>
                    </w:rPr>
                  </w:pPr>
                  <w:r>
                    <w:rPr>
                      <w:rFonts w:hint="eastAsia"/>
                      <w:color w:val="auto"/>
                      <w:lang w:val="en-US" w:eastAsia="zh-CN"/>
                    </w:rPr>
                    <w:t>从首太和硕新材料科技有限责任公司内拉运，位于矿区东南侧约7km处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color w:val="auto"/>
                    </w:rPr>
                  </w:pPr>
                  <w:r>
                    <w:rPr>
                      <w:color w:val="auto"/>
                    </w:rPr>
                    <w:t>供电</w:t>
                  </w:r>
                </w:p>
              </w:tc>
              <w:tc>
                <w:tcPr>
                  <w:tcW w:w="4140" w:type="pct"/>
                  <w:gridSpan w:val="2"/>
                  <w:tcBorders>
                    <w:tl2br w:val="nil"/>
                    <w:tr2bl w:val="nil"/>
                  </w:tcBorders>
                  <w:vAlign w:val="center"/>
                </w:tcPr>
                <w:p>
                  <w:pPr>
                    <w:pStyle w:val="10"/>
                    <w:rPr>
                      <w:color w:val="auto"/>
                    </w:rPr>
                  </w:pPr>
                  <w:r>
                    <w:rPr>
                      <w:rFonts w:hint="eastAsia"/>
                      <w:color w:val="auto"/>
                    </w:rPr>
                    <w:t>接国家电网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color w:val="auto"/>
                    </w:rPr>
                  </w:pPr>
                  <w:r>
                    <w:rPr>
                      <w:color w:val="auto"/>
                    </w:rPr>
                    <w:t>供热</w:t>
                  </w:r>
                </w:p>
              </w:tc>
              <w:tc>
                <w:tcPr>
                  <w:tcW w:w="4140" w:type="pct"/>
                  <w:gridSpan w:val="2"/>
                  <w:tcBorders>
                    <w:tl2br w:val="nil"/>
                    <w:tr2bl w:val="nil"/>
                  </w:tcBorders>
                  <w:vAlign w:val="center"/>
                </w:tcPr>
                <w:p>
                  <w:pPr>
                    <w:pStyle w:val="10"/>
                    <w:rPr>
                      <w:rFonts w:hint="eastAsia" w:eastAsia="宋体"/>
                      <w:color w:val="auto"/>
                      <w:lang w:eastAsia="zh-CN"/>
                    </w:rPr>
                  </w:pPr>
                  <w:r>
                    <w:rPr>
                      <w:rFonts w:hint="eastAsia"/>
                      <w:color w:val="auto"/>
                      <w:lang w:eastAsia="zh-CN"/>
                    </w:rPr>
                    <w:t>电采暖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rFonts w:hint="eastAsia" w:eastAsia="宋体"/>
                      <w:color w:val="auto"/>
                      <w:lang w:eastAsia="zh-CN"/>
                    </w:rPr>
                  </w:pPr>
                  <w:r>
                    <w:rPr>
                      <w:rFonts w:hint="eastAsia"/>
                      <w:color w:val="auto"/>
                      <w:lang w:eastAsia="zh-CN"/>
                    </w:rPr>
                    <w:t>排水</w:t>
                  </w:r>
                </w:p>
              </w:tc>
              <w:tc>
                <w:tcPr>
                  <w:tcW w:w="4140" w:type="pct"/>
                  <w:gridSpan w:val="2"/>
                  <w:tcBorders>
                    <w:tl2br w:val="nil"/>
                    <w:tr2bl w:val="nil"/>
                  </w:tcBorders>
                  <w:vAlign w:val="center"/>
                </w:tcPr>
                <w:p>
                  <w:pPr>
                    <w:pStyle w:val="10"/>
                    <w:rPr>
                      <w:rFonts w:hint="eastAsia"/>
                      <w:color w:val="auto"/>
                      <w:lang w:eastAsia="zh-CN"/>
                    </w:rPr>
                  </w:pPr>
                  <w:r>
                    <w:rPr>
                      <w:rFonts w:hint="eastAsia" w:cs="Times New Roman"/>
                      <w:color w:val="auto"/>
                      <w:lang w:val="en-US" w:eastAsia="zh-CN"/>
                    </w:rPr>
                    <w:t>生活污水</w:t>
                  </w:r>
                  <w:r>
                    <w:rPr>
                      <w:rFonts w:hint="eastAsia" w:cs="Times New Roman"/>
                      <w:color w:val="000000"/>
                      <w:sz w:val="21"/>
                      <w:szCs w:val="21"/>
                      <w:highlight w:val="none"/>
                      <w:lang w:val="en-US" w:eastAsia="zh-CN"/>
                    </w:rPr>
                    <w:t>集中收集至化粪池内，定期清运至</w:t>
                  </w:r>
                  <w:r>
                    <w:rPr>
                      <w:rFonts w:hint="default" w:ascii="Times New Roman" w:hAnsi="Times New Roman" w:eastAsia="宋体" w:cs="Times New Roman"/>
                      <w:b w:val="0"/>
                      <w:bCs w:val="0"/>
                      <w:color w:val="000000" w:themeColor="text1"/>
                      <w:spacing w:val="0"/>
                      <w:kern w:val="0"/>
                      <w:position w:val="0"/>
                      <w:sz w:val="21"/>
                      <w:szCs w:val="21"/>
                      <w:highlight w:val="none"/>
                      <w:vertAlign w:val="baseline"/>
                      <w:lang w:val="en-US" w:eastAsia="zh-CN"/>
                      <w14:textFill>
                        <w14:solidFill>
                          <w14:schemeClr w14:val="tx1"/>
                        </w14:solidFill>
                      </w14:textFill>
                    </w:rPr>
                    <w:t>和硕县污水处理厂处理</w:t>
                  </w:r>
                  <w:r>
                    <w:rPr>
                      <w:rFonts w:hint="eastAsia"/>
                      <w:color w:val="auto"/>
                      <w:lang w:eastAsia="zh-CN"/>
                    </w:rPr>
                    <w:t>；</w:t>
                  </w:r>
                  <w:r>
                    <w:rPr>
                      <w:rFonts w:hint="eastAsia"/>
                      <w:color w:val="auto"/>
                      <w:lang w:val="en-US" w:eastAsia="zh-CN"/>
                    </w:rPr>
                    <w:t>车辆冲洗水经沉淀池沉淀后回用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restart"/>
                  <w:tcBorders>
                    <w:tl2br w:val="nil"/>
                    <w:tr2bl w:val="nil"/>
                  </w:tcBorders>
                  <w:vAlign w:val="center"/>
                </w:tcPr>
                <w:p>
                  <w:pPr>
                    <w:pStyle w:val="10"/>
                    <w:rPr>
                      <w:color w:val="auto"/>
                    </w:rPr>
                  </w:pPr>
                  <w:r>
                    <w:rPr>
                      <w:color w:val="auto"/>
                    </w:rPr>
                    <w:t>环保工程</w:t>
                  </w:r>
                </w:p>
              </w:tc>
              <w:tc>
                <w:tcPr>
                  <w:tcW w:w="588" w:type="pct"/>
                  <w:tcBorders>
                    <w:tl2br w:val="nil"/>
                    <w:tr2bl w:val="nil"/>
                  </w:tcBorders>
                  <w:vAlign w:val="center"/>
                </w:tcPr>
                <w:p>
                  <w:pPr>
                    <w:pStyle w:val="10"/>
                    <w:rPr>
                      <w:rFonts w:hint="eastAsia"/>
                      <w:color w:val="auto"/>
                    </w:rPr>
                  </w:pPr>
                  <w:r>
                    <w:rPr>
                      <w:rFonts w:hint="eastAsia"/>
                      <w:color w:val="auto"/>
                    </w:rPr>
                    <w:t>废水治理</w:t>
                  </w:r>
                </w:p>
              </w:tc>
              <w:tc>
                <w:tcPr>
                  <w:tcW w:w="4140" w:type="pct"/>
                  <w:gridSpan w:val="2"/>
                  <w:tcBorders>
                    <w:tl2br w:val="nil"/>
                    <w:tr2bl w:val="nil"/>
                  </w:tcBorders>
                  <w:vAlign w:val="center"/>
                </w:tcPr>
                <w:p>
                  <w:pPr>
                    <w:pStyle w:val="10"/>
                    <w:rPr>
                      <w:rFonts w:hint="default" w:eastAsia="宋体"/>
                      <w:color w:val="auto"/>
                      <w:lang w:val="en-US" w:eastAsia="zh-CN"/>
                    </w:rPr>
                  </w:pPr>
                  <w:r>
                    <w:rPr>
                      <w:rFonts w:hint="eastAsia" w:cs="Times New Roman"/>
                      <w:color w:val="auto"/>
                      <w:lang w:val="en-US" w:eastAsia="zh-CN"/>
                    </w:rPr>
                    <w:t>生活污水</w:t>
                  </w:r>
                  <w:r>
                    <w:rPr>
                      <w:rFonts w:hint="eastAsia" w:cs="Times New Roman"/>
                      <w:color w:val="000000"/>
                      <w:sz w:val="21"/>
                      <w:szCs w:val="21"/>
                      <w:highlight w:val="none"/>
                      <w:lang w:val="en-US" w:eastAsia="zh-CN"/>
                    </w:rPr>
                    <w:t>集中收集至化粪池（30m</w:t>
                  </w:r>
                  <w:r>
                    <w:rPr>
                      <w:rFonts w:hint="eastAsia" w:cs="Times New Roman"/>
                      <w:color w:val="000000"/>
                      <w:sz w:val="21"/>
                      <w:szCs w:val="21"/>
                      <w:highlight w:val="none"/>
                      <w:vertAlign w:val="superscript"/>
                      <w:lang w:val="en-US" w:eastAsia="zh-CN"/>
                    </w:rPr>
                    <w:t>3</w:t>
                  </w:r>
                  <w:r>
                    <w:rPr>
                      <w:rFonts w:hint="eastAsia" w:cs="Times New Roman"/>
                      <w:color w:val="000000"/>
                      <w:sz w:val="21"/>
                      <w:szCs w:val="21"/>
                      <w:highlight w:val="none"/>
                      <w:lang w:val="en-US" w:eastAsia="zh-CN"/>
                    </w:rPr>
                    <w:t>）内，定期清运至</w:t>
                  </w:r>
                  <w:r>
                    <w:rPr>
                      <w:rFonts w:hint="default" w:ascii="Times New Roman" w:hAnsi="Times New Roman" w:eastAsia="宋体" w:cs="Times New Roman"/>
                      <w:b w:val="0"/>
                      <w:bCs w:val="0"/>
                      <w:color w:val="000000" w:themeColor="text1"/>
                      <w:spacing w:val="0"/>
                      <w:kern w:val="0"/>
                      <w:position w:val="0"/>
                      <w:sz w:val="21"/>
                      <w:szCs w:val="21"/>
                      <w:highlight w:val="none"/>
                      <w:vertAlign w:val="baseline"/>
                      <w:lang w:val="en-US" w:eastAsia="zh-CN"/>
                      <w14:textFill>
                        <w14:solidFill>
                          <w14:schemeClr w14:val="tx1"/>
                        </w14:solidFill>
                      </w14:textFill>
                    </w:rPr>
                    <w:t>和硕县污水处理厂处理</w:t>
                  </w:r>
                  <w:r>
                    <w:rPr>
                      <w:rFonts w:hint="eastAsia"/>
                      <w:color w:val="auto"/>
                      <w:lang w:eastAsia="zh-CN"/>
                    </w:rPr>
                    <w:t>；</w:t>
                  </w:r>
                  <w:r>
                    <w:rPr>
                      <w:rFonts w:hint="eastAsia"/>
                      <w:color w:val="auto"/>
                      <w:lang w:val="en-US" w:eastAsia="zh-CN"/>
                    </w:rPr>
                    <w:t>车辆冲洗水经沉淀池沉淀后回用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rFonts w:ascii="Times New Roman" w:hAnsi="Times New Roman" w:eastAsia="宋体" w:cs="Times New Roman"/>
                      <w:color w:val="auto"/>
                    </w:rPr>
                  </w:pPr>
                  <w:r>
                    <w:rPr>
                      <w:rFonts w:ascii="Times New Roman" w:hAnsi="Times New Roman" w:eastAsia="宋体" w:cs="Times New Roman"/>
                      <w:color w:val="auto"/>
                    </w:rPr>
                    <w:t>废气治理</w:t>
                  </w:r>
                </w:p>
              </w:tc>
              <w:tc>
                <w:tcPr>
                  <w:tcW w:w="4140" w:type="pct"/>
                  <w:gridSpan w:val="2"/>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表土覆盖剥离采用洒水降尘，</w:t>
                  </w:r>
                  <w:r>
                    <w:rPr>
                      <w:rFonts w:hint="eastAsia" w:ascii="Times New Roman" w:hAnsi="Times New Roman" w:eastAsia="宋体" w:cs="Times New Roman"/>
                      <w:color w:val="auto"/>
                    </w:rPr>
                    <w:t>运输车辆加盖篷布，</w:t>
                  </w:r>
                  <w:r>
                    <w:rPr>
                      <w:rFonts w:ascii="Times New Roman" w:hAnsi="Times New Roman" w:eastAsia="宋体" w:cs="Times New Roman"/>
                      <w:color w:val="auto"/>
                    </w:rPr>
                    <w:t>道路采用</w:t>
                  </w:r>
                  <w:r>
                    <w:rPr>
                      <w:rFonts w:hint="eastAsia" w:ascii="Times New Roman" w:hAnsi="Times New Roman" w:eastAsia="宋体" w:cs="Times New Roman"/>
                      <w:color w:val="auto"/>
                      <w:lang w:eastAsia="zh-CN"/>
                    </w:rPr>
                    <w:t>泥结</w:t>
                  </w:r>
                  <w:r>
                    <w:rPr>
                      <w:rFonts w:ascii="Times New Roman" w:hAnsi="Times New Roman" w:eastAsia="宋体" w:cs="Times New Roman"/>
                      <w:color w:val="auto"/>
                    </w:rPr>
                    <w:t>碎石</w:t>
                  </w:r>
                  <w:r>
                    <w:rPr>
                      <w:rFonts w:hint="eastAsia" w:ascii="Times New Roman" w:hAnsi="Times New Roman" w:eastAsia="宋体" w:cs="Times New Roman"/>
                      <w:color w:val="auto"/>
                      <w:lang w:eastAsia="zh-CN"/>
                    </w:rPr>
                    <w:t>路面，定期</w:t>
                  </w:r>
                  <w:r>
                    <w:rPr>
                      <w:rFonts w:ascii="Times New Roman" w:hAnsi="Times New Roman" w:eastAsia="宋体" w:cs="Times New Roman"/>
                      <w:color w:val="auto"/>
                    </w:rPr>
                    <w:t>洒水抑尘</w:t>
                  </w:r>
                  <w:r>
                    <w:rPr>
                      <w:rFonts w:hint="eastAsia" w:ascii="Times New Roman" w:hAnsi="Times New Roman" w:eastAsia="宋体" w:cs="Times New Roman"/>
                      <w:color w:val="auto"/>
                      <w:lang w:eastAsia="zh-CN"/>
                    </w:rPr>
                    <w:t>；钻孔采用湿法作业；</w:t>
                  </w:r>
                  <w:r>
                    <w:rPr>
                      <w:rFonts w:hint="eastAsia" w:ascii="Times New Roman" w:hAnsi="Times New Roman" w:eastAsia="宋体" w:cs="Times New Roman"/>
                      <w:color w:val="auto"/>
                      <w:lang w:val="en-US" w:eastAsia="zh-CN"/>
                    </w:rPr>
                    <w:t>爆破粉尘、</w:t>
                  </w:r>
                  <w:r>
                    <w:rPr>
                      <w:rFonts w:hint="eastAsia" w:ascii="Times New Roman" w:hAnsi="Times New Roman" w:eastAsia="宋体" w:cs="Times New Roman"/>
                      <w:color w:val="auto"/>
                    </w:rPr>
                    <w:t>液压碎石</w:t>
                  </w:r>
                  <w:r>
                    <w:rPr>
                      <w:rFonts w:hint="eastAsia" w:ascii="Times New Roman" w:hAnsi="Times New Roman" w:eastAsia="宋体" w:cs="Times New Roman"/>
                      <w:color w:val="auto"/>
                      <w:lang w:val="en-US" w:eastAsia="zh-CN"/>
                    </w:rPr>
                    <w:t>粉尘、矿石铲装</w:t>
                  </w:r>
                  <w:r>
                    <w:rPr>
                      <w:rFonts w:hint="eastAsia" w:ascii="Times New Roman" w:hAnsi="Times New Roman" w:eastAsia="宋体" w:cs="Times New Roman"/>
                      <w:color w:val="auto"/>
                    </w:rPr>
                    <w:t>粉尘</w:t>
                  </w:r>
                  <w:r>
                    <w:rPr>
                      <w:rFonts w:hint="eastAsia" w:ascii="Times New Roman" w:hAnsi="Times New Roman" w:eastAsia="宋体" w:cs="Times New Roman"/>
                      <w:color w:val="auto"/>
                      <w:lang w:val="en-US" w:eastAsia="zh-CN"/>
                    </w:rPr>
                    <w:t>均采取</w:t>
                  </w:r>
                  <w:r>
                    <w:rPr>
                      <w:rFonts w:hint="eastAsia" w:cs="Times New Roman"/>
                      <w:color w:val="auto"/>
                      <w:lang w:val="en-US" w:eastAsia="zh-CN"/>
                    </w:rPr>
                    <w:t>喷雾</w:t>
                  </w:r>
                  <w:r>
                    <w:rPr>
                      <w:rFonts w:hint="eastAsia" w:ascii="Times New Roman" w:hAnsi="Times New Roman" w:eastAsia="宋体" w:cs="Times New Roman"/>
                      <w:color w:val="auto"/>
                      <w:lang w:val="en-US" w:eastAsia="zh-CN"/>
                    </w:rPr>
                    <w:t>降尘；</w:t>
                  </w:r>
                  <w:r>
                    <w:rPr>
                      <w:rFonts w:hint="eastAsia" w:cs="Times New Roman"/>
                      <w:color w:val="auto"/>
                      <w:lang w:val="en-US" w:eastAsia="zh-CN"/>
                    </w:rPr>
                    <w:t>土石方</w:t>
                  </w:r>
                  <w:r>
                    <w:rPr>
                      <w:rFonts w:hint="eastAsia" w:ascii="Times New Roman" w:hAnsi="Times New Roman" w:eastAsia="宋体" w:cs="Times New Roman"/>
                      <w:color w:val="auto"/>
                      <w:lang w:eastAsia="zh-CN"/>
                    </w:rPr>
                    <w:t>堆场定期洒水；燃料机械设备定期检修，防止超标排放；</w:t>
                  </w:r>
                  <w:r>
                    <w:rPr>
                      <w:rFonts w:hint="eastAsia" w:ascii="Times New Roman" w:hAnsi="Times New Roman" w:eastAsia="宋体" w:cs="Times New Roman"/>
                      <w:color w:val="auto"/>
                      <w:lang w:val="en-US" w:eastAsia="zh-CN"/>
                    </w:rPr>
                    <w:t>进料工序</w:t>
                  </w:r>
                  <w:r>
                    <w:rPr>
                      <w:rFonts w:hint="eastAsia" w:ascii="Times New Roman" w:hAnsi="Times New Roman" w:eastAsia="宋体" w:cs="Times New Roman"/>
                      <w:color w:val="auto"/>
                    </w:rPr>
                    <w:t>进行</w:t>
                  </w:r>
                  <w:r>
                    <w:rPr>
                      <w:rFonts w:hint="eastAsia" w:ascii="Times New Roman" w:hAnsi="Times New Roman" w:eastAsia="宋体" w:cs="Times New Roman"/>
                      <w:color w:val="auto"/>
                      <w:lang w:eastAsia="zh-CN"/>
                    </w:rPr>
                    <w:t>三面及顶部围挡，并</w:t>
                  </w:r>
                  <w:r>
                    <w:rPr>
                      <w:rFonts w:hint="eastAsia" w:ascii="Times New Roman" w:hAnsi="Times New Roman" w:eastAsia="宋体" w:cs="Times New Roman"/>
                      <w:color w:val="auto"/>
                      <w:lang w:val="en-US" w:eastAsia="zh-CN"/>
                    </w:rPr>
                    <w:t>洒水降尘；破碎筛分生产线全封闭，粉尘经集气罩+布袋除尘器处理后经15m高排气筒排放；</w:t>
                  </w:r>
                  <w:r>
                    <w:rPr>
                      <w:rFonts w:hint="eastAsia" w:cs="Times New Roman"/>
                      <w:color w:val="auto"/>
                      <w:lang w:val="en-US" w:eastAsia="zh-CN"/>
                    </w:rPr>
                    <w:t>筒仓粉尘经布袋除尘器处理后无组织排放；骨料料仓全封闭；</w:t>
                  </w:r>
                  <w:r>
                    <w:rPr>
                      <w:rFonts w:ascii="Times New Roman" w:hAnsi="Times New Roman" w:eastAsia="宋体" w:cs="Times New Roman"/>
                      <w:color w:val="auto"/>
                    </w:rPr>
                    <w:t>食堂安装油烟净化器，油烟废气经过油烟净化器处理后</w:t>
                  </w:r>
                  <w:r>
                    <w:rPr>
                      <w:rFonts w:hint="eastAsia" w:ascii="Times New Roman" w:hAnsi="Times New Roman" w:eastAsia="宋体" w:cs="Times New Roman"/>
                      <w:color w:val="auto"/>
                      <w:lang w:eastAsia="zh-CN"/>
                    </w:rPr>
                    <w:t>引至屋顶</w:t>
                  </w:r>
                  <w:r>
                    <w:rPr>
                      <w:rFonts w:ascii="Times New Roman" w:hAnsi="Times New Roman" w:eastAsia="宋体" w:cs="Times New Roman"/>
                      <w:color w:val="auto"/>
                    </w:rPr>
                    <w:t>排放</w:t>
                  </w:r>
                  <w:r>
                    <w:rPr>
                      <w:rFonts w:hint="eastAsia"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vMerge w:val="restart"/>
                  <w:tcBorders>
                    <w:tl2br w:val="nil"/>
                    <w:tr2bl w:val="nil"/>
                  </w:tcBorders>
                  <w:vAlign w:val="center"/>
                </w:tcPr>
                <w:p>
                  <w:pPr>
                    <w:pStyle w:val="10"/>
                    <w:rPr>
                      <w:color w:val="auto"/>
                    </w:rPr>
                  </w:pPr>
                  <w:r>
                    <w:rPr>
                      <w:color w:val="auto"/>
                    </w:rPr>
                    <w:t>固废治理</w:t>
                  </w:r>
                </w:p>
              </w:tc>
              <w:tc>
                <w:tcPr>
                  <w:tcW w:w="658" w:type="pct"/>
                  <w:tcBorders>
                    <w:tl2br w:val="nil"/>
                    <w:tr2bl w:val="nil"/>
                  </w:tcBorders>
                  <w:vAlign w:val="center"/>
                </w:tcPr>
                <w:p>
                  <w:pPr>
                    <w:pStyle w:val="10"/>
                    <w:rPr>
                      <w:color w:val="auto"/>
                    </w:rPr>
                  </w:pPr>
                  <w:r>
                    <w:rPr>
                      <w:color w:val="auto"/>
                    </w:rPr>
                    <w:t>生活垃圾</w:t>
                  </w:r>
                </w:p>
              </w:tc>
              <w:tc>
                <w:tcPr>
                  <w:tcW w:w="3482" w:type="pct"/>
                  <w:tcBorders>
                    <w:tl2br w:val="nil"/>
                    <w:tr2bl w:val="nil"/>
                  </w:tcBorders>
                  <w:vAlign w:val="center"/>
                </w:tcPr>
                <w:p>
                  <w:pPr>
                    <w:pStyle w:val="10"/>
                    <w:rPr>
                      <w:rFonts w:hint="eastAsia" w:eastAsia="宋体"/>
                      <w:color w:val="auto"/>
                      <w:lang w:eastAsia="zh-CN"/>
                    </w:rPr>
                  </w:pPr>
                  <w:r>
                    <w:rPr>
                      <w:rFonts w:hint="eastAsia"/>
                      <w:color w:val="auto"/>
                    </w:rPr>
                    <w:t>集中收集后</w:t>
                  </w:r>
                  <w:r>
                    <w:rPr>
                      <w:rFonts w:hint="eastAsia"/>
                      <w:color w:val="auto"/>
                      <w:lang w:eastAsia="zh-CN"/>
                    </w:rPr>
                    <w:t>，定期清运至就近生活垃圾填埋场处理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vMerge w:val="continue"/>
                  <w:tcBorders>
                    <w:tl2br w:val="nil"/>
                    <w:tr2bl w:val="nil"/>
                  </w:tcBorders>
                  <w:vAlign w:val="center"/>
                </w:tcPr>
                <w:p>
                  <w:pPr>
                    <w:pStyle w:val="10"/>
                    <w:rPr>
                      <w:color w:val="auto"/>
                    </w:rPr>
                  </w:pPr>
                </w:p>
              </w:tc>
              <w:tc>
                <w:tcPr>
                  <w:tcW w:w="658" w:type="pct"/>
                  <w:tcBorders>
                    <w:tl2br w:val="nil"/>
                    <w:tr2bl w:val="nil"/>
                  </w:tcBorders>
                  <w:vAlign w:val="center"/>
                </w:tcPr>
                <w:p>
                  <w:pPr>
                    <w:pStyle w:val="10"/>
                    <w:rPr>
                      <w:rFonts w:hint="default" w:eastAsia="宋体"/>
                      <w:color w:val="auto"/>
                      <w:lang w:val="en-US" w:eastAsia="zh-CN"/>
                    </w:rPr>
                  </w:pPr>
                  <w:r>
                    <w:rPr>
                      <w:rFonts w:hint="eastAsia"/>
                      <w:color w:val="auto"/>
                      <w:lang w:val="en-US" w:eastAsia="zh-CN"/>
                    </w:rPr>
                    <w:t>一般工业固废</w:t>
                  </w:r>
                </w:p>
              </w:tc>
              <w:tc>
                <w:tcPr>
                  <w:tcW w:w="3482" w:type="pct"/>
                  <w:tcBorders>
                    <w:tl2br w:val="nil"/>
                    <w:tr2bl w:val="nil"/>
                  </w:tcBorders>
                  <w:vAlign w:val="center"/>
                </w:tcPr>
                <w:p>
                  <w:pPr>
                    <w:pStyle w:val="10"/>
                    <w:rPr>
                      <w:rFonts w:hint="eastAsia" w:eastAsia="宋体"/>
                      <w:color w:val="auto"/>
                      <w:lang w:eastAsia="zh-CN"/>
                    </w:rPr>
                  </w:pPr>
                  <w:r>
                    <w:rPr>
                      <w:rFonts w:hint="eastAsia"/>
                      <w:color w:val="auto"/>
                      <w:lang w:val="en-US" w:eastAsia="zh-CN"/>
                    </w:rPr>
                    <w:t>废石</w:t>
                  </w:r>
                  <w:r>
                    <w:rPr>
                      <w:rFonts w:hint="eastAsia"/>
                      <w:color w:val="auto"/>
                    </w:rPr>
                    <w:t>定期清运</w:t>
                  </w:r>
                  <w:r>
                    <w:rPr>
                      <w:rFonts w:hint="eastAsia"/>
                      <w:color w:val="auto"/>
                      <w:lang w:eastAsia="zh-CN"/>
                    </w:rPr>
                    <w:t>至</w:t>
                  </w:r>
                  <w:r>
                    <w:rPr>
                      <w:rFonts w:hint="eastAsia"/>
                      <w:color w:val="auto"/>
                    </w:rPr>
                    <w:t>废石场堆存</w:t>
                  </w:r>
                  <w:r>
                    <w:rPr>
                      <w:rFonts w:hint="eastAsia"/>
                      <w:color w:val="auto"/>
                      <w:lang w:eastAsia="zh-CN"/>
                    </w:rPr>
                    <w:t>暂存</w:t>
                  </w:r>
                  <w:r>
                    <w:rPr>
                      <w:rFonts w:hint="eastAsia"/>
                      <w:color w:val="auto"/>
                    </w:rPr>
                    <w:t>，</w:t>
                  </w:r>
                  <w:r>
                    <w:rPr>
                      <w:rFonts w:hint="eastAsia"/>
                      <w:color w:val="auto"/>
                      <w:lang w:eastAsia="zh-CN"/>
                    </w:rPr>
                    <w:t>闭矿后</w:t>
                  </w:r>
                  <w:r>
                    <w:rPr>
                      <w:rFonts w:hint="eastAsia"/>
                      <w:color w:val="auto"/>
                      <w:szCs w:val="21"/>
                    </w:rPr>
                    <w:t>全部</w:t>
                  </w:r>
                  <w:r>
                    <w:rPr>
                      <w:color w:val="auto"/>
                      <w:szCs w:val="21"/>
                    </w:rPr>
                    <w:t>回填采坑</w:t>
                  </w:r>
                  <w:r>
                    <w:rPr>
                      <w:rFonts w:hint="eastAsia"/>
                      <w:color w:val="auto"/>
                      <w:szCs w:val="21"/>
                      <w:lang w:eastAsia="zh-CN"/>
                    </w:rPr>
                    <w:t>；</w:t>
                  </w:r>
                  <w:r>
                    <w:rPr>
                      <w:rFonts w:hint="eastAsia"/>
                      <w:color w:val="auto"/>
                      <w:lang w:val="en-US" w:eastAsia="zh-CN"/>
                    </w:rPr>
                    <w:t>剥离表土</w:t>
                  </w:r>
                  <w:r>
                    <w:rPr>
                      <w:rFonts w:hint="eastAsia"/>
                      <w:color w:val="auto"/>
                    </w:rPr>
                    <w:t>定期清运</w:t>
                  </w:r>
                  <w:r>
                    <w:rPr>
                      <w:rFonts w:hint="eastAsia"/>
                      <w:color w:val="auto"/>
                      <w:lang w:eastAsia="zh-CN"/>
                    </w:rPr>
                    <w:t>至</w:t>
                  </w:r>
                  <w:r>
                    <w:rPr>
                      <w:rFonts w:hint="eastAsia"/>
                      <w:color w:val="auto"/>
                      <w:lang w:val="en-US" w:eastAsia="zh-CN"/>
                    </w:rPr>
                    <w:t>表土堆放场</w:t>
                  </w:r>
                  <w:r>
                    <w:rPr>
                      <w:rFonts w:hint="eastAsia"/>
                      <w:color w:val="auto"/>
                      <w:lang w:eastAsia="zh-CN"/>
                    </w:rPr>
                    <w:t>暂存</w:t>
                  </w:r>
                  <w:r>
                    <w:rPr>
                      <w:rFonts w:hint="eastAsia"/>
                      <w:color w:val="auto"/>
                    </w:rPr>
                    <w:t>，</w:t>
                  </w:r>
                  <w:r>
                    <w:rPr>
                      <w:rFonts w:hint="eastAsia"/>
                      <w:color w:val="auto"/>
                      <w:lang w:val="en-US" w:eastAsia="zh-CN"/>
                    </w:rPr>
                    <w:t>后期用于矿山复垦。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 w:type="pct"/>
                  <w:vMerge w:val="continue"/>
                  <w:tcBorders>
                    <w:tl2br w:val="nil"/>
                    <w:tr2bl w:val="nil"/>
                  </w:tcBorders>
                  <w:vAlign w:val="center"/>
                </w:tcPr>
                <w:p>
                  <w:pPr>
                    <w:pStyle w:val="10"/>
                    <w:rPr>
                      <w:color w:val="auto"/>
                    </w:rPr>
                  </w:pPr>
                </w:p>
              </w:tc>
              <w:tc>
                <w:tcPr>
                  <w:tcW w:w="588" w:type="pct"/>
                  <w:vMerge w:val="continue"/>
                  <w:tcBorders>
                    <w:tl2br w:val="nil"/>
                    <w:tr2bl w:val="nil"/>
                  </w:tcBorders>
                  <w:vAlign w:val="center"/>
                </w:tcPr>
                <w:p>
                  <w:pPr>
                    <w:pStyle w:val="10"/>
                    <w:rPr>
                      <w:color w:val="auto"/>
                    </w:rPr>
                  </w:pPr>
                </w:p>
              </w:tc>
              <w:tc>
                <w:tcPr>
                  <w:tcW w:w="658" w:type="pct"/>
                  <w:tcBorders>
                    <w:tl2br w:val="nil"/>
                    <w:tr2bl w:val="nil"/>
                  </w:tcBorders>
                  <w:vAlign w:val="center"/>
                </w:tcPr>
                <w:p>
                  <w:pPr>
                    <w:pStyle w:val="10"/>
                    <w:rPr>
                      <w:color w:val="auto"/>
                    </w:rPr>
                  </w:pPr>
                  <w:r>
                    <w:rPr>
                      <w:rFonts w:hint="eastAsia"/>
                      <w:color w:val="auto"/>
                    </w:rPr>
                    <w:t>危险废物</w:t>
                  </w:r>
                </w:p>
              </w:tc>
              <w:tc>
                <w:tcPr>
                  <w:tcW w:w="3482" w:type="pct"/>
                  <w:tcBorders>
                    <w:tl2br w:val="nil"/>
                    <w:tr2bl w:val="nil"/>
                  </w:tcBorders>
                  <w:vAlign w:val="center"/>
                </w:tcPr>
                <w:p>
                  <w:pPr>
                    <w:pStyle w:val="10"/>
                    <w:rPr>
                      <w:rFonts w:hint="eastAsia" w:eastAsia="宋体"/>
                      <w:color w:val="auto"/>
                      <w:lang w:eastAsia="zh-CN"/>
                    </w:rPr>
                  </w:pPr>
                  <w:r>
                    <w:rPr>
                      <w:rFonts w:hint="eastAsia"/>
                      <w:color w:val="auto"/>
                      <w:lang w:eastAsia="zh-CN"/>
                    </w:rPr>
                    <w:t>废润滑油、废油桶、含油抹布</w:t>
                  </w:r>
                  <w:r>
                    <w:rPr>
                      <w:rFonts w:hint="eastAsia"/>
                      <w:color w:val="auto"/>
                      <w:lang w:val="en-US" w:eastAsia="zh-CN"/>
                    </w:rPr>
                    <w:t>及手套</w:t>
                  </w:r>
                  <w:r>
                    <w:rPr>
                      <w:color w:val="auto"/>
                    </w:rPr>
                    <w:t>集中收集暂存在</w:t>
                  </w:r>
                  <w:r>
                    <w:rPr>
                      <w:rFonts w:hint="eastAsia"/>
                      <w:color w:val="auto"/>
                      <w:lang w:eastAsia="zh-CN"/>
                    </w:rPr>
                    <w:t>危险废物贮存库</w:t>
                  </w:r>
                  <w:r>
                    <w:rPr>
                      <w:color w:val="auto"/>
                    </w:rPr>
                    <w:t>（</w:t>
                  </w:r>
                  <w:r>
                    <w:rPr>
                      <w:rFonts w:hint="eastAsia"/>
                      <w:color w:val="auto"/>
                      <w:lang w:val="en-US" w:eastAsia="zh-CN"/>
                    </w:rPr>
                    <w:t>10</w:t>
                  </w:r>
                  <w:r>
                    <w:rPr>
                      <w:color w:val="auto"/>
                    </w:rPr>
                    <w:t>m</w:t>
                  </w:r>
                  <w:r>
                    <w:rPr>
                      <w:color w:val="auto"/>
                      <w:vertAlign w:val="superscript"/>
                    </w:rPr>
                    <w:t>2</w:t>
                  </w:r>
                  <w:r>
                    <w:rPr>
                      <w:color w:val="auto"/>
                    </w:rPr>
                    <w:t>，设置在机修间内），委托有资质的单位处理</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rFonts w:hint="eastAsia" w:eastAsia="宋体"/>
                      <w:color w:val="auto"/>
                      <w:lang w:eastAsia="zh-CN"/>
                    </w:rPr>
                  </w:pPr>
                  <w:r>
                    <w:rPr>
                      <w:rFonts w:hint="eastAsia"/>
                      <w:color w:val="auto"/>
                      <w:lang w:eastAsia="zh-CN"/>
                    </w:rPr>
                    <w:t>噪声治理</w:t>
                  </w:r>
                </w:p>
              </w:tc>
              <w:tc>
                <w:tcPr>
                  <w:tcW w:w="4140" w:type="pct"/>
                  <w:gridSpan w:val="2"/>
                  <w:tcBorders>
                    <w:tl2br w:val="nil"/>
                    <w:tr2bl w:val="nil"/>
                  </w:tcBorders>
                  <w:vAlign w:val="center"/>
                </w:tcPr>
                <w:p>
                  <w:pPr>
                    <w:pStyle w:val="10"/>
                    <w:rPr>
                      <w:rFonts w:hint="eastAsia"/>
                      <w:color w:val="auto"/>
                      <w:lang w:eastAsia="zh-CN"/>
                    </w:rPr>
                  </w:pPr>
                  <w:r>
                    <w:rPr>
                      <w:rFonts w:hint="eastAsia"/>
                      <w:color w:val="auto"/>
                      <w:lang w:eastAsia="zh-CN"/>
                    </w:rPr>
                    <w:t>选用低噪声设备，高噪声设备基础设置减振垫，定期养护。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rFonts w:hint="eastAsia"/>
                      <w:color w:val="auto"/>
                      <w:lang w:eastAsia="zh-CN"/>
                    </w:rPr>
                  </w:pPr>
                  <w:r>
                    <w:rPr>
                      <w:rFonts w:hint="eastAsia"/>
                      <w:color w:val="auto"/>
                      <w:lang w:eastAsia="zh-CN"/>
                    </w:rPr>
                    <w:t>风险防治</w:t>
                  </w:r>
                </w:p>
              </w:tc>
              <w:tc>
                <w:tcPr>
                  <w:tcW w:w="4140" w:type="pct"/>
                  <w:gridSpan w:val="2"/>
                  <w:tcBorders>
                    <w:tl2br w:val="nil"/>
                    <w:tr2bl w:val="nil"/>
                  </w:tcBorders>
                  <w:vAlign w:val="center"/>
                </w:tcPr>
                <w:p>
                  <w:pPr>
                    <w:pStyle w:val="10"/>
                    <w:rPr>
                      <w:rFonts w:hint="eastAsia"/>
                      <w:color w:val="auto"/>
                      <w:lang w:eastAsia="zh-CN"/>
                    </w:rPr>
                  </w:pPr>
                  <w:r>
                    <w:rPr>
                      <w:rFonts w:hint="eastAsia"/>
                      <w:color w:val="auto"/>
                      <w:lang w:val="en-US" w:eastAsia="zh-CN"/>
                    </w:rPr>
                    <w:t>设置监控系统，专人检查，储备应急物资，编制应急预案；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rFonts w:hint="default"/>
                      <w:color w:val="auto"/>
                      <w:lang w:val="en-US" w:eastAsia="zh-CN"/>
                    </w:rPr>
                  </w:pPr>
                  <w:r>
                    <w:rPr>
                      <w:rFonts w:hint="eastAsia"/>
                      <w:color w:val="auto"/>
                      <w:lang w:val="en-US" w:eastAsia="zh-CN"/>
                    </w:rPr>
                    <w:t>土壤、地下水</w:t>
                  </w:r>
                </w:p>
              </w:tc>
              <w:tc>
                <w:tcPr>
                  <w:tcW w:w="4140" w:type="pct"/>
                  <w:gridSpan w:val="2"/>
                  <w:tcBorders>
                    <w:tl2br w:val="nil"/>
                    <w:tr2bl w:val="nil"/>
                  </w:tcBorders>
                  <w:vAlign w:val="center"/>
                </w:tcPr>
                <w:p>
                  <w:pPr>
                    <w:pStyle w:val="10"/>
                    <w:rPr>
                      <w:rFonts w:hint="eastAsia"/>
                      <w:color w:val="auto"/>
                      <w:lang w:val="en-US" w:eastAsia="zh-CN"/>
                    </w:rPr>
                  </w:pPr>
                  <w:r>
                    <w:rPr>
                      <w:rFonts w:hint="eastAsia"/>
                      <w:color w:val="auto"/>
                      <w:lang w:val="en-US" w:eastAsia="zh-CN"/>
                    </w:rPr>
                    <w:t>采取分区防渗：</w:t>
                  </w:r>
                  <w:r>
                    <w:rPr>
                      <w:rFonts w:hint="eastAsia"/>
                      <w:color w:val="auto"/>
                      <w:lang w:eastAsia="zh-CN"/>
                    </w:rPr>
                    <w:t>重点防渗区包括危险废物贮存库；一般防渗区包括</w:t>
                  </w:r>
                  <w:r>
                    <w:rPr>
                      <w:rFonts w:hint="eastAsia"/>
                      <w:color w:val="auto"/>
                      <w:lang w:val="en-US" w:eastAsia="zh-CN"/>
                    </w:rPr>
                    <w:t>洗车沉淀池、防渗化粪池、</w:t>
                  </w:r>
                  <w:r>
                    <w:rPr>
                      <w:rFonts w:hint="eastAsia" w:cs="Times New Roman"/>
                      <w:color w:val="auto"/>
                      <w:lang w:val="en-US" w:eastAsia="zh-CN"/>
                    </w:rPr>
                    <w:t>表土堆放场</w:t>
                  </w:r>
                  <w:r>
                    <w:rPr>
                      <w:rFonts w:hint="eastAsia"/>
                      <w:color w:val="auto"/>
                      <w:lang w:eastAsia="zh-CN"/>
                    </w:rPr>
                    <w:t>；简单防渗区包括</w:t>
                  </w:r>
                  <w:r>
                    <w:rPr>
                      <w:rFonts w:hint="eastAsia" w:cs="Times New Roman"/>
                      <w:color w:val="auto"/>
                      <w:lang w:val="en-US" w:eastAsia="zh-CN"/>
                    </w:rPr>
                    <w:t>生活区、道路、废石堆场等其他辅助性场所</w:t>
                  </w:r>
                  <w:r>
                    <w:rPr>
                      <w:rFonts w:hint="eastAsia"/>
                      <w:color w:val="auto"/>
                      <w:lang w:eastAsia="zh-CN"/>
                    </w:rPr>
                    <w:t>，仅做一般地面硬化。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0" w:type="pct"/>
                  <w:vMerge w:val="continue"/>
                  <w:tcBorders>
                    <w:tl2br w:val="nil"/>
                    <w:tr2bl w:val="nil"/>
                  </w:tcBorders>
                  <w:vAlign w:val="center"/>
                </w:tcPr>
                <w:p>
                  <w:pPr>
                    <w:pStyle w:val="10"/>
                    <w:rPr>
                      <w:color w:val="auto"/>
                    </w:rPr>
                  </w:pPr>
                </w:p>
              </w:tc>
              <w:tc>
                <w:tcPr>
                  <w:tcW w:w="588" w:type="pct"/>
                  <w:tcBorders>
                    <w:tl2br w:val="nil"/>
                    <w:tr2bl w:val="nil"/>
                  </w:tcBorders>
                  <w:vAlign w:val="center"/>
                </w:tcPr>
                <w:p>
                  <w:pPr>
                    <w:pStyle w:val="10"/>
                    <w:rPr>
                      <w:color w:val="auto"/>
                    </w:rPr>
                  </w:pPr>
                  <w:r>
                    <w:rPr>
                      <w:color w:val="auto"/>
                    </w:rPr>
                    <w:t>生态治理</w:t>
                  </w:r>
                </w:p>
              </w:tc>
              <w:tc>
                <w:tcPr>
                  <w:tcW w:w="4140" w:type="pct"/>
                  <w:gridSpan w:val="2"/>
                  <w:tcBorders>
                    <w:tl2br w:val="nil"/>
                    <w:tr2bl w:val="nil"/>
                  </w:tcBorders>
                  <w:vAlign w:val="center"/>
                </w:tcPr>
                <w:p>
                  <w:pPr>
                    <w:pStyle w:val="10"/>
                    <w:rPr>
                      <w:color w:val="auto"/>
                    </w:rPr>
                  </w:pPr>
                  <w:r>
                    <w:rPr>
                      <w:rFonts w:hint="eastAsia"/>
                      <w:color w:val="auto"/>
                      <w:lang w:eastAsia="zh-CN"/>
                    </w:rPr>
                    <w:t>项目区内可利用的表土进场剥离，单独堆存，分层堆放，加强防护及管理，确保有效回用；</w:t>
                  </w:r>
                  <w:r>
                    <w:rPr>
                      <w:rFonts w:hint="eastAsia"/>
                      <w:color w:val="auto"/>
                      <w:lang w:val="en-US" w:eastAsia="zh-CN"/>
                    </w:rPr>
                    <w:t>设置截排水沟，减少水土流失；</w:t>
                  </w:r>
                  <w:r>
                    <w:rPr>
                      <w:color w:val="auto"/>
                    </w:rPr>
                    <w:t>减少临时占地，禁止越界开采；开采结束后对矿</w:t>
                  </w:r>
                  <w:r>
                    <w:rPr>
                      <w:rFonts w:hint="eastAsia"/>
                      <w:color w:val="auto"/>
                    </w:rPr>
                    <w:t>区</w:t>
                  </w:r>
                  <w:r>
                    <w:rPr>
                      <w:color w:val="auto"/>
                    </w:rPr>
                    <w:t>临时建构筑物进行拆除</w:t>
                  </w:r>
                  <w:r>
                    <w:rPr>
                      <w:rFonts w:hint="eastAsia"/>
                      <w:color w:val="auto"/>
                    </w:rPr>
                    <w:t>，废弃物拉运至采坑进行回填，同时进行</w:t>
                  </w:r>
                  <w:r>
                    <w:rPr>
                      <w:color w:val="auto"/>
                    </w:rPr>
                    <w:t>地貌恢复，</w:t>
                  </w:r>
                  <w:r>
                    <w:rPr>
                      <w:rFonts w:hint="eastAsia"/>
                      <w:color w:val="auto"/>
                      <w:lang w:eastAsia="zh-CN"/>
                    </w:rPr>
                    <w:t>植被恢复，</w:t>
                  </w:r>
                  <w:r>
                    <w:rPr>
                      <w:color w:val="auto"/>
                    </w:rPr>
                    <w:t>土地复垦</w:t>
                  </w:r>
                  <w:r>
                    <w:rPr>
                      <w:rFonts w:hint="eastAsia"/>
                      <w:color w:val="auto"/>
                      <w:lang w:eastAsia="zh-CN"/>
                    </w:rPr>
                    <w:t>；为防止外来物种入侵，植被恢复优先使用原生表土和选用乡土物种</w:t>
                  </w:r>
                  <w:r>
                    <w:rPr>
                      <w:color w:val="auto"/>
                    </w:rPr>
                    <w:t>。</w:t>
                  </w:r>
                </w:p>
              </w:tc>
            </w:tr>
          </w:tbl>
          <w:p>
            <w:pPr>
              <w:spacing w:line="240" w:lineRule="auto"/>
              <w:ind w:firstLine="422"/>
              <w:rPr>
                <w:rFonts w:ascii="仿宋_GB2312" w:hAnsi="宋体" w:eastAsia="仿宋_GB2312"/>
                <w:bCs/>
                <w:color w:val="auto"/>
                <w:kern w:val="0"/>
                <w:sz w:val="28"/>
                <w:szCs w:val="28"/>
              </w:rPr>
            </w:pPr>
            <w:r>
              <w:rPr>
                <w:rFonts w:hint="eastAsia"/>
                <w:b/>
                <w:color w:val="auto"/>
                <w:sz w:val="21"/>
                <w:szCs w:val="20"/>
              </w:rPr>
              <w:t>表</w:t>
            </w:r>
            <w:r>
              <w:rPr>
                <w:rFonts w:hint="eastAsia"/>
                <w:b/>
                <w:color w:val="auto"/>
                <w:sz w:val="21"/>
                <w:szCs w:val="20"/>
                <w:lang w:val="en-US" w:eastAsia="zh-CN"/>
              </w:rPr>
              <w:t>2-3</w:t>
            </w:r>
            <w:r>
              <w:rPr>
                <w:rFonts w:hint="eastAsia"/>
                <w:b/>
                <w:color w:val="auto"/>
                <w:sz w:val="21"/>
                <w:szCs w:val="20"/>
              </w:rPr>
              <w:t xml:space="preserve">  </w:t>
            </w:r>
            <w:r>
              <w:rPr>
                <w:b/>
                <w:color w:val="auto"/>
                <w:sz w:val="21"/>
                <w:szCs w:val="20"/>
              </w:rPr>
              <w:t xml:space="preserve">               </w:t>
            </w:r>
            <w:r>
              <w:rPr>
                <w:rFonts w:hint="eastAsia"/>
                <w:b/>
                <w:color w:val="auto"/>
                <w:sz w:val="21"/>
                <w:szCs w:val="20"/>
              </w:rPr>
              <w:t xml:space="preserve">   </w:t>
            </w:r>
            <w:r>
              <w:rPr>
                <w:b/>
                <w:color w:val="auto"/>
                <w:sz w:val="21"/>
                <w:szCs w:val="20"/>
              </w:rPr>
              <w:t xml:space="preserve"> </w:t>
            </w:r>
            <w:r>
              <w:rPr>
                <w:rFonts w:hint="eastAsia"/>
                <w:b/>
                <w:color w:val="auto"/>
                <w:sz w:val="21"/>
                <w:szCs w:val="20"/>
              </w:rPr>
              <w:t xml:space="preserve">主要构筑物一览表     </w:t>
            </w:r>
            <w:r>
              <w:rPr>
                <w:rFonts w:hint="eastAsia" w:ascii="仿宋_GB2312" w:hAnsi="宋体" w:eastAsia="仿宋_GB2312"/>
                <w:color w:val="auto"/>
                <w:sz w:val="28"/>
                <w:szCs w:val="28"/>
              </w:rPr>
              <w:t xml:space="preserve">  </w:t>
            </w:r>
          </w:p>
          <w:tbl>
            <w:tblPr>
              <w:tblStyle w:val="30"/>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96"/>
              <w:gridCol w:w="2157"/>
              <w:gridCol w:w="2386"/>
              <w:gridCol w:w="1485"/>
              <w:gridCol w:w="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09" w:type="pct"/>
                  <w:tcBorders>
                    <w:tl2br w:val="nil"/>
                    <w:tr2bl w:val="nil"/>
                  </w:tcBorders>
                  <w:noWrap w:val="0"/>
                  <w:vAlign w:val="center"/>
                </w:tcPr>
                <w:p>
                  <w:pPr>
                    <w:pStyle w:val="10"/>
                    <w:bidi w:val="0"/>
                  </w:pPr>
                  <w:r>
                    <w:t>序号</w:t>
                  </w:r>
                </w:p>
              </w:tc>
              <w:tc>
                <w:tcPr>
                  <w:tcW w:w="1380" w:type="pct"/>
                  <w:tcBorders>
                    <w:tl2br w:val="nil"/>
                    <w:tr2bl w:val="nil"/>
                  </w:tcBorders>
                  <w:noWrap w:val="0"/>
                  <w:vAlign w:val="center"/>
                </w:tcPr>
                <w:p>
                  <w:pPr>
                    <w:pStyle w:val="10"/>
                    <w:bidi w:val="0"/>
                  </w:pPr>
                  <w:r>
                    <w:t>工程名称</w:t>
                  </w:r>
                </w:p>
              </w:tc>
              <w:tc>
                <w:tcPr>
                  <w:tcW w:w="1526" w:type="pct"/>
                  <w:tcBorders>
                    <w:tl2br w:val="nil"/>
                    <w:tr2bl w:val="nil"/>
                  </w:tcBorders>
                  <w:noWrap w:val="0"/>
                  <w:vAlign w:val="center"/>
                </w:tcPr>
                <w:p>
                  <w:pPr>
                    <w:pStyle w:val="10"/>
                    <w:bidi w:val="0"/>
                  </w:pPr>
                  <w:r>
                    <w:t>面积（m</w:t>
                  </w:r>
                  <w:r>
                    <w:rPr>
                      <w:vertAlign w:val="superscript"/>
                    </w:rPr>
                    <w:t>2</w:t>
                  </w:r>
                  <w:r>
                    <w:t>）</w:t>
                  </w:r>
                </w:p>
              </w:tc>
              <w:tc>
                <w:tcPr>
                  <w:tcW w:w="950" w:type="pct"/>
                  <w:tcBorders>
                    <w:tl2br w:val="nil"/>
                    <w:tr2bl w:val="nil"/>
                  </w:tcBorders>
                  <w:noWrap w:val="0"/>
                  <w:vAlign w:val="center"/>
                </w:tcPr>
                <w:p>
                  <w:pPr>
                    <w:pStyle w:val="10"/>
                    <w:bidi w:val="0"/>
                  </w:pPr>
                  <w:r>
                    <w:t>结构</w:t>
                  </w:r>
                </w:p>
              </w:tc>
              <w:tc>
                <w:tcPr>
                  <w:tcW w:w="634" w:type="pct"/>
                  <w:tcBorders>
                    <w:tl2br w:val="nil"/>
                    <w:tr2bl w:val="nil"/>
                  </w:tcBorders>
                  <w:noWrap w:val="0"/>
                  <w:vAlign w:val="center"/>
                </w:tcPr>
                <w:p>
                  <w:pPr>
                    <w:pStyle w:val="10"/>
                    <w:bidi w:val="0"/>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一</w:t>
                  </w:r>
                </w:p>
              </w:tc>
              <w:tc>
                <w:tcPr>
                  <w:tcW w:w="4490" w:type="pct"/>
                  <w:gridSpan w:val="4"/>
                  <w:tcBorders>
                    <w:tl2br w:val="nil"/>
                    <w:tr2bl w:val="nil"/>
                  </w:tcBorders>
                  <w:noWrap w:val="0"/>
                  <w:vAlign w:val="center"/>
                </w:tcPr>
                <w:p>
                  <w:pPr>
                    <w:pStyle w:val="10"/>
                    <w:bidi w:val="0"/>
                  </w:pPr>
                  <w:r>
                    <w:t>生活区建筑设施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1</w:t>
                  </w:r>
                </w:p>
              </w:tc>
              <w:tc>
                <w:tcPr>
                  <w:tcW w:w="1380" w:type="pct"/>
                  <w:tcBorders>
                    <w:tl2br w:val="nil"/>
                    <w:tr2bl w:val="nil"/>
                  </w:tcBorders>
                  <w:noWrap w:val="0"/>
                  <w:vAlign w:val="center"/>
                </w:tcPr>
                <w:p>
                  <w:pPr>
                    <w:pStyle w:val="10"/>
                    <w:bidi w:val="0"/>
                  </w:pPr>
                  <w:r>
                    <w:t>办公室</w:t>
                  </w:r>
                </w:p>
              </w:tc>
              <w:tc>
                <w:tcPr>
                  <w:tcW w:w="1526" w:type="pct"/>
                  <w:tcBorders>
                    <w:tl2br w:val="nil"/>
                    <w:tr2bl w:val="nil"/>
                  </w:tcBorders>
                  <w:noWrap w:val="0"/>
                  <w:vAlign w:val="center"/>
                </w:tcPr>
                <w:p>
                  <w:pPr>
                    <w:pStyle w:val="10"/>
                    <w:bidi w:val="0"/>
                  </w:pPr>
                  <w:r>
                    <w:rPr>
                      <w:rFonts w:hint="eastAsia"/>
                    </w:rPr>
                    <w:t>50</w:t>
                  </w:r>
                </w:p>
              </w:tc>
              <w:tc>
                <w:tcPr>
                  <w:tcW w:w="950" w:type="pct"/>
                  <w:tcBorders>
                    <w:tl2br w:val="nil"/>
                    <w:tr2bl w:val="nil"/>
                  </w:tcBorders>
                  <w:noWrap w:val="0"/>
                  <w:vAlign w:val="center"/>
                </w:tcPr>
                <w:p>
                  <w:pPr>
                    <w:pStyle w:val="10"/>
                    <w:bidi w:val="0"/>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2</w:t>
                  </w:r>
                </w:p>
              </w:tc>
              <w:tc>
                <w:tcPr>
                  <w:tcW w:w="1380" w:type="pct"/>
                  <w:tcBorders>
                    <w:tl2br w:val="nil"/>
                    <w:tr2bl w:val="nil"/>
                  </w:tcBorders>
                  <w:noWrap w:val="0"/>
                  <w:vAlign w:val="center"/>
                </w:tcPr>
                <w:p>
                  <w:pPr>
                    <w:pStyle w:val="10"/>
                    <w:bidi w:val="0"/>
                  </w:pPr>
                  <w:r>
                    <w:t>培训会议室</w:t>
                  </w:r>
                </w:p>
              </w:tc>
              <w:tc>
                <w:tcPr>
                  <w:tcW w:w="1526" w:type="pct"/>
                  <w:tcBorders>
                    <w:tl2br w:val="nil"/>
                    <w:tr2bl w:val="nil"/>
                  </w:tcBorders>
                  <w:noWrap w:val="0"/>
                  <w:vAlign w:val="center"/>
                </w:tcPr>
                <w:p>
                  <w:pPr>
                    <w:pStyle w:val="10"/>
                    <w:bidi w:val="0"/>
                  </w:pPr>
                  <w:r>
                    <w:rPr>
                      <w:rFonts w:hint="eastAsia"/>
                    </w:rPr>
                    <w:t>32</w:t>
                  </w:r>
                </w:p>
              </w:tc>
              <w:tc>
                <w:tcPr>
                  <w:tcW w:w="950" w:type="pct"/>
                  <w:tcBorders>
                    <w:tl2br w:val="nil"/>
                    <w:tr2bl w:val="nil"/>
                  </w:tcBorders>
                  <w:noWrap w:val="0"/>
                  <w:vAlign w:val="center"/>
                </w:tcPr>
                <w:p>
                  <w:pPr>
                    <w:pStyle w:val="10"/>
                    <w:bidi w:val="0"/>
                  </w:pPr>
                  <w:r>
                    <w:rPr>
                      <w:rFonts w:hint="eastAsia"/>
                    </w:rPr>
                    <w:t>彩钢结构</w:t>
                  </w:r>
                </w:p>
              </w:tc>
              <w:tc>
                <w:tcPr>
                  <w:tcW w:w="634" w:type="pct"/>
                  <w:tcBorders>
                    <w:tl2br w:val="nil"/>
                    <w:tr2bl w:val="nil"/>
                  </w:tcBorders>
                  <w:noWrap w:val="0"/>
                  <w:vAlign w:val="center"/>
                </w:tcPr>
                <w:p>
                  <w:pPr>
                    <w:pStyle w:val="10"/>
                    <w:bidi w:val="0"/>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3</w:t>
                  </w:r>
                </w:p>
              </w:tc>
              <w:tc>
                <w:tcPr>
                  <w:tcW w:w="1380" w:type="pct"/>
                  <w:tcBorders>
                    <w:tl2br w:val="nil"/>
                    <w:tr2bl w:val="nil"/>
                  </w:tcBorders>
                  <w:noWrap w:val="0"/>
                  <w:vAlign w:val="center"/>
                </w:tcPr>
                <w:p>
                  <w:pPr>
                    <w:pStyle w:val="10"/>
                    <w:bidi w:val="0"/>
                  </w:pPr>
                  <w:r>
                    <w:t>浴室</w:t>
                  </w:r>
                </w:p>
              </w:tc>
              <w:tc>
                <w:tcPr>
                  <w:tcW w:w="1526" w:type="pct"/>
                  <w:tcBorders>
                    <w:tl2br w:val="nil"/>
                    <w:tr2bl w:val="nil"/>
                  </w:tcBorders>
                  <w:noWrap w:val="0"/>
                  <w:vAlign w:val="center"/>
                </w:tcPr>
                <w:p>
                  <w:pPr>
                    <w:pStyle w:val="10"/>
                    <w:bidi w:val="0"/>
                  </w:pPr>
                  <w:r>
                    <w:rPr>
                      <w:rFonts w:hint="eastAsia"/>
                    </w:rPr>
                    <w:t>20</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4</w:t>
                  </w:r>
                </w:p>
              </w:tc>
              <w:tc>
                <w:tcPr>
                  <w:tcW w:w="1380" w:type="pct"/>
                  <w:tcBorders>
                    <w:tl2br w:val="nil"/>
                    <w:tr2bl w:val="nil"/>
                  </w:tcBorders>
                  <w:noWrap w:val="0"/>
                  <w:vAlign w:val="center"/>
                </w:tcPr>
                <w:p>
                  <w:pPr>
                    <w:pStyle w:val="10"/>
                    <w:bidi w:val="0"/>
                  </w:pPr>
                  <w:r>
                    <w:t>职工宿舍</w:t>
                  </w:r>
                </w:p>
              </w:tc>
              <w:tc>
                <w:tcPr>
                  <w:tcW w:w="1526" w:type="pct"/>
                  <w:tcBorders>
                    <w:tl2br w:val="nil"/>
                    <w:tr2bl w:val="nil"/>
                  </w:tcBorders>
                  <w:noWrap w:val="0"/>
                  <w:vAlign w:val="center"/>
                </w:tcPr>
                <w:p>
                  <w:pPr>
                    <w:pStyle w:val="10"/>
                    <w:bidi w:val="0"/>
                  </w:pPr>
                  <w:r>
                    <w:rPr>
                      <w:rFonts w:hint="eastAsia"/>
                    </w:rPr>
                    <w:t>320</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5</w:t>
                  </w:r>
                </w:p>
              </w:tc>
              <w:tc>
                <w:tcPr>
                  <w:tcW w:w="1380" w:type="pct"/>
                  <w:tcBorders>
                    <w:tl2br w:val="nil"/>
                    <w:tr2bl w:val="nil"/>
                  </w:tcBorders>
                  <w:noWrap w:val="0"/>
                  <w:vAlign w:val="center"/>
                </w:tcPr>
                <w:p>
                  <w:pPr>
                    <w:pStyle w:val="10"/>
                    <w:bidi w:val="0"/>
                  </w:pPr>
                  <w:r>
                    <w:t>厕所</w:t>
                  </w:r>
                </w:p>
              </w:tc>
              <w:tc>
                <w:tcPr>
                  <w:tcW w:w="1526" w:type="pct"/>
                  <w:tcBorders>
                    <w:tl2br w:val="nil"/>
                    <w:tr2bl w:val="nil"/>
                  </w:tcBorders>
                  <w:noWrap w:val="0"/>
                  <w:vAlign w:val="center"/>
                </w:tcPr>
                <w:p>
                  <w:pPr>
                    <w:pStyle w:val="10"/>
                    <w:bidi w:val="0"/>
                  </w:pPr>
                  <w:r>
                    <w:rPr>
                      <w:rFonts w:hint="eastAsia"/>
                    </w:rPr>
                    <w:t>12</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6</w:t>
                  </w:r>
                </w:p>
              </w:tc>
              <w:tc>
                <w:tcPr>
                  <w:tcW w:w="1380" w:type="pct"/>
                  <w:tcBorders>
                    <w:tl2br w:val="nil"/>
                    <w:tr2bl w:val="nil"/>
                  </w:tcBorders>
                  <w:noWrap w:val="0"/>
                  <w:vAlign w:val="center"/>
                </w:tcPr>
                <w:p>
                  <w:pPr>
                    <w:pStyle w:val="10"/>
                    <w:bidi w:val="0"/>
                  </w:pPr>
                  <w:r>
                    <w:t>食堂</w:t>
                  </w:r>
                </w:p>
              </w:tc>
              <w:tc>
                <w:tcPr>
                  <w:tcW w:w="1526" w:type="pct"/>
                  <w:tcBorders>
                    <w:tl2br w:val="nil"/>
                    <w:tr2bl w:val="nil"/>
                  </w:tcBorders>
                  <w:noWrap w:val="0"/>
                  <w:vAlign w:val="center"/>
                </w:tcPr>
                <w:p>
                  <w:pPr>
                    <w:pStyle w:val="10"/>
                    <w:bidi w:val="0"/>
                  </w:pPr>
                  <w:r>
                    <w:rPr>
                      <w:rFonts w:hint="eastAsia"/>
                    </w:rPr>
                    <w:t>36</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小计</w:t>
                  </w:r>
                </w:p>
              </w:tc>
              <w:tc>
                <w:tcPr>
                  <w:tcW w:w="1380" w:type="pct"/>
                  <w:tcBorders>
                    <w:tl2br w:val="nil"/>
                    <w:tr2bl w:val="nil"/>
                  </w:tcBorders>
                  <w:noWrap w:val="0"/>
                  <w:vAlign w:val="center"/>
                </w:tcPr>
                <w:p>
                  <w:pPr>
                    <w:pStyle w:val="10"/>
                    <w:bidi w:val="0"/>
                  </w:pPr>
                </w:p>
              </w:tc>
              <w:tc>
                <w:tcPr>
                  <w:tcW w:w="1526" w:type="pct"/>
                  <w:tcBorders>
                    <w:tl2br w:val="nil"/>
                    <w:tr2bl w:val="nil"/>
                  </w:tcBorders>
                  <w:noWrap w:val="0"/>
                  <w:vAlign w:val="center"/>
                </w:tcPr>
                <w:p>
                  <w:pPr>
                    <w:pStyle w:val="10"/>
                    <w:bidi w:val="0"/>
                  </w:pPr>
                  <w:r>
                    <w:rPr>
                      <w:rFonts w:hint="eastAsia"/>
                    </w:rPr>
                    <w:t>470</w:t>
                  </w:r>
                </w:p>
              </w:tc>
              <w:tc>
                <w:tcPr>
                  <w:tcW w:w="950" w:type="pct"/>
                  <w:tcBorders>
                    <w:tl2br w:val="nil"/>
                    <w:tr2bl w:val="nil"/>
                  </w:tcBorders>
                  <w:noWrap w:val="0"/>
                  <w:vAlign w:val="center"/>
                </w:tcPr>
                <w:p>
                  <w:pPr>
                    <w:pStyle w:val="10"/>
                    <w:bidi w:val="0"/>
                    <w:rPr>
                      <w:rFonts w:hint="eastAsia"/>
                    </w:rPr>
                  </w:pPr>
                </w:p>
              </w:tc>
              <w:tc>
                <w:tcPr>
                  <w:tcW w:w="634"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二</w:t>
                  </w:r>
                </w:p>
              </w:tc>
              <w:tc>
                <w:tcPr>
                  <w:tcW w:w="4490" w:type="pct"/>
                  <w:gridSpan w:val="4"/>
                  <w:tcBorders>
                    <w:tl2br w:val="nil"/>
                    <w:tr2bl w:val="nil"/>
                  </w:tcBorders>
                  <w:noWrap w:val="0"/>
                  <w:vAlign w:val="center"/>
                </w:tcPr>
                <w:p>
                  <w:pPr>
                    <w:pStyle w:val="10"/>
                    <w:bidi w:val="0"/>
                    <w:rPr>
                      <w:rFonts w:hint="eastAsia"/>
                    </w:rPr>
                  </w:pPr>
                  <w:r>
                    <w:rPr>
                      <w:rFonts w:hint="eastAsia"/>
                    </w:rPr>
                    <w:t>工业建筑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1</w:t>
                  </w:r>
                </w:p>
              </w:tc>
              <w:tc>
                <w:tcPr>
                  <w:tcW w:w="1380" w:type="pct"/>
                  <w:tcBorders>
                    <w:tl2br w:val="nil"/>
                    <w:tr2bl w:val="nil"/>
                  </w:tcBorders>
                  <w:noWrap w:val="0"/>
                  <w:vAlign w:val="center"/>
                </w:tcPr>
                <w:p>
                  <w:pPr>
                    <w:pStyle w:val="10"/>
                    <w:bidi w:val="0"/>
                  </w:pPr>
                  <w:r>
                    <w:t>配电室</w:t>
                  </w:r>
                </w:p>
              </w:tc>
              <w:tc>
                <w:tcPr>
                  <w:tcW w:w="1526" w:type="pct"/>
                  <w:tcBorders>
                    <w:tl2br w:val="nil"/>
                    <w:tr2bl w:val="nil"/>
                  </w:tcBorders>
                  <w:noWrap w:val="0"/>
                  <w:vAlign w:val="center"/>
                </w:tcPr>
                <w:p>
                  <w:pPr>
                    <w:pStyle w:val="10"/>
                    <w:bidi w:val="0"/>
                  </w:pPr>
                  <w:r>
                    <w:rPr>
                      <w:rFonts w:hint="eastAsia"/>
                    </w:rPr>
                    <w:t>20</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2</w:t>
                  </w:r>
                </w:p>
              </w:tc>
              <w:tc>
                <w:tcPr>
                  <w:tcW w:w="1380" w:type="pct"/>
                  <w:tcBorders>
                    <w:tl2br w:val="nil"/>
                    <w:tr2bl w:val="nil"/>
                  </w:tcBorders>
                  <w:noWrap w:val="0"/>
                  <w:vAlign w:val="center"/>
                </w:tcPr>
                <w:p>
                  <w:pPr>
                    <w:pStyle w:val="10"/>
                    <w:bidi w:val="0"/>
                  </w:pPr>
                  <w:r>
                    <w:t>材料库房</w:t>
                  </w:r>
                </w:p>
              </w:tc>
              <w:tc>
                <w:tcPr>
                  <w:tcW w:w="1526"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50</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3</w:t>
                  </w:r>
                </w:p>
              </w:tc>
              <w:tc>
                <w:tcPr>
                  <w:tcW w:w="1380" w:type="pct"/>
                  <w:tcBorders>
                    <w:tl2br w:val="nil"/>
                    <w:tr2bl w:val="nil"/>
                  </w:tcBorders>
                  <w:noWrap w:val="0"/>
                  <w:vAlign w:val="center"/>
                </w:tcPr>
                <w:p>
                  <w:pPr>
                    <w:pStyle w:val="10"/>
                    <w:bidi w:val="0"/>
                  </w:pPr>
                  <w:r>
                    <w:t>机修间</w:t>
                  </w:r>
                </w:p>
              </w:tc>
              <w:tc>
                <w:tcPr>
                  <w:tcW w:w="1526" w:type="pct"/>
                  <w:tcBorders>
                    <w:tl2br w:val="nil"/>
                    <w:tr2bl w:val="nil"/>
                  </w:tcBorders>
                  <w:noWrap w:val="0"/>
                  <w:vAlign w:val="center"/>
                </w:tcPr>
                <w:p>
                  <w:pPr>
                    <w:pStyle w:val="10"/>
                    <w:bidi w:val="0"/>
                  </w:pPr>
                  <w:r>
                    <w:rPr>
                      <w:rFonts w:hint="eastAsia"/>
                    </w:rPr>
                    <w:t>40</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4</w:t>
                  </w:r>
                </w:p>
              </w:tc>
              <w:tc>
                <w:tcPr>
                  <w:tcW w:w="1380" w:type="pct"/>
                  <w:tcBorders>
                    <w:tl2br w:val="nil"/>
                    <w:tr2bl w:val="nil"/>
                  </w:tcBorders>
                  <w:noWrap w:val="0"/>
                  <w:vAlign w:val="center"/>
                </w:tcPr>
                <w:p>
                  <w:pPr>
                    <w:pStyle w:val="10"/>
                    <w:bidi w:val="0"/>
                  </w:pPr>
                  <w:r>
                    <w:t>采场休息室</w:t>
                  </w:r>
                </w:p>
              </w:tc>
              <w:tc>
                <w:tcPr>
                  <w:tcW w:w="1526" w:type="pct"/>
                  <w:tcBorders>
                    <w:tl2br w:val="nil"/>
                    <w:tr2bl w:val="nil"/>
                  </w:tcBorders>
                  <w:noWrap w:val="0"/>
                  <w:vAlign w:val="center"/>
                </w:tcPr>
                <w:p>
                  <w:pPr>
                    <w:pStyle w:val="10"/>
                    <w:bidi w:val="0"/>
                  </w:pPr>
                  <w:r>
                    <w:rPr>
                      <w:rFonts w:hint="eastAsia"/>
                    </w:rPr>
                    <w:t>20</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5</w:t>
                  </w:r>
                </w:p>
              </w:tc>
              <w:tc>
                <w:tcPr>
                  <w:tcW w:w="1380" w:type="pct"/>
                  <w:tcBorders>
                    <w:tl2br w:val="nil"/>
                    <w:tr2bl w:val="nil"/>
                  </w:tcBorders>
                  <w:noWrap w:val="0"/>
                  <w:vAlign w:val="center"/>
                </w:tcPr>
                <w:p>
                  <w:pPr>
                    <w:pStyle w:val="10"/>
                    <w:bidi w:val="0"/>
                  </w:pPr>
                  <w:r>
                    <w:t>采场厕所</w:t>
                  </w:r>
                </w:p>
              </w:tc>
              <w:tc>
                <w:tcPr>
                  <w:tcW w:w="1526" w:type="pct"/>
                  <w:tcBorders>
                    <w:tl2br w:val="nil"/>
                    <w:tr2bl w:val="nil"/>
                  </w:tcBorders>
                  <w:noWrap w:val="0"/>
                  <w:vAlign w:val="center"/>
                </w:tcPr>
                <w:p>
                  <w:pPr>
                    <w:pStyle w:val="10"/>
                    <w:bidi w:val="0"/>
                    <w:rPr>
                      <w:rFonts w:hint="eastAsia"/>
                    </w:rPr>
                  </w:pPr>
                  <w:r>
                    <w:rPr>
                      <w:rFonts w:hint="eastAsia"/>
                    </w:rPr>
                    <w:t>6</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6</w:t>
                  </w:r>
                </w:p>
              </w:tc>
              <w:tc>
                <w:tcPr>
                  <w:tcW w:w="1380" w:type="pct"/>
                  <w:tcBorders>
                    <w:tl2br w:val="nil"/>
                    <w:tr2bl w:val="nil"/>
                  </w:tcBorders>
                  <w:noWrap w:val="0"/>
                  <w:vAlign w:val="center"/>
                </w:tcPr>
                <w:p>
                  <w:pPr>
                    <w:pStyle w:val="10"/>
                    <w:bidi w:val="0"/>
                  </w:pPr>
                  <w:r>
                    <w:t>其它辅助建筑</w:t>
                  </w:r>
                </w:p>
              </w:tc>
              <w:tc>
                <w:tcPr>
                  <w:tcW w:w="1526" w:type="pct"/>
                  <w:tcBorders>
                    <w:tl2br w:val="nil"/>
                    <w:tr2bl w:val="nil"/>
                  </w:tcBorders>
                  <w:noWrap w:val="0"/>
                  <w:vAlign w:val="center"/>
                </w:tcPr>
                <w:p>
                  <w:pPr>
                    <w:pStyle w:val="10"/>
                    <w:bidi w:val="0"/>
                    <w:rPr>
                      <w:rFonts w:hint="eastAsia"/>
                    </w:rPr>
                  </w:pPr>
                  <w:r>
                    <w:t>3</w:t>
                  </w:r>
                  <w:r>
                    <w:rPr>
                      <w:rFonts w:hint="eastAsia"/>
                    </w:rPr>
                    <w:t>4</w:t>
                  </w:r>
                </w:p>
              </w:tc>
              <w:tc>
                <w:tcPr>
                  <w:tcW w:w="950" w:type="pct"/>
                  <w:tcBorders>
                    <w:tl2br w:val="nil"/>
                    <w:tr2bl w:val="nil"/>
                  </w:tcBorders>
                  <w:noWrap w:val="0"/>
                  <w:vAlign w:val="center"/>
                </w:tcPr>
                <w:p>
                  <w:pPr>
                    <w:pStyle w:val="10"/>
                    <w:bidi w:val="0"/>
                    <w:rPr>
                      <w:rFonts w:hint="eastAsia"/>
                    </w:rPr>
                  </w:pPr>
                  <w:r>
                    <w:rPr>
                      <w:rFonts w:hint="eastAsia"/>
                    </w:rPr>
                    <w:t>彩钢结构</w:t>
                  </w:r>
                </w:p>
              </w:tc>
              <w:tc>
                <w:tcPr>
                  <w:tcW w:w="634" w:type="pct"/>
                  <w:tcBorders>
                    <w:tl2br w:val="nil"/>
                    <w:tr2bl w:val="nil"/>
                  </w:tcBorders>
                  <w:noWrap w:val="0"/>
                  <w:vAlign w:val="center"/>
                </w:tcPr>
                <w:p>
                  <w:pPr>
                    <w:pStyle w:val="10"/>
                    <w:bidi w:val="0"/>
                    <w:rPr>
                      <w:rFonts w:hint="eastAsi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rPr>
                      <w:rFonts w:hint="eastAsia" w:eastAsia="宋体"/>
                      <w:lang w:val="en-US" w:eastAsia="zh-CN"/>
                    </w:rPr>
                  </w:pPr>
                  <w:r>
                    <w:rPr>
                      <w:rFonts w:hint="eastAsia"/>
                      <w:lang w:val="en-US" w:eastAsia="zh-CN"/>
                    </w:rPr>
                    <w:t>7</w:t>
                  </w:r>
                </w:p>
              </w:tc>
              <w:tc>
                <w:tcPr>
                  <w:tcW w:w="1380"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危险废物贮存库</w:t>
                  </w:r>
                </w:p>
              </w:tc>
              <w:tc>
                <w:tcPr>
                  <w:tcW w:w="1526"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10</w:t>
                  </w:r>
                </w:p>
              </w:tc>
              <w:tc>
                <w:tcPr>
                  <w:tcW w:w="950" w:type="pct"/>
                  <w:tcBorders>
                    <w:tl2br w:val="nil"/>
                    <w:tr2bl w:val="nil"/>
                  </w:tcBorders>
                  <w:shd w:val="clear" w:color="auto" w:fill="auto"/>
                  <w:noWrap w:val="0"/>
                  <w:vAlign w:val="center"/>
                </w:tcPr>
                <w:p>
                  <w:pPr>
                    <w:pStyle w:val="10"/>
                    <w:bidi w:val="0"/>
                    <w:rPr>
                      <w:rFonts w:hint="eastAsia"/>
                      <w:lang w:val="en-US" w:eastAsia="zh-CN"/>
                    </w:rPr>
                  </w:pPr>
                  <w:r>
                    <w:rPr>
                      <w:rFonts w:hint="eastAsia"/>
                    </w:rPr>
                    <w:t>彩钢结构</w:t>
                  </w:r>
                </w:p>
              </w:tc>
              <w:tc>
                <w:tcPr>
                  <w:tcW w:w="634" w:type="pct"/>
                  <w:tcBorders>
                    <w:tl2br w:val="nil"/>
                    <w:tr2bl w:val="nil"/>
                  </w:tcBorders>
                  <w:shd w:val="clear" w:color="auto" w:fill="auto"/>
                  <w:noWrap w:val="0"/>
                  <w:vAlign w:val="center"/>
                </w:tcPr>
                <w:p>
                  <w:pPr>
                    <w:pStyle w:val="10"/>
                    <w:bidi w:val="0"/>
                    <w:rPr>
                      <w:rFonts w:hint="eastAsia"/>
                      <w:lang w:val="en-US" w:eastAsia="zh-CN"/>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rPr>
                      <w:rFonts w:hint="default"/>
                      <w:lang w:val="en-US" w:eastAsia="zh-CN"/>
                    </w:rPr>
                  </w:pPr>
                  <w:r>
                    <w:rPr>
                      <w:rFonts w:hint="eastAsia"/>
                      <w:lang w:val="en-US" w:eastAsia="zh-CN"/>
                    </w:rPr>
                    <w:t>8</w:t>
                  </w:r>
                </w:p>
              </w:tc>
              <w:tc>
                <w:tcPr>
                  <w:tcW w:w="1380" w:type="pct"/>
                  <w:tcBorders>
                    <w:tl2br w:val="nil"/>
                    <w:tr2bl w:val="nil"/>
                  </w:tcBorders>
                  <w:noWrap w:val="0"/>
                  <w:vAlign w:val="center"/>
                </w:tcPr>
                <w:p>
                  <w:pPr>
                    <w:pStyle w:val="10"/>
                    <w:bidi w:val="0"/>
                    <w:rPr>
                      <w:rFonts w:hint="eastAsia"/>
                      <w:lang w:val="en-US" w:eastAsia="zh-CN"/>
                    </w:rPr>
                  </w:pPr>
                  <w:r>
                    <w:rPr>
                      <w:rFonts w:hint="eastAsia" w:cs="Times New Roman"/>
                      <w:color w:val="auto"/>
                      <w:lang w:val="en-US" w:eastAsia="zh-CN"/>
                    </w:rPr>
                    <w:t>破碎生产线</w:t>
                  </w:r>
                </w:p>
              </w:tc>
              <w:tc>
                <w:tcPr>
                  <w:tcW w:w="1526" w:type="pct"/>
                  <w:tcBorders>
                    <w:tl2br w:val="nil"/>
                    <w:tr2bl w:val="nil"/>
                  </w:tcBorders>
                  <w:noWrap w:val="0"/>
                  <w:vAlign w:val="center"/>
                </w:tcPr>
                <w:p>
                  <w:pPr>
                    <w:pStyle w:val="10"/>
                    <w:bidi w:val="0"/>
                    <w:rPr>
                      <w:rFonts w:hint="default"/>
                      <w:lang w:val="en-US" w:eastAsia="zh-CN"/>
                    </w:rPr>
                  </w:pPr>
                  <w:r>
                    <w:rPr>
                      <w:rFonts w:hint="eastAsia"/>
                      <w:lang w:val="en-US" w:eastAsia="zh-CN"/>
                    </w:rPr>
                    <w:t>290</w:t>
                  </w:r>
                </w:p>
              </w:tc>
              <w:tc>
                <w:tcPr>
                  <w:tcW w:w="950"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rPr>
                    <w:t>彩钢结构</w:t>
                  </w:r>
                </w:p>
              </w:tc>
              <w:tc>
                <w:tcPr>
                  <w:tcW w:w="634"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509" w:type="pct"/>
                  <w:tcBorders>
                    <w:tl2br w:val="nil"/>
                    <w:tr2bl w:val="nil"/>
                  </w:tcBorders>
                  <w:noWrap w:val="0"/>
                  <w:vAlign w:val="center"/>
                </w:tcPr>
                <w:p>
                  <w:pPr>
                    <w:pStyle w:val="10"/>
                    <w:bidi w:val="0"/>
                  </w:pPr>
                  <w:r>
                    <w:t>小计</w:t>
                  </w:r>
                </w:p>
              </w:tc>
              <w:tc>
                <w:tcPr>
                  <w:tcW w:w="1380" w:type="pct"/>
                  <w:tcBorders>
                    <w:tl2br w:val="nil"/>
                    <w:tr2bl w:val="nil"/>
                  </w:tcBorders>
                  <w:noWrap w:val="0"/>
                  <w:vAlign w:val="center"/>
                </w:tcPr>
                <w:p>
                  <w:pPr>
                    <w:pStyle w:val="10"/>
                    <w:bidi w:val="0"/>
                  </w:pPr>
                </w:p>
              </w:tc>
              <w:tc>
                <w:tcPr>
                  <w:tcW w:w="1526"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470</w:t>
                  </w:r>
                </w:p>
              </w:tc>
              <w:tc>
                <w:tcPr>
                  <w:tcW w:w="950" w:type="pct"/>
                  <w:tcBorders>
                    <w:tl2br w:val="nil"/>
                    <w:tr2bl w:val="nil"/>
                  </w:tcBorders>
                  <w:noWrap w:val="0"/>
                  <w:vAlign w:val="center"/>
                </w:tcPr>
                <w:p>
                  <w:pPr>
                    <w:pStyle w:val="10"/>
                    <w:bidi w:val="0"/>
                  </w:pPr>
                </w:p>
              </w:tc>
              <w:tc>
                <w:tcPr>
                  <w:tcW w:w="634" w:type="pct"/>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509" w:type="pct"/>
                  <w:tcBorders>
                    <w:tl2br w:val="nil"/>
                    <w:tr2bl w:val="nil"/>
                  </w:tcBorders>
                  <w:noWrap w:val="0"/>
                  <w:vAlign w:val="center"/>
                </w:tcPr>
                <w:p>
                  <w:pPr>
                    <w:pStyle w:val="10"/>
                    <w:bidi w:val="0"/>
                  </w:pPr>
                  <w:r>
                    <w:t>合计</w:t>
                  </w:r>
                </w:p>
              </w:tc>
              <w:tc>
                <w:tcPr>
                  <w:tcW w:w="1380" w:type="pct"/>
                  <w:tcBorders>
                    <w:tl2br w:val="nil"/>
                    <w:tr2bl w:val="nil"/>
                  </w:tcBorders>
                  <w:noWrap w:val="0"/>
                  <w:vAlign w:val="center"/>
                </w:tcPr>
                <w:p>
                  <w:pPr>
                    <w:pStyle w:val="10"/>
                    <w:bidi w:val="0"/>
                  </w:pPr>
                </w:p>
              </w:tc>
              <w:tc>
                <w:tcPr>
                  <w:tcW w:w="1526"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940</w:t>
                  </w:r>
                </w:p>
              </w:tc>
              <w:tc>
                <w:tcPr>
                  <w:tcW w:w="950" w:type="pct"/>
                  <w:tcBorders>
                    <w:tl2br w:val="nil"/>
                    <w:tr2bl w:val="nil"/>
                  </w:tcBorders>
                  <w:noWrap w:val="0"/>
                  <w:vAlign w:val="center"/>
                </w:tcPr>
                <w:p>
                  <w:pPr>
                    <w:pStyle w:val="10"/>
                    <w:bidi w:val="0"/>
                  </w:pPr>
                </w:p>
              </w:tc>
              <w:tc>
                <w:tcPr>
                  <w:tcW w:w="634" w:type="pct"/>
                  <w:tcBorders>
                    <w:tl2br w:val="nil"/>
                    <w:tr2bl w:val="nil"/>
                  </w:tcBorders>
                  <w:noWrap w:val="0"/>
                  <w:vAlign w:val="center"/>
                </w:tcPr>
                <w:p>
                  <w:pPr>
                    <w:pStyle w:val="10"/>
                    <w:bidi w:val="0"/>
                  </w:pPr>
                </w:p>
              </w:tc>
            </w:tr>
          </w:tbl>
          <w:p>
            <w:pPr>
              <w:spacing w:line="240" w:lineRule="auto"/>
              <w:ind w:firstLine="422"/>
              <w:rPr>
                <w:b/>
                <w:color w:val="auto"/>
                <w:sz w:val="21"/>
                <w:szCs w:val="20"/>
              </w:rPr>
            </w:pPr>
            <w:r>
              <w:rPr>
                <w:rFonts w:hint="eastAsia"/>
                <w:b/>
                <w:color w:val="auto"/>
                <w:sz w:val="21"/>
                <w:szCs w:val="20"/>
              </w:rPr>
              <w:t>表</w:t>
            </w:r>
            <w:r>
              <w:rPr>
                <w:rFonts w:hint="eastAsia"/>
                <w:b/>
                <w:color w:val="auto"/>
                <w:sz w:val="21"/>
                <w:szCs w:val="20"/>
                <w:lang w:val="en-US" w:eastAsia="zh-CN"/>
              </w:rPr>
              <w:t>2-4</w:t>
            </w:r>
            <w:r>
              <w:rPr>
                <w:rFonts w:hint="eastAsia"/>
                <w:b/>
                <w:color w:val="auto"/>
                <w:sz w:val="21"/>
                <w:szCs w:val="20"/>
              </w:rPr>
              <w:t xml:space="preserve">                         设备清单</w:t>
            </w:r>
          </w:p>
          <w:tbl>
            <w:tblPr>
              <w:tblStyle w:val="30"/>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54"/>
              <w:gridCol w:w="2623"/>
              <w:gridCol w:w="731"/>
              <w:gridCol w:w="731"/>
              <w:gridCol w:w="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468" w:type="pct"/>
                  <w:tcBorders>
                    <w:tl2br w:val="nil"/>
                    <w:tr2bl w:val="nil"/>
                  </w:tcBorders>
                  <w:noWrap w:val="0"/>
                  <w:vAlign w:val="center"/>
                </w:tcPr>
                <w:p>
                  <w:pPr>
                    <w:pStyle w:val="10"/>
                    <w:bidi w:val="0"/>
                  </w:pPr>
                  <w:r>
                    <w:t>序号</w:t>
                  </w:r>
                </w:p>
              </w:tc>
              <w:tc>
                <w:tcPr>
                  <w:tcW w:w="1261" w:type="pct"/>
                  <w:tcBorders>
                    <w:tl2br w:val="nil"/>
                    <w:tr2bl w:val="nil"/>
                  </w:tcBorders>
                  <w:noWrap w:val="0"/>
                  <w:vAlign w:val="center"/>
                </w:tcPr>
                <w:p>
                  <w:pPr>
                    <w:pStyle w:val="10"/>
                    <w:bidi w:val="0"/>
                  </w:pPr>
                  <w:r>
                    <w:t>设备名称</w:t>
                  </w:r>
                </w:p>
              </w:tc>
              <w:tc>
                <w:tcPr>
                  <w:tcW w:w="1693" w:type="pct"/>
                  <w:tcBorders>
                    <w:tl2br w:val="nil"/>
                    <w:tr2bl w:val="nil"/>
                  </w:tcBorders>
                  <w:noWrap w:val="0"/>
                  <w:vAlign w:val="center"/>
                </w:tcPr>
                <w:p>
                  <w:pPr>
                    <w:pStyle w:val="10"/>
                    <w:bidi w:val="0"/>
                  </w:pPr>
                  <w:r>
                    <w:t>规格型号</w:t>
                  </w:r>
                </w:p>
              </w:tc>
              <w:tc>
                <w:tcPr>
                  <w:tcW w:w="472" w:type="pct"/>
                  <w:tcBorders>
                    <w:tl2br w:val="nil"/>
                    <w:tr2bl w:val="nil"/>
                  </w:tcBorders>
                  <w:noWrap w:val="0"/>
                  <w:vAlign w:val="center"/>
                </w:tcPr>
                <w:p>
                  <w:pPr>
                    <w:pStyle w:val="10"/>
                    <w:bidi w:val="0"/>
                  </w:pPr>
                  <w:r>
                    <w:t>单位</w:t>
                  </w:r>
                </w:p>
              </w:tc>
              <w:tc>
                <w:tcPr>
                  <w:tcW w:w="472" w:type="pct"/>
                  <w:tcBorders>
                    <w:tl2br w:val="nil"/>
                    <w:tr2bl w:val="nil"/>
                  </w:tcBorders>
                  <w:noWrap w:val="0"/>
                  <w:vAlign w:val="center"/>
                </w:tcPr>
                <w:p>
                  <w:pPr>
                    <w:pStyle w:val="10"/>
                    <w:bidi w:val="0"/>
                  </w:pPr>
                  <w:r>
                    <w:t>数量</w:t>
                  </w:r>
                </w:p>
              </w:tc>
              <w:tc>
                <w:tcPr>
                  <w:tcW w:w="631" w:type="pct"/>
                  <w:tcBorders>
                    <w:tl2br w:val="nil"/>
                    <w:tr2bl w:val="nil"/>
                  </w:tcBorders>
                  <w:noWrap w:val="0"/>
                  <w:vAlign w:val="center"/>
                </w:tcPr>
                <w:p>
                  <w:pPr>
                    <w:pStyle w:val="10"/>
                    <w:bidi w:val="0"/>
                    <w:rPr>
                      <w:rFonts w:hint="eastAsia" w:eastAsia="宋体"/>
                      <w:lang w:val="en-US" w:eastAsia="zh-CN"/>
                    </w:rPr>
                  </w:pPr>
                  <w:r>
                    <w:rPr>
                      <w:rFonts w:hint="eastAsia"/>
                      <w:lang w:val="en-US" w:eastAsia="zh-CN"/>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t>1</w:t>
                  </w:r>
                </w:p>
              </w:tc>
              <w:tc>
                <w:tcPr>
                  <w:tcW w:w="1261" w:type="pct"/>
                  <w:tcBorders>
                    <w:tl2br w:val="nil"/>
                    <w:tr2bl w:val="nil"/>
                  </w:tcBorders>
                  <w:noWrap w:val="0"/>
                  <w:vAlign w:val="center"/>
                </w:tcPr>
                <w:p>
                  <w:pPr>
                    <w:pStyle w:val="10"/>
                    <w:bidi w:val="0"/>
                  </w:pPr>
                  <w:r>
                    <w:t>潜孔钻机</w:t>
                  </w:r>
                </w:p>
              </w:tc>
              <w:tc>
                <w:tcPr>
                  <w:tcW w:w="1693" w:type="pct"/>
                  <w:tcBorders>
                    <w:tl2br w:val="nil"/>
                    <w:tr2bl w:val="nil"/>
                  </w:tcBorders>
                  <w:noWrap w:val="0"/>
                  <w:vAlign w:val="center"/>
                </w:tcPr>
                <w:p>
                  <w:pPr>
                    <w:pStyle w:val="10"/>
                    <w:bidi w:val="0"/>
                  </w:pPr>
                  <w:r>
                    <w:rPr>
                      <w:rFonts w:hint="eastAsia"/>
                    </w:rPr>
                    <w:t>6</w:t>
                  </w:r>
                  <w:r>
                    <w:t>00DR</w:t>
                  </w:r>
                </w:p>
              </w:tc>
              <w:tc>
                <w:tcPr>
                  <w:tcW w:w="472" w:type="pct"/>
                  <w:tcBorders>
                    <w:tl2br w:val="nil"/>
                    <w:tr2bl w:val="nil"/>
                  </w:tcBorders>
                  <w:noWrap w:val="0"/>
                  <w:vAlign w:val="center"/>
                </w:tcPr>
                <w:p>
                  <w:pPr>
                    <w:pStyle w:val="10"/>
                    <w:bidi w:val="0"/>
                  </w:pPr>
                  <w:r>
                    <w:t>台</w:t>
                  </w:r>
                </w:p>
              </w:tc>
              <w:tc>
                <w:tcPr>
                  <w:tcW w:w="472" w:type="pct"/>
                  <w:tcBorders>
                    <w:tl2br w:val="nil"/>
                    <w:tr2bl w:val="nil"/>
                  </w:tcBorders>
                  <w:noWrap w:val="0"/>
                  <w:vAlign w:val="center"/>
                </w:tcPr>
                <w:p>
                  <w:pPr>
                    <w:pStyle w:val="10"/>
                    <w:bidi w:val="0"/>
                    <w:rPr>
                      <w:rFonts w:hint="eastAsia" w:eastAsia="宋体"/>
                      <w:lang w:eastAsia="zh-CN"/>
                    </w:rPr>
                  </w:pPr>
                  <w:r>
                    <w:rPr>
                      <w:rFonts w:hint="eastAsia"/>
                      <w:lang w:val="en-US" w:eastAsia="zh-CN"/>
                    </w:rPr>
                    <w:t>1</w:t>
                  </w:r>
                </w:p>
              </w:tc>
              <w:tc>
                <w:tcPr>
                  <w:tcW w:w="631" w:type="pct"/>
                  <w:vMerge w:val="restart"/>
                  <w:tcBorders>
                    <w:tl2br w:val="nil"/>
                    <w:tr2bl w:val="nil"/>
                  </w:tcBorders>
                  <w:noWrap w:val="0"/>
                  <w:vAlign w:val="center"/>
                </w:tcPr>
                <w:p>
                  <w:pPr>
                    <w:pStyle w:val="10"/>
                    <w:bidi w:val="0"/>
                    <w:rPr>
                      <w:rFonts w:hint="eastAsia" w:eastAsia="宋体"/>
                      <w:lang w:val="en-US" w:eastAsia="zh-CN"/>
                    </w:rPr>
                  </w:pPr>
                  <w:r>
                    <w:rPr>
                      <w:rFonts w:hint="eastAsia"/>
                      <w:lang w:val="en-US" w:eastAsia="zh-CN"/>
                    </w:rPr>
                    <w:t>采场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rPr>
                      <w:rFonts w:hint="eastAsia"/>
                    </w:rPr>
                  </w:pPr>
                  <w:r>
                    <w:rPr>
                      <w:rFonts w:hint="eastAsia"/>
                    </w:rPr>
                    <w:t>2</w:t>
                  </w:r>
                </w:p>
              </w:tc>
              <w:tc>
                <w:tcPr>
                  <w:tcW w:w="1261" w:type="pct"/>
                  <w:tcBorders>
                    <w:tl2br w:val="nil"/>
                    <w:tr2bl w:val="nil"/>
                  </w:tcBorders>
                  <w:noWrap w:val="0"/>
                  <w:vAlign w:val="center"/>
                </w:tcPr>
                <w:p>
                  <w:pPr>
                    <w:pStyle w:val="10"/>
                    <w:bidi w:val="0"/>
                    <w:rPr>
                      <w:rFonts w:ascii="Times New Roman" w:hAnsi="Times New Roman" w:eastAsia="宋体" w:cs="Times New Roman"/>
                    </w:rPr>
                  </w:pPr>
                  <w:r>
                    <w:rPr>
                      <w:rFonts w:ascii="Times New Roman" w:hAnsi="Times New Roman" w:eastAsia="宋体" w:cs="Times New Roman"/>
                    </w:rPr>
                    <w:t>挖掘机</w:t>
                  </w:r>
                </w:p>
              </w:tc>
              <w:tc>
                <w:tcPr>
                  <w:tcW w:w="1693" w:type="pct"/>
                  <w:tcBorders>
                    <w:tl2br w:val="nil"/>
                    <w:tr2bl w:val="nil"/>
                  </w:tcBorders>
                  <w:noWrap w:val="0"/>
                  <w:vAlign w:val="center"/>
                </w:tcPr>
                <w:p>
                  <w:pPr>
                    <w:pStyle w:val="10"/>
                    <w:bidi w:val="0"/>
                    <w:rPr>
                      <w:rFonts w:ascii="Times New Roman" w:hAnsi="Times New Roman" w:eastAsia="宋体" w:cs="Times New Roman"/>
                    </w:rPr>
                  </w:pPr>
                  <w:r>
                    <w:rPr>
                      <w:rFonts w:ascii="Times New Roman" w:hAnsi="Times New Roman" w:eastAsia="宋体" w:cs="Times New Roman"/>
                    </w:rPr>
                    <w:t>CAT</w:t>
                  </w:r>
                  <w:r>
                    <w:rPr>
                      <w:rFonts w:hint="eastAsia" w:ascii="Times New Roman" w:hAnsi="Times New Roman" w:eastAsia="宋体" w:cs="Times New Roman"/>
                    </w:rPr>
                    <w:t>350</w:t>
                  </w:r>
                </w:p>
              </w:tc>
              <w:tc>
                <w:tcPr>
                  <w:tcW w:w="472" w:type="pct"/>
                  <w:tcBorders>
                    <w:tl2br w:val="nil"/>
                    <w:tr2bl w:val="nil"/>
                  </w:tcBorders>
                  <w:noWrap w:val="0"/>
                  <w:vAlign w:val="center"/>
                </w:tcPr>
                <w:p>
                  <w:pPr>
                    <w:pStyle w:val="10"/>
                    <w:bidi w:val="0"/>
                    <w:rPr>
                      <w:rFonts w:ascii="Times New Roman" w:hAnsi="Times New Roman" w:eastAsia="宋体" w:cs="Times New Roman"/>
                    </w:rPr>
                  </w:pPr>
                  <w:r>
                    <w:rPr>
                      <w:rFonts w:ascii="Times New Roman" w:hAnsi="Times New Roman" w:eastAsia="宋体" w:cs="Times New Roman"/>
                    </w:rPr>
                    <w:t>台</w:t>
                  </w:r>
                </w:p>
              </w:tc>
              <w:tc>
                <w:tcPr>
                  <w:tcW w:w="472" w:type="pct"/>
                  <w:tcBorders>
                    <w:tl2br w:val="nil"/>
                    <w:tr2bl w:val="nil"/>
                  </w:tcBorders>
                  <w:noWrap w:val="0"/>
                  <w:vAlign w:val="center"/>
                </w:tcPr>
                <w:p>
                  <w:pPr>
                    <w:pStyle w:val="10"/>
                    <w:bidi w:val="0"/>
                  </w:pPr>
                  <w:r>
                    <w:t>2</w:t>
                  </w:r>
                </w:p>
              </w:tc>
              <w:tc>
                <w:tcPr>
                  <w:tcW w:w="631" w:type="pct"/>
                  <w:vMerge w:val="continue"/>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rPr>
                      <w:rFonts w:hint="eastAsia"/>
                    </w:rPr>
                  </w:pPr>
                  <w:r>
                    <w:rPr>
                      <w:rFonts w:hint="eastAsia"/>
                    </w:rPr>
                    <w:t>3</w:t>
                  </w:r>
                </w:p>
              </w:tc>
              <w:tc>
                <w:tcPr>
                  <w:tcW w:w="1261" w:type="pct"/>
                  <w:tcBorders>
                    <w:tl2br w:val="nil"/>
                    <w:tr2bl w:val="nil"/>
                  </w:tcBorders>
                  <w:noWrap w:val="0"/>
                  <w:vAlign w:val="center"/>
                </w:tcPr>
                <w:p>
                  <w:pPr>
                    <w:pStyle w:val="10"/>
                    <w:bidi w:val="0"/>
                    <w:rPr>
                      <w:rFonts w:ascii="Times New Roman" w:hAnsi="Times New Roman" w:eastAsia="宋体" w:cs="Times New Roman"/>
                    </w:rPr>
                  </w:pPr>
                  <w:r>
                    <w:rPr>
                      <w:rFonts w:hint="eastAsia" w:ascii="Times New Roman" w:hAnsi="Times New Roman" w:eastAsia="宋体" w:cs="Times New Roman"/>
                      <w:lang w:val="en-US" w:eastAsia="zh-CN"/>
                    </w:rPr>
                    <w:t>空压机</w:t>
                  </w:r>
                </w:p>
              </w:tc>
              <w:tc>
                <w:tcPr>
                  <w:tcW w:w="1693" w:type="pct"/>
                  <w:tcBorders>
                    <w:tl2br w:val="nil"/>
                    <w:tr2bl w:val="nil"/>
                  </w:tcBorders>
                  <w:noWrap w:val="0"/>
                  <w:vAlign w:val="center"/>
                </w:tcPr>
                <w:p>
                  <w:pPr>
                    <w:pStyle w:val="10"/>
                    <w:bidi w:val="0"/>
                    <w:rPr>
                      <w:rFonts w:ascii="Times New Roman" w:hAnsi="Times New Roman" w:eastAsia="宋体" w:cs="Times New Roman"/>
                    </w:rPr>
                  </w:pPr>
                  <w:r>
                    <w:rPr>
                      <w:rFonts w:hint="eastAsia" w:ascii="Times New Roman" w:hAnsi="Times New Roman" w:eastAsia="宋体" w:cs="Times New Roman"/>
                      <w:lang w:val="en-US" w:eastAsia="zh-CN"/>
                    </w:rPr>
                    <w:t>90</w:t>
                  </w:r>
                  <w:r>
                    <w:rPr>
                      <w:rFonts w:hint="eastAsia" w:cs="Times New Roman"/>
                      <w:lang w:val="en-US" w:eastAsia="zh-CN"/>
                    </w:rPr>
                    <w:t>kW</w:t>
                  </w:r>
                </w:p>
              </w:tc>
              <w:tc>
                <w:tcPr>
                  <w:tcW w:w="472" w:type="pct"/>
                  <w:tcBorders>
                    <w:tl2br w:val="nil"/>
                    <w:tr2bl w:val="nil"/>
                  </w:tcBorders>
                  <w:noWrap w:val="0"/>
                  <w:vAlign w:val="center"/>
                </w:tcPr>
                <w:p>
                  <w:pPr>
                    <w:pStyle w:val="10"/>
                    <w:bidi w:val="0"/>
                    <w:rPr>
                      <w:rFonts w:ascii="Times New Roman" w:hAnsi="Times New Roman" w:eastAsia="宋体" w:cs="Times New Roman"/>
                    </w:rPr>
                  </w:pPr>
                  <w:r>
                    <w:rPr>
                      <w:rFonts w:ascii="Times New Roman" w:hAnsi="Times New Roman" w:eastAsia="宋体" w:cs="Times New Roman"/>
                    </w:rPr>
                    <w:t>台</w:t>
                  </w:r>
                </w:p>
              </w:tc>
              <w:tc>
                <w:tcPr>
                  <w:tcW w:w="472" w:type="pct"/>
                  <w:tcBorders>
                    <w:tl2br w:val="nil"/>
                    <w:tr2bl w:val="nil"/>
                  </w:tcBorders>
                  <w:noWrap w:val="0"/>
                  <w:vAlign w:val="center"/>
                </w:tcPr>
                <w:p>
                  <w:pPr>
                    <w:pStyle w:val="10"/>
                    <w:bidi w:val="0"/>
                    <w:rPr>
                      <w:rFonts w:hint="eastAsia" w:eastAsia="宋体"/>
                      <w:lang w:eastAsia="zh-CN"/>
                    </w:rPr>
                  </w:pPr>
                  <w:r>
                    <w:rPr>
                      <w:rFonts w:hint="eastAsia"/>
                      <w:lang w:val="en-US" w:eastAsia="zh-CN"/>
                    </w:rPr>
                    <w:t>1</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4</w:t>
                  </w:r>
                </w:p>
              </w:tc>
              <w:tc>
                <w:tcPr>
                  <w:tcW w:w="1261"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ascii="Times New Roman" w:hAnsi="Times New Roman" w:eastAsia="宋体" w:cs="Times New Roman"/>
                    </w:rPr>
                    <w:t>自卸汽车</w:t>
                  </w:r>
                </w:p>
              </w:tc>
              <w:tc>
                <w:tcPr>
                  <w:tcW w:w="1693"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hint="eastAsia" w:ascii="Times New Roman" w:hAnsi="Times New Roman" w:eastAsia="宋体" w:cs="Times New Roman"/>
                    </w:rPr>
                    <w:t>MT86H</w:t>
                  </w:r>
                </w:p>
              </w:tc>
              <w:tc>
                <w:tcPr>
                  <w:tcW w:w="472"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ascii="Times New Roman" w:hAnsi="Times New Roman" w:eastAsia="宋体" w:cs="Times New Roman"/>
                    </w:rPr>
                    <w:t>辆</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rPr>
                    <w:t>11</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5</w:t>
                  </w:r>
                </w:p>
              </w:tc>
              <w:tc>
                <w:tcPr>
                  <w:tcW w:w="1261"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ascii="Times New Roman" w:hAnsi="Times New Roman" w:eastAsia="宋体" w:cs="Times New Roman"/>
                    </w:rPr>
                    <w:t>储水罐</w:t>
                  </w:r>
                </w:p>
              </w:tc>
              <w:tc>
                <w:tcPr>
                  <w:tcW w:w="1693"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hint="eastAsia" w:ascii="Times New Roman" w:hAnsi="Times New Roman" w:eastAsia="宋体" w:cs="Times New Roman"/>
                    </w:rPr>
                    <w:t>2</w:t>
                  </w:r>
                  <w:r>
                    <w:rPr>
                      <w:rFonts w:ascii="Times New Roman" w:hAnsi="Times New Roman" w:eastAsia="宋体" w:cs="Times New Roman"/>
                    </w:rPr>
                    <w:t>0m</w:t>
                  </w:r>
                  <w:r>
                    <w:rPr>
                      <w:rFonts w:ascii="Times New Roman" w:hAnsi="Times New Roman" w:eastAsia="宋体" w:cs="Times New Roman"/>
                      <w:vertAlign w:val="superscript"/>
                    </w:rPr>
                    <w:t>3</w:t>
                  </w:r>
                </w:p>
              </w:tc>
              <w:tc>
                <w:tcPr>
                  <w:tcW w:w="472"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ascii="Times New Roman" w:hAnsi="Times New Roman" w:eastAsia="宋体" w:cs="Times New Roman"/>
                    </w:rPr>
                    <w:t>个</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t>1</w:t>
                  </w:r>
                </w:p>
              </w:tc>
              <w:tc>
                <w:tcPr>
                  <w:tcW w:w="631"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lang w:val="en-US" w:eastAsia="zh-CN"/>
                    </w:rPr>
                    <w:t>生活区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6</w:t>
                  </w:r>
                </w:p>
              </w:tc>
              <w:tc>
                <w:tcPr>
                  <w:tcW w:w="1261"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rPr>
                    <w:t>水车</w:t>
                  </w:r>
                </w:p>
              </w:tc>
              <w:tc>
                <w:tcPr>
                  <w:tcW w:w="1693"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rPr>
                    <w:t>2</w:t>
                  </w:r>
                  <w:r>
                    <w:rPr>
                      <w:rFonts w:ascii="Times New Roman" w:hAnsi="Times New Roman" w:eastAsia="宋体" w:cs="Times New Roman"/>
                    </w:rPr>
                    <w:t>0m</w:t>
                  </w:r>
                  <w:r>
                    <w:rPr>
                      <w:rFonts w:ascii="Times New Roman" w:hAnsi="Times New Roman" w:eastAsia="宋体" w:cs="Times New Roman"/>
                      <w:vertAlign w:val="superscript"/>
                    </w:rPr>
                    <w:t>3</w:t>
                  </w:r>
                </w:p>
              </w:tc>
              <w:tc>
                <w:tcPr>
                  <w:tcW w:w="472" w:type="pct"/>
                  <w:tcBorders>
                    <w:tl2br w:val="nil"/>
                    <w:tr2bl w:val="nil"/>
                  </w:tcBorders>
                  <w:shd w:val="clear" w:color="auto" w:fill="auto"/>
                  <w:noWrap w:val="0"/>
                  <w:vAlign w:val="center"/>
                </w:tcPr>
                <w:p>
                  <w:pPr>
                    <w:pStyle w:val="10"/>
                    <w:bidi w:val="0"/>
                    <w:rPr>
                      <w:rFonts w:ascii="Times New Roman" w:hAnsi="Times New Roman" w:eastAsia="宋体" w:cs="Times New Roman"/>
                      <w:lang w:val="en-US" w:eastAsia="zh-CN"/>
                    </w:rPr>
                  </w:pPr>
                  <w:r>
                    <w:rPr>
                      <w:rFonts w:ascii="Times New Roman" w:hAnsi="Times New Roman" w:eastAsia="宋体" w:cs="Times New Roman"/>
                    </w:rPr>
                    <w:t>辆</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t>1</w:t>
                  </w:r>
                </w:p>
              </w:tc>
              <w:tc>
                <w:tcPr>
                  <w:tcW w:w="631" w:type="pct"/>
                  <w:tcBorders>
                    <w:tl2br w:val="nil"/>
                    <w:tr2bl w:val="nil"/>
                  </w:tcBorders>
                  <w:noWrap w:val="0"/>
                  <w:vAlign w:val="center"/>
                </w:tcPr>
                <w:p>
                  <w:pPr>
                    <w:pStyle w:val="10"/>
                    <w:bidi w:val="0"/>
                    <w:rPr>
                      <w:rFonts w:hint="eastAsia" w:eastAsia="宋体"/>
                      <w:lang w:val="en-US" w:eastAsia="zh-CN"/>
                    </w:rPr>
                  </w:pPr>
                  <w:r>
                    <w:rPr>
                      <w:rFonts w:hint="eastAsia"/>
                      <w:lang w:val="en-US" w:eastAsia="zh-CN"/>
                    </w:rPr>
                    <w:t>移动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7</w:t>
                  </w:r>
                </w:p>
              </w:tc>
              <w:tc>
                <w:tcPr>
                  <w:tcW w:w="1261"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对辊破碎机</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1</w:t>
                  </w:r>
                </w:p>
              </w:tc>
              <w:tc>
                <w:tcPr>
                  <w:tcW w:w="631" w:type="pct"/>
                  <w:vMerge w:val="restart"/>
                  <w:tcBorders>
                    <w:tl2br w:val="nil"/>
                    <w:tr2bl w:val="nil"/>
                  </w:tcBorders>
                  <w:noWrap w:val="0"/>
                  <w:vAlign w:val="center"/>
                </w:tcPr>
                <w:p>
                  <w:pPr>
                    <w:pStyle w:val="10"/>
                    <w:bidi w:val="0"/>
                    <w:rPr>
                      <w:rFonts w:hint="default" w:eastAsia="宋体"/>
                      <w:lang w:val="en-US" w:eastAsia="zh-CN"/>
                    </w:rPr>
                  </w:pPr>
                  <w:r>
                    <w:rPr>
                      <w:rFonts w:hint="eastAsia"/>
                      <w:lang w:val="en-US" w:eastAsia="zh-CN"/>
                    </w:rPr>
                    <w:t>工业广场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8</w:t>
                  </w:r>
                </w:p>
              </w:tc>
              <w:tc>
                <w:tcPr>
                  <w:tcW w:w="1261"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cs="Times New Roman"/>
                      <w:lang w:val="en-US" w:eastAsia="zh-CN"/>
                    </w:rPr>
                    <w:t>颚</w:t>
                  </w:r>
                  <w:r>
                    <w:rPr>
                      <w:rFonts w:hint="eastAsia" w:ascii="Times New Roman" w:hAnsi="Times New Roman" w:eastAsia="宋体" w:cs="Times New Roman"/>
                      <w:lang w:val="en-US" w:eastAsia="zh-CN"/>
                    </w:rPr>
                    <w:t>式破碎机</w:t>
                  </w:r>
                </w:p>
              </w:tc>
              <w:tc>
                <w:tcPr>
                  <w:tcW w:w="1693"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1114</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1</w:t>
                  </w:r>
                </w:p>
              </w:tc>
              <w:tc>
                <w:tcPr>
                  <w:tcW w:w="631" w:type="pct"/>
                  <w:vMerge w:val="continue"/>
                  <w:tcBorders>
                    <w:tl2br w:val="nil"/>
                    <w:tr2bl w:val="nil"/>
                  </w:tcBorders>
                  <w:noWrap w:val="0"/>
                  <w:vAlign w:val="center"/>
                </w:tcPr>
                <w:p>
                  <w:pPr>
                    <w:pStyle w:val="10"/>
                    <w:bidi w:val="0"/>
                    <w:rPr>
                      <w:rFonts w:hint="default" w:eastAsia="宋体"/>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9</w:t>
                  </w:r>
                </w:p>
              </w:tc>
              <w:tc>
                <w:tcPr>
                  <w:tcW w:w="1261"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给料机</w:t>
                  </w:r>
                </w:p>
              </w:tc>
              <w:tc>
                <w:tcPr>
                  <w:tcW w:w="1693"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45</w:t>
                  </w:r>
                  <w:r>
                    <w:rPr>
                      <w:rFonts w:hint="eastAsia" w:cs="Times New Roman"/>
                      <w:lang w:val="en-US" w:eastAsia="zh-CN"/>
                    </w:rPr>
                    <w:t>kW</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1</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10</w:t>
                  </w:r>
                </w:p>
              </w:tc>
              <w:tc>
                <w:tcPr>
                  <w:tcW w:w="1261"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筛分机</w:t>
                  </w:r>
                </w:p>
              </w:tc>
              <w:tc>
                <w:tcPr>
                  <w:tcW w:w="1693"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75</w:t>
                  </w:r>
                  <w:r>
                    <w:rPr>
                      <w:rFonts w:hint="eastAsia" w:cs="Times New Roman"/>
                      <w:lang w:val="en-US" w:eastAsia="zh-CN"/>
                    </w:rPr>
                    <w:t>kW</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1</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11</w:t>
                  </w:r>
                </w:p>
              </w:tc>
              <w:tc>
                <w:tcPr>
                  <w:tcW w:w="1261"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筛分机</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w:t>
                  </w:r>
                  <w:r>
                    <w:rPr>
                      <w:rFonts w:hint="eastAsia" w:cs="Times New Roman"/>
                      <w:lang w:val="en-US" w:eastAsia="zh-CN"/>
                    </w:rPr>
                    <w:t>kW</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2</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12</w:t>
                  </w:r>
                </w:p>
              </w:tc>
              <w:tc>
                <w:tcPr>
                  <w:tcW w:w="1261"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骨料仓</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vertAlign w:val="baseline"/>
                      <w:lang w:val="en-US" w:eastAsia="zh-CN"/>
                    </w:rPr>
                    <w:t>（5个隔断）</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1</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13</w:t>
                  </w:r>
                </w:p>
              </w:tc>
              <w:tc>
                <w:tcPr>
                  <w:tcW w:w="1261"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石粉筒仓</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200m</w:t>
                  </w:r>
                  <w:r>
                    <w:rPr>
                      <w:rFonts w:hint="eastAsia" w:ascii="Times New Roman" w:hAnsi="Times New Roman" w:eastAsia="宋体" w:cs="Times New Roman"/>
                      <w:vertAlign w:val="superscript"/>
                      <w:lang w:val="en-US" w:eastAsia="zh-CN"/>
                    </w:rPr>
                    <w:t>3</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3</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pPr>
                  <w:r>
                    <w:rPr>
                      <w:rFonts w:hint="eastAsia"/>
                    </w:rPr>
                    <w:t>14</w:t>
                  </w:r>
                </w:p>
              </w:tc>
              <w:tc>
                <w:tcPr>
                  <w:tcW w:w="1261"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布袋除尘器</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240m</w:t>
                  </w:r>
                  <w:r>
                    <w:rPr>
                      <w:rFonts w:hint="eastAsia" w:ascii="Times New Roman" w:hAnsi="Times New Roman" w:eastAsia="宋体" w:cs="Times New Roman"/>
                      <w:vertAlign w:val="superscript"/>
                      <w:lang w:val="en-US" w:eastAsia="zh-CN"/>
                    </w:rPr>
                    <w:t>2</w:t>
                  </w:r>
                </w:p>
              </w:tc>
              <w:tc>
                <w:tcPr>
                  <w:tcW w:w="472"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ascii="Times New Roman" w:hAnsi="Times New Roman" w:eastAsia="宋体" w:cs="Times New Roman"/>
                      <w:lang w:val="en-US" w:eastAsia="zh-CN"/>
                    </w:rPr>
                    <w:t>1</w:t>
                  </w:r>
                </w:p>
              </w:tc>
              <w:tc>
                <w:tcPr>
                  <w:tcW w:w="631" w:type="pct"/>
                  <w:vMerge w:val="continue"/>
                  <w:tcBorders>
                    <w:tl2br w:val="nil"/>
                    <w:tr2bl w:val="nil"/>
                  </w:tcBorders>
                  <w:noWrap w:val="0"/>
                  <w:vAlign w:val="center"/>
                </w:tcPr>
                <w:p>
                  <w:pPr>
                    <w:pStyle w:val="1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15</w:t>
                  </w:r>
                </w:p>
              </w:tc>
              <w:tc>
                <w:tcPr>
                  <w:tcW w:w="1261"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cs="Times New Roman"/>
                      <w:lang w:val="en-US" w:eastAsia="zh-CN"/>
                    </w:rPr>
                    <w:t>雾炮机</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cs="Times New Roman"/>
                      <w:lang w:val="en-US" w:eastAsia="zh-CN"/>
                    </w:rPr>
                    <w:t>20kW</w:t>
                  </w:r>
                </w:p>
              </w:tc>
              <w:tc>
                <w:tcPr>
                  <w:tcW w:w="472" w:type="pct"/>
                  <w:tcBorders>
                    <w:tl2br w:val="nil"/>
                    <w:tr2bl w:val="nil"/>
                  </w:tcBorders>
                  <w:shd w:val="clear" w:color="auto" w:fill="auto"/>
                  <w:noWrap w:val="0"/>
                  <w:vAlign w:val="center"/>
                </w:tcPr>
                <w:p>
                  <w:pPr>
                    <w:pStyle w:val="10"/>
                    <w:bidi w:val="0"/>
                    <w:rPr>
                      <w:rFonts w:ascii="Times New Roman" w:hAnsi="Times New Roman" w:eastAsia="宋体" w:cs="Times New Roma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lang w:val="en-US" w:eastAsia="zh-CN"/>
                    </w:rPr>
                  </w:pPr>
                  <w:r>
                    <w:rPr>
                      <w:rFonts w:hint="eastAsia" w:cs="Times New Roman"/>
                      <w:lang w:val="en-US" w:eastAsia="zh-CN"/>
                    </w:rPr>
                    <w:t>1</w:t>
                  </w:r>
                </w:p>
              </w:tc>
              <w:tc>
                <w:tcPr>
                  <w:tcW w:w="631"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采场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68" w:type="pct"/>
                  <w:tcBorders>
                    <w:tl2br w:val="nil"/>
                    <w:tr2bl w:val="nil"/>
                  </w:tcBorders>
                  <w:noWrap w:val="0"/>
                  <w:vAlign w:val="center"/>
                </w:tcPr>
                <w:p>
                  <w:pPr>
                    <w:pStyle w:val="10"/>
                    <w:bidi w:val="0"/>
                    <w:rPr>
                      <w:rFonts w:hint="default"/>
                      <w:lang w:val="en-US" w:eastAsia="zh-CN"/>
                    </w:rPr>
                  </w:pPr>
                  <w:r>
                    <w:rPr>
                      <w:rFonts w:hint="eastAsia"/>
                      <w:lang w:val="en-US" w:eastAsia="zh-CN"/>
                    </w:rPr>
                    <w:t>16</w:t>
                  </w:r>
                </w:p>
              </w:tc>
              <w:tc>
                <w:tcPr>
                  <w:tcW w:w="1261" w:type="pct"/>
                  <w:tcBorders>
                    <w:tl2br w:val="nil"/>
                    <w:tr2bl w:val="nil"/>
                  </w:tcBorders>
                  <w:shd w:val="clear" w:color="auto" w:fill="auto"/>
                  <w:noWrap w:val="0"/>
                  <w:vAlign w:val="center"/>
                </w:tcPr>
                <w:p>
                  <w:pPr>
                    <w:pStyle w:val="10"/>
                    <w:bidi w:val="0"/>
                    <w:rPr>
                      <w:rFonts w:hint="eastAsia" w:ascii="Times New Roman" w:hAnsi="Times New Roman" w:eastAsia="宋体" w:cs="Times New Roman"/>
                      <w:lang w:val="en-US" w:eastAsia="zh-CN"/>
                    </w:rPr>
                  </w:pPr>
                  <w:r>
                    <w:rPr>
                      <w:rFonts w:hint="eastAsia" w:cs="Times New Roman"/>
                      <w:lang w:val="en-US" w:eastAsia="zh-CN"/>
                    </w:rPr>
                    <w:t>雾炮机</w:t>
                  </w:r>
                </w:p>
              </w:tc>
              <w:tc>
                <w:tcPr>
                  <w:tcW w:w="1693" w:type="pct"/>
                  <w:tcBorders>
                    <w:tl2br w:val="nil"/>
                    <w:tr2bl w:val="nil"/>
                  </w:tcBorders>
                  <w:shd w:val="clear" w:color="auto" w:fill="auto"/>
                  <w:noWrap w:val="0"/>
                  <w:vAlign w:val="center"/>
                </w:tcPr>
                <w:p>
                  <w:pPr>
                    <w:pStyle w:val="10"/>
                    <w:bidi w:val="0"/>
                    <w:rPr>
                      <w:rFonts w:hint="default" w:ascii="Times New Roman" w:hAnsi="Times New Roman" w:eastAsia="宋体" w:cs="Times New Roman"/>
                      <w:lang w:val="en-US" w:eastAsia="zh-CN"/>
                    </w:rPr>
                  </w:pPr>
                  <w:r>
                    <w:rPr>
                      <w:rFonts w:hint="eastAsia" w:cs="Times New Roman"/>
                      <w:lang w:val="en-US" w:eastAsia="zh-CN"/>
                    </w:rPr>
                    <w:t>3kW</w:t>
                  </w:r>
                </w:p>
              </w:tc>
              <w:tc>
                <w:tcPr>
                  <w:tcW w:w="472" w:type="pct"/>
                  <w:tcBorders>
                    <w:tl2br w:val="nil"/>
                    <w:tr2bl w:val="nil"/>
                  </w:tcBorders>
                  <w:shd w:val="clear" w:color="auto" w:fill="auto"/>
                  <w:noWrap w:val="0"/>
                  <w:vAlign w:val="center"/>
                </w:tcPr>
                <w:p>
                  <w:pPr>
                    <w:pStyle w:val="10"/>
                    <w:bidi w:val="0"/>
                    <w:rPr>
                      <w:rFonts w:ascii="Times New Roman" w:hAnsi="Times New Roman" w:eastAsia="宋体" w:cs="Times New Roman"/>
                    </w:rPr>
                  </w:pPr>
                  <w:r>
                    <w:rPr>
                      <w:rFonts w:ascii="Times New Roman" w:hAnsi="Times New Roman" w:eastAsia="宋体" w:cs="Times New Roman"/>
                    </w:rPr>
                    <w:t>台</w:t>
                  </w:r>
                </w:p>
              </w:tc>
              <w:tc>
                <w:tcPr>
                  <w:tcW w:w="472" w:type="pct"/>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lang w:val="en-US" w:eastAsia="zh-CN"/>
                    </w:rPr>
                  </w:pPr>
                  <w:r>
                    <w:rPr>
                      <w:rFonts w:hint="eastAsia" w:cs="Times New Roman"/>
                      <w:lang w:val="en-US" w:eastAsia="zh-CN"/>
                    </w:rPr>
                    <w:t>1</w:t>
                  </w:r>
                </w:p>
              </w:tc>
              <w:tc>
                <w:tcPr>
                  <w:tcW w:w="631"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工业广场</w:t>
                  </w:r>
                </w:p>
              </w:tc>
            </w:tr>
          </w:tbl>
          <w:p>
            <w:pPr>
              <w:spacing w:line="240" w:lineRule="auto"/>
              <w:ind w:firstLine="422"/>
              <w:rPr>
                <w:b/>
                <w:color w:val="auto"/>
                <w:sz w:val="21"/>
                <w:szCs w:val="20"/>
              </w:rPr>
            </w:pPr>
            <w:r>
              <w:rPr>
                <w:rFonts w:hint="eastAsia"/>
                <w:b/>
                <w:color w:val="auto"/>
                <w:sz w:val="21"/>
                <w:szCs w:val="20"/>
              </w:rPr>
              <w:t>表</w:t>
            </w:r>
            <w:r>
              <w:rPr>
                <w:rFonts w:hint="eastAsia"/>
                <w:b/>
                <w:color w:val="auto"/>
                <w:sz w:val="21"/>
                <w:szCs w:val="20"/>
                <w:lang w:val="en-US" w:eastAsia="zh-CN"/>
              </w:rPr>
              <w:t>2-5</w:t>
            </w:r>
            <w:r>
              <w:rPr>
                <w:rFonts w:hint="eastAsia"/>
                <w:b/>
                <w:color w:val="auto"/>
                <w:sz w:val="21"/>
                <w:szCs w:val="20"/>
              </w:rPr>
              <w:t xml:space="preserve">                     主要原辅材料及用量一览表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69"/>
              <w:gridCol w:w="890"/>
              <w:gridCol w:w="1077"/>
              <w:gridCol w:w="1775"/>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507" w:type="pct"/>
                  <w:vAlign w:val="center"/>
                </w:tcPr>
                <w:p>
                  <w:pPr>
                    <w:pStyle w:val="10"/>
                    <w:rPr>
                      <w:color w:val="auto"/>
                    </w:rPr>
                  </w:pPr>
                  <w:r>
                    <w:rPr>
                      <w:color w:val="auto"/>
                    </w:rPr>
                    <w:t>序</w:t>
                  </w:r>
                  <w:r>
                    <w:rPr>
                      <w:rFonts w:hint="eastAsia"/>
                      <w:color w:val="auto"/>
                    </w:rPr>
                    <w:t>号</w:t>
                  </w:r>
                </w:p>
              </w:tc>
              <w:tc>
                <w:tcPr>
                  <w:tcW w:w="998" w:type="pct"/>
                  <w:vAlign w:val="center"/>
                </w:tcPr>
                <w:p>
                  <w:pPr>
                    <w:pStyle w:val="10"/>
                    <w:rPr>
                      <w:color w:val="auto"/>
                    </w:rPr>
                  </w:pPr>
                  <w:r>
                    <w:rPr>
                      <w:rFonts w:hint="eastAsia"/>
                      <w:color w:val="auto"/>
                    </w:rPr>
                    <w:t>名称</w:t>
                  </w:r>
                </w:p>
              </w:tc>
              <w:tc>
                <w:tcPr>
                  <w:tcW w:w="566" w:type="pct"/>
                  <w:vAlign w:val="center"/>
                </w:tcPr>
                <w:p>
                  <w:pPr>
                    <w:pStyle w:val="10"/>
                    <w:rPr>
                      <w:color w:val="auto"/>
                    </w:rPr>
                  </w:pPr>
                  <w:r>
                    <w:rPr>
                      <w:color w:val="auto"/>
                    </w:rPr>
                    <w:t>单位</w:t>
                  </w:r>
                </w:p>
              </w:tc>
              <w:tc>
                <w:tcPr>
                  <w:tcW w:w="685" w:type="pct"/>
                  <w:vAlign w:val="center"/>
                </w:tcPr>
                <w:p>
                  <w:pPr>
                    <w:pStyle w:val="10"/>
                    <w:rPr>
                      <w:color w:val="auto"/>
                    </w:rPr>
                  </w:pPr>
                  <w:r>
                    <w:rPr>
                      <w:color w:val="auto"/>
                    </w:rPr>
                    <w:t>年</w:t>
                  </w:r>
                  <w:r>
                    <w:rPr>
                      <w:rFonts w:hint="eastAsia"/>
                      <w:color w:val="auto"/>
                    </w:rPr>
                    <w:t>用量</w:t>
                  </w:r>
                </w:p>
              </w:tc>
              <w:tc>
                <w:tcPr>
                  <w:tcW w:w="1129" w:type="pct"/>
                  <w:vAlign w:val="center"/>
                </w:tcPr>
                <w:p>
                  <w:pPr>
                    <w:pStyle w:val="10"/>
                    <w:rPr>
                      <w:color w:val="auto"/>
                    </w:rPr>
                  </w:pPr>
                  <w:r>
                    <w:rPr>
                      <w:rFonts w:hint="eastAsia"/>
                      <w:color w:val="auto"/>
                    </w:rPr>
                    <w:t>来源</w:t>
                  </w:r>
                </w:p>
              </w:tc>
              <w:tc>
                <w:tcPr>
                  <w:tcW w:w="1111" w:type="pct"/>
                  <w:vAlign w:val="center"/>
                </w:tcPr>
                <w:p>
                  <w:pPr>
                    <w:pStyle w:val="10"/>
                    <w:rPr>
                      <w:color w:val="auto"/>
                    </w:rPr>
                  </w:pPr>
                  <w:r>
                    <w:rPr>
                      <w:rFonts w:hint="eastAsia"/>
                      <w:color w:val="auto"/>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507" w:type="pct"/>
                  <w:vAlign w:val="center"/>
                </w:tcPr>
                <w:p>
                  <w:pPr>
                    <w:pStyle w:val="10"/>
                    <w:rPr>
                      <w:rFonts w:hint="eastAsia"/>
                      <w:color w:val="auto"/>
                    </w:rPr>
                  </w:pPr>
                  <w:r>
                    <w:rPr>
                      <w:rFonts w:hint="eastAsia"/>
                      <w:color w:val="auto"/>
                    </w:rPr>
                    <w:t>1</w:t>
                  </w:r>
                </w:p>
              </w:tc>
              <w:tc>
                <w:tcPr>
                  <w:tcW w:w="998"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柴油（机械用）</w:t>
                  </w:r>
                </w:p>
              </w:tc>
              <w:tc>
                <w:tcPr>
                  <w:tcW w:w="566"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t/a</w:t>
                  </w:r>
                </w:p>
              </w:tc>
              <w:tc>
                <w:tcPr>
                  <w:tcW w:w="685"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416.592</w:t>
                  </w:r>
                </w:p>
              </w:tc>
              <w:tc>
                <w:tcPr>
                  <w:tcW w:w="1129"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由公司运送</w:t>
                  </w:r>
                </w:p>
              </w:tc>
              <w:tc>
                <w:tcPr>
                  <w:tcW w:w="1111"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507" w:type="pct"/>
                  <w:vAlign w:val="center"/>
                </w:tcPr>
                <w:p>
                  <w:pPr>
                    <w:pStyle w:val="10"/>
                    <w:rPr>
                      <w:rFonts w:hint="eastAsia"/>
                      <w:color w:val="auto"/>
                    </w:rPr>
                  </w:pPr>
                  <w:r>
                    <w:rPr>
                      <w:rFonts w:hint="eastAsia"/>
                      <w:color w:val="auto"/>
                    </w:rPr>
                    <w:t>2</w:t>
                  </w:r>
                </w:p>
              </w:tc>
              <w:tc>
                <w:tcPr>
                  <w:tcW w:w="998"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润滑油</w:t>
                  </w:r>
                </w:p>
              </w:tc>
              <w:tc>
                <w:tcPr>
                  <w:tcW w:w="566"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t/a</w:t>
                  </w:r>
                </w:p>
              </w:tc>
              <w:tc>
                <w:tcPr>
                  <w:tcW w:w="685"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1</w:t>
                  </w:r>
                </w:p>
              </w:tc>
              <w:tc>
                <w:tcPr>
                  <w:tcW w:w="1129"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外购</w:t>
                  </w:r>
                </w:p>
              </w:tc>
              <w:tc>
                <w:tcPr>
                  <w:tcW w:w="1111"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507"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3</w:t>
                  </w:r>
                </w:p>
              </w:tc>
              <w:tc>
                <w:tcPr>
                  <w:tcW w:w="998" w:type="pct"/>
                  <w:shd w:val="clear" w:color="auto" w:fill="auto"/>
                  <w:vAlign w:val="center"/>
                </w:tcPr>
                <w:p>
                  <w:pPr>
                    <w:pStyle w:val="10"/>
                    <w:ind w:firstLine="0" w:firstLineChars="0"/>
                    <w:rPr>
                      <w:rFonts w:hint="default"/>
                      <w:color w:val="auto"/>
                      <w:lang w:val="en-US" w:eastAsia="zh-CN"/>
                    </w:rPr>
                  </w:pPr>
                  <w:r>
                    <w:rPr>
                      <w:rFonts w:hint="eastAsia"/>
                      <w:color w:val="auto"/>
                      <w:lang w:val="en-US" w:eastAsia="zh-CN"/>
                    </w:rPr>
                    <w:t>炸药</w:t>
                  </w:r>
                </w:p>
              </w:tc>
              <w:tc>
                <w:tcPr>
                  <w:tcW w:w="566" w:type="pct"/>
                  <w:shd w:val="clear" w:color="auto" w:fill="auto"/>
                  <w:vAlign w:val="center"/>
                </w:tcPr>
                <w:p>
                  <w:pPr>
                    <w:pStyle w:val="10"/>
                    <w:ind w:firstLine="0" w:firstLineChars="0"/>
                    <w:rPr>
                      <w:rFonts w:hint="eastAsia"/>
                      <w:color w:val="auto"/>
                    </w:rPr>
                  </w:pPr>
                  <w:r>
                    <w:rPr>
                      <w:rFonts w:hint="eastAsia"/>
                      <w:color w:val="auto"/>
                    </w:rPr>
                    <w:t>t/a</w:t>
                  </w:r>
                </w:p>
              </w:tc>
              <w:tc>
                <w:tcPr>
                  <w:tcW w:w="685" w:type="pct"/>
                  <w:shd w:val="clear" w:color="auto" w:fill="auto"/>
                  <w:vAlign w:val="center"/>
                </w:tcPr>
                <w:p>
                  <w:pPr>
                    <w:pStyle w:val="10"/>
                    <w:ind w:firstLine="0" w:firstLineChars="0"/>
                    <w:rPr>
                      <w:rFonts w:hint="default"/>
                      <w:color w:val="auto"/>
                      <w:lang w:val="en-US" w:eastAsia="zh-CN"/>
                    </w:rPr>
                  </w:pPr>
                  <w:r>
                    <w:rPr>
                      <w:rFonts w:hint="eastAsia"/>
                      <w:color w:val="auto"/>
                      <w:lang w:val="en-US" w:eastAsia="zh-CN"/>
                    </w:rPr>
                    <w:t>216</w:t>
                  </w:r>
                </w:p>
              </w:tc>
              <w:tc>
                <w:tcPr>
                  <w:tcW w:w="1129" w:type="pct"/>
                  <w:shd w:val="clear" w:color="auto" w:fill="auto"/>
                  <w:vAlign w:val="center"/>
                </w:tcPr>
                <w:p>
                  <w:pPr>
                    <w:pStyle w:val="10"/>
                    <w:ind w:firstLine="0" w:firstLineChars="0"/>
                    <w:rPr>
                      <w:rFonts w:hint="eastAsia"/>
                      <w:color w:val="auto"/>
                    </w:rPr>
                  </w:pPr>
                  <w:r>
                    <w:rPr>
                      <w:rFonts w:hint="eastAsia"/>
                      <w:color w:val="auto"/>
                    </w:rPr>
                    <w:t>外购</w:t>
                  </w:r>
                </w:p>
              </w:tc>
              <w:tc>
                <w:tcPr>
                  <w:tcW w:w="1111" w:type="pct"/>
                  <w:shd w:val="clear" w:color="auto" w:fill="auto"/>
                  <w:vAlign w:val="center"/>
                </w:tcPr>
                <w:p>
                  <w:pPr>
                    <w:pStyle w:val="10"/>
                    <w:ind w:firstLine="0" w:firstLineChars="0"/>
                    <w:rPr>
                      <w:rFonts w:hint="eastAsia"/>
                      <w:color w:val="auto"/>
                    </w:rPr>
                  </w:pPr>
                  <w:r>
                    <w:rPr>
                      <w:rFonts w:hint="eastAsia" w:cs="Times New Roman"/>
                      <w:color w:val="auto"/>
                      <w:kern w:val="0"/>
                      <w:sz w:val="21"/>
                      <w:szCs w:val="18"/>
                      <w:lang w:val="en-US" w:eastAsia="zh-CN" w:bidi="ar-SA"/>
                    </w:rPr>
                    <w:t>炸药库（单独设置环评）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507"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4</w:t>
                  </w:r>
                </w:p>
              </w:tc>
              <w:tc>
                <w:tcPr>
                  <w:tcW w:w="998"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电</w:t>
                  </w:r>
                </w:p>
              </w:tc>
              <w:tc>
                <w:tcPr>
                  <w:tcW w:w="566"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eastAsia="zh-CN"/>
                    </w:rPr>
                    <w:t>万kW</w:t>
                  </w:r>
                  <w:r>
                    <w:rPr>
                      <w:rFonts w:hint="eastAsia"/>
                      <w:color w:val="auto"/>
                      <w:lang w:val="en-US" w:eastAsia="zh-CN"/>
                    </w:rPr>
                    <w:t>·h</w:t>
                  </w:r>
                </w:p>
              </w:tc>
              <w:tc>
                <w:tcPr>
                  <w:tcW w:w="685"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100</w:t>
                  </w:r>
                </w:p>
              </w:tc>
              <w:tc>
                <w:tcPr>
                  <w:tcW w:w="1129"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lang w:eastAsia="zh-CN"/>
                    </w:rPr>
                    <w:t>接国家电网</w:t>
                  </w:r>
                </w:p>
              </w:tc>
              <w:tc>
                <w:tcPr>
                  <w:tcW w:w="1111"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07" w:type="pct"/>
                  <w:vAlign w:val="center"/>
                </w:tcPr>
                <w:p>
                  <w:pPr>
                    <w:pStyle w:val="10"/>
                    <w:rPr>
                      <w:rFonts w:hint="eastAsia" w:eastAsia="宋体"/>
                      <w:color w:val="auto"/>
                      <w:lang w:val="en-US" w:eastAsia="zh-CN"/>
                    </w:rPr>
                  </w:pPr>
                  <w:r>
                    <w:rPr>
                      <w:rFonts w:hint="eastAsia"/>
                      <w:color w:val="auto"/>
                      <w:lang w:val="en-US" w:eastAsia="zh-CN"/>
                    </w:rPr>
                    <w:t>5</w:t>
                  </w:r>
                </w:p>
              </w:tc>
              <w:tc>
                <w:tcPr>
                  <w:tcW w:w="998" w:type="pct"/>
                  <w:shd w:val="clear" w:color="auto" w:fill="auto"/>
                  <w:vAlign w:val="center"/>
                </w:tcPr>
                <w:p>
                  <w:pPr>
                    <w:pStyle w:val="10"/>
                    <w:ind w:firstLine="0" w:firstLineChars="0"/>
                    <w:rPr>
                      <w:rFonts w:ascii="Times New Roman" w:hAnsi="Times New Roman" w:eastAsia="宋体" w:cs="Times New Roman"/>
                      <w:color w:val="auto"/>
                      <w:kern w:val="0"/>
                      <w:sz w:val="21"/>
                      <w:szCs w:val="18"/>
                      <w:lang w:val="en-US" w:eastAsia="zh-CN" w:bidi="ar-SA"/>
                    </w:rPr>
                  </w:pPr>
                  <w:r>
                    <w:rPr>
                      <w:rFonts w:hint="eastAsia"/>
                      <w:color w:val="auto"/>
                    </w:rPr>
                    <w:t>水</w:t>
                  </w:r>
                </w:p>
              </w:tc>
              <w:tc>
                <w:tcPr>
                  <w:tcW w:w="566"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rPr>
                    <w:t>m</w:t>
                  </w:r>
                  <w:r>
                    <w:rPr>
                      <w:rFonts w:hint="eastAsia"/>
                      <w:color w:val="auto"/>
                      <w:vertAlign w:val="superscript"/>
                    </w:rPr>
                    <w:t>3</w:t>
                  </w:r>
                  <w:r>
                    <w:rPr>
                      <w:rFonts w:hint="eastAsia"/>
                      <w:color w:val="auto"/>
                    </w:rPr>
                    <w:t>/a</w:t>
                  </w:r>
                </w:p>
              </w:tc>
              <w:tc>
                <w:tcPr>
                  <w:tcW w:w="685"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s="Times New Roman"/>
                      <w:color w:val="auto"/>
                      <w:kern w:val="0"/>
                      <w:sz w:val="21"/>
                      <w:szCs w:val="18"/>
                      <w:lang w:val="en-US" w:eastAsia="zh-CN" w:bidi="ar-SA"/>
                    </w:rPr>
                    <w:t>5408.4</w:t>
                  </w:r>
                </w:p>
              </w:tc>
              <w:tc>
                <w:tcPr>
                  <w:tcW w:w="1129"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拉运</w:t>
                  </w:r>
                </w:p>
              </w:tc>
              <w:tc>
                <w:tcPr>
                  <w:tcW w:w="1111"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ascii="Times New Roman" w:hAnsi="Times New Roman" w:eastAsia="宋体" w:cs="Times New Roman"/>
                    </w:rPr>
                    <w:t>储水罐</w:t>
                  </w:r>
                </w:p>
              </w:tc>
            </w:tr>
          </w:tbl>
          <w:p>
            <w:pPr>
              <w:pStyle w:val="3"/>
              <w:rPr>
                <w:color w:val="auto"/>
              </w:rPr>
            </w:pPr>
            <w:r>
              <w:rPr>
                <w:rFonts w:hint="eastAsia"/>
                <w:color w:val="auto"/>
                <w:lang w:val="en-US" w:eastAsia="zh-CN"/>
              </w:rPr>
              <w:t>2</w:t>
            </w:r>
            <w:r>
              <w:rPr>
                <w:color w:val="auto"/>
              </w:rPr>
              <w:t>、矿区开采范围</w:t>
            </w:r>
            <w:r>
              <w:rPr>
                <w:rFonts w:hint="eastAsia"/>
                <w:color w:val="auto"/>
              </w:rPr>
              <w:t>及</w:t>
            </w:r>
            <w:r>
              <w:rPr>
                <w:color w:val="auto"/>
              </w:rPr>
              <w:t>资源储量</w:t>
            </w:r>
          </w:p>
          <w:p>
            <w:pPr>
              <w:pStyle w:val="3"/>
              <w:rPr>
                <w:color w:val="auto"/>
              </w:rPr>
            </w:pPr>
            <w:r>
              <w:rPr>
                <w:rFonts w:hint="eastAsia"/>
                <w:color w:val="auto"/>
                <w:lang w:val="en-US" w:eastAsia="zh-CN"/>
              </w:rPr>
              <w:t>2</w:t>
            </w:r>
            <w:r>
              <w:rPr>
                <w:color w:val="auto"/>
              </w:rPr>
              <w:t>.1开采范围</w:t>
            </w:r>
          </w:p>
          <w:p>
            <w:pPr>
              <w:tabs>
                <w:tab w:val="left" w:pos="0"/>
              </w:tabs>
              <w:ind w:firstLine="456" w:firstLineChars="190"/>
              <w:jc w:val="left"/>
              <w:rPr>
                <w:color w:val="auto"/>
              </w:rPr>
            </w:pPr>
            <w:r>
              <w:rPr>
                <w:rFonts w:hint="eastAsia"/>
                <w:bCs/>
                <w:color w:val="auto"/>
                <w:lang w:val="en-US" w:eastAsia="zh-CN"/>
              </w:rPr>
              <w:t>本项目</w:t>
            </w:r>
            <w:r>
              <w:rPr>
                <w:rFonts w:hint="eastAsia"/>
                <w:bCs/>
                <w:color w:val="auto"/>
              </w:rPr>
              <w:t>共圈定</w:t>
            </w:r>
            <w:r>
              <w:rPr>
                <w:rFonts w:hint="eastAsia"/>
                <w:bCs/>
                <w:color w:val="auto"/>
                <w:lang w:val="en-US" w:eastAsia="zh-CN"/>
              </w:rPr>
              <w:t>1</w:t>
            </w:r>
            <w:r>
              <w:rPr>
                <w:rFonts w:hint="eastAsia"/>
                <w:bCs/>
                <w:color w:val="auto"/>
              </w:rPr>
              <w:t>个露天采场，露天采场占地面积</w:t>
            </w:r>
            <w:r>
              <w:rPr>
                <w:rFonts w:hint="eastAsia"/>
                <w:bCs/>
                <w:color w:val="auto"/>
                <w:lang w:val="en-US" w:eastAsia="zh-CN"/>
              </w:rPr>
              <w:t>13.32hm</w:t>
            </w:r>
            <w:r>
              <w:rPr>
                <w:rFonts w:hint="eastAsia"/>
                <w:bCs/>
                <w:color w:val="auto"/>
                <w:vertAlign w:val="superscript"/>
                <w:lang w:val="en-US" w:eastAsia="zh-CN"/>
              </w:rPr>
              <w:t>2</w:t>
            </w:r>
            <w:r>
              <w:rPr>
                <w:rFonts w:hint="eastAsia"/>
                <w:bCs/>
                <w:color w:val="auto"/>
              </w:rPr>
              <w:t>，开采标高</w:t>
            </w:r>
            <w:r>
              <w:rPr>
                <w:rFonts w:hint="eastAsia" w:cs="Times New Roman"/>
                <w:color w:val="auto"/>
                <w:lang w:val="en-US" w:eastAsia="zh-CN"/>
              </w:rPr>
              <w:t>1744～1600</w:t>
            </w:r>
            <w:r>
              <w:rPr>
                <w:rFonts w:hint="eastAsia"/>
                <w:bCs/>
                <w:color w:val="auto"/>
                <w:lang w:val="en-US" w:eastAsia="zh-CN"/>
              </w:rPr>
              <w:t>m</w:t>
            </w:r>
            <w:r>
              <w:rPr>
                <w:rFonts w:hint="eastAsia" w:ascii="Times New Roman" w:hAnsi="Times New Roman" w:eastAsia="宋体" w:cs="Times New Roman"/>
                <w:color w:val="auto"/>
              </w:rPr>
              <w:t>。矿区</w:t>
            </w:r>
            <w:r>
              <w:rPr>
                <w:rFonts w:hint="eastAsia" w:cs="Times New Roman"/>
                <w:color w:val="auto"/>
                <w:lang w:val="en-US" w:eastAsia="zh-CN"/>
              </w:rPr>
              <w:t>平面布置</w:t>
            </w:r>
            <w:r>
              <w:rPr>
                <w:rFonts w:hint="eastAsia" w:ascii="Times New Roman" w:hAnsi="Times New Roman" w:eastAsia="宋体" w:cs="Times New Roman"/>
                <w:color w:val="auto"/>
              </w:rPr>
              <w:t>见附图</w:t>
            </w:r>
            <w:r>
              <w:rPr>
                <w:rFonts w:hint="eastAsia" w:cs="Times New Roman"/>
                <w:color w:val="auto"/>
                <w:lang w:val="en-US" w:eastAsia="zh-CN"/>
              </w:rPr>
              <w:t>3</w:t>
            </w:r>
            <w:r>
              <w:rPr>
                <w:rFonts w:hint="eastAsia" w:ascii="Times New Roman" w:hAnsi="Times New Roman" w:eastAsia="宋体" w:cs="Times New Roman"/>
                <w:color w:val="auto"/>
              </w:rPr>
              <w:t>。</w:t>
            </w:r>
          </w:p>
          <w:p>
            <w:pPr>
              <w:pStyle w:val="3"/>
              <w:bidi w:val="0"/>
              <w:rPr>
                <w:rFonts w:hint="default"/>
                <w:color w:val="auto"/>
                <w:lang w:val="en-US" w:eastAsia="zh-CN"/>
              </w:rPr>
            </w:pPr>
            <w:r>
              <w:rPr>
                <w:rFonts w:hint="eastAsia"/>
                <w:color w:val="auto"/>
                <w:lang w:val="en-US" w:eastAsia="zh-CN"/>
              </w:rPr>
              <w:t>2</w:t>
            </w:r>
            <w:r>
              <w:rPr>
                <w:rFonts w:hint="eastAsia"/>
                <w:color w:val="auto"/>
              </w:rPr>
              <w:t>.2开采方式</w:t>
            </w:r>
            <w:r>
              <w:rPr>
                <w:rFonts w:hint="eastAsia"/>
                <w:color w:val="auto"/>
                <w:lang w:val="en-US" w:eastAsia="zh-CN"/>
              </w:rPr>
              <w:t>及</w:t>
            </w:r>
            <w:r>
              <w:rPr>
                <w:color w:val="auto"/>
              </w:rPr>
              <w:t>采矿量</w:t>
            </w:r>
          </w:p>
          <w:p>
            <w:pPr>
              <w:bidi w:val="0"/>
              <w:rPr>
                <w:rFonts w:hint="eastAsia"/>
                <w:color w:val="auto"/>
              </w:rPr>
            </w:pPr>
            <w:r>
              <w:rPr>
                <w:color w:val="auto"/>
              </w:rPr>
              <w:t>根据矿体赋存条件及地形特点，设计采用</w:t>
            </w:r>
            <w:r>
              <w:rPr>
                <w:rFonts w:hint="eastAsia" w:ascii="宋体" w:hAnsi="宋体" w:cs="宋体"/>
                <w:sz w:val="24"/>
              </w:rPr>
              <w:t>山坡</w:t>
            </w:r>
            <w:r>
              <w:rPr>
                <w:rFonts w:hint="eastAsia" w:ascii="宋体" w:hAnsi="宋体" w:cs="宋体"/>
                <w:sz w:val="24"/>
                <w:lang w:eastAsia="zh-CN"/>
              </w:rPr>
              <w:t>－</w:t>
            </w:r>
            <w:r>
              <w:rPr>
                <w:rFonts w:hint="eastAsia" w:ascii="宋体" w:hAnsi="宋体" w:cs="宋体"/>
                <w:sz w:val="24"/>
              </w:rPr>
              <w:t>凹陷露天开采方式</w:t>
            </w:r>
            <w:r>
              <w:rPr>
                <w:rFonts w:hint="eastAsia"/>
                <w:color w:val="auto"/>
              </w:rPr>
              <w:t>。</w:t>
            </w:r>
          </w:p>
          <w:p>
            <w:pPr>
              <w:bidi w:val="0"/>
              <w:rPr>
                <w:color w:val="auto"/>
              </w:rPr>
            </w:pPr>
            <w:r>
              <w:rPr>
                <w:color w:val="auto"/>
              </w:rPr>
              <w:t>年采矿</w:t>
            </w:r>
            <w:r>
              <w:rPr>
                <w:rFonts w:hint="eastAsia"/>
                <w:color w:val="auto"/>
                <w:lang w:val="en-US" w:eastAsia="zh-CN"/>
              </w:rPr>
              <w:t>石</w:t>
            </w:r>
            <w:r>
              <w:rPr>
                <w:color w:val="auto"/>
              </w:rPr>
              <w:t>量</w:t>
            </w:r>
            <w:r>
              <w:rPr>
                <w:rFonts w:hint="eastAsia"/>
              </w:rPr>
              <w:t>369400</w:t>
            </w:r>
            <w:r>
              <w:rPr>
                <w:color w:val="auto"/>
              </w:rPr>
              <w:t>万</w:t>
            </w:r>
            <w:r>
              <w:rPr>
                <w:rFonts w:hint="eastAsia"/>
                <w:color w:val="auto"/>
                <w:lang w:val="en-US" w:eastAsia="zh-CN"/>
              </w:rPr>
              <w:t>m</w:t>
            </w:r>
            <w:r>
              <w:rPr>
                <w:rFonts w:hint="eastAsia"/>
                <w:color w:val="auto"/>
                <w:vertAlign w:val="superscript"/>
                <w:lang w:val="en-US" w:eastAsia="zh-CN"/>
              </w:rPr>
              <w:t>3</w:t>
            </w:r>
            <w:r>
              <w:rPr>
                <w:color w:val="auto"/>
              </w:rPr>
              <w:t>，</w:t>
            </w:r>
            <w:r>
              <w:rPr>
                <w:rFonts w:hint="eastAsia" w:ascii="宋体" w:hAnsi="宋体"/>
                <w:b/>
                <w:bCs/>
                <w:szCs w:val="21"/>
              </w:rPr>
              <w:t xml:space="preserve"> </w:t>
            </w:r>
            <w:r>
              <w:rPr>
                <w:color w:val="auto"/>
              </w:rPr>
              <w:t>年、日、班动用矿岩量表详见表</w:t>
            </w:r>
            <w:r>
              <w:rPr>
                <w:rFonts w:hint="eastAsia"/>
                <w:color w:val="auto"/>
                <w:lang w:val="en-US" w:eastAsia="zh-CN"/>
              </w:rPr>
              <w:t>2-6</w:t>
            </w:r>
            <w:r>
              <w:rPr>
                <w:color w:val="auto"/>
              </w:rPr>
              <w:t>。</w:t>
            </w:r>
          </w:p>
          <w:p>
            <w:pPr>
              <w:pStyle w:val="5"/>
              <w:bidi w:val="0"/>
              <w:rPr>
                <w:rFonts w:ascii="宋体" w:hAnsi="宋体"/>
                <w:b/>
                <w:bCs/>
                <w:szCs w:val="21"/>
              </w:rPr>
            </w:pPr>
            <w:r>
              <w:rPr>
                <w:color w:val="auto"/>
              </w:rPr>
              <w:t>表</w:t>
            </w:r>
            <w:r>
              <w:rPr>
                <w:rFonts w:hint="eastAsia"/>
                <w:color w:val="auto"/>
                <w:lang w:val="en-US" w:eastAsia="zh-CN"/>
              </w:rPr>
              <w:t xml:space="preserve">2-6                    </w:t>
            </w:r>
            <w:r>
              <w:rPr>
                <w:rFonts w:hint="eastAsia" w:ascii="宋体" w:hAnsi="宋体"/>
                <w:b/>
                <w:bCs/>
                <w:szCs w:val="21"/>
              </w:rPr>
              <w:t xml:space="preserve"> </w:t>
            </w:r>
            <w:r>
              <w:rPr>
                <w:rFonts w:ascii="宋体" w:hAnsi="宋体"/>
                <w:b/>
                <w:bCs/>
                <w:szCs w:val="21"/>
              </w:rPr>
              <w:t>年、日、班动用矿岩量表</w:t>
            </w:r>
          </w:p>
          <w:tbl>
            <w:tblPr>
              <w:tblStyle w:val="30"/>
              <w:tblW w:w="79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80"/>
              <w:gridCol w:w="1882"/>
              <w:gridCol w:w="1678"/>
              <w:gridCol w:w="1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501" w:type="pct"/>
                  <w:tcBorders>
                    <w:tl2br w:val="nil"/>
                    <w:tr2bl w:val="nil"/>
                  </w:tcBorders>
                  <w:noWrap w:val="0"/>
                  <w:vAlign w:val="center"/>
                </w:tcPr>
                <w:p>
                  <w:pPr>
                    <w:pStyle w:val="10"/>
                    <w:bidi w:val="0"/>
                  </w:pPr>
                  <w:r>
                    <w:t>时间</w:t>
                  </w:r>
                </w:p>
              </w:tc>
              <w:tc>
                <w:tcPr>
                  <w:tcW w:w="1187" w:type="pct"/>
                  <w:tcBorders>
                    <w:tl2br w:val="nil"/>
                    <w:tr2bl w:val="nil"/>
                  </w:tcBorders>
                  <w:noWrap w:val="0"/>
                  <w:vAlign w:val="center"/>
                </w:tcPr>
                <w:p>
                  <w:pPr>
                    <w:pStyle w:val="10"/>
                    <w:bidi w:val="0"/>
                  </w:pPr>
                  <w:r>
                    <w:t>年</w:t>
                  </w:r>
                </w:p>
              </w:tc>
              <w:tc>
                <w:tcPr>
                  <w:tcW w:w="1058" w:type="pct"/>
                  <w:tcBorders>
                    <w:tl2br w:val="nil"/>
                    <w:tr2bl w:val="nil"/>
                  </w:tcBorders>
                  <w:noWrap w:val="0"/>
                  <w:vAlign w:val="center"/>
                </w:tcPr>
                <w:p>
                  <w:pPr>
                    <w:pStyle w:val="10"/>
                    <w:bidi w:val="0"/>
                  </w:pPr>
                  <w:r>
                    <w:t>日</w:t>
                  </w:r>
                </w:p>
              </w:tc>
              <w:tc>
                <w:tcPr>
                  <w:tcW w:w="1252" w:type="pct"/>
                  <w:tcBorders>
                    <w:tl2br w:val="nil"/>
                    <w:tr2bl w:val="nil"/>
                  </w:tcBorders>
                  <w:noWrap w:val="0"/>
                  <w:vAlign w:val="center"/>
                </w:tcPr>
                <w:p>
                  <w:pPr>
                    <w:pStyle w:val="10"/>
                    <w:bidi w:val="0"/>
                  </w:pPr>
                  <w:r>
                    <w:t>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501" w:type="pct"/>
                  <w:tcBorders>
                    <w:tl2br w:val="nil"/>
                    <w:tr2bl w:val="nil"/>
                  </w:tcBorders>
                  <w:noWrap w:val="0"/>
                  <w:vAlign w:val="center"/>
                </w:tcPr>
                <w:p>
                  <w:pPr>
                    <w:pStyle w:val="10"/>
                    <w:bidi w:val="0"/>
                  </w:pPr>
                  <w:r>
                    <w:t>矿石（</w:t>
                  </w:r>
                  <w:r>
                    <w:rPr>
                      <w:rFonts w:hint="eastAsia"/>
                      <w:lang w:eastAsia="zh-CN"/>
                    </w:rPr>
                    <w:t>m</w:t>
                  </w:r>
                  <w:r>
                    <w:rPr>
                      <w:rFonts w:hint="eastAsia"/>
                      <w:vertAlign w:val="superscript"/>
                      <w:lang w:eastAsia="zh-CN"/>
                    </w:rPr>
                    <w:t>3</w:t>
                  </w:r>
                  <w:r>
                    <w:t>）</w:t>
                  </w:r>
                </w:p>
              </w:tc>
              <w:tc>
                <w:tcPr>
                  <w:tcW w:w="1187" w:type="pct"/>
                  <w:tcBorders>
                    <w:tl2br w:val="nil"/>
                    <w:tr2bl w:val="nil"/>
                  </w:tcBorders>
                  <w:noWrap w:val="0"/>
                  <w:vAlign w:val="center"/>
                </w:tcPr>
                <w:p>
                  <w:pPr>
                    <w:pStyle w:val="10"/>
                    <w:bidi w:val="0"/>
                  </w:pPr>
                  <w:r>
                    <w:rPr>
                      <w:rFonts w:hint="eastAsia"/>
                    </w:rPr>
                    <w:t>335800</w:t>
                  </w:r>
                </w:p>
              </w:tc>
              <w:tc>
                <w:tcPr>
                  <w:tcW w:w="1058" w:type="pct"/>
                  <w:tcBorders>
                    <w:tl2br w:val="nil"/>
                    <w:tr2bl w:val="nil"/>
                  </w:tcBorders>
                  <w:noWrap w:val="0"/>
                  <w:vAlign w:val="center"/>
                </w:tcPr>
                <w:p>
                  <w:pPr>
                    <w:pStyle w:val="10"/>
                    <w:bidi w:val="0"/>
                  </w:pPr>
                  <w:r>
                    <w:rPr>
                      <w:rFonts w:hint="eastAsia"/>
                    </w:rPr>
                    <w:t>1399.17</w:t>
                  </w:r>
                </w:p>
              </w:tc>
              <w:tc>
                <w:tcPr>
                  <w:tcW w:w="1252" w:type="pct"/>
                  <w:tcBorders>
                    <w:tl2br w:val="nil"/>
                    <w:tr2bl w:val="nil"/>
                  </w:tcBorders>
                  <w:noWrap w:val="0"/>
                  <w:vAlign w:val="center"/>
                </w:tcPr>
                <w:p>
                  <w:pPr>
                    <w:pStyle w:val="10"/>
                    <w:bidi w:val="0"/>
                  </w:pPr>
                  <w:r>
                    <w:rPr>
                      <w:rFonts w:hint="eastAsia"/>
                    </w:rPr>
                    <w:t>1399.17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501" w:type="pct"/>
                  <w:tcBorders>
                    <w:tl2br w:val="nil"/>
                    <w:tr2bl w:val="nil"/>
                  </w:tcBorders>
                  <w:noWrap w:val="0"/>
                  <w:vAlign w:val="center"/>
                </w:tcPr>
                <w:p>
                  <w:pPr>
                    <w:pStyle w:val="10"/>
                    <w:bidi w:val="0"/>
                  </w:pPr>
                  <w:r>
                    <w:t>岩石量（</w:t>
                  </w:r>
                  <w:r>
                    <w:rPr>
                      <w:rFonts w:hint="eastAsia"/>
                      <w:lang w:eastAsia="zh-CN"/>
                    </w:rPr>
                    <w:t>m</w:t>
                  </w:r>
                  <w:r>
                    <w:rPr>
                      <w:rFonts w:hint="eastAsia"/>
                      <w:vertAlign w:val="superscript"/>
                      <w:lang w:eastAsia="zh-CN"/>
                    </w:rPr>
                    <w:t>3</w:t>
                  </w:r>
                  <w:r>
                    <w:t>）</w:t>
                  </w:r>
                </w:p>
              </w:tc>
              <w:tc>
                <w:tcPr>
                  <w:tcW w:w="1187" w:type="pct"/>
                  <w:tcBorders>
                    <w:tl2br w:val="nil"/>
                    <w:tr2bl w:val="nil"/>
                  </w:tcBorders>
                  <w:noWrap w:val="0"/>
                  <w:vAlign w:val="center"/>
                </w:tcPr>
                <w:p>
                  <w:pPr>
                    <w:pStyle w:val="10"/>
                    <w:bidi w:val="0"/>
                  </w:pPr>
                  <w:r>
                    <w:rPr>
                      <w:rFonts w:hint="eastAsia"/>
                    </w:rPr>
                    <w:t>33600</w:t>
                  </w:r>
                </w:p>
              </w:tc>
              <w:tc>
                <w:tcPr>
                  <w:tcW w:w="1058" w:type="pct"/>
                  <w:tcBorders>
                    <w:tl2br w:val="nil"/>
                    <w:tr2bl w:val="nil"/>
                  </w:tcBorders>
                  <w:noWrap w:val="0"/>
                  <w:vAlign w:val="center"/>
                </w:tcPr>
                <w:p>
                  <w:pPr>
                    <w:pStyle w:val="10"/>
                    <w:bidi w:val="0"/>
                  </w:pPr>
                  <w:r>
                    <w:rPr>
                      <w:rFonts w:hint="eastAsia"/>
                    </w:rPr>
                    <w:t>140.0</w:t>
                  </w:r>
                </w:p>
              </w:tc>
              <w:tc>
                <w:tcPr>
                  <w:tcW w:w="1252" w:type="pct"/>
                  <w:tcBorders>
                    <w:tl2br w:val="nil"/>
                    <w:tr2bl w:val="nil"/>
                  </w:tcBorders>
                  <w:noWrap w:val="0"/>
                  <w:vAlign w:val="center"/>
                </w:tcPr>
                <w:p>
                  <w:pPr>
                    <w:pStyle w:val="10"/>
                    <w:bidi w:val="0"/>
                  </w:pPr>
                  <w:r>
                    <w:rPr>
                      <w:rFonts w:hint="eastAsia"/>
                    </w:rPr>
                    <w:t>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501" w:type="pct"/>
                  <w:tcBorders>
                    <w:tl2br w:val="nil"/>
                    <w:tr2bl w:val="nil"/>
                  </w:tcBorders>
                  <w:noWrap w:val="0"/>
                  <w:vAlign w:val="center"/>
                </w:tcPr>
                <w:p>
                  <w:pPr>
                    <w:pStyle w:val="10"/>
                    <w:bidi w:val="0"/>
                  </w:pPr>
                  <w:r>
                    <w:t>合计（</w:t>
                  </w:r>
                  <w:r>
                    <w:rPr>
                      <w:rFonts w:hint="eastAsia"/>
                      <w:lang w:eastAsia="zh-CN"/>
                    </w:rPr>
                    <w:t>m</w:t>
                  </w:r>
                  <w:r>
                    <w:rPr>
                      <w:rFonts w:hint="eastAsia"/>
                      <w:vertAlign w:val="superscript"/>
                      <w:lang w:eastAsia="zh-CN"/>
                    </w:rPr>
                    <w:t>3</w:t>
                  </w:r>
                  <w:r>
                    <w:t>）</w:t>
                  </w:r>
                </w:p>
              </w:tc>
              <w:tc>
                <w:tcPr>
                  <w:tcW w:w="1187" w:type="pct"/>
                  <w:tcBorders>
                    <w:tl2br w:val="nil"/>
                    <w:tr2bl w:val="nil"/>
                  </w:tcBorders>
                  <w:noWrap w:val="0"/>
                  <w:vAlign w:val="center"/>
                </w:tcPr>
                <w:p>
                  <w:pPr>
                    <w:pStyle w:val="10"/>
                    <w:bidi w:val="0"/>
                  </w:pPr>
                  <w:r>
                    <w:rPr>
                      <w:rFonts w:hint="eastAsia"/>
                    </w:rPr>
                    <w:t>369400</w:t>
                  </w:r>
                </w:p>
              </w:tc>
              <w:tc>
                <w:tcPr>
                  <w:tcW w:w="1058" w:type="pct"/>
                  <w:tcBorders>
                    <w:tl2br w:val="nil"/>
                    <w:tr2bl w:val="nil"/>
                  </w:tcBorders>
                  <w:noWrap w:val="0"/>
                  <w:vAlign w:val="center"/>
                </w:tcPr>
                <w:p>
                  <w:pPr>
                    <w:pStyle w:val="10"/>
                    <w:bidi w:val="0"/>
                  </w:pPr>
                  <w:r>
                    <w:rPr>
                      <w:rFonts w:hint="eastAsia"/>
                    </w:rPr>
                    <w:t>1539.17</w:t>
                  </w:r>
                </w:p>
              </w:tc>
              <w:tc>
                <w:tcPr>
                  <w:tcW w:w="1252" w:type="pct"/>
                  <w:tcBorders>
                    <w:tl2br w:val="nil"/>
                    <w:tr2bl w:val="nil"/>
                  </w:tcBorders>
                  <w:noWrap w:val="0"/>
                  <w:vAlign w:val="center"/>
                </w:tcPr>
                <w:p>
                  <w:pPr>
                    <w:pStyle w:val="10"/>
                    <w:bidi w:val="0"/>
                  </w:pPr>
                  <w:r>
                    <w:rPr>
                      <w:rFonts w:hint="eastAsia"/>
                    </w:rPr>
                    <w:t>1539.17</w:t>
                  </w:r>
                </w:p>
              </w:tc>
            </w:tr>
          </w:tbl>
          <w:p>
            <w:pPr>
              <w:pStyle w:val="3"/>
              <w:rPr>
                <w:color w:val="auto"/>
              </w:rPr>
            </w:pPr>
            <w:r>
              <w:rPr>
                <w:rFonts w:hint="eastAsia"/>
                <w:color w:val="auto"/>
                <w:lang w:val="en-US" w:eastAsia="zh-CN"/>
              </w:rPr>
              <w:t>2</w:t>
            </w:r>
            <w:r>
              <w:rPr>
                <w:rFonts w:hint="eastAsia"/>
                <w:color w:val="auto"/>
              </w:rPr>
              <w:t>.3</w:t>
            </w:r>
            <w:r>
              <w:rPr>
                <w:color w:val="auto"/>
              </w:rPr>
              <w:t>资源储量</w:t>
            </w:r>
          </w:p>
          <w:p>
            <w:pPr>
              <w:bidi w:val="0"/>
              <w:rPr>
                <w:rFonts w:hint="eastAsia"/>
                <w:lang w:eastAsia="zh-CN"/>
              </w:rPr>
            </w:pPr>
            <w:r>
              <w:rPr>
                <w:rFonts w:hint="eastAsia"/>
              </w:rPr>
              <w:t>根据《新疆和硕县哈日敖瑞电石用大理岩矿详查报告》，拟设采矿权范围内共探求电石用大理岩矿石资源总量2451.64万吨；本次方案露天采场开采境界内圈定矿石资源量为2318.27万吨，设计损失资源量133.37万吨，设计利用率94.56%，设计损失率5.44%；剥离废石量44.72万</w:t>
            </w:r>
            <w:r>
              <w:rPr>
                <w:rFonts w:hint="eastAsia"/>
                <w:lang w:eastAsia="zh-CN"/>
              </w:rPr>
              <w:t>m</w:t>
            </w:r>
            <w:r>
              <w:rPr>
                <w:rFonts w:hint="eastAsia"/>
                <w:vertAlign w:val="superscript"/>
                <w:lang w:eastAsia="zh-CN"/>
              </w:rPr>
              <w:t>3</w:t>
            </w:r>
            <w:r>
              <w:rPr>
                <w:rFonts w:hint="eastAsia"/>
              </w:rPr>
              <w:t>，平均剥采比0.05:1</w:t>
            </w:r>
            <w:r>
              <w:rPr>
                <w:rFonts w:hint="eastAsia"/>
                <w:lang w:eastAsia="zh-CN"/>
              </w:rPr>
              <w:t>m</w:t>
            </w:r>
            <w:r>
              <w:rPr>
                <w:rFonts w:hint="eastAsia"/>
                <w:vertAlign w:val="superscript"/>
                <w:lang w:eastAsia="zh-CN"/>
              </w:rPr>
              <w:t>3</w:t>
            </w:r>
            <w:r>
              <w:rPr>
                <w:rFonts w:hint="eastAsia"/>
              </w:rPr>
              <w:t>/</w:t>
            </w:r>
            <w:r>
              <w:rPr>
                <w:rFonts w:hint="eastAsia"/>
                <w:lang w:eastAsia="zh-CN"/>
              </w:rPr>
              <w:t>m</w:t>
            </w:r>
            <w:r>
              <w:rPr>
                <w:rFonts w:hint="eastAsia"/>
                <w:vertAlign w:val="superscript"/>
                <w:lang w:eastAsia="zh-CN"/>
              </w:rPr>
              <w:t>3</w:t>
            </w:r>
            <w:r>
              <w:t>。</w:t>
            </w:r>
          </w:p>
          <w:p>
            <w:pPr>
              <w:pStyle w:val="3"/>
              <w:rPr>
                <w:color w:val="auto"/>
              </w:rPr>
            </w:pPr>
            <w:r>
              <w:rPr>
                <w:rFonts w:hint="eastAsia"/>
                <w:color w:val="auto"/>
                <w:lang w:val="en-US" w:eastAsia="zh-CN"/>
              </w:rPr>
              <w:t>2</w:t>
            </w:r>
            <w:r>
              <w:rPr>
                <w:color w:val="auto"/>
              </w:rPr>
              <w:t>.</w:t>
            </w:r>
            <w:r>
              <w:rPr>
                <w:rFonts w:hint="eastAsia"/>
                <w:color w:val="auto"/>
              </w:rPr>
              <w:t>4运输方案</w:t>
            </w:r>
          </w:p>
          <w:p>
            <w:pPr>
              <w:ind w:firstLine="480"/>
              <w:rPr>
                <w:rFonts w:ascii="宋体" w:hAnsi="宋体"/>
                <w:color w:val="auto"/>
                <w:szCs w:val="28"/>
              </w:rPr>
            </w:pPr>
            <w:r>
              <w:rPr>
                <w:rFonts w:ascii="宋体" w:hAnsi="宋体"/>
                <w:color w:val="auto"/>
                <w:sz w:val="24"/>
              </w:rPr>
              <w:t>结合矿山的地质地形条件及矿体赋存状况，采用公路开拓、汽车运输方案将矿石</w:t>
            </w:r>
            <w:r>
              <w:rPr>
                <w:rFonts w:hint="eastAsia" w:ascii="宋体" w:hAnsi="宋体"/>
                <w:color w:val="auto"/>
                <w:sz w:val="24"/>
              </w:rPr>
              <w:t>、废石分别</w:t>
            </w:r>
            <w:r>
              <w:rPr>
                <w:rFonts w:ascii="宋体" w:hAnsi="宋体"/>
                <w:color w:val="auto"/>
                <w:sz w:val="24"/>
              </w:rPr>
              <w:t>转运至</w:t>
            </w:r>
            <w:r>
              <w:rPr>
                <w:rFonts w:hint="eastAsia" w:ascii="宋体" w:hAnsi="宋体"/>
                <w:color w:val="auto"/>
                <w:sz w:val="24"/>
              </w:rPr>
              <w:t>规划的</w:t>
            </w:r>
            <w:r>
              <w:rPr>
                <w:rFonts w:hint="eastAsia" w:ascii="宋体" w:hAnsi="宋体"/>
                <w:color w:val="auto"/>
                <w:sz w:val="24"/>
                <w:lang w:val="en-US" w:eastAsia="zh-CN"/>
              </w:rPr>
              <w:t>工业广场</w:t>
            </w:r>
            <w:r>
              <w:rPr>
                <w:rFonts w:hint="eastAsia" w:ascii="宋体" w:hAnsi="宋体"/>
                <w:color w:val="auto"/>
                <w:sz w:val="24"/>
              </w:rPr>
              <w:t>和废石堆放场内</w:t>
            </w:r>
            <w:r>
              <w:rPr>
                <w:rFonts w:hint="eastAsia" w:ascii="宋体" w:hAnsi="宋体"/>
                <w:color w:val="auto"/>
                <w:szCs w:val="28"/>
              </w:rPr>
              <w:t>。</w:t>
            </w:r>
          </w:p>
          <w:p>
            <w:pPr>
              <w:pStyle w:val="3"/>
              <w:rPr>
                <w:color w:val="auto"/>
              </w:rPr>
            </w:pPr>
            <w:r>
              <w:rPr>
                <w:rFonts w:hint="eastAsia"/>
                <w:color w:val="auto"/>
                <w:lang w:val="en-US" w:eastAsia="zh-CN"/>
              </w:rPr>
              <w:t>2</w:t>
            </w:r>
            <w:r>
              <w:rPr>
                <w:rFonts w:hint="eastAsia"/>
                <w:color w:val="auto"/>
              </w:rPr>
              <w:t>.5</w:t>
            </w:r>
            <w:r>
              <w:rPr>
                <w:color w:val="auto"/>
              </w:rPr>
              <w:t>开采顺序</w:t>
            </w:r>
          </w:p>
          <w:p>
            <w:pPr>
              <w:bidi w:val="0"/>
              <w:rPr>
                <w:color w:val="auto"/>
              </w:rPr>
            </w:pPr>
            <w:r>
              <w:rPr>
                <w:rFonts w:hint="eastAsia"/>
                <w:color w:val="auto"/>
              </w:rPr>
              <w:t>根据各矿体的产状及地形地质条件，设计矿山采用自上而下的开采顺序。</w:t>
            </w:r>
          </w:p>
          <w:p>
            <w:pPr>
              <w:pStyle w:val="3"/>
              <w:rPr>
                <w:color w:val="auto"/>
              </w:rPr>
            </w:pPr>
            <w:r>
              <w:rPr>
                <w:rFonts w:hint="eastAsia"/>
                <w:color w:val="auto"/>
                <w:lang w:val="en-US" w:eastAsia="zh-CN"/>
              </w:rPr>
              <w:t>2</w:t>
            </w:r>
            <w:r>
              <w:rPr>
                <w:rFonts w:hint="eastAsia"/>
                <w:color w:val="auto"/>
              </w:rPr>
              <w:t>.</w:t>
            </w:r>
            <w:r>
              <w:rPr>
                <w:rFonts w:hint="eastAsia"/>
                <w:color w:val="auto"/>
                <w:lang w:val="en-US" w:eastAsia="zh-CN"/>
              </w:rPr>
              <w:t>6</w:t>
            </w:r>
            <w:r>
              <w:rPr>
                <w:rFonts w:hint="eastAsia"/>
                <w:color w:val="auto"/>
              </w:rPr>
              <w:t>露天开采境界要素</w:t>
            </w:r>
          </w:p>
          <w:p>
            <w:pPr>
              <w:ind w:firstLine="480"/>
              <w:rPr>
                <w:bCs/>
                <w:color w:val="auto"/>
              </w:rPr>
            </w:pPr>
            <w:r>
              <w:rPr>
                <w:bCs/>
                <w:color w:val="auto"/>
              </w:rPr>
              <w:t>开采境界构成要素，详见表</w:t>
            </w:r>
            <w:r>
              <w:rPr>
                <w:rFonts w:hint="eastAsia"/>
                <w:bCs/>
                <w:color w:val="auto"/>
                <w:lang w:val="en-US" w:eastAsia="zh-CN"/>
              </w:rPr>
              <w:t>2-7</w:t>
            </w:r>
            <w:r>
              <w:rPr>
                <w:bCs/>
                <w:color w:val="auto"/>
              </w:rPr>
              <w:t>。</w:t>
            </w:r>
          </w:p>
          <w:p>
            <w:pPr>
              <w:spacing w:line="240" w:lineRule="auto"/>
              <w:ind w:firstLine="422"/>
              <w:rPr>
                <w:b/>
                <w:color w:val="auto"/>
                <w:sz w:val="21"/>
                <w:szCs w:val="20"/>
              </w:rPr>
            </w:pPr>
            <w:r>
              <w:rPr>
                <w:rFonts w:hint="eastAsia"/>
                <w:b/>
                <w:color w:val="auto"/>
                <w:sz w:val="21"/>
                <w:szCs w:val="20"/>
              </w:rPr>
              <w:t>表</w:t>
            </w:r>
            <w:r>
              <w:rPr>
                <w:rFonts w:hint="eastAsia"/>
                <w:b/>
                <w:color w:val="auto"/>
                <w:sz w:val="21"/>
                <w:szCs w:val="20"/>
                <w:lang w:val="en-US" w:eastAsia="zh-CN"/>
              </w:rPr>
              <w:t>2-7</w:t>
            </w:r>
            <w:r>
              <w:rPr>
                <w:rFonts w:hint="eastAsia"/>
                <w:b/>
                <w:color w:val="auto"/>
                <w:sz w:val="21"/>
                <w:szCs w:val="20"/>
              </w:rPr>
              <w:t xml:space="preserve">                         开采境界构成要素表</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3"/>
              <w:gridCol w:w="1144"/>
              <w:gridCol w:w="1479"/>
              <w:gridCol w:w="4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tblHeader/>
                <w:jc w:val="center"/>
              </w:trPr>
              <w:tc>
                <w:tcPr>
                  <w:tcW w:w="2206" w:type="pct"/>
                  <w:gridSpan w:val="3"/>
                  <w:tcBorders>
                    <w:tl2br w:val="nil"/>
                    <w:tr2bl w:val="nil"/>
                  </w:tcBorders>
                  <w:noWrap w:val="0"/>
                  <w:vAlign w:val="center"/>
                </w:tcPr>
                <w:p>
                  <w:pPr>
                    <w:pStyle w:val="10"/>
                    <w:bidi w:val="0"/>
                  </w:pPr>
                  <w:bookmarkStart w:id="5" w:name="_Hlk187589390"/>
                  <w:r>
                    <w:t>项目</w:t>
                  </w:r>
                </w:p>
              </w:tc>
              <w:tc>
                <w:tcPr>
                  <w:tcW w:w="2793" w:type="pct"/>
                  <w:tcBorders>
                    <w:tl2br w:val="nil"/>
                    <w:tr2bl w:val="nil"/>
                  </w:tcBorders>
                  <w:noWrap w:val="0"/>
                  <w:vAlign w:val="center"/>
                </w:tcPr>
                <w:p>
                  <w:pPr>
                    <w:pStyle w:val="10"/>
                    <w:bidi w:val="0"/>
                    <w:rPr>
                      <w:rFonts w:hint="eastAsia"/>
                    </w:rPr>
                  </w:pPr>
                  <w:r>
                    <w:rPr>
                      <w:rFonts w:hint="eastAsia"/>
                    </w:rPr>
                    <w:t>规划露天采矿场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t>最高开采标高（m）</w:t>
                  </w:r>
                </w:p>
              </w:tc>
              <w:tc>
                <w:tcPr>
                  <w:tcW w:w="2793" w:type="pct"/>
                  <w:tcBorders>
                    <w:tl2br w:val="nil"/>
                    <w:tr2bl w:val="nil"/>
                  </w:tcBorders>
                  <w:noWrap w:val="0"/>
                  <w:vAlign w:val="center"/>
                </w:tcPr>
                <w:p>
                  <w:pPr>
                    <w:pStyle w:val="10"/>
                    <w:bidi w:val="0"/>
                  </w:pPr>
                  <w:r>
                    <w:rPr>
                      <w:rFonts w:hint="eastAsia"/>
                    </w:rPr>
                    <w:t>1744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t>最低开采标高（m）</w:t>
                  </w:r>
                </w:p>
              </w:tc>
              <w:tc>
                <w:tcPr>
                  <w:tcW w:w="2793" w:type="pct"/>
                  <w:tcBorders>
                    <w:tl2br w:val="nil"/>
                    <w:tr2bl w:val="nil"/>
                  </w:tcBorders>
                  <w:noWrap w:val="0"/>
                  <w:vAlign w:val="center"/>
                </w:tcPr>
                <w:p>
                  <w:pPr>
                    <w:pStyle w:val="10"/>
                    <w:bidi w:val="0"/>
                  </w:pPr>
                  <w:r>
                    <w:rPr>
                      <w:rFonts w:hint="eastAsia"/>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06" w:type="pct"/>
                  <w:gridSpan w:val="3"/>
                  <w:tcBorders>
                    <w:tl2br w:val="nil"/>
                    <w:tr2bl w:val="nil"/>
                  </w:tcBorders>
                  <w:noWrap w:val="0"/>
                  <w:vAlign w:val="center"/>
                </w:tcPr>
                <w:p>
                  <w:pPr>
                    <w:pStyle w:val="10"/>
                    <w:bidi w:val="0"/>
                  </w:pPr>
                  <w:r>
                    <w:t>最终台阶标高（m）</w:t>
                  </w:r>
                </w:p>
              </w:tc>
              <w:tc>
                <w:tcPr>
                  <w:tcW w:w="2793" w:type="pct"/>
                  <w:tcBorders>
                    <w:tl2br w:val="nil"/>
                    <w:tr2bl w:val="nil"/>
                  </w:tcBorders>
                  <w:noWrap w:val="0"/>
                  <w:vAlign w:val="center"/>
                </w:tcPr>
                <w:p>
                  <w:pPr>
                    <w:pStyle w:val="10"/>
                    <w:bidi w:val="0"/>
                    <w:rPr>
                      <w:rFonts w:hint="eastAsia"/>
                    </w:rPr>
                  </w:pPr>
                  <w:r>
                    <w:rPr>
                      <w:rFonts w:hint="eastAsia"/>
                    </w:rPr>
                    <w:t>1600m、1620m、1640m、1660m、1680m、1700m、1720m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t>最终台阶高度（m）</w:t>
                  </w:r>
                </w:p>
              </w:tc>
              <w:tc>
                <w:tcPr>
                  <w:tcW w:w="2793" w:type="pct"/>
                  <w:tcBorders>
                    <w:tl2br w:val="nil"/>
                    <w:tr2bl w:val="nil"/>
                  </w:tcBorders>
                  <w:noWrap w:val="0"/>
                  <w:vAlign w:val="center"/>
                </w:tcPr>
                <w:p>
                  <w:pPr>
                    <w:pStyle w:val="10"/>
                    <w:bidi w:val="0"/>
                    <w:rPr>
                      <w:rFonts w:hint="eastAsia"/>
                    </w:rPr>
                  </w:pPr>
                  <w:r>
                    <w:rPr>
                      <w:rFonts w:hint="eastAsi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t>安全平台宽度（m）</w:t>
                  </w:r>
                </w:p>
              </w:tc>
              <w:tc>
                <w:tcPr>
                  <w:tcW w:w="2793" w:type="pct"/>
                  <w:tcBorders>
                    <w:tl2br w:val="nil"/>
                    <w:tr2bl w:val="nil"/>
                  </w:tcBorders>
                  <w:noWrap w:val="0"/>
                  <w:vAlign w:val="center"/>
                </w:tcPr>
                <w:p>
                  <w:pPr>
                    <w:pStyle w:val="10"/>
                    <w:bidi w:val="0"/>
                    <w:rPr>
                      <w:rFonts w:hint="eastAsia"/>
                    </w:rPr>
                  </w:pPr>
                  <w:r>
                    <w:rPr>
                      <w:rFonts w:hint="eastAsia"/>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rPr>
                      <w:rFonts w:hint="eastAsia"/>
                    </w:rPr>
                    <w:t>清扫平台宽度</w:t>
                  </w:r>
                  <w:r>
                    <w:t>（m）</w:t>
                  </w:r>
                </w:p>
              </w:tc>
              <w:tc>
                <w:tcPr>
                  <w:tcW w:w="2793" w:type="pct"/>
                  <w:tcBorders>
                    <w:tl2br w:val="nil"/>
                    <w:tr2bl w:val="nil"/>
                  </w:tcBorders>
                  <w:noWrap w:val="0"/>
                  <w:vAlign w:val="center"/>
                </w:tcPr>
                <w:p>
                  <w:pPr>
                    <w:pStyle w:val="10"/>
                    <w:bidi w:val="0"/>
                    <w:rPr>
                      <w:rFonts w:hint="eastAsia"/>
                    </w:rPr>
                  </w:pPr>
                  <w:r>
                    <w:rPr>
                      <w:rFonts w:hint="eastAsia"/>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rPr>
                      <w:rFonts w:hint="eastAsia"/>
                    </w:rPr>
                    <w:t>运输平台宽度（m）</w:t>
                  </w:r>
                </w:p>
              </w:tc>
              <w:tc>
                <w:tcPr>
                  <w:tcW w:w="2793" w:type="pct"/>
                  <w:tcBorders>
                    <w:tl2br w:val="nil"/>
                    <w:tr2bl w:val="nil"/>
                  </w:tcBorders>
                  <w:noWrap w:val="0"/>
                  <w:vAlign w:val="center"/>
                </w:tcPr>
                <w:p>
                  <w:pPr>
                    <w:pStyle w:val="10"/>
                    <w:bidi w:val="0"/>
                    <w:rPr>
                      <w:rFonts w:hint="eastAsia"/>
                    </w:rPr>
                  </w:pPr>
                  <w:r>
                    <w:rPr>
                      <w:rFonts w:hint="eastAsia"/>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t>最终台阶坡面角（°）</w:t>
                  </w:r>
                </w:p>
              </w:tc>
              <w:tc>
                <w:tcPr>
                  <w:tcW w:w="2793" w:type="pct"/>
                  <w:tcBorders>
                    <w:tl2br w:val="nil"/>
                    <w:tr2bl w:val="nil"/>
                  </w:tcBorders>
                  <w:noWrap w:val="0"/>
                  <w:vAlign w:val="center"/>
                </w:tcPr>
                <w:p>
                  <w:pPr>
                    <w:pStyle w:val="10"/>
                    <w:bidi w:val="0"/>
                    <w:rPr>
                      <w:rFonts w:hint="eastAsia"/>
                    </w:rPr>
                  </w:pPr>
                  <w:r>
                    <w:t>6</w:t>
                  </w: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537" w:type="pct"/>
                  <w:vMerge w:val="restart"/>
                  <w:tcBorders>
                    <w:tl2br w:val="nil"/>
                    <w:tr2bl w:val="nil"/>
                  </w:tcBorders>
                  <w:noWrap w:val="0"/>
                  <w:vAlign w:val="center"/>
                </w:tcPr>
                <w:p>
                  <w:pPr>
                    <w:pStyle w:val="10"/>
                    <w:bidi w:val="0"/>
                  </w:pPr>
                  <w:r>
                    <w:t>境界</w:t>
                  </w:r>
                </w:p>
                <w:p>
                  <w:pPr>
                    <w:pStyle w:val="10"/>
                    <w:bidi w:val="0"/>
                  </w:pPr>
                  <w:r>
                    <w:t>尺寸</w:t>
                  </w:r>
                </w:p>
              </w:tc>
              <w:tc>
                <w:tcPr>
                  <w:tcW w:w="728" w:type="pct"/>
                  <w:vMerge w:val="restart"/>
                  <w:tcBorders>
                    <w:tl2br w:val="nil"/>
                    <w:tr2bl w:val="nil"/>
                  </w:tcBorders>
                  <w:noWrap w:val="0"/>
                  <w:vAlign w:val="center"/>
                </w:tcPr>
                <w:p>
                  <w:pPr>
                    <w:pStyle w:val="10"/>
                    <w:bidi w:val="0"/>
                  </w:pPr>
                  <w:r>
                    <w:t>地表</w:t>
                  </w:r>
                </w:p>
              </w:tc>
              <w:tc>
                <w:tcPr>
                  <w:tcW w:w="939" w:type="pct"/>
                  <w:tcBorders>
                    <w:tl2br w:val="nil"/>
                    <w:tr2bl w:val="nil"/>
                  </w:tcBorders>
                  <w:noWrap w:val="0"/>
                  <w:vAlign w:val="center"/>
                </w:tcPr>
                <w:p>
                  <w:pPr>
                    <w:pStyle w:val="10"/>
                    <w:bidi w:val="0"/>
                  </w:pPr>
                  <w:r>
                    <w:t>长（m）</w:t>
                  </w:r>
                </w:p>
              </w:tc>
              <w:tc>
                <w:tcPr>
                  <w:tcW w:w="2793" w:type="pct"/>
                  <w:tcBorders>
                    <w:tl2br w:val="nil"/>
                    <w:tr2bl w:val="nil"/>
                  </w:tcBorders>
                  <w:noWrap w:val="0"/>
                  <w:vAlign w:val="center"/>
                </w:tcPr>
                <w:p>
                  <w:pPr>
                    <w:pStyle w:val="10"/>
                    <w:bidi w:val="0"/>
                  </w:pPr>
                  <w:r>
                    <w:rPr>
                      <w:rFonts w:hint="eastAsia"/>
                    </w:rPr>
                    <w:t>242</w:t>
                  </w:r>
                  <w:r>
                    <w:rPr>
                      <w:rFonts w:hint="eastAsia"/>
                      <w:lang w:eastAsia="zh-CN"/>
                    </w:rPr>
                    <w:t>~</w:t>
                  </w:r>
                  <w:r>
                    <w:rPr>
                      <w:rFonts w:hint="eastAsia"/>
                    </w:rPr>
                    <w:t>337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537" w:type="pct"/>
                  <w:vMerge w:val="continue"/>
                  <w:tcBorders>
                    <w:tl2br w:val="nil"/>
                    <w:tr2bl w:val="nil"/>
                  </w:tcBorders>
                  <w:noWrap w:val="0"/>
                  <w:vAlign w:val="center"/>
                </w:tcPr>
                <w:p>
                  <w:pPr>
                    <w:pStyle w:val="10"/>
                    <w:bidi w:val="0"/>
                  </w:pPr>
                </w:p>
              </w:tc>
              <w:tc>
                <w:tcPr>
                  <w:tcW w:w="728" w:type="pct"/>
                  <w:vMerge w:val="continue"/>
                  <w:tcBorders>
                    <w:tl2br w:val="nil"/>
                    <w:tr2bl w:val="nil"/>
                  </w:tcBorders>
                  <w:noWrap w:val="0"/>
                  <w:vAlign w:val="center"/>
                </w:tcPr>
                <w:p>
                  <w:pPr>
                    <w:pStyle w:val="10"/>
                    <w:bidi w:val="0"/>
                  </w:pPr>
                </w:p>
              </w:tc>
              <w:tc>
                <w:tcPr>
                  <w:tcW w:w="939" w:type="pct"/>
                  <w:tcBorders>
                    <w:tl2br w:val="nil"/>
                    <w:tr2bl w:val="nil"/>
                  </w:tcBorders>
                  <w:noWrap w:val="0"/>
                  <w:vAlign w:val="center"/>
                </w:tcPr>
                <w:p>
                  <w:pPr>
                    <w:pStyle w:val="10"/>
                    <w:bidi w:val="0"/>
                  </w:pPr>
                  <w:r>
                    <w:t>宽（m）</w:t>
                  </w:r>
                </w:p>
              </w:tc>
              <w:tc>
                <w:tcPr>
                  <w:tcW w:w="2793" w:type="pct"/>
                  <w:tcBorders>
                    <w:tl2br w:val="nil"/>
                    <w:tr2bl w:val="nil"/>
                  </w:tcBorders>
                  <w:noWrap w:val="0"/>
                  <w:vAlign w:val="center"/>
                </w:tcPr>
                <w:p>
                  <w:pPr>
                    <w:pStyle w:val="10"/>
                    <w:bidi w:val="0"/>
                  </w:pPr>
                  <w:r>
                    <w:rPr>
                      <w:rFonts w:hint="eastAsia"/>
                    </w:rPr>
                    <w:t>123</w:t>
                  </w:r>
                  <w:r>
                    <w:rPr>
                      <w:rFonts w:hint="eastAsia"/>
                      <w:lang w:eastAsia="zh-CN"/>
                    </w:rPr>
                    <w:t>~</w:t>
                  </w:r>
                  <w:r>
                    <w:rPr>
                      <w:rFonts w:hint="eastAsia"/>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537" w:type="pct"/>
                  <w:vMerge w:val="continue"/>
                  <w:tcBorders>
                    <w:tl2br w:val="nil"/>
                    <w:tr2bl w:val="nil"/>
                  </w:tcBorders>
                  <w:noWrap w:val="0"/>
                  <w:vAlign w:val="center"/>
                </w:tcPr>
                <w:p>
                  <w:pPr>
                    <w:pStyle w:val="10"/>
                    <w:bidi w:val="0"/>
                  </w:pPr>
                </w:p>
              </w:tc>
              <w:tc>
                <w:tcPr>
                  <w:tcW w:w="728" w:type="pct"/>
                  <w:vMerge w:val="restart"/>
                  <w:tcBorders>
                    <w:tl2br w:val="nil"/>
                    <w:tr2bl w:val="nil"/>
                  </w:tcBorders>
                  <w:noWrap w:val="0"/>
                  <w:vAlign w:val="center"/>
                </w:tcPr>
                <w:p>
                  <w:pPr>
                    <w:pStyle w:val="10"/>
                    <w:bidi w:val="0"/>
                  </w:pPr>
                  <w:r>
                    <w:t>底部</w:t>
                  </w:r>
                </w:p>
              </w:tc>
              <w:tc>
                <w:tcPr>
                  <w:tcW w:w="939" w:type="pct"/>
                  <w:tcBorders>
                    <w:tl2br w:val="nil"/>
                    <w:tr2bl w:val="nil"/>
                  </w:tcBorders>
                  <w:noWrap w:val="0"/>
                  <w:vAlign w:val="center"/>
                </w:tcPr>
                <w:p>
                  <w:pPr>
                    <w:pStyle w:val="10"/>
                    <w:bidi w:val="0"/>
                  </w:pPr>
                  <w:r>
                    <w:t>长（m）</w:t>
                  </w:r>
                </w:p>
              </w:tc>
              <w:tc>
                <w:tcPr>
                  <w:tcW w:w="2793" w:type="pct"/>
                  <w:tcBorders>
                    <w:tl2br w:val="nil"/>
                    <w:tr2bl w:val="nil"/>
                  </w:tcBorders>
                  <w:noWrap w:val="0"/>
                  <w:vAlign w:val="center"/>
                </w:tcPr>
                <w:p>
                  <w:pPr>
                    <w:pStyle w:val="10"/>
                    <w:bidi w:val="0"/>
                  </w:pPr>
                  <w:r>
                    <w:rPr>
                      <w:rFonts w:hint="eastAsia"/>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537" w:type="pct"/>
                  <w:vMerge w:val="continue"/>
                  <w:tcBorders>
                    <w:tl2br w:val="nil"/>
                    <w:tr2bl w:val="nil"/>
                  </w:tcBorders>
                  <w:noWrap w:val="0"/>
                  <w:vAlign w:val="center"/>
                </w:tcPr>
                <w:p>
                  <w:pPr>
                    <w:pStyle w:val="10"/>
                    <w:bidi w:val="0"/>
                  </w:pPr>
                </w:p>
              </w:tc>
              <w:tc>
                <w:tcPr>
                  <w:tcW w:w="728" w:type="pct"/>
                  <w:vMerge w:val="continue"/>
                  <w:tcBorders>
                    <w:tl2br w:val="nil"/>
                    <w:tr2bl w:val="nil"/>
                  </w:tcBorders>
                  <w:noWrap w:val="0"/>
                  <w:vAlign w:val="center"/>
                </w:tcPr>
                <w:p>
                  <w:pPr>
                    <w:pStyle w:val="10"/>
                    <w:bidi w:val="0"/>
                  </w:pPr>
                </w:p>
              </w:tc>
              <w:tc>
                <w:tcPr>
                  <w:tcW w:w="939" w:type="pct"/>
                  <w:tcBorders>
                    <w:tl2br w:val="nil"/>
                    <w:tr2bl w:val="nil"/>
                  </w:tcBorders>
                  <w:noWrap w:val="0"/>
                  <w:vAlign w:val="center"/>
                </w:tcPr>
                <w:p>
                  <w:pPr>
                    <w:pStyle w:val="10"/>
                    <w:bidi w:val="0"/>
                  </w:pPr>
                  <w:r>
                    <w:t>宽（m）</w:t>
                  </w:r>
                </w:p>
              </w:tc>
              <w:tc>
                <w:tcPr>
                  <w:tcW w:w="2793" w:type="pct"/>
                  <w:tcBorders>
                    <w:tl2br w:val="nil"/>
                    <w:tr2bl w:val="nil"/>
                  </w:tcBorders>
                  <w:noWrap w:val="0"/>
                  <w:vAlign w:val="center"/>
                </w:tcPr>
                <w:p>
                  <w:pPr>
                    <w:pStyle w:val="10"/>
                    <w:bidi w:val="0"/>
                  </w:pPr>
                  <w:r>
                    <w:rPr>
                      <w:rFonts w:hint="eastAsia"/>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2206" w:type="pct"/>
                  <w:gridSpan w:val="3"/>
                  <w:tcBorders>
                    <w:tl2br w:val="nil"/>
                    <w:tr2bl w:val="nil"/>
                  </w:tcBorders>
                  <w:noWrap w:val="0"/>
                  <w:vAlign w:val="center"/>
                </w:tcPr>
                <w:p>
                  <w:pPr>
                    <w:pStyle w:val="10"/>
                    <w:bidi w:val="0"/>
                  </w:pPr>
                  <w:r>
                    <w:t>最终边坡角（°）</w:t>
                  </w:r>
                </w:p>
              </w:tc>
              <w:tc>
                <w:tcPr>
                  <w:tcW w:w="2793" w:type="pct"/>
                  <w:tcBorders>
                    <w:tl2br w:val="nil"/>
                    <w:tr2bl w:val="nil"/>
                  </w:tcBorders>
                  <w:noWrap w:val="0"/>
                  <w:vAlign w:val="center"/>
                </w:tcPr>
                <w:p>
                  <w:pPr>
                    <w:pStyle w:val="10"/>
                    <w:bidi w:val="0"/>
                    <w:rPr>
                      <w:rFonts w:hint="eastAsia"/>
                    </w:rPr>
                  </w:pPr>
                  <w:r>
                    <w:rPr>
                      <w:rFonts w:hint="eastAsia"/>
                    </w:rPr>
                    <w:t>49</w:t>
                  </w:r>
                  <w:r>
                    <w:t>°</w:t>
                  </w:r>
                  <w:r>
                    <w:rPr>
                      <w:rFonts w:hint="eastAsia"/>
                      <w:lang w:eastAsia="zh-CN"/>
                    </w:rPr>
                    <w:t>~</w:t>
                  </w:r>
                  <w:r>
                    <w:rPr>
                      <w:rFonts w:hint="eastAsia"/>
                    </w:rPr>
                    <w:t>60</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2206" w:type="pct"/>
                  <w:gridSpan w:val="3"/>
                  <w:tcBorders>
                    <w:tl2br w:val="nil"/>
                    <w:tr2bl w:val="nil"/>
                  </w:tcBorders>
                  <w:noWrap w:val="0"/>
                  <w:vAlign w:val="center"/>
                </w:tcPr>
                <w:p>
                  <w:pPr>
                    <w:pStyle w:val="10"/>
                    <w:bidi w:val="0"/>
                  </w:pPr>
                  <w:r>
                    <w:rPr>
                      <w:rFonts w:hint="eastAsia"/>
                    </w:rPr>
                    <w:t>最大边坡高度（m）</w:t>
                  </w:r>
                </w:p>
              </w:tc>
              <w:tc>
                <w:tcPr>
                  <w:tcW w:w="2793" w:type="pct"/>
                  <w:tcBorders>
                    <w:tl2br w:val="nil"/>
                    <w:tr2bl w:val="nil"/>
                  </w:tcBorders>
                  <w:noWrap w:val="0"/>
                  <w:vAlign w:val="center"/>
                </w:tcPr>
                <w:p>
                  <w:pPr>
                    <w:pStyle w:val="10"/>
                    <w:bidi w:val="0"/>
                  </w:pPr>
                  <w:r>
                    <w:rPr>
                      <w:rFonts w:hint="eastAsia"/>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2206" w:type="pct"/>
                  <w:gridSpan w:val="3"/>
                  <w:tcBorders>
                    <w:tl2br w:val="nil"/>
                    <w:tr2bl w:val="nil"/>
                  </w:tcBorders>
                  <w:noWrap w:val="0"/>
                  <w:vAlign w:val="center"/>
                </w:tcPr>
                <w:p>
                  <w:pPr>
                    <w:pStyle w:val="10"/>
                    <w:bidi w:val="0"/>
                  </w:pPr>
                  <w:r>
                    <w:rPr>
                      <w:rFonts w:hint="eastAsia"/>
                    </w:rPr>
                    <w:t>封闭圈标高（m）</w:t>
                  </w:r>
                </w:p>
              </w:tc>
              <w:tc>
                <w:tcPr>
                  <w:tcW w:w="2793" w:type="pct"/>
                  <w:tcBorders>
                    <w:tl2br w:val="nil"/>
                    <w:tr2bl w:val="nil"/>
                  </w:tcBorders>
                  <w:noWrap w:val="0"/>
                  <w:vAlign w:val="center"/>
                </w:tcPr>
                <w:p>
                  <w:pPr>
                    <w:pStyle w:val="10"/>
                    <w:bidi w:val="0"/>
                    <w:rPr>
                      <w:rFonts w:hint="eastAsia"/>
                    </w:rPr>
                  </w:pPr>
                  <w:r>
                    <w:rPr>
                      <w:rFonts w:hint="eastAsia"/>
                    </w:rPr>
                    <w:t>/</w:t>
                  </w:r>
                </w:p>
              </w:tc>
            </w:tr>
            <w:bookmarkEnd w:id="5"/>
          </w:tbl>
          <w:p>
            <w:pPr>
              <w:pStyle w:val="3"/>
              <w:rPr>
                <w:color w:val="auto"/>
              </w:rPr>
            </w:pPr>
            <w:r>
              <w:rPr>
                <w:rFonts w:hint="eastAsia"/>
                <w:color w:val="auto"/>
                <w:lang w:val="en-US" w:eastAsia="zh-CN"/>
              </w:rPr>
              <w:t>3</w:t>
            </w:r>
            <w:r>
              <w:rPr>
                <w:color w:val="auto"/>
              </w:rPr>
              <w:t>、</w:t>
            </w:r>
            <w:r>
              <w:rPr>
                <w:rFonts w:hint="eastAsia"/>
                <w:color w:val="auto"/>
              </w:rPr>
              <w:t>建设规模及产品方案</w:t>
            </w:r>
          </w:p>
          <w:p>
            <w:pPr>
              <w:pStyle w:val="3"/>
              <w:rPr>
                <w:color w:val="auto"/>
              </w:rPr>
            </w:pPr>
            <w:r>
              <w:rPr>
                <w:rFonts w:hint="eastAsia"/>
                <w:color w:val="auto"/>
                <w:lang w:val="en-US" w:eastAsia="zh-CN"/>
              </w:rPr>
              <w:t>3.</w:t>
            </w:r>
            <w:r>
              <w:rPr>
                <w:rFonts w:hint="eastAsia"/>
                <w:color w:val="auto"/>
              </w:rPr>
              <w:t>1</w:t>
            </w:r>
            <w:r>
              <w:rPr>
                <w:color w:val="auto"/>
              </w:rPr>
              <w:t>建设规模</w:t>
            </w:r>
          </w:p>
          <w:p>
            <w:pPr>
              <w:bidi w:val="0"/>
              <w:rPr>
                <w:color w:val="auto"/>
              </w:rPr>
            </w:pPr>
            <w:r>
              <w:rPr>
                <w:color w:val="auto"/>
              </w:rPr>
              <w:t>根据</w:t>
            </w:r>
            <w:r>
              <w:rPr>
                <w:rFonts w:hint="eastAsia"/>
                <w:color w:val="auto"/>
              </w:rPr>
              <w:t>矿区</w:t>
            </w:r>
            <w:r>
              <w:rPr>
                <w:color w:val="auto"/>
              </w:rPr>
              <w:t>资源条件，</w:t>
            </w:r>
            <w:r>
              <w:rPr>
                <w:rFonts w:hint="eastAsia"/>
                <w:color w:val="auto"/>
                <w:lang w:eastAsia="zh-CN"/>
              </w:rPr>
              <w:t>设计年开采</w:t>
            </w:r>
            <w:r>
              <w:rPr>
                <w:rFonts w:hint="eastAsia"/>
                <w:color w:val="auto"/>
                <w:lang w:val="en-US" w:eastAsia="zh-CN"/>
              </w:rPr>
              <w:t>90</w:t>
            </w:r>
            <w:r>
              <w:rPr>
                <w:color w:val="auto"/>
              </w:rPr>
              <w:t>万m</w:t>
            </w:r>
            <w:r>
              <w:rPr>
                <w:color w:val="auto"/>
                <w:vertAlign w:val="superscript"/>
              </w:rPr>
              <w:t>3</w:t>
            </w:r>
            <w:r>
              <w:rPr>
                <w:rFonts w:hint="eastAsia"/>
                <w:color w:val="auto"/>
                <w:vertAlign w:val="baseline"/>
                <w:lang w:val="en-US" w:eastAsia="zh-CN"/>
              </w:rPr>
              <w:t>大理岩矿</w:t>
            </w:r>
            <w:r>
              <w:rPr>
                <w:rFonts w:hint="eastAsia"/>
                <w:color w:val="auto"/>
              </w:rPr>
              <w:t>。设计基建期</w:t>
            </w:r>
            <w:r>
              <w:rPr>
                <w:rFonts w:hint="eastAsia"/>
                <w:color w:val="auto"/>
                <w:lang w:val="en-US" w:eastAsia="zh-CN"/>
              </w:rPr>
              <w:t>0.17</w:t>
            </w:r>
            <w:r>
              <w:rPr>
                <w:rFonts w:hint="eastAsia"/>
                <w:color w:val="auto"/>
              </w:rPr>
              <w:t>年，</w:t>
            </w:r>
            <w:r>
              <w:rPr>
                <w:rFonts w:hint="eastAsia"/>
                <w:color w:val="auto"/>
                <w:lang w:val="en-US" w:eastAsia="zh-CN"/>
              </w:rPr>
              <w:t>矿山生产期24.47年，</w:t>
            </w:r>
            <w:r>
              <w:rPr>
                <w:rFonts w:hint="eastAsia"/>
                <w:color w:val="auto"/>
              </w:rPr>
              <w:t>矿山闭坑后0.</w:t>
            </w:r>
            <w:r>
              <w:rPr>
                <w:rFonts w:hint="eastAsia"/>
                <w:color w:val="auto"/>
                <w:lang w:val="en-US" w:eastAsia="zh-CN"/>
              </w:rPr>
              <w:t>5</w:t>
            </w:r>
            <w:r>
              <w:rPr>
                <w:rFonts w:hint="eastAsia"/>
                <w:color w:val="auto"/>
              </w:rPr>
              <w:t>年的土地复垦期</w:t>
            </w:r>
            <w:r>
              <w:rPr>
                <w:rFonts w:hint="eastAsia"/>
                <w:color w:val="auto"/>
                <w:lang w:eastAsia="zh-CN"/>
              </w:rPr>
              <w:t>，</w:t>
            </w:r>
            <w:r>
              <w:rPr>
                <w:rFonts w:hint="eastAsia"/>
                <w:color w:val="auto"/>
                <w:lang w:val="en-US" w:eastAsia="zh-CN"/>
              </w:rPr>
              <w:t>管护期3年</w:t>
            </w:r>
            <w:r>
              <w:rPr>
                <w:rFonts w:hint="eastAsia"/>
                <w:color w:val="auto"/>
              </w:rPr>
              <w:t>。</w:t>
            </w:r>
          </w:p>
          <w:p>
            <w:pPr>
              <w:pStyle w:val="3"/>
              <w:rPr>
                <w:color w:val="auto"/>
              </w:rPr>
            </w:pPr>
            <w:r>
              <w:rPr>
                <w:rFonts w:hint="eastAsia"/>
                <w:color w:val="auto"/>
                <w:lang w:val="en-US" w:eastAsia="zh-CN"/>
              </w:rPr>
              <w:t>3</w:t>
            </w:r>
            <w:r>
              <w:rPr>
                <w:rFonts w:hint="eastAsia"/>
                <w:color w:val="auto"/>
              </w:rPr>
              <w:t>.2</w:t>
            </w:r>
            <w:r>
              <w:rPr>
                <w:color w:val="auto"/>
              </w:rPr>
              <w:t>产品方案</w:t>
            </w:r>
          </w:p>
          <w:p>
            <w:pPr>
              <w:bidi w:val="0"/>
              <w:rPr>
                <w:rFonts w:hint="eastAsia"/>
                <w:lang w:val="en-US" w:eastAsia="zh-CN"/>
              </w:rPr>
            </w:pPr>
            <w:r>
              <w:rPr>
                <w:rFonts w:hint="eastAsia"/>
                <w:lang w:val="en-US" w:eastAsia="zh-CN"/>
              </w:rPr>
              <w:t>本项目矿石经破碎后根据需求不同破碎成不同级别的骨料进行外售，产量详见下表2-8。</w:t>
            </w:r>
          </w:p>
          <w:p>
            <w:pPr>
              <w:pStyle w:val="5"/>
              <w:bidi w:val="0"/>
              <w:rPr>
                <w:rFonts w:hint="default"/>
                <w:lang w:val="en-US" w:eastAsia="zh-CN"/>
              </w:rPr>
            </w:pPr>
            <w:r>
              <w:rPr>
                <w:rFonts w:hint="eastAsia"/>
                <w:lang w:val="en-US" w:eastAsia="zh-CN"/>
              </w:rPr>
              <w:t>表2-8                 产品方案一览表</w:t>
            </w:r>
          </w:p>
          <w:tbl>
            <w:tblPr>
              <w:tblStyle w:val="31"/>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405"/>
              <w:gridCol w:w="1564"/>
              <w:gridCol w:w="1518"/>
              <w:gridCol w:w="1160"/>
              <w:gridCol w:w="1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67" w:type="pct"/>
                  <w:tcBorders>
                    <w:tl2br w:val="nil"/>
                    <w:tr2bl w:val="nil"/>
                  </w:tcBorders>
                  <w:vAlign w:val="center"/>
                </w:tcPr>
                <w:p>
                  <w:pPr>
                    <w:pStyle w:val="10"/>
                    <w:bidi w:val="0"/>
                    <w:rPr>
                      <w:rFonts w:hint="default"/>
                      <w:lang w:val="en-US" w:eastAsia="zh-CN"/>
                    </w:rPr>
                  </w:pPr>
                  <w:r>
                    <w:rPr>
                      <w:rFonts w:hint="eastAsia"/>
                      <w:lang w:val="en-US" w:eastAsia="zh-CN"/>
                    </w:rPr>
                    <w:t>序号</w:t>
                  </w:r>
                </w:p>
              </w:tc>
              <w:tc>
                <w:tcPr>
                  <w:tcW w:w="894" w:type="pct"/>
                  <w:tcBorders>
                    <w:tl2br w:val="nil"/>
                    <w:tr2bl w:val="nil"/>
                  </w:tcBorders>
                  <w:vAlign w:val="center"/>
                </w:tcPr>
                <w:p>
                  <w:pPr>
                    <w:pStyle w:val="10"/>
                    <w:bidi w:val="0"/>
                    <w:rPr>
                      <w:rFonts w:hint="default"/>
                      <w:lang w:val="en-US" w:eastAsia="zh-CN"/>
                    </w:rPr>
                  </w:pPr>
                  <w:r>
                    <w:rPr>
                      <w:rFonts w:hint="eastAsia"/>
                      <w:lang w:val="en-US" w:eastAsia="zh-CN"/>
                    </w:rPr>
                    <w:t>名称</w:t>
                  </w:r>
                </w:p>
              </w:tc>
              <w:tc>
                <w:tcPr>
                  <w:tcW w:w="995" w:type="pct"/>
                  <w:tcBorders>
                    <w:tl2br w:val="nil"/>
                    <w:tr2bl w:val="nil"/>
                  </w:tcBorders>
                  <w:vAlign w:val="center"/>
                </w:tcPr>
                <w:p>
                  <w:pPr>
                    <w:pStyle w:val="10"/>
                    <w:bidi w:val="0"/>
                    <w:rPr>
                      <w:rFonts w:hint="default"/>
                      <w:lang w:val="en-US" w:eastAsia="zh-CN"/>
                    </w:rPr>
                  </w:pPr>
                  <w:r>
                    <w:rPr>
                      <w:rFonts w:hint="eastAsia"/>
                      <w:lang w:val="en-US" w:eastAsia="zh-CN"/>
                    </w:rPr>
                    <w:t>粒径</w:t>
                  </w:r>
                </w:p>
              </w:tc>
              <w:tc>
                <w:tcPr>
                  <w:tcW w:w="966" w:type="pct"/>
                  <w:tcBorders>
                    <w:tl2br w:val="nil"/>
                    <w:tr2bl w:val="nil"/>
                  </w:tcBorders>
                  <w:vAlign w:val="center"/>
                </w:tcPr>
                <w:p>
                  <w:pPr>
                    <w:pStyle w:val="10"/>
                    <w:bidi w:val="0"/>
                    <w:rPr>
                      <w:rFonts w:hint="eastAsia"/>
                      <w:lang w:val="en-US" w:eastAsia="zh-CN"/>
                    </w:rPr>
                  </w:pPr>
                  <w:r>
                    <w:rPr>
                      <w:rFonts w:hint="eastAsia"/>
                      <w:lang w:val="en-US" w:eastAsia="zh-CN"/>
                    </w:rPr>
                    <w:t>产量</w:t>
                  </w:r>
                </w:p>
                <w:p>
                  <w:pPr>
                    <w:pStyle w:val="10"/>
                    <w:bidi w:val="0"/>
                    <w:rPr>
                      <w:rFonts w:hint="default"/>
                      <w:lang w:val="en-US" w:eastAsia="zh-CN"/>
                    </w:rPr>
                  </w:pPr>
                  <w:r>
                    <w:rPr>
                      <w:rFonts w:hint="eastAsia"/>
                      <w:lang w:val="en-US" w:eastAsia="zh-CN"/>
                    </w:rPr>
                    <w:t>万t/a</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储存方式</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67" w:type="pct"/>
                  <w:tcBorders>
                    <w:tl2br w:val="nil"/>
                    <w:tr2bl w:val="nil"/>
                  </w:tcBorders>
                  <w:vAlign w:val="center"/>
                </w:tcPr>
                <w:p>
                  <w:pPr>
                    <w:pStyle w:val="10"/>
                    <w:bidi w:val="0"/>
                    <w:rPr>
                      <w:rFonts w:hint="default"/>
                      <w:lang w:val="en-US" w:eastAsia="zh-CN"/>
                    </w:rPr>
                  </w:pPr>
                  <w:r>
                    <w:rPr>
                      <w:rFonts w:hint="eastAsia"/>
                      <w:lang w:val="en-US" w:eastAsia="zh-CN"/>
                    </w:rPr>
                    <w:t>1</w:t>
                  </w:r>
                </w:p>
              </w:tc>
              <w:tc>
                <w:tcPr>
                  <w:tcW w:w="894" w:type="pct"/>
                  <w:tcBorders>
                    <w:tl2br w:val="nil"/>
                    <w:tr2bl w:val="nil"/>
                  </w:tcBorders>
                  <w:vAlign w:val="center"/>
                </w:tcPr>
                <w:p>
                  <w:pPr>
                    <w:pStyle w:val="10"/>
                    <w:bidi w:val="0"/>
                    <w:rPr>
                      <w:rFonts w:hint="default"/>
                      <w:lang w:val="en-US" w:eastAsia="zh-CN"/>
                    </w:rPr>
                  </w:pPr>
                  <w:r>
                    <w:rPr>
                      <w:rFonts w:hint="eastAsia"/>
                      <w:lang w:val="en-US" w:eastAsia="zh-CN"/>
                    </w:rPr>
                    <w:t>矿石粉</w:t>
                  </w:r>
                </w:p>
              </w:tc>
              <w:tc>
                <w:tcPr>
                  <w:tcW w:w="995" w:type="pct"/>
                  <w:tcBorders>
                    <w:tl2br w:val="nil"/>
                    <w:tr2bl w:val="nil"/>
                  </w:tcBorders>
                  <w:vAlign w:val="center"/>
                </w:tcPr>
                <w:p>
                  <w:pPr>
                    <w:pStyle w:val="10"/>
                    <w:bidi w:val="0"/>
                    <w:rPr>
                      <w:rFonts w:hint="default"/>
                      <w:lang w:val="en-US" w:eastAsia="zh-CN"/>
                    </w:rPr>
                  </w:pPr>
                  <w:r>
                    <w:rPr>
                      <w:rFonts w:hint="eastAsia"/>
                      <w:lang w:val="en-US" w:eastAsia="zh-CN"/>
                    </w:rPr>
                    <w:t>&lt;0.5mm</w:t>
                  </w:r>
                </w:p>
              </w:tc>
              <w:tc>
                <w:tcPr>
                  <w:tcW w:w="966" w:type="pct"/>
                  <w:tcBorders>
                    <w:tl2br w:val="nil"/>
                    <w:tr2bl w:val="nil"/>
                  </w:tcBorders>
                  <w:vAlign w:val="center"/>
                </w:tcPr>
                <w:p>
                  <w:pPr>
                    <w:pStyle w:val="10"/>
                    <w:bidi w:val="0"/>
                    <w:rPr>
                      <w:rFonts w:hint="default"/>
                      <w:lang w:val="en-US" w:eastAsia="zh-CN"/>
                    </w:rPr>
                  </w:pPr>
                  <w:r>
                    <w:rPr>
                      <w:rFonts w:hint="eastAsia"/>
                      <w:lang w:val="en-US" w:eastAsia="zh-CN"/>
                    </w:rPr>
                    <w:t>6</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筒仓</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车辆运输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67" w:type="pct"/>
                  <w:tcBorders>
                    <w:tl2br w:val="nil"/>
                    <w:tr2bl w:val="nil"/>
                  </w:tcBorders>
                  <w:vAlign w:val="center"/>
                </w:tcPr>
                <w:p>
                  <w:pPr>
                    <w:pStyle w:val="10"/>
                    <w:bidi w:val="0"/>
                    <w:rPr>
                      <w:rFonts w:hint="default"/>
                      <w:lang w:val="en-US" w:eastAsia="zh-CN"/>
                    </w:rPr>
                  </w:pPr>
                  <w:r>
                    <w:rPr>
                      <w:rFonts w:hint="eastAsia"/>
                      <w:lang w:val="en-US" w:eastAsia="zh-CN"/>
                    </w:rPr>
                    <w:t>2</w:t>
                  </w:r>
                </w:p>
              </w:tc>
              <w:tc>
                <w:tcPr>
                  <w:tcW w:w="894" w:type="pct"/>
                  <w:tcBorders>
                    <w:tl2br w:val="nil"/>
                    <w:tr2bl w:val="nil"/>
                  </w:tcBorders>
                  <w:vAlign w:val="center"/>
                </w:tcPr>
                <w:p>
                  <w:pPr>
                    <w:pStyle w:val="10"/>
                    <w:bidi w:val="0"/>
                    <w:rPr>
                      <w:rFonts w:hint="default"/>
                      <w:lang w:val="en-US" w:eastAsia="zh-CN"/>
                    </w:rPr>
                  </w:pPr>
                  <w:r>
                    <w:rPr>
                      <w:rFonts w:hint="eastAsia"/>
                      <w:lang w:val="en-US" w:eastAsia="zh-CN"/>
                    </w:rPr>
                    <w:t>骨料</w:t>
                  </w:r>
                </w:p>
              </w:tc>
              <w:tc>
                <w:tcPr>
                  <w:tcW w:w="995" w:type="pct"/>
                  <w:tcBorders>
                    <w:tl2br w:val="nil"/>
                    <w:tr2bl w:val="nil"/>
                  </w:tcBorders>
                  <w:vAlign w:val="center"/>
                </w:tcPr>
                <w:p>
                  <w:pPr>
                    <w:pStyle w:val="10"/>
                    <w:bidi w:val="0"/>
                    <w:rPr>
                      <w:rFonts w:hint="default"/>
                      <w:lang w:val="en-US" w:eastAsia="zh-CN"/>
                    </w:rPr>
                  </w:pPr>
                  <w:r>
                    <w:rPr>
                      <w:rFonts w:hint="eastAsia"/>
                      <w:lang w:val="en-US" w:eastAsia="zh-CN"/>
                    </w:rPr>
                    <w:t>0.5~10mm</w:t>
                  </w:r>
                </w:p>
              </w:tc>
              <w:tc>
                <w:tcPr>
                  <w:tcW w:w="966" w:type="pct"/>
                  <w:tcBorders>
                    <w:tl2br w:val="nil"/>
                    <w:tr2bl w:val="nil"/>
                  </w:tcBorders>
                  <w:vAlign w:val="center"/>
                </w:tcPr>
                <w:p>
                  <w:pPr>
                    <w:pStyle w:val="10"/>
                    <w:bidi w:val="0"/>
                    <w:rPr>
                      <w:rFonts w:hint="default"/>
                      <w:lang w:val="en-US" w:eastAsia="zh-CN"/>
                    </w:rPr>
                  </w:pPr>
                  <w:r>
                    <w:rPr>
                      <w:rFonts w:hint="eastAsia"/>
                      <w:lang w:val="en-US" w:eastAsia="zh-CN"/>
                    </w:rPr>
                    <w:t>10</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料仓</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车辆运输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67" w:type="pct"/>
                  <w:tcBorders>
                    <w:tl2br w:val="nil"/>
                    <w:tr2bl w:val="nil"/>
                  </w:tcBorders>
                  <w:vAlign w:val="center"/>
                </w:tcPr>
                <w:p>
                  <w:pPr>
                    <w:pStyle w:val="10"/>
                    <w:bidi w:val="0"/>
                    <w:rPr>
                      <w:rFonts w:hint="default"/>
                      <w:lang w:val="en-US" w:eastAsia="zh-CN"/>
                    </w:rPr>
                  </w:pPr>
                  <w:r>
                    <w:rPr>
                      <w:rFonts w:hint="eastAsia"/>
                      <w:lang w:val="en-US" w:eastAsia="zh-CN"/>
                    </w:rPr>
                    <w:t>3</w:t>
                  </w:r>
                </w:p>
              </w:tc>
              <w:tc>
                <w:tcPr>
                  <w:tcW w:w="894" w:type="pct"/>
                  <w:tcBorders>
                    <w:tl2br w:val="nil"/>
                    <w:tr2bl w:val="nil"/>
                  </w:tcBorders>
                  <w:vAlign w:val="center"/>
                </w:tcPr>
                <w:p>
                  <w:pPr>
                    <w:pStyle w:val="10"/>
                    <w:bidi w:val="0"/>
                    <w:rPr>
                      <w:rFonts w:hint="default"/>
                      <w:lang w:val="en-US" w:eastAsia="zh-CN"/>
                    </w:rPr>
                  </w:pPr>
                  <w:r>
                    <w:rPr>
                      <w:rFonts w:hint="eastAsia"/>
                      <w:lang w:val="en-US" w:eastAsia="zh-CN"/>
                    </w:rPr>
                    <w:t>骨料</w:t>
                  </w:r>
                </w:p>
              </w:tc>
              <w:tc>
                <w:tcPr>
                  <w:tcW w:w="995" w:type="pct"/>
                  <w:tcBorders>
                    <w:tl2br w:val="nil"/>
                    <w:tr2bl w:val="nil"/>
                  </w:tcBorders>
                  <w:vAlign w:val="center"/>
                </w:tcPr>
                <w:p>
                  <w:pPr>
                    <w:pStyle w:val="10"/>
                    <w:bidi w:val="0"/>
                    <w:rPr>
                      <w:rFonts w:hint="default"/>
                      <w:lang w:val="en-US" w:eastAsia="zh-CN"/>
                    </w:rPr>
                  </w:pPr>
                  <w:r>
                    <w:rPr>
                      <w:rFonts w:hint="eastAsia"/>
                      <w:lang w:val="en-US" w:eastAsia="zh-CN"/>
                    </w:rPr>
                    <w:t>10~20mm</w:t>
                  </w:r>
                </w:p>
              </w:tc>
              <w:tc>
                <w:tcPr>
                  <w:tcW w:w="966" w:type="pct"/>
                  <w:tcBorders>
                    <w:tl2br w:val="nil"/>
                    <w:tr2bl w:val="nil"/>
                  </w:tcBorders>
                  <w:vAlign w:val="center"/>
                </w:tcPr>
                <w:p>
                  <w:pPr>
                    <w:pStyle w:val="10"/>
                    <w:bidi w:val="0"/>
                    <w:rPr>
                      <w:rFonts w:hint="default"/>
                      <w:lang w:val="en-US" w:eastAsia="zh-CN"/>
                    </w:rPr>
                  </w:pPr>
                  <w:r>
                    <w:rPr>
                      <w:rFonts w:hint="eastAsia"/>
                      <w:lang w:val="en-US" w:eastAsia="zh-CN"/>
                    </w:rPr>
                    <w:t>12</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料仓</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车辆运输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67" w:type="pct"/>
                  <w:tcBorders>
                    <w:tl2br w:val="nil"/>
                    <w:tr2bl w:val="nil"/>
                  </w:tcBorders>
                  <w:vAlign w:val="center"/>
                </w:tcPr>
                <w:p>
                  <w:pPr>
                    <w:pStyle w:val="10"/>
                    <w:bidi w:val="0"/>
                    <w:rPr>
                      <w:rFonts w:hint="default"/>
                      <w:lang w:val="en-US" w:eastAsia="zh-CN"/>
                    </w:rPr>
                  </w:pPr>
                  <w:r>
                    <w:rPr>
                      <w:rFonts w:hint="eastAsia"/>
                      <w:lang w:val="en-US" w:eastAsia="zh-CN"/>
                    </w:rPr>
                    <w:t>4</w:t>
                  </w:r>
                </w:p>
              </w:tc>
              <w:tc>
                <w:tcPr>
                  <w:tcW w:w="894" w:type="pct"/>
                  <w:tcBorders>
                    <w:tl2br w:val="nil"/>
                    <w:tr2bl w:val="nil"/>
                  </w:tcBorders>
                  <w:vAlign w:val="center"/>
                </w:tcPr>
                <w:p>
                  <w:pPr>
                    <w:pStyle w:val="10"/>
                    <w:bidi w:val="0"/>
                    <w:rPr>
                      <w:rFonts w:hint="default"/>
                      <w:lang w:val="en-US" w:eastAsia="zh-CN"/>
                    </w:rPr>
                  </w:pPr>
                  <w:r>
                    <w:rPr>
                      <w:rFonts w:hint="eastAsia"/>
                      <w:lang w:val="en-US" w:eastAsia="zh-CN"/>
                    </w:rPr>
                    <w:t>骨料</w:t>
                  </w:r>
                </w:p>
              </w:tc>
              <w:tc>
                <w:tcPr>
                  <w:tcW w:w="995" w:type="pct"/>
                  <w:tcBorders>
                    <w:tl2br w:val="nil"/>
                    <w:tr2bl w:val="nil"/>
                  </w:tcBorders>
                  <w:vAlign w:val="center"/>
                </w:tcPr>
                <w:p>
                  <w:pPr>
                    <w:pStyle w:val="10"/>
                    <w:bidi w:val="0"/>
                    <w:rPr>
                      <w:rFonts w:hint="default"/>
                      <w:lang w:val="en-US" w:eastAsia="zh-CN"/>
                    </w:rPr>
                  </w:pPr>
                  <w:r>
                    <w:rPr>
                      <w:rFonts w:hint="eastAsia"/>
                      <w:lang w:val="en-US" w:eastAsia="zh-CN"/>
                    </w:rPr>
                    <w:t>20~40mm</w:t>
                  </w:r>
                </w:p>
              </w:tc>
              <w:tc>
                <w:tcPr>
                  <w:tcW w:w="966" w:type="pct"/>
                  <w:tcBorders>
                    <w:tl2br w:val="nil"/>
                    <w:tr2bl w:val="nil"/>
                  </w:tcBorders>
                  <w:vAlign w:val="center"/>
                </w:tcPr>
                <w:p>
                  <w:pPr>
                    <w:pStyle w:val="10"/>
                    <w:bidi w:val="0"/>
                    <w:rPr>
                      <w:rFonts w:hint="default"/>
                      <w:lang w:val="en-US" w:eastAsia="zh-CN"/>
                    </w:rPr>
                  </w:pPr>
                  <w:r>
                    <w:rPr>
                      <w:rFonts w:hint="eastAsia"/>
                      <w:lang w:val="en-US" w:eastAsia="zh-CN"/>
                    </w:rPr>
                    <w:t>15</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料仓</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车辆运输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67" w:type="pct"/>
                  <w:tcBorders>
                    <w:tl2br w:val="nil"/>
                    <w:tr2bl w:val="nil"/>
                  </w:tcBorders>
                  <w:vAlign w:val="center"/>
                </w:tcPr>
                <w:p>
                  <w:pPr>
                    <w:pStyle w:val="10"/>
                    <w:bidi w:val="0"/>
                    <w:rPr>
                      <w:rFonts w:hint="default"/>
                      <w:lang w:val="en-US" w:eastAsia="zh-CN"/>
                    </w:rPr>
                  </w:pPr>
                  <w:r>
                    <w:rPr>
                      <w:rFonts w:hint="eastAsia"/>
                      <w:lang w:val="en-US" w:eastAsia="zh-CN"/>
                    </w:rPr>
                    <w:t>5</w:t>
                  </w:r>
                </w:p>
              </w:tc>
              <w:tc>
                <w:tcPr>
                  <w:tcW w:w="894" w:type="pct"/>
                  <w:tcBorders>
                    <w:tl2br w:val="nil"/>
                    <w:tr2bl w:val="nil"/>
                  </w:tcBorders>
                  <w:vAlign w:val="center"/>
                </w:tcPr>
                <w:p>
                  <w:pPr>
                    <w:pStyle w:val="10"/>
                    <w:bidi w:val="0"/>
                    <w:rPr>
                      <w:rFonts w:hint="default"/>
                      <w:lang w:val="en-US" w:eastAsia="zh-CN"/>
                    </w:rPr>
                  </w:pPr>
                  <w:r>
                    <w:rPr>
                      <w:rFonts w:hint="eastAsia"/>
                      <w:lang w:val="en-US" w:eastAsia="zh-CN"/>
                    </w:rPr>
                    <w:t>骨料</w:t>
                  </w:r>
                </w:p>
              </w:tc>
              <w:tc>
                <w:tcPr>
                  <w:tcW w:w="995" w:type="pct"/>
                  <w:tcBorders>
                    <w:tl2br w:val="nil"/>
                    <w:tr2bl w:val="nil"/>
                  </w:tcBorders>
                  <w:vAlign w:val="center"/>
                </w:tcPr>
                <w:p>
                  <w:pPr>
                    <w:pStyle w:val="10"/>
                    <w:bidi w:val="0"/>
                    <w:rPr>
                      <w:rFonts w:hint="default"/>
                      <w:lang w:val="en-US" w:eastAsia="zh-CN"/>
                    </w:rPr>
                  </w:pPr>
                  <w:r>
                    <w:rPr>
                      <w:rFonts w:hint="eastAsia"/>
                      <w:lang w:val="en-US" w:eastAsia="zh-CN"/>
                    </w:rPr>
                    <w:t>40~80mm</w:t>
                  </w:r>
                </w:p>
              </w:tc>
              <w:tc>
                <w:tcPr>
                  <w:tcW w:w="966" w:type="pct"/>
                  <w:tcBorders>
                    <w:tl2br w:val="nil"/>
                    <w:tr2bl w:val="nil"/>
                  </w:tcBorders>
                  <w:vAlign w:val="center"/>
                </w:tcPr>
                <w:p>
                  <w:pPr>
                    <w:pStyle w:val="10"/>
                    <w:bidi w:val="0"/>
                    <w:rPr>
                      <w:rFonts w:hint="default"/>
                      <w:lang w:val="en-US" w:eastAsia="zh-CN"/>
                    </w:rPr>
                  </w:pPr>
                  <w:r>
                    <w:rPr>
                      <w:rFonts w:hint="eastAsia"/>
                      <w:lang w:val="en-US" w:eastAsia="zh-CN"/>
                    </w:rPr>
                    <w:t>47</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料仓</w:t>
                  </w:r>
                </w:p>
              </w:tc>
              <w:tc>
                <w:tcPr>
                  <w:tcW w:w="738" w:type="pct"/>
                  <w:tcBorders>
                    <w:tl2br w:val="nil"/>
                    <w:tr2bl w:val="nil"/>
                  </w:tcBorders>
                  <w:vAlign w:val="center"/>
                </w:tcPr>
                <w:p>
                  <w:pPr>
                    <w:pStyle w:val="10"/>
                    <w:bidi w:val="0"/>
                    <w:rPr>
                      <w:rFonts w:hint="default"/>
                      <w:lang w:val="en-US" w:eastAsia="zh-CN"/>
                    </w:rPr>
                  </w:pPr>
                  <w:r>
                    <w:rPr>
                      <w:rFonts w:hint="eastAsia"/>
                      <w:lang w:val="en-US" w:eastAsia="zh-CN"/>
                    </w:rPr>
                    <w:t>车辆运输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556" w:type="pct"/>
                  <w:gridSpan w:val="3"/>
                  <w:tcBorders>
                    <w:tl2br w:val="nil"/>
                    <w:tr2bl w:val="nil"/>
                  </w:tcBorders>
                  <w:vAlign w:val="center"/>
                </w:tcPr>
                <w:p>
                  <w:pPr>
                    <w:pStyle w:val="10"/>
                    <w:bidi w:val="0"/>
                    <w:rPr>
                      <w:rFonts w:hint="default"/>
                      <w:lang w:val="en-US" w:eastAsia="zh-CN"/>
                    </w:rPr>
                  </w:pPr>
                  <w:r>
                    <w:rPr>
                      <w:rFonts w:hint="eastAsia"/>
                      <w:lang w:val="en-US" w:eastAsia="zh-CN"/>
                    </w:rPr>
                    <w:tab/>
                  </w:r>
                  <w:r>
                    <w:rPr>
                      <w:rFonts w:hint="eastAsia"/>
                      <w:lang w:val="en-US" w:eastAsia="zh-CN"/>
                    </w:rPr>
                    <w:t>合计</w:t>
                  </w:r>
                </w:p>
              </w:tc>
              <w:tc>
                <w:tcPr>
                  <w:tcW w:w="966" w:type="pct"/>
                  <w:tcBorders>
                    <w:tl2br w:val="nil"/>
                    <w:tr2bl w:val="nil"/>
                  </w:tcBorders>
                  <w:vAlign w:val="center"/>
                </w:tcPr>
                <w:p>
                  <w:pPr>
                    <w:pStyle w:val="10"/>
                    <w:bidi w:val="0"/>
                    <w:rPr>
                      <w:rFonts w:hint="default"/>
                      <w:lang w:val="en-US" w:eastAsia="zh-CN"/>
                    </w:rPr>
                  </w:pPr>
                  <w:r>
                    <w:rPr>
                      <w:rFonts w:hint="eastAsia"/>
                      <w:lang w:val="en-US" w:eastAsia="zh-CN"/>
                    </w:rPr>
                    <w:t>90</w:t>
                  </w:r>
                </w:p>
              </w:tc>
              <w:tc>
                <w:tcPr>
                  <w:tcW w:w="738" w:type="pct"/>
                  <w:tcBorders>
                    <w:tl2br w:val="nil"/>
                    <w:tr2bl w:val="nil"/>
                  </w:tcBorders>
                  <w:vAlign w:val="center"/>
                </w:tcPr>
                <w:p>
                  <w:pPr>
                    <w:pStyle w:val="10"/>
                    <w:bidi w:val="0"/>
                    <w:rPr>
                      <w:rFonts w:hint="default"/>
                      <w:lang w:val="en-US" w:eastAsia="zh-CN"/>
                    </w:rPr>
                  </w:pPr>
                </w:p>
              </w:tc>
              <w:tc>
                <w:tcPr>
                  <w:tcW w:w="738" w:type="pct"/>
                  <w:tcBorders>
                    <w:tl2br w:val="nil"/>
                    <w:tr2bl w:val="nil"/>
                  </w:tcBorders>
                  <w:vAlign w:val="center"/>
                </w:tcPr>
                <w:p>
                  <w:pPr>
                    <w:pStyle w:val="10"/>
                    <w:bidi w:val="0"/>
                    <w:rPr>
                      <w:rFonts w:hint="default"/>
                      <w:lang w:val="en-US" w:eastAsia="zh-CN"/>
                    </w:rPr>
                  </w:pPr>
                </w:p>
              </w:tc>
            </w:tr>
          </w:tbl>
          <w:p>
            <w:pPr>
              <w:pStyle w:val="3"/>
              <w:rPr>
                <w:rFonts w:hint="eastAsia"/>
                <w:color w:val="auto"/>
                <w:lang w:eastAsia="zh-CN"/>
              </w:rPr>
            </w:pPr>
            <w:r>
              <w:rPr>
                <w:rFonts w:hint="eastAsia"/>
                <w:color w:val="auto"/>
                <w:lang w:val="en-US" w:eastAsia="zh-CN"/>
              </w:rPr>
              <w:t>4</w:t>
            </w:r>
            <w:r>
              <w:rPr>
                <w:rFonts w:hint="eastAsia"/>
                <w:color w:val="auto"/>
              </w:rPr>
              <w:t>、</w:t>
            </w:r>
            <w:r>
              <w:rPr>
                <w:rFonts w:hint="eastAsia"/>
                <w:color w:val="auto"/>
                <w:lang w:eastAsia="zh-CN"/>
              </w:rPr>
              <w:t>主要经济指标</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表</w:t>
            </w:r>
            <w:r>
              <w:rPr>
                <w:rFonts w:hint="eastAsia" w:cs="Times New Roman"/>
                <w:b/>
                <w:color w:val="auto"/>
                <w:kern w:val="2"/>
                <w:sz w:val="21"/>
                <w:szCs w:val="20"/>
                <w:lang w:val="en-US" w:eastAsia="zh-CN" w:bidi="ar-SA"/>
              </w:rPr>
              <w:t>2-9</w:t>
            </w:r>
            <w:r>
              <w:rPr>
                <w:rFonts w:hint="eastAsia" w:ascii="Times New Roman" w:hAnsi="Times New Roman" w:eastAsia="宋体" w:cs="Times New Roman"/>
                <w:b/>
                <w:color w:val="auto"/>
                <w:kern w:val="2"/>
                <w:sz w:val="21"/>
                <w:szCs w:val="20"/>
                <w:lang w:val="en-US" w:eastAsia="zh-CN" w:bidi="ar-SA"/>
              </w:rPr>
              <w:t xml:space="preserve">                       主要技术经济指标一览表</w:t>
            </w:r>
          </w:p>
          <w:tbl>
            <w:tblPr>
              <w:tblStyle w:val="30"/>
              <w:tblW w:w="50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22"/>
              <w:gridCol w:w="2939"/>
              <w:gridCol w:w="1089"/>
              <w:gridCol w:w="1557"/>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blHeader/>
                <w:jc w:val="center"/>
              </w:trPr>
              <w:tc>
                <w:tcPr>
                  <w:tcW w:w="458" w:type="pct"/>
                  <w:tcBorders>
                    <w:tl2br w:val="nil"/>
                    <w:tr2bl w:val="nil"/>
                  </w:tcBorders>
                  <w:noWrap w:val="0"/>
                  <w:vAlign w:val="center"/>
                </w:tcPr>
                <w:p>
                  <w:pPr>
                    <w:pStyle w:val="10"/>
                    <w:bidi w:val="0"/>
                  </w:pPr>
                  <w:r>
                    <w:t>序号</w:t>
                  </w:r>
                </w:p>
              </w:tc>
              <w:tc>
                <w:tcPr>
                  <w:tcW w:w="1863" w:type="pct"/>
                  <w:tcBorders>
                    <w:tl2br w:val="nil"/>
                    <w:tr2bl w:val="nil"/>
                  </w:tcBorders>
                  <w:noWrap w:val="0"/>
                  <w:vAlign w:val="center"/>
                </w:tcPr>
                <w:p>
                  <w:pPr>
                    <w:pStyle w:val="10"/>
                    <w:bidi w:val="0"/>
                  </w:pPr>
                  <w:r>
                    <w:t>指标名称</w:t>
                  </w:r>
                </w:p>
              </w:tc>
              <w:tc>
                <w:tcPr>
                  <w:tcW w:w="690" w:type="pct"/>
                  <w:tcBorders>
                    <w:tl2br w:val="nil"/>
                    <w:tr2bl w:val="nil"/>
                  </w:tcBorders>
                  <w:noWrap w:val="0"/>
                  <w:vAlign w:val="center"/>
                </w:tcPr>
                <w:p>
                  <w:pPr>
                    <w:pStyle w:val="10"/>
                    <w:bidi w:val="0"/>
                  </w:pPr>
                  <w:r>
                    <w:t>单位</w:t>
                  </w:r>
                </w:p>
              </w:tc>
              <w:tc>
                <w:tcPr>
                  <w:tcW w:w="987" w:type="pct"/>
                  <w:tcBorders>
                    <w:tl2br w:val="nil"/>
                    <w:tr2bl w:val="nil"/>
                  </w:tcBorders>
                  <w:noWrap w:val="0"/>
                  <w:vAlign w:val="center"/>
                </w:tcPr>
                <w:p>
                  <w:pPr>
                    <w:pStyle w:val="10"/>
                    <w:bidi w:val="0"/>
                  </w:pPr>
                  <w:r>
                    <w:t>数值</w:t>
                  </w:r>
                </w:p>
              </w:tc>
              <w:tc>
                <w:tcPr>
                  <w:tcW w:w="1000" w:type="pct"/>
                  <w:tcBorders>
                    <w:tl2br w:val="nil"/>
                    <w:tr2bl w:val="nil"/>
                  </w:tcBorders>
                  <w:noWrap w:val="0"/>
                  <w:vAlign w:val="center"/>
                </w:tcPr>
                <w:p>
                  <w:pPr>
                    <w:pStyle w:val="10"/>
                    <w:bidi w:val="0"/>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pPr>
                  <w:r>
                    <w:t>1</w:t>
                  </w:r>
                </w:p>
              </w:tc>
              <w:tc>
                <w:tcPr>
                  <w:tcW w:w="1863" w:type="pct"/>
                  <w:tcBorders>
                    <w:tl2br w:val="nil"/>
                    <w:tr2bl w:val="nil"/>
                  </w:tcBorders>
                  <w:noWrap w:val="0"/>
                  <w:vAlign w:val="center"/>
                </w:tcPr>
                <w:p>
                  <w:pPr>
                    <w:pStyle w:val="10"/>
                    <w:bidi w:val="0"/>
                  </w:pPr>
                  <w:r>
                    <w:t>评审通过的资源量</w:t>
                  </w:r>
                </w:p>
              </w:tc>
              <w:tc>
                <w:tcPr>
                  <w:tcW w:w="690" w:type="pct"/>
                  <w:tcBorders>
                    <w:tl2br w:val="nil"/>
                    <w:tr2bl w:val="nil"/>
                  </w:tcBorders>
                  <w:noWrap w:val="0"/>
                  <w:vAlign w:val="center"/>
                </w:tcPr>
                <w:p>
                  <w:pPr>
                    <w:pStyle w:val="10"/>
                    <w:bidi w:val="0"/>
                    <w:rPr>
                      <w:rFonts w:hint="eastAsia"/>
                    </w:rPr>
                  </w:pPr>
                  <w:r>
                    <w:rPr>
                      <w:rFonts w:hint="eastAsia"/>
                    </w:rPr>
                    <w:t>万吨</w:t>
                  </w:r>
                </w:p>
              </w:tc>
              <w:tc>
                <w:tcPr>
                  <w:tcW w:w="987" w:type="pct"/>
                  <w:tcBorders>
                    <w:tl2br w:val="nil"/>
                    <w:tr2bl w:val="nil"/>
                  </w:tcBorders>
                  <w:noWrap w:val="0"/>
                  <w:vAlign w:val="center"/>
                </w:tcPr>
                <w:p>
                  <w:pPr>
                    <w:pStyle w:val="10"/>
                    <w:bidi w:val="0"/>
                  </w:pPr>
                  <w:r>
                    <w:rPr>
                      <w:rFonts w:hint="eastAsia"/>
                    </w:rPr>
                    <w:t>2451.64</w:t>
                  </w:r>
                </w:p>
              </w:tc>
              <w:tc>
                <w:tcPr>
                  <w:tcW w:w="1000" w:type="pct"/>
                  <w:tcBorders>
                    <w:tl2br w:val="nil"/>
                    <w:tr2bl w:val="nil"/>
                  </w:tcBorders>
                  <w:noWrap w:val="0"/>
                  <w:vAlign w:val="center"/>
                </w:tcPr>
                <w:p>
                  <w:pPr>
                    <w:pStyle w:val="10"/>
                    <w:bidi w:val="0"/>
                    <w:rPr>
                      <w:rFonts w:hint="eastAsia"/>
                    </w:rPr>
                  </w:pPr>
                  <w:r>
                    <w:rPr>
                      <w:rFonts w:hint="eastAsia"/>
                    </w:rPr>
                    <w:t>控制+推断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pPr>
                  <w:r>
                    <w:t>2</w:t>
                  </w:r>
                </w:p>
              </w:tc>
              <w:tc>
                <w:tcPr>
                  <w:tcW w:w="1863" w:type="pct"/>
                  <w:tcBorders>
                    <w:tl2br w:val="nil"/>
                    <w:tr2bl w:val="nil"/>
                  </w:tcBorders>
                  <w:noWrap w:val="0"/>
                  <w:vAlign w:val="center"/>
                </w:tcPr>
                <w:p>
                  <w:pPr>
                    <w:pStyle w:val="10"/>
                    <w:bidi w:val="0"/>
                  </w:pPr>
                  <w:r>
                    <w:t>设计利用资源量</w:t>
                  </w:r>
                </w:p>
              </w:tc>
              <w:tc>
                <w:tcPr>
                  <w:tcW w:w="690" w:type="pct"/>
                  <w:tcBorders>
                    <w:tl2br w:val="nil"/>
                    <w:tr2bl w:val="nil"/>
                  </w:tcBorders>
                  <w:noWrap w:val="0"/>
                  <w:vAlign w:val="center"/>
                </w:tcPr>
                <w:p>
                  <w:pPr>
                    <w:pStyle w:val="10"/>
                    <w:bidi w:val="0"/>
                    <w:rPr>
                      <w:rFonts w:hint="eastAsia"/>
                    </w:rPr>
                  </w:pPr>
                  <w:r>
                    <w:rPr>
                      <w:rFonts w:hint="eastAsia"/>
                    </w:rPr>
                    <w:t>万吨</w:t>
                  </w:r>
                </w:p>
              </w:tc>
              <w:tc>
                <w:tcPr>
                  <w:tcW w:w="987" w:type="pct"/>
                  <w:tcBorders>
                    <w:tl2br w:val="nil"/>
                    <w:tr2bl w:val="nil"/>
                  </w:tcBorders>
                  <w:noWrap w:val="0"/>
                  <w:vAlign w:val="center"/>
                </w:tcPr>
                <w:p>
                  <w:pPr>
                    <w:pStyle w:val="10"/>
                    <w:bidi w:val="0"/>
                  </w:pPr>
                  <w:r>
                    <w:rPr>
                      <w:rFonts w:hint="eastAsia"/>
                    </w:rPr>
                    <w:t>2318.27</w:t>
                  </w:r>
                </w:p>
              </w:tc>
              <w:tc>
                <w:tcPr>
                  <w:tcW w:w="1000" w:type="pct"/>
                  <w:tcBorders>
                    <w:tl2br w:val="nil"/>
                    <w:tr2bl w:val="nil"/>
                  </w:tcBorders>
                  <w:noWrap w:val="0"/>
                  <w:vAlign w:val="center"/>
                </w:tcPr>
                <w:p>
                  <w:pPr>
                    <w:pStyle w:val="10"/>
                    <w:bidi w:val="0"/>
                    <w:rPr>
                      <w:rFonts w:hint="eastAsia"/>
                    </w:rPr>
                  </w:pPr>
                  <w:r>
                    <w:rPr>
                      <w:rFonts w:hint="eastAsia"/>
                    </w:rPr>
                    <w:t>控制+推断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pPr>
                  <w:r>
                    <w:t>3</w:t>
                  </w:r>
                </w:p>
              </w:tc>
              <w:tc>
                <w:tcPr>
                  <w:tcW w:w="1863" w:type="pct"/>
                  <w:tcBorders>
                    <w:tl2br w:val="nil"/>
                    <w:tr2bl w:val="nil"/>
                  </w:tcBorders>
                  <w:noWrap w:val="0"/>
                  <w:vAlign w:val="center"/>
                </w:tcPr>
                <w:p>
                  <w:pPr>
                    <w:pStyle w:val="10"/>
                    <w:bidi w:val="0"/>
                  </w:pPr>
                  <w:r>
                    <w:t>设计损失率</w:t>
                  </w:r>
                </w:p>
              </w:tc>
              <w:tc>
                <w:tcPr>
                  <w:tcW w:w="690" w:type="pct"/>
                  <w:tcBorders>
                    <w:tl2br w:val="nil"/>
                    <w:tr2bl w:val="nil"/>
                  </w:tcBorders>
                  <w:noWrap w:val="0"/>
                  <w:vAlign w:val="center"/>
                </w:tcPr>
                <w:p>
                  <w:pPr>
                    <w:pStyle w:val="10"/>
                    <w:bidi w:val="0"/>
                    <w:rPr>
                      <w:rFonts w:hint="eastAsia"/>
                    </w:rPr>
                  </w:pPr>
                  <w:r>
                    <w:rPr>
                      <w:rFonts w:hint="eastAsia"/>
                    </w:rPr>
                    <w:t>%</w:t>
                  </w:r>
                </w:p>
              </w:tc>
              <w:tc>
                <w:tcPr>
                  <w:tcW w:w="987" w:type="pct"/>
                  <w:tcBorders>
                    <w:tl2br w:val="nil"/>
                    <w:tr2bl w:val="nil"/>
                  </w:tcBorders>
                  <w:noWrap w:val="0"/>
                  <w:vAlign w:val="center"/>
                </w:tcPr>
                <w:p>
                  <w:pPr>
                    <w:pStyle w:val="10"/>
                    <w:bidi w:val="0"/>
                  </w:pPr>
                  <w:r>
                    <w:rPr>
                      <w:rFonts w:hint="eastAsia"/>
                    </w:rPr>
                    <w:t>5.44</w:t>
                  </w:r>
                </w:p>
              </w:tc>
              <w:tc>
                <w:tcPr>
                  <w:tcW w:w="1000"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pPr>
                  <w:r>
                    <w:t>4</w:t>
                  </w:r>
                </w:p>
              </w:tc>
              <w:tc>
                <w:tcPr>
                  <w:tcW w:w="1863" w:type="pct"/>
                  <w:tcBorders>
                    <w:tl2br w:val="nil"/>
                    <w:tr2bl w:val="nil"/>
                  </w:tcBorders>
                  <w:noWrap w:val="0"/>
                  <w:vAlign w:val="center"/>
                </w:tcPr>
                <w:p>
                  <w:pPr>
                    <w:pStyle w:val="10"/>
                    <w:bidi w:val="0"/>
                  </w:pPr>
                  <w:r>
                    <w:t>采出矿量</w:t>
                  </w:r>
                </w:p>
              </w:tc>
              <w:tc>
                <w:tcPr>
                  <w:tcW w:w="690" w:type="pct"/>
                  <w:tcBorders>
                    <w:tl2br w:val="nil"/>
                    <w:tr2bl w:val="nil"/>
                  </w:tcBorders>
                  <w:noWrap w:val="0"/>
                  <w:vAlign w:val="center"/>
                </w:tcPr>
                <w:p>
                  <w:pPr>
                    <w:pStyle w:val="10"/>
                    <w:bidi w:val="0"/>
                    <w:rPr>
                      <w:rFonts w:hint="eastAsia"/>
                    </w:rPr>
                  </w:pPr>
                  <w:r>
                    <w:rPr>
                      <w:rFonts w:hint="eastAsia"/>
                    </w:rPr>
                    <w:t>万吨</w:t>
                  </w:r>
                </w:p>
              </w:tc>
              <w:tc>
                <w:tcPr>
                  <w:tcW w:w="987" w:type="pct"/>
                  <w:tcBorders>
                    <w:tl2br w:val="nil"/>
                    <w:tr2bl w:val="nil"/>
                  </w:tcBorders>
                  <w:noWrap w:val="0"/>
                  <w:vAlign w:val="center"/>
                </w:tcPr>
                <w:p>
                  <w:pPr>
                    <w:pStyle w:val="10"/>
                    <w:bidi w:val="0"/>
                  </w:pPr>
                  <w:r>
                    <w:rPr>
                      <w:rFonts w:hint="eastAsia"/>
                    </w:rPr>
                    <w:t>2202.36</w:t>
                  </w:r>
                </w:p>
              </w:tc>
              <w:tc>
                <w:tcPr>
                  <w:tcW w:w="1000"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rPr>
                      <w:rFonts w:hint="eastAsia"/>
                    </w:rPr>
                  </w:pPr>
                  <w:r>
                    <w:rPr>
                      <w:rFonts w:hint="eastAsia"/>
                    </w:rPr>
                    <w:t>5</w:t>
                  </w:r>
                </w:p>
              </w:tc>
              <w:tc>
                <w:tcPr>
                  <w:tcW w:w="1863" w:type="pct"/>
                  <w:tcBorders>
                    <w:tl2br w:val="nil"/>
                    <w:tr2bl w:val="nil"/>
                  </w:tcBorders>
                  <w:noWrap w:val="0"/>
                  <w:vAlign w:val="center"/>
                </w:tcPr>
                <w:p>
                  <w:pPr>
                    <w:pStyle w:val="10"/>
                    <w:bidi w:val="0"/>
                  </w:pPr>
                  <w:r>
                    <w:rPr>
                      <w:rFonts w:hint="eastAsia"/>
                    </w:rPr>
                    <w:t>回采率</w:t>
                  </w:r>
                </w:p>
              </w:tc>
              <w:tc>
                <w:tcPr>
                  <w:tcW w:w="690" w:type="pct"/>
                  <w:tcBorders>
                    <w:tl2br w:val="nil"/>
                    <w:tr2bl w:val="nil"/>
                  </w:tcBorders>
                  <w:noWrap w:val="0"/>
                  <w:vAlign w:val="center"/>
                </w:tcPr>
                <w:p>
                  <w:pPr>
                    <w:pStyle w:val="10"/>
                    <w:bidi w:val="0"/>
                    <w:rPr>
                      <w:rFonts w:hint="eastAsia"/>
                    </w:rPr>
                  </w:pPr>
                </w:p>
              </w:tc>
              <w:tc>
                <w:tcPr>
                  <w:tcW w:w="987" w:type="pct"/>
                  <w:tcBorders>
                    <w:tl2br w:val="nil"/>
                    <w:tr2bl w:val="nil"/>
                  </w:tcBorders>
                  <w:noWrap w:val="0"/>
                  <w:vAlign w:val="center"/>
                </w:tcPr>
                <w:p>
                  <w:pPr>
                    <w:pStyle w:val="10"/>
                    <w:bidi w:val="0"/>
                  </w:pPr>
                  <w:r>
                    <w:rPr>
                      <w:rFonts w:hint="eastAsia"/>
                    </w:rPr>
                    <w:t>95</w:t>
                  </w:r>
                </w:p>
              </w:tc>
              <w:tc>
                <w:tcPr>
                  <w:tcW w:w="1000"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rPr>
                      <w:rFonts w:hint="eastAsia"/>
                    </w:rPr>
                  </w:pPr>
                  <w:r>
                    <w:rPr>
                      <w:rFonts w:hint="eastAsia"/>
                    </w:rPr>
                    <w:t>6</w:t>
                  </w:r>
                </w:p>
              </w:tc>
              <w:tc>
                <w:tcPr>
                  <w:tcW w:w="1863" w:type="pct"/>
                  <w:tcBorders>
                    <w:tl2br w:val="nil"/>
                    <w:tr2bl w:val="nil"/>
                  </w:tcBorders>
                  <w:noWrap w:val="0"/>
                  <w:vAlign w:val="center"/>
                </w:tcPr>
                <w:p>
                  <w:pPr>
                    <w:pStyle w:val="10"/>
                    <w:bidi w:val="0"/>
                  </w:pPr>
                  <w:r>
                    <w:t>损失率</w:t>
                  </w:r>
                </w:p>
              </w:tc>
              <w:tc>
                <w:tcPr>
                  <w:tcW w:w="690" w:type="pct"/>
                  <w:tcBorders>
                    <w:tl2br w:val="nil"/>
                    <w:tr2bl w:val="nil"/>
                  </w:tcBorders>
                  <w:noWrap w:val="0"/>
                  <w:vAlign w:val="center"/>
                </w:tcPr>
                <w:p>
                  <w:pPr>
                    <w:pStyle w:val="10"/>
                    <w:bidi w:val="0"/>
                    <w:rPr>
                      <w:rFonts w:hint="eastAsia"/>
                    </w:rPr>
                  </w:pPr>
                  <w:r>
                    <w:rPr>
                      <w:rFonts w:hint="eastAsia"/>
                    </w:rPr>
                    <w:t>%</w:t>
                  </w:r>
                </w:p>
              </w:tc>
              <w:tc>
                <w:tcPr>
                  <w:tcW w:w="987" w:type="pct"/>
                  <w:tcBorders>
                    <w:tl2br w:val="nil"/>
                    <w:tr2bl w:val="nil"/>
                  </w:tcBorders>
                  <w:noWrap w:val="0"/>
                  <w:vAlign w:val="center"/>
                </w:tcPr>
                <w:p>
                  <w:pPr>
                    <w:pStyle w:val="10"/>
                    <w:bidi w:val="0"/>
                  </w:pPr>
                  <w:r>
                    <w:rPr>
                      <w:rFonts w:hint="eastAsia"/>
                    </w:rPr>
                    <w:t>5</w:t>
                  </w:r>
                </w:p>
              </w:tc>
              <w:tc>
                <w:tcPr>
                  <w:tcW w:w="1000"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rPr>
                      <w:rFonts w:hint="eastAsia"/>
                    </w:rPr>
                  </w:pPr>
                  <w:r>
                    <w:rPr>
                      <w:rFonts w:hint="eastAsia"/>
                    </w:rPr>
                    <w:t>7</w:t>
                  </w:r>
                </w:p>
              </w:tc>
              <w:tc>
                <w:tcPr>
                  <w:tcW w:w="1863" w:type="pct"/>
                  <w:tcBorders>
                    <w:tl2br w:val="nil"/>
                    <w:tr2bl w:val="nil"/>
                  </w:tcBorders>
                  <w:noWrap w:val="0"/>
                  <w:vAlign w:val="center"/>
                </w:tcPr>
                <w:p>
                  <w:pPr>
                    <w:pStyle w:val="10"/>
                    <w:bidi w:val="0"/>
                  </w:pPr>
                  <w:r>
                    <w:t>贫化率</w:t>
                  </w:r>
                </w:p>
              </w:tc>
              <w:tc>
                <w:tcPr>
                  <w:tcW w:w="690" w:type="pct"/>
                  <w:tcBorders>
                    <w:tl2br w:val="nil"/>
                    <w:tr2bl w:val="nil"/>
                  </w:tcBorders>
                  <w:noWrap w:val="0"/>
                  <w:vAlign w:val="center"/>
                </w:tcPr>
                <w:p>
                  <w:pPr>
                    <w:pStyle w:val="10"/>
                    <w:bidi w:val="0"/>
                    <w:rPr>
                      <w:rFonts w:hint="eastAsia"/>
                    </w:rPr>
                  </w:pPr>
                  <w:r>
                    <w:rPr>
                      <w:rFonts w:hint="eastAsia"/>
                    </w:rPr>
                    <w:t>%</w:t>
                  </w:r>
                </w:p>
              </w:tc>
              <w:tc>
                <w:tcPr>
                  <w:tcW w:w="987" w:type="pct"/>
                  <w:tcBorders>
                    <w:tl2br w:val="nil"/>
                    <w:tr2bl w:val="nil"/>
                  </w:tcBorders>
                  <w:noWrap w:val="0"/>
                  <w:vAlign w:val="center"/>
                </w:tcPr>
                <w:p>
                  <w:pPr>
                    <w:pStyle w:val="10"/>
                    <w:bidi w:val="0"/>
                    <w:rPr>
                      <w:rFonts w:hint="eastAsia"/>
                    </w:rPr>
                  </w:pPr>
                  <w:r>
                    <w:rPr>
                      <w:rFonts w:hint="eastAsia"/>
                    </w:rPr>
                    <w:t>0</w:t>
                  </w:r>
                </w:p>
              </w:tc>
              <w:tc>
                <w:tcPr>
                  <w:tcW w:w="1000"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rPr>
                      <w:rFonts w:hint="eastAsia"/>
                    </w:rPr>
                  </w:pPr>
                  <w:r>
                    <w:rPr>
                      <w:rFonts w:hint="eastAsia"/>
                    </w:rPr>
                    <w:t>8</w:t>
                  </w:r>
                </w:p>
              </w:tc>
              <w:tc>
                <w:tcPr>
                  <w:tcW w:w="1863" w:type="pct"/>
                  <w:tcBorders>
                    <w:tl2br w:val="nil"/>
                    <w:tr2bl w:val="nil"/>
                  </w:tcBorders>
                  <w:noWrap w:val="0"/>
                  <w:vAlign w:val="center"/>
                </w:tcPr>
                <w:p>
                  <w:pPr>
                    <w:pStyle w:val="10"/>
                    <w:bidi w:val="0"/>
                  </w:pPr>
                  <w:r>
                    <w:t>矿山生产规模</w:t>
                  </w:r>
                </w:p>
              </w:tc>
              <w:tc>
                <w:tcPr>
                  <w:tcW w:w="690" w:type="pct"/>
                  <w:tcBorders>
                    <w:tl2br w:val="nil"/>
                    <w:tr2bl w:val="nil"/>
                  </w:tcBorders>
                  <w:noWrap w:val="0"/>
                  <w:vAlign w:val="center"/>
                </w:tcPr>
                <w:p>
                  <w:pPr>
                    <w:pStyle w:val="10"/>
                    <w:bidi w:val="0"/>
                    <w:rPr>
                      <w:rFonts w:hint="eastAsia"/>
                    </w:rPr>
                  </w:pPr>
                  <w:r>
                    <w:rPr>
                      <w:rFonts w:hint="eastAsia"/>
                    </w:rPr>
                    <w:t>万吨/年</w:t>
                  </w:r>
                </w:p>
              </w:tc>
              <w:tc>
                <w:tcPr>
                  <w:tcW w:w="987" w:type="pct"/>
                  <w:tcBorders>
                    <w:tl2br w:val="nil"/>
                    <w:tr2bl w:val="nil"/>
                  </w:tcBorders>
                  <w:noWrap w:val="0"/>
                  <w:vAlign w:val="center"/>
                </w:tcPr>
                <w:p>
                  <w:pPr>
                    <w:pStyle w:val="10"/>
                    <w:bidi w:val="0"/>
                  </w:pPr>
                  <w:r>
                    <w:rPr>
                      <w:rFonts w:hint="eastAsia"/>
                    </w:rPr>
                    <w:t>90</w:t>
                  </w:r>
                </w:p>
              </w:tc>
              <w:tc>
                <w:tcPr>
                  <w:tcW w:w="1000"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rPr>
                      <w:rFonts w:hint="eastAsia"/>
                    </w:rPr>
                  </w:pPr>
                  <w:r>
                    <w:rPr>
                      <w:rFonts w:hint="eastAsia"/>
                    </w:rPr>
                    <w:t>9</w:t>
                  </w:r>
                </w:p>
              </w:tc>
              <w:tc>
                <w:tcPr>
                  <w:tcW w:w="1863" w:type="pct"/>
                  <w:tcBorders>
                    <w:tl2br w:val="nil"/>
                    <w:tr2bl w:val="nil"/>
                  </w:tcBorders>
                  <w:noWrap w:val="0"/>
                  <w:vAlign w:val="center"/>
                </w:tcPr>
                <w:p>
                  <w:pPr>
                    <w:pStyle w:val="10"/>
                    <w:bidi w:val="0"/>
                  </w:pPr>
                  <w:r>
                    <w:t>服务年限</w:t>
                  </w:r>
                </w:p>
              </w:tc>
              <w:tc>
                <w:tcPr>
                  <w:tcW w:w="690" w:type="pct"/>
                  <w:tcBorders>
                    <w:tl2br w:val="nil"/>
                    <w:tr2bl w:val="nil"/>
                  </w:tcBorders>
                  <w:noWrap w:val="0"/>
                  <w:vAlign w:val="center"/>
                </w:tcPr>
                <w:p>
                  <w:pPr>
                    <w:pStyle w:val="10"/>
                    <w:bidi w:val="0"/>
                    <w:rPr>
                      <w:rFonts w:hint="eastAsia"/>
                    </w:rPr>
                  </w:pPr>
                  <w:r>
                    <w:rPr>
                      <w:rFonts w:hint="eastAsia"/>
                    </w:rPr>
                    <w:t>年</w:t>
                  </w:r>
                </w:p>
              </w:tc>
              <w:tc>
                <w:tcPr>
                  <w:tcW w:w="987" w:type="pct"/>
                  <w:tcBorders>
                    <w:tl2br w:val="nil"/>
                    <w:tr2bl w:val="nil"/>
                  </w:tcBorders>
                  <w:noWrap w:val="0"/>
                  <w:vAlign w:val="center"/>
                </w:tcPr>
                <w:p>
                  <w:pPr>
                    <w:pStyle w:val="10"/>
                    <w:bidi w:val="0"/>
                  </w:pPr>
                  <w:r>
                    <w:rPr>
                      <w:rFonts w:hint="eastAsia"/>
                    </w:rPr>
                    <w:t>24.47</w:t>
                  </w:r>
                </w:p>
              </w:tc>
              <w:tc>
                <w:tcPr>
                  <w:tcW w:w="1000" w:type="pct"/>
                  <w:tcBorders>
                    <w:tl2br w:val="nil"/>
                    <w:tr2bl w:val="nil"/>
                  </w:tcBorders>
                  <w:noWrap w:val="0"/>
                  <w:vAlign w:val="center"/>
                </w:tcPr>
                <w:p>
                  <w:pPr>
                    <w:pStyle w:val="10"/>
                    <w:bidi w:val="0"/>
                    <w:rPr>
                      <w:rFonts w:hint="eastAsia"/>
                    </w:rPr>
                  </w:pPr>
                  <w:r>
                    <w:rPr>
                      <w:rFonts w:hint="eastAsia"/>
                    </w:rPr>
                    <w:t>24年6个月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pPr>
                  <w:r>
                    <w:rPr>
                      <w:rFonts w:hint="eastAsia"/>
                    </w:rPr>
                    <w:t>10</w:t>
                  </w:r>
                </w:p>
              </w:tc>
              <w:tc>
                <w:tcPr>
                  <w:tcW w:w="1863" w:type="pct"/>
                  <w:tcBorders>
                    <w:tl2br w:val="nil"/>
                    <w:tr2bl w:val="nil"/>
                  </w:tcBorders>
                  <w:noWrap w:val="0"/>
                  <w:vAlign w:val="center"/>
                </w:tcPr>
                <w:p>
                  <w:pPr>
                    <w:pStyle w:val="10"/>
                    <w:bidi w:val="0"/>
                  </w:pPr>
                  <w:r>
                    <w:t>开拓方案</w:t>
                  </w:r>
                </w:p>
              </w:tc>
              <w:tc>
                <w:tcPr>
                  <w:tcW w:w="690" w:type="pct"/>
                  <w:tcBorders>
                    <w:tl2br w:val="nil"/>
                    <w:tr2bl w:val="nil"/>
                  </w:tcBorders>
                  <w:noWrap w:val="0"/>
                  <w:vAlign w:val="center"/>
                </w:tcPr>
                <w:p>
                  <w:pPr>
                    <w:pStyle w:val="10"/>
                    <w:bidi w:val="0"/>
                    <w:rPr>
                      <w:rFonts w:hint="eastAsia"/>
                    </w:rPr>
                  </w:pPr>
                </w:p>
              </w:tc>
              <w:tc>
                <w:tcPr>
                  <w:tcW w:w="1987" w:type="pct"/>
                  <w:gridSpan w:val="2"/>
                  <w:tcBorders>
                    <w:tl2br w:val="nil"/>
                    <w:tr2bl w:val="nil"/>
                  </w:tcBorders>
                  <w:noWrap w:val="0"/>
                  <w:vAlign w:val="center"/>
                </w:tcPr>
                <w:p>
                  <w:pPr>
                    <w:pStyle w:val="10"/>
                    <w:bidi w:val="0"/>
                    <w:rPr>
                      <w:rFonts w:hint="eastAsia"/>
                    </w:rPr>
                  </w:pPr>
                  <w:r>
                    <w:rPr>
                      <w:rFonts w:hint="eastAsia"/>
                    </w:rPr>
                    <w:t>公路开拓、汽车运输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58" w:type="pct"/>
                  <w:tcBorders>
                    <w:tl2br w:val="nil"/>
                    <w:tr2bl w:val="nil"/>
                  </w:tcBorders>
                  <w:noWrap w:val="0"/>
                  <w:vAlign w:val="center"/>
                </w:tcPr>
                <w:p>
                  <w:pPr>
                    <w:pStyle w:val="10"/>
                    <w:bidi w:val="0"/>
                  </w:pPr>
                  <w:r>
                    <w:rPr>
                      <w:rFonts w:hint="eastAsia"/>
                    </w:rPr>
                    <w:t>11</w:t>
                  </w:r>
                </w:p>
              </w:tc>
              <w:tc>
                <w:tcPr>
                  <w:tcW w:w="1863" w:type="pct"/>
                  <w:tcBorders>
                    <w:tl2br w:val="nil"/>
                    <w:tr2bl w:val="nil"/>
                  </w:tcBorders>
                  <w:noWrap w:val="0"/>
                  <w:vAlign w:val="center"/>
                </w:tcPr>
                <w:p>
                  <w:pPr>
                    <w:pStyle w:val="10"/>
                    <w:bidi w:val="0"/>
                  </w:pPr>
                  <w:r>
                    <w:t>基建工程量</w:t>
                  </w:r>
                </w:p>
              </w:tc>
              <w:tc>
                <w:tcPr>
                  <w:tcW w:w="690" w:type="pct"/>
                  <w:tcBorders>
                    <w:tl2br w:val="nil"/>
                    <w:tr2bl w:val="nil"/>
                  </w:tcBorders>
                  <w:noWrap w:val="0"/>
                  <w:vAlign w:val="center"/>
                </w:tcPr>
                <w:p>
                  <w:pPr>
                    <w:pStyle w:val="10"/>
                    <w:bidi w:val="0"/>
                    <w:rPr>
                      <w:rFonts w:hint="eastAsia"/>
                    </w:rPr>
                  </w:pPr>
                  <w:r>
                    <w:rPr>
                      <w:rFonts w:hint="eastAsia"/>
                    </w:rPr>
                    <w:t>万立方米</w:t>
                  </w:r>
                </w:p>
              </w:tc>
              <w:tc>
                <w:tcPr>
                  <w:tcW w:w="987" w:type="pct"/>
                  <w:tcBorders>
                    <w:tl2br w:val="nil"/>
                    <w:tr2bl w:val="nil"/>
                  </w:tcBorders>
                  <w:noWrap w:val="0"/>
                  <w:vAlign w:val="center"/>
                </w:tcPr>
                <w:p>
                  <w:pPr>
                    <w:pStyle w:val="10"/>
                    <w:bidi w:val="0"/>
                  </w:pPr>
                  <w:r>
                    <w:rPr>
                      <w:rFonts w:hint="eastAsia"/>
                    </w:rPr>
                    <w:t>12.08</w:t>
                  </w:r>
                </w:p>
              </w:tc>
              <w:tc>
                <w:tcPr>
                  <w:tcW w:w="1000" w:type="pct"/>
                  <w:tcBorders>
                    <w:tl2br w:val="nil"/>
                    <w:tr2bl w:val="nil"/>
                  </w:tcBorders>
                  <w:noWrap w:val="0"/>
                  <w:vAlign w:val="center"/>
                </w:tcPr>
                <w:p>
                  <w:pPr>
                    <w:pStyle w:val="10"/>
                    <w:bidi w:val="0"/>
                  </w:pPr>
                  <w:r>
                    <w:rPr>
                      <w:rFonts w:hint="eastAsia"/>
                    </w:rPr>
                    <w:t>均为矿石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458" w:type="pct"/>
                  <w:tcBorders>
                    <w:tl2br w:val="nil"/>
                    <w:tr2bl w:val="nil"/>
                  </w:tcBorders>
                  <w:noWrap w:val="0"/>
                  <w:vAlign w:val="center"/>
                </w:tcPr>
                <w:p>
                  <w:pPr>
                    <w:pStyle w:val="10"/>
                    <w:bidi w:val="0"/>
                  </w:pPr>
                  <w:r>
                    <w:rPr>
                      <w:rFonts w:hint="eastAsia"/>
                    </w:rPr>
                    <w:t>12</w:t>
                  </w:r>
                </w:p>
              </w:tc>
              <w:tc>
                <w:tcPr>
                  <w:tcW w:w="1863" w:type="pct"/>
                  <w:tcBorders>
                    <w:tl2br w:val="nil"/>
                    <w:tr2bl w:val="nil"/>
                  </w:tcBorders>
                  <w:noWrap w:val="0"/>
                  <w:vAlign w:val="center"/>
                </w:tcPr>
                <w:p>
                  <w:pPr>
                    <w:pStyle w:val="10"/>
                    <w:bidi w:val="0"/>
                  </w:pPr>
                  <w:r>
                    <w:t>基建期</w:t>
                  </w:r>
                </w:p>
              </w:tc>
              <w:tc>
                <w:tcPr>
                  <w:tcW w:w="690" w:type="pct"/>
                  <w:tcBorders>
                    <w:tl2br w:val="nil"/>
                    <w:tr2bl w:val="nil"/>
                  </w:tcBorders>
                  <w:noWrap w:val="0"/>
                  <w:vAlign w:val="center"/>
                </w:tcPr>
                <w:p>
                  <w:pPr>
                    <w:pStyle w:val="10"/>
                    <w:bidi w:val="0"/>
                    <w:rPr>
                      <w:rFonts w:hint="eastAsia"/>
                    </w:rPr>
                  </w:pPr>
                  <w:r>
                    <w:rPr>
                      <w:rFonts w:hint="eastAsia"/>
                    </w:rPr>
                    <w:t>年</w:t>
                  </w:r>
                </w:p>
              </w:tc>
              <w:tc>
                <w:tcPr>
                  <w:tcW w:w="987"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0.17</w:t>
                  </w:r>
                </w:p>
              </w:tc>
              <w:tc>
                <w:tcPr>
                  <w:tcW w:w="1000" w:type="pct"/>
                  <w:tcBorders>
                    <w:tl2br w:val="nil"/>
                    <w:tr2bl w:val="nil"/>
                  </w:tcBorders>
                  <w:noWrap w:val="0"/>
                  <w:vAlign w:val="center"/>
                </w:tcPr>
                <w:p>
                  <w:pPr>
                    <w:pStyle w:val="10"/>
                    <w:bidi w:val="0"/>
                  </w:pPr>
                  <w:r>
                    <w:rPr>
                      <w:rFonts w:hint="eastAsia"/>
                      <w:lang w:val="en-US" w:eastAsia="zh-CN"/>
                    </w:rPr>
                    <w:t>2</w:t>
                  </w:r>
                  <w:r>
                    <w:rPr>
                      <w:rFonts w:hint="eastAsia"/>
                    </w:rPr>
                    <w:t>个月</w:t>
                  </w:r>
                </w:p>
              </w:tc>
            </w:tr>
          </w:tbl>
          <w:p>
            <w:pPr>
              <w:pStyle w:val="3"/>
              <w:rPr>
                <w:color w:val="auto"/>
              </w:rPr>
            </w:pPr>
            <w:r>
              <w:rPr>
                <w:rFonts w:hint="eastAsia"/>
                <w:color w:val="auto"/>
                <w:lang w:val="en-US" w:eastAsia="zh-CN"/>
              </w:rPr>
              <w:t>5</w:t>
            </w:r>
            <w:r>
              <w:rPr>
                <w:rFonts w:hint="eastAsia"/>
                <w:color w:val="auto"/>
              </w:rPr>
              <w:t>、</w:t>
            </w:r>
            <w:r>
              <w:rPr>
                <w:color w:val="auto"/>
              </w:rPr>
              <w:t>公用工程</w:t>
            </w:r>
          </w:p>
          <w:p>
            <w:pPr>
              <w:pStyle w:val="3"/>
              <w:rPr>
                <w:color w:val="auto"/>
              </w:rPr>
            </w:pPr>
            <w:r>
              <w:rPr>
                <w:rFonts w:hint="eastAsia"/>
                <w:color w:val="auto"/>
                <w:lang w:val="en-US" w:eastAsia="zh-CN"/>
              </w:rPr>
              <w:t>5</w:t>
            </w:r>
            <w:r>
              <w:rPr>
                <w:rFonts w:hint="eastAsia"/>
                <w:color w:val="auto"/>
              </w:rPr>
              <w:t>.1</w:t>
            </w:r>
            <w:r>
              <w:rPr>
                <w:color w:val="auto"/>
              </w:rPr>
              <w:t>给排水</w:t>
            </w:r>
          </w:p>
          <w:p>
            <w:pPr>
              <w:ind w:firstLine="480"/>
              <w:rPr>
                <w:color w:val="auto"/>
                <w:kern w:val="0"/>
              </w:rPr>
            </w:pPr>
            <w:r>
              <w:rPr>
                <w:rFonts w:hint="eastAsia"/>
                <w:color w:val="auto"/>
                <w:kern w:val="0"/>
              </w:rPr>
              <w:t>（1）</w:t>
            </w:r>
            <w:r>
              <w:rPr>
                <w:color w:val="auto"/>
                <w:kern w:val="0"/>
              </w:rPr>
              <w:t>给水</w:t>
            </w:r>
          </w:p>
          <w:p>
            <w:pPr>
              <w:bidi w:val="0"/>
              <w:rPr>
                <w:rFonts w:hint="default" w:eastAsia="宋体"/>
                <w:color w:val="auto"/>
                <w:lang w:val="en-US" w:eastAsia="zh-CN"/>
              </w:rPr>
            </w:pPr>
            <w:r>
              <w:rPr>
                <w:rFonts w:hint="eastAsia"/>
                <w:lang w:val="en-US" w:eastAsia="zh-CN"/>
              </w:rPr>
              <w:t>项目用水</w:t>
            </w:r>
            <w:r>
              <w:rPr>
                <w:rFonts w:hint="eastAsia"/>
                <w:color w:val="auto"/>
                <w:lang w:val="en-US" w:eastAsia="zh-CN"/>
              </w:rPr>
              <w:t>从首太和硕新材料科技有限责任公司内拉运，位于矿区东南侧约7km处，生活区设有储水罐1个（20m</w:t>
            </w:r>
            <w:r>
              <w:rPr>
                <w:rFonts w:hint="eastAsia"/>
                <w:color w:val="auto"/>
                <w:vertAlign w:val="superscript"/>
                <w:lang w:val="en-US" w:eastAsia="zh-CN"/>
              </w:rPr>
              <w:t>3</w:t>
            </w:r>
            <w:r>
              <w:rPr>
                <w:rFonts w:hint="eastAsia"/>
                <w:color w:val="auto"/>
                <w:lang w:val="en-US" w:eastAsia="zh-CN"/>
              </w:rPr>
              <w:t>）及洒水车1辆（20m</w:t>
            </w:r>
            <w:r>
              <w:rPr>
                <w:rFonts w:hint="eastAsia"/>
                <w:color w:val="auto"/>
                <w:vertAlign w:val="superscript"/>
                <w:lang w:val="en-US" w:eastAsia="zh-CN"/>
              </w:rPr>
              <w:t>3</w:t>
            </w:r>
            <w:r>
              <w:rPr>
                <w:rFonts w:hint="eastAsia"/>
                <w:color w:val="auto"/>
                <w:lang w:val="en-US" w:eastAsia="zh-CN"/>
              </w:rPr>
              <w:t>）</w:t>
            </w:r>
            <w:r>
              <w:rPr>
                <w:rFonts w:hint="eastAsia"/>
                <w:lang w:val="en-US" w:eastAsia="zh-CN"/>
              </w:rPr>
              <w:t>。</w:t>
            </w:r>
          </w:p>
          <w:p>
            <w:pPr>
              <w:adjustRightInd w:val="0"/>
              <w:snapToGrid w:val="0"/>
              <w:spacing w:line="360" w:lineRule="auto"/>
              <w:ind w:firstLine="504" w:firstLineChars="200"/>
              <w:rPr>
                <w:rFonts w:hint="eastAsia"/>
                <w:color w:val="auto"/>
                <w:spacing w:val="6"/>
                <w:sz w:val="24"/>
              </w:rPr>
            </w:pPr>
            <w:r>
              <w:rPr>
                <w:rFonts w:hint="eastAsia"/>
                <w:color w:val="auto"/>
                <w:spacing w:val="6"/>
                <w:lang w:val="en-US" w:eastAsia="zh-CN"/>
              </w:rPr>
              <w:t>①</w:t>
            </w:r>
            <w:r>
              <w:rPr>
                <w:rFonts w:hint="eastAsia"/>
                <w:color w:val="auto"/>
                <w:spacing w:val="6"/>
              </w:rPr>
              <w:t>生活用水：</w:t>
            </w:r>
            <w:r>
              <w:rPr>
                <w:rFonts w:hint="eastAsia"/>
                <w:color w:val="auto"/>
                <w:spacing w:val="6"/>
                <w:sz w:val="24"/>
              </w:rPr>
              <w:t>项目区劳动定员为</w:t>
            </w:r>
            <w:r>
              <w:rPr>
                <w:rFonts w:hint="eastAsia"/>
                <w:color w:val="auto"/>
                <w:spacing w:val="6"/>
                <w:sz w:val="24"/>
                <w:lang w:val="en-US" w:eastAsia="zh-CN"/>
              </w:rPr>
              <w:t>38</w:t>
            </w:r>
            <w:r>
              <w:rPr>
                <w:rFonts w:hint="eastAsia"/>
                <w:color w:val="auto"/>
                <w:spacing w:val="6"/>
                <w:sz w:val="24"/>
              </w:rPr>
              <w:t>人，根据《新疆维吾尔自治区生活用水定额》南疆地区</w:t>
            </w:r>
            <w:r>
              <w:rPr>
                <w:rFonts w:hint="eastAsia"/>
                <w:color w:val="auto"/>
                <w:spacing w:val="6"/>
                <w:sz w:val="24"/>
                <w:lang w:eastAsia="zh-CN"/>
              </w:rPr>
              <w:t>农村</w:t>
            </w:r>
            <w:r>
              <w:rPr>
                <w:rFonts w:hint="eastAsia"/>
                <w:color w:val="auto"/>
                <w:spacing w:val="6"/>
                <w:sz w:val="24"/>
              </w:rPr>
              <w:t>居民住宅，</w:t>
            </w:r>
            <w:r>
              <w:rPr>
                <w:rFonts w:hint="eastAsia"/>
                <w:color w:val="auto"/>
                <w:spacing w:val="6"/>
                <w:sz w:val="24"/>
                <w:lang w:eastAsia="zh-CN"/>
              </w:rPr>
              <w:t>有上下水设施及淋浴设备</w:t>
            </w:r>
            <w:r>
              <w:rPr>
                <w:rFonts w:hint="eastAsia"/>
                <w:color w:val="auto"/>
                <w:spacing w:val="6"/>
                <w:sz w:val="24"/>
              </w:rPr>
              <w:t>生活用水定额为</w:t>
            </w:r>
            <w:r>
              <w:rPr>
                <w:rFonts w:hint="eastAsia"/>
                <w:color w:val="auto"/>
                <w:spacing w:val="6"/>
                <w:sz w:val="24"/>
                <w:lang w:val="en-US" w:eastAsia="zh-CN"/>
              </w:rPr>
              <w:t>60～80</w:t>
            </w:r>
            <w:r>
              <w:rPr>
                <w:rFonts w:hint="eastAsia"/>
                <w:color w:val="auto"/>
                <w:spacing w:val="6"/>
                <w:sz w:val="24"/>
              </w:rPr>
              <w:t>L/人·d，取</w:t>
            </w:r>
            <w:r>
              <w:rPr>
                <w:rFonts w:hint="eastAsia"/>
                <w:color w:val="auto"/>
                <w:spacing w:val="6"/>
                <w:sz w:val="24"/>
                <w:lang w:val="en-US" w:eastAsia="zh-CN"/>
              </w:rPr>
              <w:t>70</w:t>
            </w:r>
            <w:r>
              <w:rPr>
                <w:rFonts w:hint="eastAsia"/>
                <w:color w:val="auto"/>
                <w:spacing w:val="6"/>
                <w:sz w:val="24"/>
              </w:rPr>
              <w:t>L/人·d计，</w:t>
            </w:r>
            <w:r>
              <w:rPr>
                <w:rFonts w:hint="eastAsia"/>
                <w:color w:val="auto"/>
                <w:spacing w:val="6"/>
                <w:sz w:val="24"/>
                <w:lang w:eastAsia="zh-CN"/>
              </w:rPr>
              <w:t>年工作</w:t>
            </w:r>
            <w:r>
              <w:rPr>
                <w:rFonts w:hint="eastAsia"/>
                <w:color w:val="auto"/>
                <w:spacing w:val="6"/>
                <w:sz w:val="24"/>
                <w:lang w:val="en-US" w:eastAsia="zh-CN"/>
              </w:rPr>
              <w:t>240d，</w:t>
            </w:r>
            <w:r>
              <w:rPr>
                <w:rFonts w:hint="eastAsia"/>
                <w:color w:val="auto"/>
                <w:spacing w:val="6"/>
                <w:sz w:val="24"/>
              </w:rPr>
              <w:t>则矿区生活用水量为</w:t>
            </w:r>
            <w:r>
              <w:rPr>
                <w:rFonts w:hint="eastAsia"/>
                <w:color w:val="auto"/>
                <w:spacing w:val="6"/>
                <w:sz w:val="24"/>
                <w:lang w:val="en-US" w:eastAsia="zh-CN"/>
              </w:rPr>
              <w:t>2.66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638.4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p>
          <w:p>
            <w:pPr>
              <w:ind w:firstLine="504"/>
              <w:rPr>
                <w:rFonts w:hint="eastAsia"/>
                <w:color w:val="auto"/>
              </w:rPr>
            </w:pPr>
            <w:r>
              <w:rPr>
                <w:rFonts w:hint="eastAsia"/>
                <w:color w:val="auto"/>
                <w:spacing w:val="6"/>
                <w:lang w:val="en-US" w:eastAsia="zh-CN"/>
              </w:rPr>
              <w:t>②采矿</w:t>
            </w:r>
            <w:r>
              <w:rPr>
                <w:rFonts w:hint="eastAsia"/>
                <w:color w:val="auto"/>
                <w:spacing w:val="6"/>
              </w:rPr>
              <w:t>用水：</w:t>
            </w:r>
            <w:r>
              <w:rPr>
                <w:rFonts w:hint="eastAsia"/>
                <w:color w:val="auto"/>
              </w:rPr>
              <w:t>矿区开采过程抑尘用水主要包括矿区道路</w:t>
            </w:r>
            <w:r>
              <w:rPr>
                <w:rFonts w:hint="eastAsia"/>
                <w:color w:val="auto"/>
                <w:lang w:eastAsia="zh-CN"/>
              </w:rPr>
              <w:t>洒水抑尘</w:t>
            </w:r>
            <w:r>
              <w:rPr>
                <w:rFonts w:hint="eastAsia"/>
                <w:color w:val="auto"/>
                <w:lang w:val="en-US" w:eastAsia="zh-CN"/>
              </w:rPr>
              <w:t>和爆破后</w:t>
            </w:r>
            <w:r>
              <w:rPr>
                <w:rFonts w:hint="eastAsia"/>
                <w:color w:val="auto"/>
              </w:rPr>
              <w:t>抑尘用水</w:t>
            </w:r>
            <w:r>
              <w:rPr>
                <w:rFonts w:hint="eastAsia"/>
                <w:color w:val="auto"/>
                <w:lang w:eastAsia="zh-CN"/>
              </w:rPr>
              <w:t>（</w:t>
            </w:r>
            <w:r>
              <w:rPr>
                <w:rFonts w:hint="eastAsia"/>
                <w:color w:val="auto"/>
                <w:lang w:val="en-US" w:eastAsia="zh-CN"/>
              </w:rPr>
              <w:t>根据工况设计爆破次数</w:t>
            </w:r>
            <w:r>
              <w:rPr>
                <w:rFonts w:hint="eastAsia"/>
                <w:color w:val="auto"/>
                <w:lang w:eastAsia="zh-CN"/>
              </w:rPr>
              <w:t>）</w:t>
            </w:r>
            <w:r>
              <w:rPr>
                <w:rFonts w:hint="eastAsia"/>
                <w:color w:val="auto"/>
              </w:rPr>
              <w:t>量预计为</w:t>
            </w:r>
            <w:r>
              <w:rPr>
                <w:rFonts w:hint="eastAsia"/>
                <w:color w:val="auto"/>
                <w:lang w:val="en-US" w:eastAsia="zh-CN"/>
              </w:rPr>
              <w:t>10</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2400</w:t>
            </w:r>
            <w:r>
              <w:rPr>
                <w:rFonts w:hint="eastAsia"/>
                <w:color w:val="auto"/>
                <w:spacing w:val="6"/>
              </w:rPr>
              <w:t>m</w:t>
            </w:r>
            <w:r>
              <w:rPr>
                <w:rFonts w:hint="eastAsia"/>
                <w:color w:val="auto"/>
                <w:spacing w:val="6"/>
                <w:vertAlign w:val="superscript"/>
              </w:rPr>
              <w:t>3</w:t>
            </w:r>
            <w:r>
              <w:rPr>
                <w:rFonts w:hint="eastAsia"/>
                <w:color w:val="auto"/>
                <w:spacing w:val="6"/>
              </w:rPr>
              <w:t>/a</w:t>
            </w:r>
            <w:r>
              <w:rPr>
                <w:rFonts w:hint="eastAsia"/>
                <w:color w:val="auto"/>
                <w:spacing w:val="6"/>
                <w:lang w:eastAsia="zh-CN"/>
              </w:rPr>
              <w:t>，</w:t>
            </w:r>
            <w:r>
              <w:rPr>
                <w:rFonts w:hint="eastAsia"/>
                <w:color w:val="auto"/>
              </w:rPr>
              <w:t>抑尘用水均蒸发损耗不外排。</w:t>
            </w:r>
          </w:p>
          <w:p>
            <w:pPr>
              <w:ind w:firstLine="504"/>
              <w:rPr>
                <w:rFonts w:hint="eastAsia"/>
                <w:color w:val="auto"/>
                <w:szCs w:val="22"/>
              </w:rPr>
            </w:pPr>
            <w:r>
              <w:rPr>
                <w:rFonts w:hint="eastAsia"/>
                <w:color w:val="auto"/>
                <w:spacing w:val="6"/>
                <w:lang w:val="en-US" w:eastAsia="zh-CN"/>
              </w:rPr>
              <w:t>③破碎生产线</w:t>
            </w:r>
            <w:r>
              <w:rPr>
                <w:rFonts w:hint="eastAsia"/>
                <w:color w:val="auto"/>
                <w:spacing w:val="6"/>
              </w:rPr>
              <w:t>用水：</w:t>
            </w:r>
            <w:r>
              <w:rPr>
                <w:rFonts w:hint="eastAsia"/>
                <w:color w:val="auto"/>
                <w:spacing w:val="6"/>
                <w:lang w:val="en-US" w:eastAsia="zh-CN"/>
              </w:rPr>
              <w:t>上料过程中采取喷雾降尘（雾炮机3kW）</w:t>
            </w:r>
            <w:r>
              <w:rPr>
                <w:rFonts w:hint="eastAsia"/>
                <w:color w:val="auto"/>
                <w:lang w:val="en-US" w:eastAsia="zh-CN"/>
              </w:rPr>
              <w:t>，</w:t>
            </w:r>
            <w:r>
              <w:rPr>
                <w:rFonts w:hint="eastAsia"/>
                <w:color w:val="auto"/>
                <w:lang w:eastAsia="zh-CN"/>
              </w:rPr>
              <w:t>日</w:t>
            </w:r>
            <w:r>
              <w:rPr>
                <w:rFonts w:hint="eastAsia"/>
                <w:color w:val="auto"/>
                <w:lang w:val="en-US" w:eastAsia="zh-CN"/>
              </w:rPr>
              <w:t>用</w:t>
            </w:r>
            <w:r>
              <w:rPr>
                <w:rFonts w:hint="eastAsia"/>
                <w:color w:val="auto"/>
                <w:lang w:eastAsia="zh-CN"/>
              </w:rPr>
              <w:t>水量</w:t>
            </w:r>
            <w:r>
              <w:rPr>
                <w:rFonts w:hint="eastAsia"/>
                <w:color w:val="auto"/>
                <w:lang w:val="en-US" w:eastAsia="zh-CN"/>
              </w:rPr>
              <w:t>约5m</w:t>
            </w:r>
            <w:r>
              <w:rPr>
                <w:rFonts w:hint="eastAsia"/>
                <w:color w:val="auto"/>
                <w:vertAlign w:val="superscript"/>
                <w:lang w:val="en-US" w:eastAsia="zh-CN"/>
              </w:rPr>
              <w:t>3</w:t>
            </w:r>
            <w:r>
              <w:rPr>
                <w:rFonts w:hint="eastAsia"/>
                <w:color w:val="auto"/>
                <w:lang w:val="en-US" w:eastAsia="zh-CN"/>
              </w:rPr>
              <w:t>，年补水量1200m</w:t>
            </w:r>
            <w:r>
              <w:rPr>
                <w:rFonts w:hint="eastAsia"/>
                <w:color w:val="auto"/>
                <w:vertAlign w:val="superscript"/>
                <w:lang w:val="en-US" w:eastAsia="zh-CN"/>
              </w:rPr>
              <w:t>3</w:t>
            </w:r>
            <w:r>
              <w:rPr>
                <w:rFonts w:hint="eastAsia"/>
                <w:color w:val="auto"/>
                <w:szCs w:val="22"/>
              </w:rPr>
              <w:t>。</w:t>
            </w:r>
          </w:p>
          <w:p>
            <w:pPr>
              <w:ind w:firstLine="504"/>
              <w:rPr>
                <w:rFonts w:hint="default" w:eastAsia="宋体"/>
                <w:color w:val="auto"/>
                <w:szCs w:val="22"/>
                <w:lang w:val="en-US" w:eastAsia="zh-CN"/>
              </w:rPr>
            </w:pPr>
            <w:r>
              <w:rPr>
                <w:rFonts w:hint="eastAsia"/>
                <w:color w:val="auto"/>
                <w:szCs w:val="22"/>
                <w:lang w:val="en-US" w:eastAsia="zh-CN"/>
              </w:rPr>
              <w:t>④车辆清洗水，本项目进出场车辆均需要进行清洗，设置车辆清洗池13×5×0.75m，损耗率约10%，</w:t>
            </w:r>
            <w:r>
              <w:rPr>
                <w:rFonts w:hint="eastAsia"/>
                <w:color w:val="auto"/>
                <w:lang w:eastAsia="zh-CN"/>
              </w:rPr>
              <w:t>日补水量</w:t>
            </w:r>
            <w:r>
              <w:rPr>
                <w:rFonts w:hint="eastAsia"/>
                <w:color w:val="auto"/>
                <w:lang w:val="en-US" w:eastAsia="zh-CN"/>
              </w:rPr>
              <w:t>4.875m</w:t>
            </w:r>
            <w:r>
              <w:rPr>
                <w:rFonts w:hint="eastAsia"/>
                <w:color w:val="auto"/>
                <w:vertAlign w:val="superscript"/>
                <w:lang w:val="en-US" w:eastAsia="zh-CN"/>
              </w:rPr>
              <w:t>3</w:t>
            </w:r>
            <w:r>
              <w:rPr>
                <w:rFonts w:hint="eastAsia"/>
                <w:color w:val="auto"/>
                <w:lang w:val="en-US" w:eastAsia="zh-CN"/>
              </w:rPr>
              <w:t>，年补水量1170m</w:t>
            </w:r>
            <w:r>
              <w:rPr>
                <w:rFonts w:hint="eastAsia"/>
                <w:color w:val="auto"/>
                <w:vertAlign w:val="superscript"/>
                <w:lang w:val="en-US" w:eastAsia="zh-CN"/>
              </w:rPr>
              <w:t>3</w:t>
            </w:r>
            <w:r>
              <w:rPr>
                <w:rFonts w:hint="eastAsia"/>
                <w:color w:val="auto"/>
                <w:szCs w:val="22"/>
              </w:rPr>
              <w:t>。</w:t>
            </w:r>
          </w:p>
          <w:p>
            <w:pPr>
              <w:ind w:firstLine="440"/>
              <w:rPr>
                <w:color w:val="auto"/>
                <w:spacing w:val="-10"/>
                <w:kern w:val="0"/>
              </w:rPr>
            </w:pPr>
            <w:r>
              <w:rPr>
                <w:rFonts w:hint="eastAsia"/>
                <w:color w:val="auto"/>
                <w:spacing w:val="-10"/>
                <w:kern w:val="0"/>
              </w:rPr>
              <w:t>（2）</w:t>
            </w:r>
            <w:r>
              <w:rPr>
                <w:color w:val="auto"/>
                <w:spacing w:val="-10"/>
                <w:kern w:val="0"/>
              </w:rPr>
              <w:t>排水</w:t>
            </w:r>
          </w:p>
          <w:p>
            <w:pPr>
              <w:ind w:firstLine="480"/>
              <w:rPr>
                <w:rFonts w:hint="eastAsia"/>
                <w:color w:val="auto"/>
                <w:kern w:val="0"/>
              </w:rPr>
            </w:pPr>
            <w:r>
              <w:rPr>
                <w:rFonts w:hint="eastAsia"/>
                <w:color w:val="auto"/>
                <w:kern w:val="0"/>
                <w:lang w:eastAsia="zh-CN"/>
              </w:rPr>
              <w:t>①</w:t>
            </w:r>
            <w:r>
              <w:rPr>
                <w:rFonts w:hint="eastAsia"/>
                <w:color w:val="auto"/>
                <w:spacing w:val="6"/>
                <w:lang w:val="en-US" w:eastAsia="zh-CN"/>
              </w:rPr>
              <w:t>采矿</w:t>
            </w:r>
            <w:r>
              <w:rPr>
                <w:rFonts w:hint="eastAsia"/>
                <w:color w:val="auto"/>
                <w:kern w:val="0"/>
                <w:lang w:eastAsia="zh-CN"/>
              </w:rPr>
              <w:t>废水：</w:t>
            </w:r>
            <w:r>
              <w:rPr>
                <w:rFonts w:hint="eastAsia"/>
                <w:color w:val="auto"/>
                <w:kern w:val="0"/>
              </w:rPr>
              <w:t>本项目生产过程中生产用水</w:t>
            </w:r>
            <w:r>
              <w:rPr>
                <w:rFonts w:hint="eastAsia"/>
                <w:color w:val="auto"/>
                <w:kern w:val="0"/>
                <w:lang w:val="en-US" w:eastAsia="zh-CN"/>
              </w:rPr>
              <w:t>全部</w:t>
            </w:r>
            <w:r>
              <w:rPr>
                <w:rFonts w:hint="eastAsia"/>
                <w:color w:val="auto"/>
                <w:kern w:val="0"/>
              </w:rPr>
              <w:t>蒸发耗损。</w:t>
            </w:r>
          </w:p>
          <w:p>
            <w:pPr>
              <w:bidi w:val="0"/>
              <w:rPr>
                <w:rFonts w:hint="eastAsia" w:ascii="Times New Roman" w:hAnsi="Times New Roman" w:eastAsia="宋体" w:cs="Times New Roman"/>
                <w:color w:val="auto"/>
                <w:lang w:val="en-US" w:eastAsia="zh-CN"/>
              </w:rPr>
            </w:pPr>
            <w:r>
              <w:rPr>
                <w:rFonts w:hint="eastAsia"/>
                <w:color w:val="auto"/>
                <w:lang w:eastAsia="zh-CN"/>
              </w:rPr>
              <w:t>②生活污水：</w:t>
            </w:r>
            <w:r>
              <w:rPr>
                <w:color w:val="auto"/>
                <w:kern w:val="0"/>
                <w:sz w:val="24"/>
              </w:rPr>
              <w:t>生活用水量约为</w:t>
            </w:r>
            <w:r>
              <w:rPr>
                <w:rFonts w:hint="eastAsia"/>
                <w:color w:val="auto"/>
                <w:spacing w:val="6"/>
                <w:sz w:val="24"/>
                <w:lang w:val="en-US" w:eastAsia="zh-CN"/>
              </w:rPr>
              <w:t>2.66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638.4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r>
              <w:rPr>
                <w:color w:val="auto"/>
                <w:kern w:val="0"/>
                <w:sz w:val="24"/>
              </w:rPr>
              <w:t>，生活污水按80%的排放量计，则生活污水排放量约</w:t>
            </w:r>
            <w:r>
              <w:rPr>
                <w:rFonts w:hint="eastAsia"/>
                <w:color w:val="auto"/>
                <w:spacing w:val="6"/>
                <w:sz w:val="24"/>
                <w:lang w:val="en-US" w:eastAsia="zh-CN"/>
              </w:rPr>
              <w:t>2.128</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510.72</w:t>
            </w:r>
            <w:r>
              <w:rPr>
                <w:rFonts w:hint="eastAsia"/>
                <w:color w:val="auto"/>
                <w:spacing w:val="6"/>
                <w:sz w:val="24"/>
              </w:rPr>
              <w:t>m</w:t>
            </w:r>
            <w:r>
              <w:rPr>
                <w:rFonts w:hint="eastAsia"/>
                <w:color w:val="auto"/>
                <w:spacing w:val="6"/>
                <w:sz w:val="24"/>
                <w:vertAlign w:val="superscript"/>
              </w:rPr>
              <w:t>3</w:t>
            </w:r>
            <w:r>
              <w:rPr>
                <w:color w:val="auto"/>
                <w:kern w:val="0"/>
                <w:sz w:val="24"/>
              </w:rPr>
              <w:t>/</w:t>
            </w:r>
            <w:r>
              <w:rPr>
                <w:rFonts w:hint="eastAsia"/>
                <w:color w:val="auto"/>
                <w:kern w:val="0"/>
                <w:sz w:val="24"/>
                <w:lang w:val="en-US" w:eastAsia="zh-CN"/>
              </w:rPr>
              <w:t>a，</w:t>
            </w:r>
            <w:r>
              <w:rPr>
                <w:rFonts w:hint="eastAsia" w:ascii="Times New Roman" w:hAnsi="Times New Roman" w:eastAsia="宋体" w:cs="Times New Roman"/>
                <w:color w:val="auto"/>
                <w:lang w:val="en-US" w:eastAsia="zh-CN"/>
              </w:rPr>
              <w:t>集中收集至化粪池内，定期清运至</w:t>
            </w:r>
            <w:r>
              <w:rPr>
                <w:rFonts w:hint="default" w:ascii="Times New Roman" w:hAnsi="Times New Roman" w:eastAsia="宋体" w:cs="Times New Roman"/>
                <w:color w:val="auto"/>
                <w:lang w:val="en-US" w:eastAsia="zh-CN"/>
              </w:rPr>
              <w:t>和硕县污水处理厂处理</w:t>
            </w:r>
            <w:r>
              <w:rPr>
                <w:rFonts w:hint="eastAsia" w:ascii="Times New Roman" w:hAnsi="Times New Roman" w:eastAsia="宋体" w:cs="Times New Roman"/>
                <w:color w:val="auto"/>
                <w:lang w:val="en-US" w:eastAsia="zh-CN"/>
              </w:rPr>
              <w:t>。</w:t>
            </w:r>
          </w:p>
          <w:p>
            <w:pPr>
              <w:bidi w:val="0"/>
              <w:rPr>
                <w:rFonts w:hint="default"/>
                <w:color w:val="auto"/>
                <w:lang w:val="en-US" w:eastAsia="zh-CN"/>
              </w:rPr>
            </w:pPr>
            <w:r>
              <w:rPr>
                <w:rFonts w:hint="eastAsia"/>
                <w:color w:val="auto"/>
                <w:lang w:val="en-US" w:eastAsia="zh-CN"/>
              </w:rPr>
              <w:t>③车辆清洗废水：车辆清洗废水经循环沉淀池处理后回用，不外排。</w:t>
            </w:r>
          </w:p>
          <w:p>
            <w:pPr>
              <w:ind w:firstLine="480"/>
              <w:rPr>
                <w:rFonts w:hint="eastAsia"/>
                <w:color w:val="auto"/>
              </w:rPr>
            </w:pPr>
            <w:r>
              <w:rPr>
                <w:color w:val="auto"/>
              </w:rPr>
              <w:t>本项目水平衡</w:t>
            </w:r>
            <w:r>
              <w:rPr>
                <w:rFonts w:hint="eastAsia"/>
                <w:color w:val="auto"/>
                <w:lang w:eastAsia="zh-CN"/>
              </w:rPr>
              <w:t>表</w:t>
            </w:r>
            <w:r>
              <w:rPr>
                <w:color w:val="auto"/>
              </w:rPr>
              <w:t>详见</w:t>
            </w:r>
            <w:r>
              <w:rPr>
                <w:rFonts w:hint="eastAsia"/>
                <w:color w:val="auto"/>
                <w:lang w:eastAsia="zh-CN"/>
              </w:rPr>
              <w:t>表</w:t>
            </w:r>
            <w:r>
              <w:rPr>
                <w:rFonts w:hint="eastAsia"/>
                <w:color w:val="auto"/>
                <w:lang w:val="en-US" w:eastAsia="zh-CN"/>
              </w:rPr>
              <w:t>2-10</w:t>
            </w:r>
            <w:r>
              <w:rPr>
                <w:rFonts w:hint="eastAsia"/>
                <w:color w:val="auto"/>
              </w:rPr>
              <w:t>。</w:t>
            </w:r>
          </w:p>
          <w:p>
            <w:pPr>
              <w:pStyle w:val="5"/>
              <w:bidi w:val="0"/>
              <w:rPr>
                <w:color w:val="auto"/>
              </w:rPr>
            </w:pPr>
            <w:r>
              <w:rPr>
                <w:rFonts w:hint="eastAsia"/>
                <w:color w:val="auto"/>
              </w:rPr>
              <w:t>表</w:t>
            </w:r>
            <w:r>
              <w:rPr>
                <w:rFonts w:hint="eastAsia"/>
                <w:color w:val="auto"/>
                <w:lang w:val="en-US" w:eastAsia="zh-CN"/>
              </w:rPr>
              <w:t>2-10</w:t>
            </w:r>
            <w:r>
              <w:rPr>
                <w:rFonts w:hint="eastAsia"/>
                <w:color w:val="auto"/>
              </w:rPr>
              <w:t xml:space="preserve">                   项目供排水平衡一览表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031"/>
              <w:gridCol w:w="1031"/>
              <w:gridCol w:w="1386"/>
              <w:gridCol w:w="1166"/>
              <w:gridCol w:w="1183"/>
              <w:gridCol w:w="1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5" w:type="pct"/>
                  <w:tcBorders>
                    <w:tl2br w:val="nil"/>
                    <w:tr2bl w:val="nil"/>
                  </w:tcBorders>
                  <w:vAlign w:val="center"/>
                </w:tcPr>
                <w:p>
                  <w:pPr>
                    <w:pStyle w:val="1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类别</w:t>
                  </w:r>
                </w:p>
              </w:tc>
              <w:tc>
                <w:tcPr>
                  <w:tcW w:w="651" w:type="pct"/>
                  <w:tcBorders>
                    <w:tl2br w:val="nil"/>
                    <w:tr2bl w:val="nil"/>
                  </w:tcBorders>
                  <w:vAlign w:val="center"/>
                </w:tcPr>
                <w:p>
                  <w:pPr>
                    <w:pStyle w:val="10"/>
                    <w:rPr>
                      <w:rFonts w:hint="eastAsia" w:ascii="Times New Roman" w:hAnsi="Times New Roman" w:eastAsia="宋体" w:cs="Times New Roman"/>
                      <w:color w:val="auto"/>
                    </w:rPr>
                  </w:pPr>
                  <w:r>
                    <w:rPr>
                      <w:rFonts w:hint="eastAsia" w:ascii="Times New Roman" w:hAnsi="Times New Roman" w:eastAsia="宋体" w:cs="Times New Roman"/>
                      <w:color w:val="auto"/>
                    </w:rPr>
                    <w:t>供</w:t>
                  </w:r>
                  <w:r>
                    <w:rPr>
                      <w:rFonts w:hint="eastAsia" w:ascii="Times New Roman" w:hAnsi="Times New Roman" w:eastAsia="宋体" w:cs="Times New Roman"/>
                      <w:color w:val="auto"/>
                      <w:lang w:eastAsia="zh-CN"/>
                    </w:rPr>
                    <w:t>水（</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644" w:type="pct"/>
                  <w:tcBorders>
                    <w:tl2br w:val="nil"/>
                    <w:tr2bl w:val="nil"/>
                  </w:tcBorders>
                  <w:vAlign w:val="center"/>
                </w:tcPr>
                <w:p>
                  <w:pPr>
                    <w:pStyle w:val="1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损耗（</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885"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新鲜补水量</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745" w:type="pct"/>
                  <w:tcBorders>
                    <w:tl2br w:val="nil"/>
                    <w:tr2bl w:val="nil"/>
                  </w:tcBorders>
                  <w:vAlign w:val="center"/>
                </w:tcPr>
                <w:p>
                  <w:pPr>
                    <w:pStyle w:val="10"/>
                    <w:rPr>
                      <w:rFonts w:hint="eastAsia" w:ascii="Times New Roman" w:hAnsi="Times New Roman" w:eastAsia="宋体" w:cs="Times New Roman"/>
                      <w:color w:val="auto"/>
                    </w:rPr>
                  </w:pPr>
                  <w:r>
                    <w:rPr>
                      <w:rFonts w:hint="eastAsia" w:ascii="Times New Roman" w:hAnsi="Times New Roman" w:eastAsia="宋体" w:cs="Times New Roman"/>
                      <w:color w:val="auto"/>
                    </w:rPr>
                    <w:t>排</w:t>
                  </w:r>
                  <w:r>
                    <w:rPr>
                      <w:rFonts w:hint="eastAsia" w:cs="Times New Roman"/>
                      <w:color w:val="auto"/>
                      <w:lang w:eastAsia="zh-CN"/>
                    </w:rPr>
                    <w:t>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756" w:type="pct"/>
                  <w:tcBorders>
                    <w:tl2br w:val="nil"/>
                    <w:tr2bl w:val="nil"/>
                  </w:tcBorders>
                  <w:vAlign w:val="center"/>
                </w:tcPr>
                <w:p>
                  <w:pPr>
                    <w:pStyle w:val="1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循环（</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w:t>
                  </w:r>
                  <w:r>
                    <w:rPr>
                      <w:rFonts w:hint="eastAsia" w:ascii="Times New Roman" w:hAnsi="Times New Roman" w:eastAsia="宋体" w:cs="Times New Roman"/>
                      <w:color w:val="auto"/>
                      <w:lang w:eastAsia="zh-CN"/>
                    </w:rPr>
                    <w:t>）</w:t>
                  </w:r>
                </w:p>
              </w:tc>
              <w:tc>
                <w:tcPr>
                  <w:tcW w:w="791" w:type="pct"/>
                  <w:tcBorders>
                    <w:tl2br w:val="nil"/>
                    <w:tr2bl w:val="nil"/>
                  </w:tcBorders>
                  <w:vAlign w:val="center"/>
                </w:tcPr>
                <w:p>
                  <w:pPr>
                    <w:pStyle w:val="1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5" w:type="pct"/>
                  <w:tcBorders>
                    <w:tl2br w:val="nil"/>
                    <w:tr2bl w:val="nil"/>
                  </w:tcBorders>
                  <w:vAlign w:val="center"/>
                </w:tcPr>
                <w:p>
                  <w:pPr>
                    <w:pStyle w:val="1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洒水降尘</w:t>
                  </w:r>
                </w:p>
              </w:tc>
              <w:tc>
                <w:tcPr>
                  <w:tcW w:w="651"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644"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885" w:type="pct"/>
                  <w:tcBorders>
                    <w:tl2br w:val="nil"/>
                    <w:tr2bl w:val="nil"/>
                  </w:tcBorders>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s="Times New Roman"/>
                      <w:color w:val="auto"/>
                      <w:kern w:val="0"/>
                      <w:sz w:val="21"/>
                      <w:szCs w:val="18"/>
                      <w:lang w:val="en-US" w:eastAsia="zh-CN" w:bidi="ar-SA"/>
                    </w:rPr>
                    <w:t>15</w:t>
                  </w:r>
                </w:p>
              </w:tc>
              <w:tc>
                <w:tcPr>
                  <w:tcW w:w="745"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756"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791"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25" w:type="pct"/>
                  <w:tcBorders>
                    <w:tl2br w:val="nil"/>
                    <w:tr2bl w:val="nil"/>
                  </w:tcBorders>
                  <w:vAlign w:val="center"/>
                </w:tcPr>
                <w:p>
                  <w:pPr>
                    <w:pStyle w:val="10"/>
                    <w:rPr>
                      <w:rFonts w:hint="default" w:cs="Times New Roman"/>
                      <w:color w:val="auto"/>
                      <w:lang w:val="en-US" w:eastAsia="zh-CN"/>
                    </w:rPr>
                  </w:pPr>
                  <w:r>
                    <w:rPr>
                      <w:rFonts w:hint="eastAsia" w:cs="Times New Roman"/>
                      <w:color w:val="auto"/>
                      <w:lang w:val="en-US" w:eastAsia="zh-CN"/>
                    </w:rPr>
                    <w:t>车辆清洗</w:t>
                  </w:r>
                </w:p>
              </w:tc>
              <w:tc>
                <w:tcPr>
                  <w:tcW w:w="651" w:type="pct"/>
                  <w:tcBorders>
                    <w:tl2br w:val="nil"/>
                    <w:tr2bl w:val="nil"/>
                  </w:tcBorders>
                  <w:vAlign w:val="center"/>
                </w:tcPr>
                <w:p>
                  <w:pPr>
                    <w:pStyle w:val="10"/>
                    <w:rPr>
                      <w:rFonts w:hint="default"/>
                      <w:color w:val="auto"/>
                      <w:vertAlign w:val="baseline"/>
                      <w:lang w:val="en-US" w:eastAsia="zh-CN"/>
                    </w:rPr>
                  </w:pPr>
                  <w:r>
                    <w:rPr>
                      <w:rFonts w:hint="eastAsia"/>
                      <w:color w:val="auto"/>
                      <w:vertAlign w:val="baseline"/>
                      <w:lang w:val="en-US" w:eastAsia="zh-CN"/>
                    </w:rPr>
                    <w:t>4.875</w:t>
                  </w:r>
                </w:p>
              </w:tc>
              <w:tc>
                <w:tcPr>
                  <w:tcW w:w="644" w:type="pct"/>
                  <w:tcBorders>
                    <w:tl2br w:val="nil"/>
                    <w:tr2bl w:val="nil"/>
                  </w:tcBorders>
                  <w:vAlign w:val="center"/>
                </w:tcPr>
                <w:p>
                  <w:pPr>
                    <w:pStyle w:val="10"/>
                    <w:rPr>
                      <w:rFonts w:hint="default"/>
                      <w:color w:val="auto"/>
                      <w:lang w:val="en-US" w:eastAsia="zh-CN"/>
                    </w:rPr>
                  </w:pPr>
                  <w:r>
                    <w:rPr>
                      <w:rFonts w:hint="eastAsia"/>
                      <w:color w:val="auto"/>
                      <w:lang w:val="en-US" w:eastAsia="zh-CN"/>
                    </w:rPr>
                    <w:t>4.875</w:t>
                  </w:r>
                </w:p>
              </w:tc>
              <w:tc>
                <w:tcPr>
                  <w:tcW w:w="885" w:type="pct"/>
                  <w:tcBorders>
                    <w:tl2br w:val="nil"/>
                    <w:tr2bl w:val="nil"/>
                  </w:tcBorders>
                  <w:shd w:val="clear" w:color="auto" w:fill="auto"/>
                  <w:vAlign w:val="center"/>
                </w:tcPr>
                <w:p>
                  <w:pPr>
                    <w:pStyle w:val="10"/>
                    <w:ind w:firstLine="0" w:firstLineChars="0"/>
                    <w:rPr>
                      <w:rFonts w:hint="default"/>
                      <w:color w:val="auto"/>
                      <w:lang w:val="en-US" w:eastAsia="zh-CN"/>
                    </w:rPr>
                  </w:pPr>
                  <w:r>
                    <w:rPr>
                      <w:rFonts w:hint="eastAsia"/>
                      <w:color w:val="auto"/>
                      <w:lang w:val="en-US" w:eastAsia="zh-CN"/>
                    </w:rPr>
                    <w:t>4.875</w:t>
                  </w:r>
                </w:p>
              </w:tc>
              <w:tc>
                <w:tcPr>
                  <w:tcW w:w="745" w:type="pct"/>
                  <w:tcBorders>
                    <w:tl2br w:val="nil"/>
                    <w:tr2bl w:val="nil"/>
                  </w:tcBorders>
                  <w:vAlign w:val="center"/>
                </w:tcPr>
                <w:p>
                  <w:pPr>
                    <w:pStyle w:val="10"/>
                    <w:rPr>
                      <w:rFonts w:hint="default" w:cs="Times New Roman"/>
                      <w:color w:val="auto"/>
                      <w:lang w:val="en-US" w:eastAsia="zh-CN"/>
                    </w:rPr>
                  </w:pPr>
                  <w:r>
                    <w:rPr>
                      <w:rFonts w:hint="eastAsia" w:cs="Times New Roman"/>
                      <w:color w:val="auto"/>
                      <w:lang w:val="en-US" w:eastAsia="zh-CN"/>
                    </w:rPr>
                    <w:t>0</w:t>
                  </w:r>
                </w:p>
              </w:tc>
              <w:tc>
                <w:tcPr>
                  <w:tcW w:w="756" w:type="pct"/>
                  <w:tcBorders>
                    <w:tl2br w:val="nil"/>
                    <w:tr2bl w:val="nil"/>
                  </w:tcBorders>
                  <w:vAlign w:val="center"/>
                </w:tcPr>
                <w:p>
                  <w:pPr>
                    <w:pStyle w:val="10"/>
                    <w:rPr>
                      <w:rFonts w:hint="default" w:cs="Times New Roman"/>
                      <w:color w:val="auto"/>
                      <w:lang w:val="en-US" w:eastAsia="zh-CN"/>
                    </w:rPr>
                  </w:pPr>
                  <w:r>
                    <w:rPr>
                      <w:rFonts w:hint="eastAsia" w:cs="Times New Roman"/>
                      <w:color w:val="auto"/>
                      <w:lang w:val="en-US" w:eastAsia="zh-CN"/>
                    </w:rPr>
                    <w:t>48.75</w:t>
                  </w:r>
                </w:p>
              </w:tc>
              <w:tc>
                <w:tcPr>
                  <w:tcW w:w="791" w:type="pct"/>
                  <w:tcBorders>
                    <w:tl2br w:val="nil"/>
                    <w:tr2bl w:val="nil"/>
                  </w:tcBorders>
                  <w:vAlign w:val="center"/>
                </w:tcPr>
                <w:p>
                  <w:pPr>
                    <w:pStyle w:val="1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循环水池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5" w:type="pct"/>
                  <w:tcBorders>
                    <w:tl2br w:val="nil"/>
                    <w:tr2bl w:val="nil"/>
                  </w:tcBorders>
                  <w:vAlign w:val="center"/>
                </w:tcPr>
                <w:p>
                  <w:pPr>
                    <w:pStyle w:val="1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生活用水</w:t>
                  </w:r>
                </w:p>
              </w:tc>
              <w:tc>
                <w:tcPr>
                  <w:tcW w:w="651" w:type="pct"/>
                  <w:tcBorders>
                    <w:tl2br w:val="nil"/>
                    <w:tr2bl w:val="nil"/>
                  </w:tcBorders>
                  <w:vAlign w:val="center"/>
                </w:tcPr>
                <w:p>
                  <w:pPr>
                    <w:pStyle w:val="10"/>
                    <w:rPr>
                      <w:rFonts w:hint="default"/>
                      <w:color w:val="auto"/>
                      <w:vertAlign w:val="baseline"/>
                      <w:lang w:val="en-US" w:eastAsia="zh-CN"/>
                    </w:rPr>
                  </w:pPr>
                  <w:r>
                    <w:rPr>
                      <w:rFonts w:hint="eastAsia"/>
                      <w:color w:val="auto"/>
                      <w:vertAlign w:val="baseline"/>
                      <w:lang w:val="en-US" w:eastAsia="zh-CN"/>
                    </w:rPr>
                    <w:t>2.66</w:t>
                  </w:r>
                </w:p>
              </w:tc>
              <w:tc>
                <w:tcPr>
                  <w:tcW w:w="644" w:type="pct"/>
                  <w:tcBorders>
                    <w:tl2br w:val="nil"/>
                    <w:tr2bl w:val="nil"/>
                  </w:tcBorders>
                  <w:vAlign w:val="center"/>
                </w:tcPr>
                <w:p>
                  <w:pPr>
                    <w:pStyle w:val="10"/>
                    <w:rPr>
                      <w:rFonts w:hint="default"/>
                      <w:color w:val="auto"/>
                      <w:vertAlign w:val="baseline"/>
                      <w:lang w:val="en-US" w:eastAsia="zh-CN"/>
                    </w:rPr>
                  </w:pPr>
                  <w:r>
                    <w:rPr>
                      <w:rFonts w:hint="eastAsia"/>
                      <w:color w:val="auto"/>
                      <w:vertAlign w:val="baseline"/>
                      <w:lang w:val="en-US" w:eastAsia="zh-CN"/>
                    </w:rPr>
                    <w:t>0.532</w:t>
                  </w:r>
                </w:p>
              </w:tc>
              <w:tc>
                <w:tcPr>
                  <w:tcW w:w="885" w:type="pct"/>
                  <w:tcBorders>
                    <w:tl2br w:val="nil"/>
                    <w:tr2bl w:val="nil"/>
                  </w:tcBorders>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s="Times New Roman"/>
                      <w:color w:val="auto"/>
                      <w:kern w:val="0"/>
                      <w:sz w:val="21"/>
                      <w:szCs w:val="18"/>
                      <w:lang w:val="en-US" w:eastAsia="zh-CN" w:bidi="ar-SA"/>
                    </w:rPr>
                    <w:t>2.66</w:t>
                  </w:r>
                </w:p>
              </w:tc>
              <w:tc>
                <w:tcPr>
                  <w:tcW w:w="745"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2.128</w:t>
                  </w:r>
                </w:p>
              </w:tc>
              <w:tc>
                <w:tcPr>
                  <w:tcW w:w="756"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791"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cs="Times New Roman"/>
                      <w:color w:val="000000"/>
                      <w:sz w:val="21"/>
                      <w:szCs w:val="21"/>
                      <w:highlight w:val="none"/>
                      <w:lang w:val="en-US" w:eastAsia="zh-CN"/>
                    </w:rPr>
                    <w:t>集中收集至化粪池内，定期清运至</w:t>
                  </w:r>
                  <w:r>
                    <w:rPr>
                      <w:rFonts w:hint="default" w:ascii="Times New Roman" w:hAnsi="Times New Roman" w:eastAsia="宋体" w:cs="Times New Roman"/>
                      <w:b w:val="0"/>
                      <w:bCs w:val="0"/>
                      <w:color w:val="000000" w:themeColor="text1"/>
                      <w:spacing w:val="0"/>
                      <w:kern w:val="0"/>
                      <w:position w:val="0"/>
                      <w:sz w:val="21"/>
                      <w:szCs w:val="21"/>
                      <w:highlight w:val="none"/>
                      <w:vertAlign w:val="baseline"/>
                      <w:lang w:val="en-US" w:eastAsia="zh-CN"/>
                      <w14:textFill>
                        <w14:solidFill>
                          <w14:schemeClr w14:val="tx1"/>
                        </w14:solidFill>
                      </w14:textFill>
                    </w:rPr>
                    <w:t>和硕县污水处理厂处理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5" w:type="pct"/>
                  <w:tcBorders>
                    <w:tl2br w:val="nil"/>
                    <w:tr2bl w:val="nil"/>
                  </w:tcBorders>
                  <w:vAlign w:val="center"/>
                </w:tcPr>
                <w:p>
                  <w:pPr>
                    <w:pStyle w:val="1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651"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22.535</w:t>
                  </w:r>
                </w:p>
              </w:tc>
              <w:tc>
                <w:tcPr>
                  <w:tcW w:w="644"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20.407</w:t>
                  </w:r>
                </w:p>
              </w:tc>
              <w:tc>
                <w:tcPr>
                  <w:tcW w:w="885" w:type="pct"/>
                  <w:tcBorders>
                    <w:tl2br w:val="nil"/>
                    <w:tr2bl w:val="nil"/>
                  </w:tcBorders>
                  <w:shd w:val="clear" w:color="auto" w:fill="auto"/>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22.535</w:t>
                  </w:r>
                </w:p>
              </w:tc>
              <w:tc>
                <w:tcPr>
                  <w:tcW w:w="745"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2.128</w:t>
                  </w:r>
                </w:p>
              </w:tc>
              <w:tc>
                <w:tcPr>
                  <w:tcW w:w="756" w:type="pct"/>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48.75</w:t>
                  </w:r>
                </w:p>
              </w:tc>
              <w:tc>
                <w:tcPr>
                  <w:tcW w:w="791" w:type="pct"/>
                  <w:tcBorders>
                    <w:tl2br w:val="nil"/>
                    <w:tr2bl w:val="nil"/>
                  </w:tcBorders>
                  <w:vAlign w:val="center"/>
                </w:tcPr>
                <w:p>
                  <w:pPr>
                    <w:pStyle w:val="10"/>
                    <w:rPr>
                      <w:rFonts w:hint="eastAsia" w:ascii="Times New Roman" w:hAnsi="Times New Roman" w:eastAsia="宋体" w:cs="Times New Roman"/>
                      <w:color w:val="auto"/>
                    </w:rPr>
                  </w:pPr>
                </w:p>
              </w:tc>
            </w:tr>
          </w:tbl>
          <w:p>
            <w:pPr>
              <w:pStyle w:val="3"/>
              <w:rPr>
                <w:color w:val="auto"/>
              </w:rPr>
            </w:pPr>
            <w:r>
              <w:rPr>
                <w:rFonts w:hint="eastAsia"/>
                <w:color w:val="auto"/>
                <w:lang w:val="en-US" w:eastAsia="zh-CN"/>
              </w:rPr>
              <w:t>5</w:t>
            </w:r>
            <w:r>
              <w:rPr>
                <w:rFonts w:hint="eastAsia"/>
                <w:color w:val="auto"/>
              </w:rPr>
              <w:t>.2</w:t>
            </w:r>
            <w:r>
              <w:rPr>
                <w:color w:val="auto"/>
              </w:rPr>
              <w:t>采暖</w:t>
            </w:r>
          </w:p>
          <w:p>
            <w:pPr>
              <w:adjustRightInd w:val="0"/>
              <w:snapToGrid w:val="0"/>
              <w:spacing w:line="360" w:lineRule="auto"/>
              <w:ind w:firstLine="504" w:firstLineChars="200"/>
              <w:rPr>
                <w:rFonts w:hint="eastAsia" w:eastAsia="宋体"/>
                <w:color w:val="auto"/>
                <w:spacing w:val="6"/>
                <w:sz w:val="24"/>
                <w:lang w:eastAsia="zh-CN"/>
              </w:rPr>
            </w:pPr>
            <w:r>
              <w:rPr>
                <w:rFonts w:hint="eastAsia"/>
                <w:color w:val="auto"/>
                <w:spacing w:val="6"/>
                <w:sz w:val="24"/>
                <w:lang w:eastAsia="zh-CN"/>
              </w:rPr>
              <w:t>生活区供暖采用电暖</w:t>
            </w:r>
            <w:r>
              <w:rPr>
                <w:rFonts w:hint="eastAsia"/>
                <w:color w:val="auto"/>
                <w:spacing w:val="6"/>
                <w:sz w:val="24"/>
                <w:highlight w:val="none"/>
                <w:lang w:eastAsia="zh-CN"/>
              </w:rPr>
              <w:t>器，可</w:t>
            </w:r>
            <w:r>
              <w:rPr>
                <w:rFonts w:hint="eastAsia"/>
                <w:color w:val="auto"/>
                <w:spacing w:val="6"/>
                <w:sz w:val="24"/>
                <w:lang w:eastAsia="zh-CN"/>
              </w:rPr>
              <w:t>满足供暖需求。</w:t>
            </w:r>
          </w:p>
          <w:p>
            <w:pPr>
              <w:pStyle w:val="3"/>
              <w:rPr>
                <w:color w:val="auto"/>
              </w:rPr>
            </w:pPr>
            <w:r>
              <w:rPr>
                <w:rFonts w:hint="eastAsia"/>
                <w:color w:val="auto"/>
                <w:lang w:val="en-US" w:eastAsia="zh-CN"/>
              </w:rPr>
              <w:t>5</w:t>
            </w:r>
            <w:r>
              <w:rPr>
                <w:rFonts w:hint="eastAsia"/>
                <w:color w:val="auto"/>
              </w:rPr>
              <w:t>.3</w:t>
            </w:r>
            <w:r>
              <w:rPr>
                <w:color w:val="auto"/>
              </w:rPr>
              <w:t>供电</w:t>
            </w:r>
          </w:p>
          <w:p>
            <w:pPr>
              <w:ind w:firstLine="480"/>
              <w:rPr>
                <w:color w:val="auto"/>
              </w:rPr>
            </w:pPr>
            <w:r>
              <w:rPr>
                <w:rFonts w:hint="eastAsia"/>
                <w:color w:val="auto"/>
              </w:rPr>
              <w:t>来自国家电网</w:t>
            </w:r>
            <w:r>
              <w:rPr>
                <w:color w:val="auto"/>
              </w:rPr>
              <w:t>，用电有保障。</w:t>
            </w:r>
          </w:p>
          <w:p>
            <w:pPr>
              <w:pStyle w:val="3"/>
              <w:bidi w:val="0"/>
              <w:rPr>
                <w:color w:val="auto"/>
              </w:rPr>
            </w:pPr>
            <w:r>
              <w:rPr>
                <w:rFonts w:hint="eastAsia"/>
                <w:color w:val="auto"/>
                <w:lang w:val="en-US" w:eastAsia="zh-CN"/>
              </w:rPr>
              <w:t>5</w:t>
            </w:r>
            <w:r>
              <w:rPr>
                <w:rFonts w:hint="eastAsia"/>
                <w:color w:val="auto"/>
              </w:rPr>
              <w:t>.4劳动定员及工作制度</w:t>
            </w:r>
          </w:p>
          <w:p>
            <w:pPr>
              <w:ind w:firstLine="480"/>
              <w:rPr>
                <w:rFonts w:ascii="宋体" w:hAnsi="宋体" w:cs="宋体"/>
                <w:color w:val="auto"/>
                <w:kern w:val="0"/>
              </w:rPr>
            </w:pPr>
            <w:r>
              <w:rPr>
                <w:rFonts w:hint="eastAsia"/>
                <w:color w:val="auto"/>
              </w:rPr>
              <w:t>本项目劳动定员</w:t>
            </w:r>
            <w:r>
              <w:rPr>
                <w:rFonts w:hint="eastAsia"/>
                <w:color w:val="auto"/>
                <w:lang w:val="en-US" w:eastAsia="zh-CN"/>
              </w:rPr>
              <w:t>38</w:t>
            </w:r>
            <w:r>
              <w:rPr>
                <w:rFonts w:hint="eastAsia"/>
                <w:color w:val="auto"/>
              </w:rPr>
              <w:t>人，年生产作业天数2</w:t>
            </w:r>
            <w:r>
              <w:rPr>
                <w:rFonts w:hint="eastAsia"/>
                <w:color w:val="auto"/>
                <w:lang w:val="en-US" w:eastAsia="zh-CN"/>
              </w:rPr>
              <w:t>4</w:t>
            </w:r>
            <w:r>
              <w:rPr>
                <w:rFonts w:hint="eastAsia"/>
                <w:color w:val="auto"/>
              </w:rPr>
              <w:t>0天，实行每天1班，每班8小时工作制。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总平面及现场布置</w:t>
            </w:r>
          </w:p>
        </w:tc>
        <w:tc>
          <w:tcPr>
            <w:tcW w:w="8099" w:type="dxa"/>
            <w:vAlign w:val="center"/>
          </w:tcPr>
          <w:p>
            <w:pPr>
              <w:bidi w:val="0"/>
              <w:rPr>
                <w:rFonts w:hint="eastAsia"/>
              </w:rPr>
            </w:pPr>
            <w:r>
              <w:rPr>
                <w:rFonts w:hint="eastAsia"/>
              </w:rPr>
              <w:t>矿山总体布局包括规划露天采矿场、规划废石堆放场、规划矿部生活区、规划工业场地、规划表土堆放场和规划矿山道路，</w:t>
            </w:r>
            <w:r>
              <w:t>总</w:t>
            </w:r>
            <w:r>
              <w:rPr>
                <w:rFonts w:hint="eastAsia"/>
              </w:rPr>
              <w:t>占地</w:t>
            </w:r>
            <w:r>
              <w:t>面积</w:t>
            </w:r>
            <w:r>
              <w:rPr>
                <w:rFonts w:hint="eastAsia"/>
              </w:rPr>
              <w:t>20.69公顷</w:t>
            </w:r>
            <w:r>
              <w:t>。</w:t>
            </w:r>
            <w:r>
              <w:rPr>
                <w:rFonts w:hint="eastAsia"/>
              </w:rPr>
              <w:t>其中矿区内占地17.91公顷，矿区外占地2.78公顷，占用土地类型为其他草地，土地权属均为国有土地，行政隶属于和硕县管辖。</w:t>
            </w:r>
            <w:r>
              <w:t>矿山总平面</w:t>
            </w:r>
            <w:r>
              <w:rPr>
                <w:rFonts w:hint="eastAsia"/>
                <w:lang w:val="en-US" w:eastAsia="zh-CN"/>
              </w:rPr>
              <w:t>布置图见附图2-2，</w:t>
            </w:r>
            <w:r>
              <w:rPr>
                <w:rFonts w:hint="eastAsia"/>
              </w:rPr>
              <w:t>主要地面建筑设施占地</w:t>
            </w:r>
            <w:r>
              <w:rPr>
                <w:rFonts w:hint="eastAsia"/>
                <w:lang w:val="en-US" w:eastAsia="zh-CN"/>
              </w:rPr>
              <w:t>情况见表2-11</w:t>
            </w:r>
            <w:r>
              <w:rPr>
                <w:rFonts w:hint="eastAsia"/>
              </w:rPr>
              <w:t>。</w:t>
            </w:r>
          </w:p>
          <w:p>
            <w:pPr>
              <w:pStyle w:val="4"/>
              <w:bidi w:val="0"/>
            </w:pPr>
            <w:r>
              <w:rPr>
                <w:rFonts w:hint="eastAsia"/>
              </w:rPr>
              <w:t>表2-</w:t>
            </w:r>
            <w:r>
              <w:rPr>
                <w:rFonts w:hint="eastAsia"/>
                <w:lang w:val="en-US" w:eastAsia="zh-CN"/>
              </w:rPr>
              <w:t>11</w:t>
            </w:r>
            <w:r>
              <w:rPr>
                <w:rFonts w:hint="eastAsia"/>
              </w:rPr>
              <w:t xml:space="preserve"> </w:t>
            </w:r>
            <w:r>
              <w:rPr>
                <w:rFonts w:hint="eastAsia"/>
                <w:lang w:val="en-US" w:eastAsia="zh-CN"/>
              </w:rPr>
              <w:t xml:space="preserve">         </w:t>
            </w:r>
            <w:r>
              <w:rPr>
                <w:rFonts w:hint="eastAsia"/>
              </w:rPr>
              <w:t xml:space="preserve"> </w:t>
            </w:r>
            <w:bookmarkStart w:id="6" w:name="_Hlk200896742"/>
            <w:r>
              <w:rPr>
                <w:rFonts w:hint="eastAsia"/>
              </w:rPr>
              <w:t>主要地面建筑设施占地面积表</w:t>
            </w:r>
          </w:p>
          <w:tbl>
            <w:tblPr>
              <w:tblStyle w:val="30"/>
              <w:tblW w:w="4873" w:type="pct"/>
              <w:tblInd w:w="12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591"/>
              <w:gridCol w:w="1818"/>
              <w:gridCol w:w="1010"/>
              <w:gridCol w:w="697"/>
              <w:gridCol w:w="973"/>
              <w:gridCol w:w="973"/>
              <w:gridCol w:w="527"/>
              <w:gridCol w:w="6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9" w:hRule="atLeast"/>
              </w:trPr>
              <w:tc>
                <w:tcPr>
                  <w:tcW w:w="278" w:type="pct"/>
                  <w:vMerge w:val="restart"/>
                  <w:tcBorders>
                    <w:tl2br w:val="nil"/>
                    <w:tr2bl w:val="nil"/>
                  </w:tcBorders>
                  <w:noWrap w:val="0"/>
                  <w:vAlign w:val="center"/>
                </w:tcPr>
                <w:p>
                  <w:pPr>
                    <w:pStyle w:val="10"/>
                    <w:bidi w:val="0"/>
                  </w:pPr>
                  <w:r>
                    <w:rPr>
                      <w:rFonts w:hint="eastAsia"/>
                    </w:rPr>
                    <w:t>规划地面布局</w:t>
                  </w:r>
                </w:p>
              </w:tc>
              <w:tc>
                <w:tcPr>
                  <w:tcW w:w="386" w:type="pct"/>
                  <w:tcBorders>
                    <w:tl2br w:val="nil"/>
                    <w:tr2bl w:val="nil"/>
                  </w:tcBorders>
                  <w:noWrap w:val="0"/>
                  <w:vAlign w:val="center"/>
                </w:tcPr>
                <w:p>
                  <w:pPr>
                    <w:pStyle w:val="10"/>
                    <w:bidi w:val="0"/>
                    <w:rPr>
                      <w:rFonts w:hint="eastAsia"/>
                    </w:rPr>
                  </w:pPr>
                  <w:r>
                    <w:rPr>
                      <w:rFonts w:hint="eastAsia"/>
                    </w:rPr>
                    <w:t>序号</w:t>
                  </w:r>
                </w:p>
              </w:tc>
              <w:tc>
                <w:tcPr>
                  <w:tcW w:w="1186" w:type="pct"/>
                  <w:tcBorders>
                    <w:tl2br w:val="nil"/>
                    <w:tr2bl w:val="nil"/>
                  </w:tcBorders>
                  <w:noWrap w:val="0"/>
                  <w:vAlign w:val="center"/>
                </w:tcPr>
                <w:p>
                  <w:pPr>
                    <w:pStyle w:val="10"/>
                    <w:bidi w:val="0"/>
                    <w:rPr>
                      <w:rFonts w:hint="eastAsia"/>
                    </w:rPr>
                  </w:pPr>
                  <w:r>
                    <w:rPr>
                      <w:rFonts w:hint="eastAsia"/>
                    </w:rPr>
                    <w:t>项目名称</w:t>
                  </w:r>
                </w:p>
              </w:tc>
              <w:tc>
                <w:tcPr>
                  <w:tcW w:w="659" w:type="pct"/>
                  <w:tcBorders>
                    <w:tl2br w:val="nil"/>
                    <w:tr2bl w:val="nil"/>
                  </w:tcBorders>
                  <w:noWrap w:val="0"/>
                  <w:vAlign w:val="center"/>
                </w:tcPr>
                <w:p>
                  <w:pPr>
                    <w:pStyle w:val="10"/>
                    <w:bidi w:val="0"/>
                    <w:rPr>
                      <w:rFonts w:hint="eastAsia"/>
                    </w:rPr>
                  </w:pPr>
                  <w:r>
                    <w:rPr>
                      <w:rFonts w:hint="eastAsia"/>
                    </w:rPr>
                    <w:t>面积</w:t>
                  </w:r>
                </w:p>
                <w:p>
                  <w:pPr>
                    <w:pStyle w:val="10"/>
                    <w:bidi w:val="0"/>
                    <w:rPr>
                      <w:rFonts w:hint="eastAsia"/>
                    </w:rPr>
                  </w:pPr>
                  <w:r>
                    <w:rPr>
                      <w:rFonts w:hint="eastAsia"/>
                    </w:rPr>
                    <w:t>（hm</w:t>
                  </w:r>
                  <w:r>
                    <w:rPr>
                      <w:rFonts w:hint="eastAsia"/>
                      <w:vertAlign w:val="superscript"/>
                    </w:rPr>
                    <w:t>2</w:t>
                  </w:r>
                  <w:r>
                    <w:rPr>
                      <w:rFonts w:hint="eastAsia"/>
                    </w:rPr>
                    <w:t>）</w:t>
                  </w:r>
                </w:p>
              </w:tc>
              <w:tc>
                <w:tcPr>
                  <w:tcW w:w="455" w:type="pct"/>
                  <w:tcBorders>
                    <w:tl2br w:val="nil"/>
                    <w:tr2bl w:val="nil"/>
                  </w:tcBorders>
                  <w:noWrap w:val="0"/>
                  <w:vAlign w:val="center"/>
                </w:tcPr>
                <w:p>
                  <w:pPr>
                    <w:pStyle w:val="10"/>
                    <w:bidi w:val="0"/>
                    <w:rPr>
                      <w:rFonts w:hint="eastAsia"/>
                    </w:rPr>
                  </w:pPr>
                  <w:r>
                    <w:rPr>
                      <w:rFonts w:hint="eastAsia"/>
                    </w:rPr>
                    <w:t>破坏</w:t>
                  </w:r>
                </w:p>
                <w:p>
                  <w:pPr>
                    <w:pStyle w:val="10"/>
                    <w:bidi w:val="0"/>
                    <w:rPr>
                      <w:rFonts w:hint="eastAsia"/>
                    </w:rPr>
                  </w:pPr>
                  <w:r>
                    <w:rPr>
                      <w:rFonts w:hint="eastAsia"/>
                    </w:rPr>
                    <w:t>方式</w:t>
                  </w:r>
                </w:p>
              </w:tc>
              <w:tc>
                <w:tcPr>
                  <w:tcW w:w="635" w:type="pct"/>
                  <w:tcBorders>
                    <w:tl2br w:val="nil"/>
                    <w:tr2bl w:val="nil"/>
                  </w:tcBorders>
                  <w:noWrap w:val="0"/>
                  <w:vAlign w:val="center"/>
                </w:tcPr>
                <w:p>
                  <w:pPr>
                    <w:pStyle w:val="10"/>
                    <w:bidi w:val="0"/>
                    <w:rPr>
                      <w:rFonts w:hint="eastAsia"/>
                    </w:rPr>
                  </w:pPr>
                  <w:r>
                    <w:rPr>
                      <w:rFonts w:hint="eastAsia"/>
                    </w:rPr>
                    <w:t>矿区内面积（hm</w:t>
                  </w:r>
                  <w:r>
                    <w:rPr>
                      <w:rFonts w:hint="eastAsia"/>
                      <w:vertAlign w:val="superscript"/>
                    </w:rPr>
                    <w:t>2</w:t>
                  </w:r>
                  <w:r>
                    <w:rPr>
                      <w:rFonts w:hint="eastAsia"/>
                    </w:rPr>
                    <w:t>）</w:t>
                  </w:r>
                </w:p>
              </w:tc>
              <w:tc>
                <w:tcPr>
                  <w:tcW w:w="635" w:type="pct"/>
                  <w:tcBorders>
                    <w:tl2br w:val="nil"/>
                    <w:tr2bl w:val="nil"/>
                  </w:tcBorders>
                  <w:noWrap w:val="0"/>
                  <w:vAlign w:val="center"/>
                </w:tcPr>
                <w:p>
                  <w:pPr>
                    <w:pStyle w:val="10"/>
                    <w:bidi w:val="0"/>
                    <w:rPr>
                      <w:rFonts w:hint="eastAsia"/>
                    </w:rPr>
                  </w:pPr>
                  <w:r>
                    <w:rPr>
                      <w:rFonts w:hint="eastAsia"/>
                    </w:rPr>
                    <w:t>矿区外面积（hm</w:t>
                  </w:r>
                  <w:r>
                    <w:rPr>
                      <w:rFonts w:hint="eastAsia"/>
                      <w:vertAlign w:val="superscript"/>
                    </w:rPr>
                    <w:t>2</w:t>
                  </w:r>
                  <w:r>
                    <w:rPr>
                      <w:rFonts w:hint="eastAsia"/>
                    </w:rPr>
                    <w:t>）</w:t>
                  </w:r>
                </w:p>
              </w:tc>
              <w:tc>
                <w:tcPr>
                  <w:tcW w:w="344" w:type="pct"/>
                  <w:tcBorders>
                    <w:tl2br w:val="nil"/>
                    <w:tr2bl w:val="nil"/>
                  </w:tcBorders>
                  <w:noWrap w:val="0"/>
                  <w:vAlign w:val="center"/>
                </w:tcPr>
                <w:p>
                  <w:pPr>
                    <w:pStyle w:val="10"/>
                    <w:bidi w:val="0"/>
                    <w:rPr>
                      <w:rFonts w:hint="eastAsia"/>
                    </w:rPr>
                  </w:pPr>
                  <w:r>
                    <w:rPr>
                      <w:rFonts w:hint="eastAsia"/>
                    </w:rPr>
                    <w:t>占地类型</w:t>
                  </w:r>
                </w:p>
              </w:tc>
              <w:tc>
                <w:tcPr>
                  <w:tcW w:w="419" w:type="pct"/>
                  <w:tcBorders>
                    <w:tl2br w:val="nil"/>
                    <w:tr2bl w:val="nil"/>
                  </w:tcBorders>
                  <w:noWrap w:val="0"/>
                  <w:vAlign w:val="center"/>
                </w:tcPr>
                <w:p>
                  <w:pPr>
                    <w:pStyle w:val="10"/>
                    <w:bidi w:val="0"/>
                    <w:rPr>
                      <w:rFonts w:hint="eastAsia"/>
                    </w:rPr>
                  </w:pPr>
                  <w:r>
                    <w:rPr>
                      <w:rFonts w:hint="eastAsia"/>
                    </w:rPr>
                    <w:t>土地权属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78" w:type="pct"/>
                  <w:vMerge w:val="continue"/>
                  <w:tcBorders>
                    <w:tl2br w:val="nil"/>
                    <w:tr2bl w:val="nil"/>
                  </w:tcBorders>
                  <w:noWrap w:val="0"/>
                  <w:vAlign w:val="center"/>
                </w:tcPr>
                <w:p>
                  <w:pPr>
                    <w:pStyle w:val="10"/>
                    <w:bidi w:val="0"/>
                    <w:rPr>
                      <w:rFonts w:hint="eastAsia"/>
                    </w:rPr>
                  </w:pPr>
                </w:p>
              </w:tc>
              <w:tc>
                <w:tcPr>
                  <w:tcW w:w="386" w:type="pct"/>
                  <w:tcBorders>
                    <w:tl2br w:val="nil"/>
                    <w:tr2bl w:val="nil"/>
                  </w:tcBorders>
                  <w:noWrap w:val="0"/>
                  <w:vAlign w:val="center"/>
                </w:tcPr>
                <w:p>
                  <w:pPr>
                    <w:pStyle w:val="10"/>
                    <w:bidi w:val="0"/>
                    <w:rPr>
                      <w:rFonts w:hint="eastAsia"/>
                    </w:rPr>
                  </w:pPr>
                  <w:r>
                    <w:rPr>
                      <w:rFonts w:hint="eastAsia"/>
                    </w:rPr>
                    <w:t>1</w:t>
                  </w:r>
                </w:p>
              </w:tc>
              <w:tc>
                <w:tcPr>
                  <w:tcW w:w="1186" w:type="pct"/>
                  <w:tcBorders>
                    <w:tl2br w:val="nil"/>
                    <w:tr2bl w:val="nil"/>
                  </w:tcBorders>
                  <w:noWrap w:val="0"/>
                  <w:vAlign w:val="center"/>
                </w:tcPr>
                <w:p>
                  <w:pPr>
                    <w:pStyle w:val="10"/>
                    <w:bidi w:val="0"/>
                    <w:rPr>
                      <w:rFonts w:hint="eastAsia"/>
                    </w:rPr>
                  </w:pPr>
                  <w:r>
                    <w:rPr>
                      <w:rFonts w:hint="eastAsia"/>
                    </w:rPr>
                    <w:t>规划露天采矿场</w:t>
                  </w:r>
                </w:p>
              </w:tc>
              <w:tc>
                <w:tcPr>
                  <w:tcW w:w="659" w:type="pct"/>
                  <w:tcBorders>
                    <w:tl2br w:val="nil"/>
                    <w:tr2bl w:val="nil"/>
                  </w:tcBorders>
                  <w:noWrap w:val="0"/>
                  <w:vAlign w:val="center"/>
                </w:tcPr>
                <w:p>
                  <w:pPr>
                    <w:pStyle w:val="10"/>
                    <w:bidi w:val="0"/>
                    <w:rPr>
                      <w:rFonts w:hint="eastAsia"/>
                    </w:rPr>
                  </w:pPr>
                  <w:r>
                    <w:rPr>
                      <w:rFonts w:hint="eastAsia"/>
                    </w:rPr>
                    <w:t>13.32</w:t>
                  </w:r>
                </w:p>
              </w:tc>
              <w:tc>
                <w:tcPr>
                  <w:tcW w:w="455" w:type="pct"/>
                  <w:tcBorders>
                    <w:tl2br w:val="nil"/>
                    <w:tr2bl w:val="nil"/>
                  </w:tcBorders>
                  <w:noWrap w:val="0"/>
                  <w:vAlign w:val="center"/>
                </w:tcPr>
                <w:p>
                  <w:pPr>
                    <w:pStyle w:val="10"/>
                    <w:bidi w:val="0"/>
                    <w:rPr>
                      <w:rFonts w:hint="eastAsia"/>
                    </w:rPr>
                  </w:pPr>
                  <w:r>
                    <w:rPr>
                      <w:rFonts w:hint="eastAsia"/>
                    </w:rPr>
                    <w:t>挖损</w:t>
                  </w:r>
                </w:p>
              </w:tc>
              <w:tc>
                <w:tcPr>
                  <w:tcW w:w="635" w:type="pct"/>
                  <w:tcBorders>
                    <w:tl2br w:val="nil"/>
                    <w:tr2bl w:val="nil"/>
                  </w:tcBorders>
                  <w:noWrap w:val="0"/>
                  <w:vAlign w:val="center"/>
                </w:tcPr>
                <w:p>
                  <w:pPr>
                    <w:pStyle w:val="10"/>
                    <w:bidi w:val="0"/>
                    <w:rPr>
                      <w:rFonts w:hint="eastAsia"/>
                    </w:rPr>
                  </w:pPr>
                  <w:r>
                    <w:rPr>
                      <w:rFonts w:hint="eastAsia"/>
                    </w:rPr>
                    <w:t>13.32</w:t>
                  </w:r>
                </w:p>
              </w:tc>
              <w:tc>
                <w:tcPr>
                  <w:tcW w:w="635" w:type="pct"/>
                  <w:tcBorders>
                    <w:tl2br w:val="nil"/>
                    <w:tr2bl w:val="nil"/>
                  </w:tcBorders>
                  <w:noWrap w:val="0"/>
                  <w:vAlign w:val="center"/>
                </w:tcPr>
                <w:p>
                  <w:pPr>
                    <w:pStyle w:val="10"/>
                    <w:bidi w:val="0"/>
                    <w:rPr>
                      <w:rFonts w:hint="eastAsia"/>
                    </w:rPr>
                  </w:pPr>
                </w:p>
              </w:tc>
              <w:tc>
                <w:tcPr>
                  <w:tcW w:w="344" w:type="pct"/>
                  <w:vMerge w:val="restart"/>
                  <w:tcBorders>
                    <w:tl2br w:val="nil"/>
                    <w:tr2bl w:val="nil"/>
                  </w:tcBorders>
                  <w:noWrap w:val="0"/>
                  <w:vAlign w:val="center"/>
                </w:tcPr>
                <w:p>
                  <w:pPr>
                    <w:pStyle w:val="10"/>
                    <w:bidi w:val="0"/>
                  </w:pPr>
                  <w:r>
                    <w:rPr>
                      <w:rFonts w:hint="eastAsia"/>
                    </w:rPr>
                    <w:t>草地</w:t>
                  </w:r>
                  <w:r>
                    <w:rPr>
                      <w:rFonts w:hint="eastAsia"/>
                      <w:lang w:eastAsia="zh-CN"/>
                    </w:rPr>
                    <w:t>－</w:t>
                  </w:r>
                  <w:r>
                    <w:rPr>
                      <w:rFonts w:hint="eastAsia"/>
                    </w:rPr>
                    <w:t>其他草地</w:t>
                  </w:r>
                </w:p>
              </w:tc>
              <w:tc>
                <w:tcPr>
                  <w:tcW w:w="419" w:type="pct"/>
                  <w:vMerge w:val="restart"/>
                  <w:tcBorders>
                    <w:tl2br w:val="nil"/>
                    <w:tr2bl w:val="nil"/>
                  </w:tcBorders>
                  <w:noWrap w:val="0"/>
                  <w:vAlign w:val="center"/>
                </w:tcPr>
                <w:p>
                  <w:pPr>
                    <w:pStyle w:val="10"/>
                    <w:bidi w:val="0"/>
                  </w:pPr>
                  <w:r>
                    <w:rPr>
                      <w:rFonts w:hint="eastAsia"/>
                    </w:rPr>
                    <w:t>和硕县国有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8" w:type="pct"/>
                  <w:vMerge w:val="continue"/>
                  <w:tcBorders>
                    <w:tl2br w:val="nil"/>
                    <w:tr2bl w:val="nil"/>
                  </w:tcBorders>
                  <w:noWrap w:val="0"/>
                  <w:vAlign w:val="center"/>
                </w:tcPr>
                <w:p>
                  <w:pPr>
                    <w:pStyle w:val="10"/>
                    <w:bidi w:val="0"/>
                  </w:pPr>
                </w:p>
              </w:tc>
              <w:tc>
                <w:tcPr>
                  <w:tcW w:w="386" w:type="pct"/>
                  <w:tcBorders>
                    <w:tl2br w:val="nil"/>
                    <w:tr2bl w:val="nil"/>
                  </w:tcBorders>
                  <w:noWrap w:val="0"/>
                  <w:vAlign w:val="center"/>
                </w:tcPr>
                <w:p>
                  <w:pPr>
                    <w:pStyle w:val="10"/>
                    <w:bidi w:val="0"/>
                    <w:rPr>
                      <w:rFonts w:hint="eastAsia"/>
                    </w:rPr>
                  </w:pPr>
                  <w:r>
                    <w:rPr>
                      <w:rFonts w:hint="eastAsia"/>
                    </w:rPr>
                    <w:t>2</w:t>
                  </w:r>
                </w:p>
              </w:tc>
              <w:tc>
                <w:tcPr>
                  <w:tcW w:w="1186" w:type="pct"/>
                  <w:tcBorders>
                    <w:tl2br w:val="nil"/>
                    <w:tr2bl w:val="nil"/>
                  </w:tcBorders>
                  <w:noWrap w:val="0"/>
                  <w:vAlign w:val="center"/>
                </w:tcPr>
                <w:p>
                  <w:pPr>
                    <w:pStyle w:val="10"/>
                    <w:bidi w:val="0"/>
                    <w:rPr>
                      <w:rFonts w:hint="eastAsia"/>
                    </w:rPr>
                  </w:pPr>
                  <w:r>
                    <w:rPr>
                      <w:rFonts w:hint="eastAsia"/>
                    </w:rPr>
                    <w:t>规划废石堆放场</w:t>
                  </w:r>
                </w:p>
              </w:tc>
              <w:tc>
                <w:tcPr>
                  <w:tcW w:w="659" w:type="pct"/>
                  <w:tcBorders>
                    <w:tl2br w:val="nil"/>
                    <w:tr2bl w:val="nil"/>
                  </w:tcBorders>
                  <w:noWrap w:val="0"/>
                  <w:vAlign w:val="center"/>
                </w:tcPr>
                <w:p>
                  <w:pPr>
                    <w:pStyle w:val="10"/>
                    <w:bidi w:val="0"/>
                    <w:rPr>
                      <w:rFonts w:hint="eastAsia"/>
                    </w:rPr>
                  </w:pPr>
                  <w:r>
                    <w:rPr>
                      <w:rFonts w:hint="eastAsia"/>
                    </w:rPr>
                    <w:t>3.35</w:t>
                  </w:r>
                </w:p>
              </w:tc>
              <w:tc>
                <w:tcPr>
                  <w:tcW w:w="455" w:type="pct"/>
                  <w:tcBorders>
                    <w:tl2br w:val="nil"/>
                    <w:tr2bl w:val="nil"/>
                  </w:tcBorders>
                  <w:noWrap w:val="0"/>
                  <w:vAlign w:val="center"/>
                </w:tcPr>
                <w:p>
                  <w:pPr>
                    <w:pStyle w:val="10"/>
                    <w:bidi w:val="0"/>
                    <w:rPr>
                      <w:rFonts w:hint="eastAsia"/>
                    </w:rPr>
                  </w:pPr>
                  <w:r>
                    <w:rPr>
                      <w:rFonts w:hint="eastAsia"/>
                    </w:rPr>
                    <w:t>压占</w:t>
                  </w:r>
                </w:p>
              </w:tc>
              <w:tc>
                <w:tcPr>
                  <w:tcW w:w="635" w:type="pct"/>
                  <w:tcBorders>
                    <w:tl2br w:val="nil"/>
                    <w:tr2bl w:val="nil"/>
                  </w:tcBorders>
                  <w:noWrap w:val="0"/>
                  <w:vAlign w:val="center"/>
                </w:tcPr>
                <w:p>
                  <w:pPr>
                    <w:pStyle w:val="10"/>
                    <w:bidi w:val="0"/>
                    <w:rPr>
                      <w:rFonts w:hint="eastAsia"/>
                    </w:rPr>
                  </w:pPr>
                  <w:r>
                    <w:rPr>
                      <w:rFonts w:hint="eastAsia"/>
                    </w:rPr>
                    <w:t>3.35</w:t>
                  </w:r>
                </w:p>
              </w:tc>
              <w:tc>
                <w:tcPr>
                  <w:tcW w:w="635" w:type="pct"/>
                  <w:tcBorders>
                    <w:tl2br w:val="nil"/>
                    <w:tr2bl w:val="nil"/>
                  </w:tcBorders>
                  <w:noWrap w:val="0"/>
                  <w:vAlign w:val="center"/>
                </w:tcPr>
                <w:p>
                  <w:pPr>
                    <w:pStyle w:val="10"/>
                    <w:bidi w:val="0"/>
                    <w:rPr>
                      <w:rFonts w:hint="eastAsia"/>
                    </w:rPr>
                  </w:pPr>
                </w:p>
              </w:tc>
              <w:tc>
                <w:tcPr>
                  <w:tcW w:w="344" w:type="pct"/>
                  <w:vMerge w:val="continue"/>
                  <w:tcBorders>
                    <w:tl2br w:val="nil"/>
                    <w:tr2bl w:val="nil"/>
                  </w:tcBorders>
                  <w:noWrap w:val="0"/>
                  <w:vAlign w:val="center"/>
                </w:tcPr>
                <w:p>
                  <w:pPr>
                    <w:pStyle w:val="10"/>
                    <w:bidi w:val="0"/>
                  </w:pPr>
                </w:p>
              </w:tc>
              <w:tc>
                <w:tcPr>
                  <w:tcW w:w="419" w:type="pct"/>
                  <w:vMerge w:val="continue"/>
                  <w:tcBorders>
                    <w:tl2br w:val="nil"/>
                    <w:tr2bl w:val="nil"/>
                  </w:tcBorders>
                  <w:noWrap w:val="0"/>
                  <w:vAlign w:val="center"/>
                </w:tcPr>
                <w:p>
                  <w:pPr>
                    <w:pStyle w:val="10"/>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8" w:type="pct"/>
                  <w:vMerge w:val="continue"/>
                  <w:tcBorders>
                    <w:tl2br w:val="nil"/>
                    <w:tr2bl w:val="nil"/>
                  </w:tcBorders>
                  <w:noWrap w:val="0"/>
                  <w:vAlign w:val="center"/>
                </w:tcPr>
                <w:p>
                  <w:pPr>
                    <w:pStyle w:val="10"/>
                    <w:bidi w:val="0"/>
                  </w:pPr>
                </w:p>
              </w:tc>
              <w:tc>
                <w:tcPr>
                  <w:tcW w:w="386" w:type="pct"/>
                  <w:tcBorders>
                    <w:tl2br w:val="nil"/>
                    <w:tr2bl w:val="nil"/>
                  </w:tcBorders>
                  <w:noWrap w:val="0"/>
                  <w:vAlign w:val="center"/>
                </w:tcPr>
                <w:p>
                  <w:pPr>
                    <w:pStyle w:val="10"/>
                    <w:bidi w:val="0"/>
                    <w:rPr>
                      <w:rFonts w:hint="eastAsia"/>
                    </w:rPr>
                  </w:pPr>
                  <w:r>
                    <w:rPr>
                      <w:rFonts w:hint="eastAsia"/>
                    </w:rPr>
                    <w:t>3</w:t>
                  </w:r>
                </w:p>
              </w:tc>
              <w:tc>
                <w:tcPr>
                  <w:tcW w:w="1186" w:type="pct"/>
                  <w:tcBorders>
                    <w:tl2br w:val="nil"/>
                    <w:tr2bl w:val="nil"/>
                  </w:tcBorders>
                  <w:noWrap w:val="0"/>
                  <w:vAlign w:val="center"/>
                </w:tcPr>
                <w:p>
                  <w:pPr>
                    <w:pStyle w:val="10"/>
                    <w:bidi w:val="0"/>
                    <w:rPr>
                      <w:rFonts w:hint="eastAsia"/>
                    </w:rPr>
                  </w:pPr>
                  <w:r>
                    <w:rPr>
                      <w:rFonts w:hint="eastAsia"/>
                    </w:rPr>
                    <w:t>规划矿部生活区</w:t>
                  </w:r>
                </w:p>
              </w:tc>
              <w:tc>
                <w:tcPr>
                  <w:tcW w:w="659" w:type="pct"/>
                  <w:tcBorders>
                    <w:tl2br w:val="nil"/>
                    <w:tr2bl w:val="nil"/>
                  </w:tcBorders>
                  <w:noWrap w:val="0"/>
                  <w:vAlign w:val="center"/>
                </w:tcPr>
                <w:p>
                  <w:pPr>
                    <w:pStyle w:val="10"/>
                    <w:bidi w:val="0"/>
                    <w:rPr>
                      <w:rFonts w:hint="eastAsia"/>
                    </w:rPr>
                  </w:pPr>
                  <w:r>
                    <w:rPr>
                      <w:rFonts w:hint="eastAsia"/>
                    </w:rPr>
                    <w:t>0.08</w:t>
                  </w:r>
                </w:p>
              </w:tc>
              <w:tc>
                <w:tcPr>
                  <w:tcW w:w="455" w:type="pct"/>
                  <w:tcBorders>
                    <w:tl2br w:val="nil"/>
                    <w:tr2bl w:val="nil"/>
                  </w:tcBorders>
                  <w:noWrap w:val="0"/>
                  <w:vAlign w:val="center"/>
                </w:tcPr>
                <w:p>
                  <w:pPr>
                    <w:pStyle w:val="10"/>
                    <w:bidi w:val="0"/>
                    <w:rPr>
                      <w:rFonts w:hint="eastAsia"/>
                    </w:rPr>
                  </w:pPr>
                  <w:r>
                    <w:rPr>
                      <w:rFonts w:hint="eastAsia"/>
                    </w:rPr>
                    <w:t>压占</w:t>
                  </w:r>
                </w:p>
              </w:tc>
              <w:tc>
                <w:tcPr>
                  <w:tcW w:w="635" w:type="pct"/>
                  <w:tcBorders>
                    <w:tl2br w:val="nil"/>
                    <w:tr2bl w:val="nil"/>
                  </w:tcBorders>
                  <w:noWrap w:val="0"/>
                  <w:vAlign w:val="center"/>
                </w:tcPr>
                <w:p>
                  <w:pPr>
                    <w:pStyle w:val="10"/>
                    <w:bidi w:val="0"/>
                    <w:rPr>
                      <w:rFonts w:hint="eastAsia"/>
                    </w:rPr>
                  </w:pPr>
                </w:p>
              </w:tc>
              <w:tc>
                <w:tcPr>
                  <w:tcW w:w="635" w:type="pct"/>
                  <w:tcBorders>
                    <w:tl2br w:val="nil"/>
                    <w:tr2bl w:val="nil"/>
                  </w:tcBorders>
                  <w:noWrap w:val="0"/>
                  <w:vAlign w:val="center"/>
                </w:tcPr>
                <w:p>
                  <w:pPr>
                    <w:pStyle w:val="10"/>
                    <w:bidi w:val="0"/>
                    <w:rPr>
                      <w:rFonts w:hint="eastAsia"/>
                    </w:rPr>
                  </w:pPr>
                  <w:r>
                    <w:rPr>
                      <w:rFonts w:hint="eastAsia"/>
                    </w:rPr>
                    <w:t>0.08</w:t>
                  </w:r>
                </w:p>
              </w:tc>
              <w:tc>
                <w:tcPr>
                  <w:tcW w:w="344" w:type="pct"/>
                  <w:vMerge w:val="continue"/>
                  <w:tcBorders>
                    <w:tl2br w:val="nil"/>
                    <w:tr2bl w:val="nil"/>
                  </w:tcBorders>
                  <w:noWrap w:val="0"/>
                  <w:vAlign w:val="center"/>
                </w:tcPr>
                <w:p>
                  <w:pPr>
                    <w:pStyle w:val="10"/>
                    <w:bidi w:val="0"/>
                  </w:pPr>
                </w:p>
              </w:tc>
              <w:tc>
                <w:tcPr>
                  <w:tcW w:w="419" w:type="pct"/>
                  <w:vMerge w:val="continue"/>
                  <w:tcBorders>
                    <w:tl2br w:val="nil"/>
                    <w:tr2bl w:val="nil"/>
                  </w:tcBorders>
                  <w:noWrap w:val="0"/>
                  <w:vAlign w:val="center"/>
                </w:tcPr>
                <w:p>
                  <w:pPr>
                    <w:pStyle w:val="10"/>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8" w:type="pct"/>
                  <w:vMerge w:val="continue"/>
                  <w:tcBorders>
                    <w:tl2br w:val="nil"/>
                    <w:tr2bl w:val="nil"/>
                  </w:tcBorders>
                  <w:noWrap w:val="0"/>
                  <w:vAlign w:val="center"/>
                </w:tcPr>
                <w:p>
                  <w:pPr>
                    <w:pStyle w:val="10"/>
                    <w:bidi w:val="0"/>
                  </w:pPr>
                </w:p>
              </w:tc>
              <w:tc>
                <w:tcPr>
                  <w:tcW w:w="386" w:type="pct"/>
                  <w:tcBorders>
                    <w:tl2br w:val="nil"/>
                    <w:tr2bl w:val="nil"/>
                  </w:tcBorders>
                  <w:noWrap w:val="0"/>
                  <w:vAlign w:val="center"/>
                </w:tcPr>
                <w:p>
                  <w:pPr>
                    <w:pStyle w:val="10"/>
                    <w:bidi w:val="0"/>
                    <w:rPr>
                      <w:rFonts w:hint="eastAsia"/>
                    </w:rPr>
                  </w:pPr>
                  <w:r>
                    <w:rPr>
                      <w:rFonts w:hint="eastAsia"/>
                    </w:rPr>
                    <w:t>4</w:t>
                  </w:r>
                </w:p>
              </w:tc>
              <w:tc>
                <w:tcPr>
                  <w:tcW w:w="1186" w:type="pct"/>
                  <w:tcBorders>
                    <w:tl2br w:val="nil"/>
                    <w:tr2bl w:val="nil"/>
                  </w:tcBorders>
                  <w:noWrap w:val="0"/>
                  <w:vAlign w:val="center"/>
                </w:tcPr>
                <w:p>
                  <w:pPr>
                    <w:pStyle w:val="10"/>
                    <w:bidi w:val="0"/>
                    <w:rPr>
                      <w:rFonts w:hint="eastAsia"/>
                    </w:rPr>
                  </w:pPr>
                  <w:r>
                    <w:rPr>
                      <w:rFonts w:hint="eastAsia"/>
                    </w:rPr>
                    <w:t>规划工业广场</w:t>
                  </w:r>
                </w:p>
              </w:tc>
              <w:tc>
                <w:tcPr>
                  <w:tcW w:w="659" w:type="pct"/>
                  <w:tcBorders>
                    <w:tl2br w:val="nil"/>
                    <w:tr2bl w:val="nil"/>
                  </w:tcBorders>
                  <w:noWrap w:val="0"/>
                  <w:vAlign w:val="center"/>
                </w:tcPr>
                <w:p>
                  <w:pPr>
                    <w:pStyle w:val="10"/>
                    <w:bidi w:val="0"/>
                    <w:rPr>
                      <w:rFonts w:hint="eastAsia"/>
                    </w:rPr>
                  </w:pPr>
                  <w:r>
                    <w:rPr>
                      <w:rFonts w:hint="eastAsia"/>
                    </w:rPr>
                    <w:t>0.72</w:t>
                  </w:r>
                </w:p>
              </w:tc>
              <w:tc>
                <w:tcPr>
                  <w:tcW w:w="455" w:type="pct"/>
                  <w:tcBorders>
                    <w:tl2br w:val="nil"/>
                    <w:tr2bl w:val="nil"/>
                  </w:tcBorders>
                  <w:noWrap w:val="0"/>
                  <w:vAlign w:val="center"/>
                </w:tcPr>
                <w:p>
                  <w:pPr>
                    <w:pStyle w:val="10"/>
                    <w:bidi w:val="0"/>
                    <w:rPr>
                      <w:rFonts w:hint="eastAsia"/>
                    </w:rPr>
                  </w:pPr>
                  <w:r>
                    <w:rPr>
                      <w:rFonts w:hint="eastAsia"/>
                    </w:rPr>
                    <w:t>压占</w:t>
                  </w:r>
                </w:p>
              </w:tc>
              <w:tc>
                <w:tcPr>
                  <w:tcW w:w="635" w:type="pct"/>
                  <w:tcBorders>
                    <w:tl2br w:val="nil"/>
                    <w:tr2bl w:val="nil"/>
                  </w:tcBorders>
                  <w:noWrap w:val="0"/>
                  <w:vAlign w:val="center"/>
                </w:tcPr>
                <w:p>
                  <w:pPr>
                    <w:pStyle w:val="10"/>
                    <w:bidi w:val="0"/>
                    <w:rPr>
                      <w:rFonts w:hint="eastAsia"/>
                    </w:rPr>
                  </w:pPr>
                </w:p>
              </w:tc>
              <w:tc>
                <w:tcPr>
                  <w:tcW w:w="635" w:type="pct"/>
                  <w:tcBorders>
                    <w:tl2br w:val="nil"/>
                    <w:tr2bl w:val="nil"/>
                  </w:tcBorders>
                  <w:noWrap w:val="0"/>
                  <w:vAlign w:val="center"/>
                </w:tcPr>
                <w:p>
                  <w:pPr>
                    <w:pStyle w:val="10"/>
                    <w:bidi w:val="0"/>
                    <w:rPr>
                      <w:rFonts w:hint="eastAsia"/>
                    </w:rPr>
                  </w:pPr>
                  <w:r>
                    <w:rPr>
                      <w:rFonts w:hint="eastAsia"/>
                    </w:rPr>
                    <w:t>0.72</w:t>
                  </w:r>
                </w:p>
              </w:tc>
              <w:tc>
                <w:tcPr>
                  <w:tcW w:w="344" w:type="pct"/>
                  <w:vMerge w:val="continue"/>
                  <w:tcBorders>
                    <w:tl2br w:val="nil"/>
                    <w:tr2bl w:val="nil"/>
                  </w:tcBorders>
                  <w:noWrap w:val="0"/>
                  <w:vAlign w:val="center"/>
                </w:tcPr>
                <w:p>
                  <w:pPr>
                    <w:pStyle w:val="10"/>
                    <w:bidi w:val="0"/>
                  </w:pPr>
                </w:p>
              </w:tc>
              <w:tc>
                <w:tcPr>
                  <w:tcW w:w="419" w:type="pct"/>
                  <w:vMerge w:val="continue"/>
                  <w:tcBorders>
                    <w:tl2br w:val="nil"/>
                    <w:tr2bl w:val="nil"/>
                  </w:tcBorders>
                  <w:noWrap w:val="0"/>
                  <w:vAlign w:val="center"/>
                </w:tcPr>
                <w:p>
                  <w:pPr>
                    <w:pStyle w:val="10"/>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8" w:type="pct"/>
                  <w:vMerge w:val="continue"/>
                  <w:tcBorders>
                    <w:tl2br w:val="nil"/>
                    <w:tr2bl w:val="nil"/>
                  </w:tcBorders>
                  <w:noWrap w:val="0"/>
                  <w:vAlign w:val="center"/>
                </w:tcPr>
                <w:p>
                  <w:pPr>
                    <w:pStyle w:val="10"/>
                    <w:bidi w:val="0"/>
                  </w:pPr>
                </w:p>
              </w:tc>
              <w:tc>
                <w:tcPr>
                  <w:tcW w:w="386" w:type="pct"/>
                  <w:tcBorders>
                    <w:tl2br w:val="nil"/>
                    <w:tr2bl w:val="nil"/>
                  </w:tcBorders>
                  <w:noWrap w:val="0"/>
                  <w:vAlign w:val="center"/>
                </w:tcPr>
                <w:p>
                  <w:pPr>
                    <w:pStyle w:val="10"/>
                    <w:bidi w:val="0"/>
                    <w:rPr>
                      <w:rFonts w:hint="eastAsia"/>
                    </w:rPr>
                  </w:pPr>
                  <w:r>
                    <w:rPr>
                      <w:rFonts w:hint="eastAsia"/>
                    </w:rPr>
                    <w:t>5</w:t>
                  </w:r>
                </w:p>
              </w:tc>
              <w:tc>
                <w:tcPr>
                  <w:tcW w:w="1186" w:type="pct"/>
                  <w:tcBorders>
                    <w:tl2br w:val="nil"/>
                    <w:tr2bl w:val="nil"/>
                  </w:tcBorders>
                  <w:noWrap w:val="0"/>
                  <w:vAlign w:val="center"/>
                </w:tcPr>
                <w:p>
                  <w:pPr>
                    <w:pStyle w:val="10"/>
                    <w:bidi w:val="0"/>
                    <w:rPr>
                      <w:rFonts w:hint="eastAsia"/>
                    </w:rPr>
                  </w:pPr>
                  <w:r>
                    <w:rPr>
                      <w:rFonts w:hint="eastAsia"/>
                    </w:rPr>
                    <w:t>规划表土堆放场</w:t>
                  </w:r>
                </w:p>
              </w:tc>
              <w:tc>
                <w:tcPr>
                  <w:tcW w:w="659" w:type="pct"/>
                  <w:tcBorders>
                    <w:tl2br w:val="nil"/>
                    <w:tr2bl w:val="nil"/>
                  </w:tcBorders>
                  <w:noWrap w:val="0"/>
                  <w:vAlign w:val="center"/>
                </w:tcPr>
                <w:p>
                  <w:pPr>
                    <w:pStyle w:val="10"/>
                    <w:bidi w:val="0"/>
                    <w:rPr>
                      <w:rFonts w:hint="eastAsia"/>
                    </w:rPr>
                  </w:pPr>
                  <w:r>
                    <w:rPr>
                      <w:rFonts w:hint="eastAsia"/>
                    </w:rPr>
                    <w:t>1.2</w:t>
                  </w:r>
                </w:p>
              </w:tc>
              <w:tc>
                <w:tcPr>
                  <w:tcW w:w="455" w:type="pct"/>
                  <w:tcBorders>
                    <w:tl2br w:val="nil"/>
                    <w:tr2bl w:val="nil"/>
                  </w:tcBorders>
                  <w:noWrap w:val="0"/>
                  <w:vAlign w:val="center"/>
                </w:tcPr>
                <w:p>
                  <w:pPr>
                    <w:pStyle w:val="10"/>
                    <w:bidi w:val="0"/>
                    <w:rPr>
                      <w:rFonts w:hint="eastAsia"/>
                    </w:rPr>
                  </w:pPr>
                  <w:r>
                    <w:rPr>
                      <w:rFonts w:hint="eastAsia"/>
                    </w:rPr>
                    <w:t>压占</w:t>
                  </w:r>
                </w:p>
              </w:tc>
              <w:tc>
                <w:tcPr>
                  <w:tcW w:w="635" w:type="pct"/>
                  <w:tcBorders>
                    <w:tl2br w:val="nil"/>
                    <w:tr2bl w:val="nil"/>
                  </w:tcBorders>
                  <w:noWrap w:val="0"/>
                  <w:vAlign w:val="center"/>
                </w:tcPr>
                <w:p>
                  <w:pPr>
                    <w:pStyle w:val="10"/>
                    <w:bidi w:val="0"/>
                    <w:rPr>
                      <w:rFonts w:hint="eastAsia"/>
                    </w:rPr>
                  </w:pPr>
                </w:p>
              </w:tc>
              <w:tc>
                <w:tcPr>
                  <w:tcW w:w="635" w:type="pct"/>
                  <w:tcBorders>
                    <w:tl2br w:val="nil"/>
                    <w:tr2bl w:val="nil"/>
                  </w:tcBorders>
                  <w:noWrap w:val="0"/>
                  <w:vAlign w:val="center"/>
                </w:tcPr>
                <w:p>
                  <w:pPr>
                    <w:pStyle w:val="10"/>
                    <w:bidi w:val="0"/>
                    <w:rPr>
                      <w:rFonts w:hint="eastAsia"/>
                    </w:rPr>
                  </w:pPr>
                  <w:r>
                    <w:rPr>
                      <w:rFonts w:hint="eastAsia"/>
                    </w:rPr>
                    <w:t>1.2</w:t>
                  </w:r>
                </w:p>
              </w:tc>
              <w:tc>
                <w:tcPr>
                  <w:tcW w:w="344" w:type="pct"/>
                  <w:vMerge w:val="continue"/>
                  <w:tcBorders>
                    <w:tl2br w:val="nil"/>
                    <w:tr2bl w:val="nil"/>
                  </w:tcBorders>
                  <w:noWrap w:val="0"/>
                  <w:vAlign w:val="center"/>
                </w:tcPr>
                <w:p>
                  <w:pPr>
                    <w:pStyle w:val="10"/>
                    <w:bidi w:val="0"/>
                  </w:pPr>
                </w:p>
              </w:tc>
              <w:tc>
                <w:tcPr>
                  <w:tcW w:w="419" w:type="pct"/>
                  <w:vMerge w:val="continue"/>
                  <w:tcBorders>
                    <w:tl2br w:val="nil"/>
                    <w:tr2bl w:val="nil"/>
                  </w:tcBorders>
                  <w:noWrap w:val="0"/>
                  <w:vAlign w:val="center"/>
                </w:tcPr>
                <w:p>
                  <w:pPr>
                    <w:pStyle w:val="10"/>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8" w:type="pct"/>
                  <w:vMerge w:val="continue"/>
                  <w:tcBorders>
                    <w:tl2br w:val="nil"/>
                    <w:tr2bl w:val="nil"/>
                  </w:tcBorders>
                  <w:noWrap w:val="0"/>
                  <w:vAlign w:val="center"/>
                </w:tcPr>
                <w:p>
                  <w:pPr>
                    <w:pStyle w:val="10"/>
                    <w:bidi w:val="0"/>
                  </w:pPr>
                </w:p>
              </w:tc>
              <w:tc>
                <w:tcPr>
                  <w:tcW w:w="386" w:type="pct"/>
                  <w:tcBorders>
                    <w:tl2br w:val="nil"/>
                    <w:tr2bl w:val="nil"/>
                  </w:tcBorders>
                  <w:noWrap w:val="0"/>
                  <w:vAlign w:val="center"/>
                </w:tcPr>
                <w:p>
                  <w:pPr>
                    <w:pStyle w:val="10"/>
                    <w:bidi w:val="0"/>
                    <w:rPr>
                      <w:rFonts w:hint="eastAsia"/>
                    </w:rPr>
                  </w:pPr>
                  <w:r>
                    <w:rPr>
                      <w:rFonts w:hint="eastAsia"/>
                    </w:rPr>
                    <w:t>6</w:t>
                  </w:r>
                </w:p>
              </w:tc>
              <w:tc>
                <w:tcPr>
                  <w:tcW w:w="1186" w:type="pct"/>
                  <w:tcBorders>
                    <w:tl2br w:val="nil"/>
                    <w:tr2bl w:val="nil"/>
                  </w:tcBorders>
                  <w:noWrap w:val="0"/>
                  <w:vAlign w:val="center"/>
                </w:tcPr>
                <w:p>
                  <w:pPr>
                    <w:pStyle w:val="10"/>
                    <w:bidi w:val="0"/>
                    <w:rPr>
                      <w:rFonts w:hint="eastAsia"/>
                    </w:rPr>
                  </w:pPr>
                  <w:r>
                    <w:rPr>
                      <w:rFonts w:hint="eastAsia"/>
                    </w:rPr>
                    <w:t>规划矿山道路</w:t>
                  </w:r>
                </w:p>
              </w:tc>
              <w:tc>
                <w:tcPr>
                  <w:tcW w:w="659" w:type="pct"/>
                  <w:tcBorders>
                    <w:tl2br w:val="nil"/>
                    <w:tr2bl w:val="nil"/>
                  </w:tcBorders>
                  <w:noWrap w:val="0"/>
                  <w:vAlign w:val="center"/>
                </w:tcPr>
                <w:p>
                  <w:pPr>
                    <w:pStyle w:val="10"/>
                    <w:bidi w:val="0"/>
                    <w:rPr>
                      <w:rFonts w:hint="eastAsia"/>
                    </w:rPr>
                  </w:pPr>
                  <w:r>
                    <w:rPr>
                      <w:rFonts w:hint="eastAsia"/>
                    </w:rPr>
                    <w:t>2.02</w:t>
                  </w:r>
                </w:p>
              </w:tc>
              <w:tc>
                <w:tcPr>
                  <w:tcW w:w="455" w:type="pct"/>
                  <w:tcBorders>
                    <w:tl2br w:val="nil"/>
                    <w:tr2bl w:val="nil"/>
                  </w:tcBorders>
                  <w:noWrap w:val="0"/>
                  <w:vAlign w:val="center"/>
                </w:tcPr>
                <w:p>
                  <w:pPr>
                    <w:pStyle w:val="10"/>
                    <w:bidi w:val="0"/>
                    <w:rPr>
                      <w:rFonts w:hint="eastAsia"/>
                    </w:rPr>
                  </w:pPr>
                  <w:r>
                    <w:rPr>
                      <w:rFonts w:hint="eastAsia"/>
                    </w:rPr>
                    <w:t>压占</w:t>
                  </w:r>
                </w:p>
              </w:tc>
              <w:tc>
                <w:tcPr>
                  <w:tcW w:w="635" w:type="pct"/>
                  <w:tcBorders>
                    <w:tl2br w:val="nil"/>
                    <w:tr2bl w:val="nil"/>
                  </w:tcBorders>
                  <w:noWrap w:val="0"/>
                  <w:vAlign w:val="center"/>
                </w:tcPr>
                <w:p>
                  <w:pPr>
                    <w:pStyle w:val="10"/>
                    <w:bidi w:val="0"/>
                    <w:rPr>
                      <w:rFonts w:hint="eastAsia"/>
                    </w:rPr>
                  </w:pPr>
                  <w:r>
                    <w:rPr>
                      <w:rFonts w:hint="eastAsia"/>
                    </w:rPr>
                    <w:t>1.24</w:t>
                  </w:r>
                </w:p>
              </w:tc>
              <w:tc>
                <w:tcPr>
                  <w:tcW w:w="635" w:type="pct"/>
                  <w:tcBorders>
                    <w:tl2br w:val="nil"/>
                    <w:tr2bl w:val="nil"/>
                  </w:tcBorders>
                  <w:noWrap w:val="0"/>
                  <w:vAlign w:val="center"/>
                </w:tcPr>
                <w:p>
                  <w:pPr>
                    <w:pStyle w:val="10"/>
                    <w:bidi w:val="0"/>
                    <w:rPr>
                      <w:rFonts w:hint="eastAsia"/>
                    </w:rPr>
                  </w:pPr>
                  <w:r>
                    <w:rPr>
                      <w:rFonts w:hint="eastAsia"/>
                    </w:rPr>
                    <w:t>0.78</w:t>
                  </w:r>
                </w:p>
              </w:tc>
              <w:tc>
                <w:tcPr>
                  <w:tcW w:w="344" w:type="pct"/>
                  <w:vMerge w:val="continue"/>
                  <w:tcBorders>
                    <w:tl2br w:val="nil"/>
                    <w:tr2bl w:val="nil"/>
                  </w:tcBorders>
                  <w:noWrap w:val="0"/>
                  <w:vAlign w:val="center"/>
                </w:tcPr>
                <w:p>
                  <w:pPr>
                    <w:pStyle w:val="10"/>
                    <w:bidi w:val="0"/>
                  </w:pPr>
                </w:p>
              </w:tc>
              <w:tc>
                <w:tcPr>
                  <w:tcW w:w="419" w:type="pct"/>
                  <w:vMerge w:val="continue"/>
                  <w:tcBorders>
                    <w:tl2br w:val="nil"/>
                    <w:tr2bl w:val="nil"/>
                  </w:tcBorders>
                  <w:noWrap w:val="0"/>
                  <w:vAlign w:val="center"/>
                </w:tcPr>
                <w:p>
                  <w:pPr>
                    <w:pStyle w:val="10"/>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1851" w:type="pct"/>
                  <w:gridSpan w:val="3"/>
                  <w:tcBorders>
                    <w:tl2br w:val="nil"/>
                    <w:tr2bl w:val="nil"/>
                  </w:tcBorders>
                  <w:noWrap w:val="0"/>
                  <w:vAlign w:val="center"/>
                </w:tcPr>
                <w:p>
                  <w:pPr>
                    <w:pStyle w:val="10"/>
                    <w:bidi w:val="0"/>
                    <w:rPr>
                      <w:rFonts w:hint="eastAsia"/>
                    </w:rPr>
                  </w:pPr>
                  <w:r>
                    <w:rPr>
                      <w:rFonts w:hint="eastAsia"/>
                    </w:rPr>
                    <w:t>合计</w:t>
                  </w:r>
                </w:p>
              </w:tc>
              <w:tc>
                <w:tcPr>
                  <w:tcW w:w="659" w:type="pct"/>
                  <w:tcBorders>
                    <w:tl2br w:val="nil"/>
                    <w:tr2bl w:val="nil"/>
                  </w:tcBorders>
                  <w:noWrap/>
                  <w:vAlign w:val="center"/>
                </w:tcPr>
                <w:p>
                  <w:pPr>
                    <w:pStyle w:val="10"/>
                    <w:bidi w:val="0"/>
                    <w:rPr>
                      <w:rFonts w:hint="eastAsia"/>
                    </w:rPr>
                  </w:pPr>
                  <w:r>
                    <w:rPr>
                      <w:rFonts w:hint="eastAsia"/>
                    </w:rPr>
                    <w:t>20.69</w:t>
                  </w:r>
                </w:p>
              </w:tc>
              <w:tc>
                <w:tcPr>
                  <w:tcW w:w="455" w:type="pct"/>
                  <w:tcBorders>
                    <w:tl2br w:val="nil"/>
                    <w:tr2bl w:val="nil"/>
                  </w:tcBorders>
                  <w:noWrap/>
                  <w:vAlign w:val="center"/>
                </w:tcPr>
                <w:p>
                  <w:pPr>
                    <w:pStyle w:val="10"/>
                    <w:bidi w:val="0"/>
                    <w:rPr>
                      <w:rFonts w:hint="eastAsia"/>
                    </w:rPr>
                  </w:pPr>
                </w:p>
              </w:tc>
              <w:tc>
                <w:tcPr>
                  <w:tcW w:w="635" w:type="pct"/>
                  <w:tcBorders>
                    <w:tl2br w:val="nil"/>
                    <w:tr2bl w:val="nil"/>
                  </w:tcBorders>
                  <w:noWrap/>
                  <w:vAlign w:val="center"/>
                </w:tcPr>
                <w:p>
                  <w:pPr>
                    <w:pStyle w:val="10"/>
                    <w:bidi w:val="0"/>
                    <w:rPr>
                      <w:rFonts w:hint="eastAsia"/>
                    </w:rPr>
                  </w:pPr>
                  <w:r>
                    <w:rPr>
                      <w:rFonts w:hint="eastAsia"/>
                    </w:rPr>
                    <w:t>17.91</w:t>
                  </w:r>
                </w:p>
              </w:tc>
              <w:tc>
                <w:tcPr>
                  <w:tcW w:w="635" w:type="pct"/>
                  <w:tcBorders>
                    <w:tl2br w:val="nil"/>
                    <w:tr2bl w:val="nil"/>
                  </w:tcBorders>
                  <w:noWrap/>
                  <w:vAlign w:val="center"/>
                </w:tcPr>
                <w:p>
                  <w:pPr>
                    <w:pStyle w:val="10"/>
                    <w:bidi w:val="0"/>
                    <w:rPr>
                      <w:rFonts w:hint="eastAsia"/>
                    </w:rPr>
                  </w:pPr>
                  <w:r>
                    <w:rPr>
                      <w:rFonts w:hint="eastAsia"/>
                    </w:rPr>
                    <w:t>2.78</w:t>
                  </w:r>
                </w:p>
              </w:tc>
              <w:tc>
                <w:tcPr>
                  <w:tcW w:w="344" w:type="pct"/>
                  <w:vMerge w:val="continue"/>
                  <w:tcBorders>
                    <w:tl2br w:val="nil"/>
                    <w:tr2bl w:val="nil"/>
                  </w:tcBorders>
                  <w:noWrap w:val="0"/>
                  <w:vAlign w:val="center"/>
                </w:tcPr>
                <w:p>
                  <w:pPr>
                    <w:pStyle w:val="10"/>
                    <w:bidi w:val="0"/>
                  </w:pPr>
                </w:p>
              </w:tc>
              <w:tc>
                <w:tcPr>
                  <w:tcW w:w="419" w:type="pct"/>
                  <w:vMerge w:val="continue"/>
                  <w:tcBorders>
                    <w:tl2br w:val="nil"/>
                    <w:tr2bl w:val="nil"/>
                  </w:tcBorders>
                  <w:noWrap w:val="0"/>
                  <w:vAlign w:val="center"/>
                </w:tcPr>
                <w:p>
                  <w:pPr>
                    <w:pStyle w:val="10"/>
                    <w:bidi w:val="0"/>
                  </w:pPr>
                </w:p>
              </w:tc>
            </w:tr>
            <w:bookmarkEnd w:id="6"/>
          </w:tbl>
          <w:p>
            <w:pPr>
              <w:bidi w:val="0"/>
              <w:rPr>
                <w:rFonts w:hint="eastAsia"/>
              </w:rPr>
            </w:pPr>
            <w:r>
              <w:rPr>
                <w:rFonts w:hint="eastAsia"/>
              </w:rPr>
              <w:t>规划露天采矿场</w:t>
            </w:r>
            <w:r>
              <w:rPr>
                <w:rFonts w:hint="eastAsia"/>
                <w:lang w:eastAsia="zh-CN"/>
              </w:rPr>
              <w:t>：</w:t>
            </w:r>
            <w:r>
              <w:rPr>
                <w:rFonts w:hint="eastAsia"/>
              </w:rPr>
              <w:t>矿区圈定</w:t>
            </w:r>
            <w:r>
              <w:rPr>
                <w:rFonts w:hint="eastAsia"/>
                <w:lang w:val="en-US" w:eastAsia="zh-CN"/>
              </w:rPr>
              <w:t>的</w:t>
            </w:r>
            <w:r>
              <w:rPr>
                <w:rFonts w:hint="eastAsia"/>
              </w:rPr>
              <w:t>露天采矿场</w:t>
            </w:r>
            <w:r>
              <w:rPr>
                <w:rFonts w:hint="eastAsia"/>
                <w:lang w:val="en-US" w:eastAsia="zh-CN"/>
              </w:rPr>
              <w:t>位于矿区东侧，</w:t>
            </w:r>
            <w:r>
              <w:t>最终台阶高度20</w:t>
            </w:r>
            <w:r>
              <w:rPr>
                <w:rFonts w:hint="eastAsia"/>
                <w:lang w:val="en-US" w:eastAsia="zh-CN"/>
              </w:rPr>
              <w:t>m</w:t>
            </w:r>
            <w:r>
              <w:t>，最终台阶坡面角</w:t>
            </w:r>
            <w:r>
              <w:rPr>
                <w:rFonts w:hint="eastAsia"/>
              </w:rPr>
              <w:t>60</w:t>
            </w:r>
            <w:r>
              <w:t>°，最终帮坡角</w:t>
            </w:r>
            <w:r>
              <w:rPr>
                <w:rFonts w:hint="eastAsia"/>
              </w:rPr>
              <w:t>49</w:t>
            </w:r>
            <w:r>
              <w:t>°～6</w:t>
            </w:r>
            <w:r>
              <w:rPr>
                <w:rFonts w:hint="eastAsia"/>
              </w:rPr>
              <w:t>0</w:t>
            </w:r>
            <w:r>
              <w:t>°，安全平台宽度</w:t>
            </w:r>
            <w:r>
              <w:rPr>
                <w:rFonts w:hint="eastAsia"/>
              </w:rPr>
              <w:t>7</w:t>
            </w:r>
            <w:r>
              <w:rPr>
                <w:rFonts w:hint="eastAsia"/>
                <w:lang w:val="en-US" w:eastAsia="zh-CN"/>
              </w:rPr>
              <w:t>m</w:t>
            </w:r>
            <w:r>
              <w:t>，清扫平台宽度8</w:t>
            </w:r>
            <w:r>
              <w:rPr>
                <w:rFonts w:hint="eastAsia"/>
                <w:lang w:val="en-US" w:eastAsia="zh-CN"/>
              </w:rPr>
              <w:t>m</w:t>
            </w:r>
            <w:r>
              <w:rPr>
                <w:rFonts w:hint="eastAsia"/>
                <w:lang w:eastAsia="zh-CN"/>
              </w:rPr>
              <w:t>，</w:t>
            </w:r>
            <w:r>
              <w:t>采场底部最小宽度不小于</w:t>
            </w:r>
            <w:r>
              <w:rPr>
                <w:rFonts w:hint="eastAsia"/>
              </w:rPr>
              <w:t>40</w:t>
            </w:r>
            <w:r>
              <w:rPr>
                <w:rFonts w:hint="eastAsia"/>
                <w:lang w:val="en-US" w:eastAsia="zh-CN"/>
              </w:rPr>
              <w:t>m</w:t>
            </w:r>
            <w:r>
              <w:t>。占地面积约为</w:t>
            </w:r>
            <w:r>
              <w:rPr>
                <w:rFonts w:hint="eastAsia"/>
              </w:rPr>
              <w:t>13.32hm</w:t>
            </w:r>
            <w:r>
              <w:rPr>
                <w:rFonts w:hint="eastAsia"/>
                <w:vertAlign w:val="superscript"/>
              </w:rPr>
              <w:t>2</w:t>
            </w:r>
            <w:r>
              <w:rPr>
                <w:rFonts w:hint="eastAsia"/>
              </w:rPr>
              <w:t>。</w:t>
            </w:r>
          </w:p>
          <w:p>
            <w:pPr>
              <w:bidi w:val="0"/>
              <w:rPr>
                <w:rFonts w:hint="eastAsia"/>
                <w:lang w:eastAsia="zh-CN"/>
              </w:rPr>
            </w:pPr>
            <w:r>
              <w:rPr>
                <w:rFonts w:hint="eastAsia"/>
              </w:rPr>
              <w:t>规划废石堆放场</w:t>
            </w:r>
            <w:r>
              <w:rPr>
                <w:rFonts w:hint="eastAsia"/>
                <w:lang w:eastAsia="zh-CN"/>
              </w:rPr>
              <w:t>：位于</w:t>
            </w:r>
            <w:r>
              <w:rPr>
                <w:rFonts w:hint="eastAsia"/>
              </w:rPr>
              <w:t>露天采场东北侧180</w:t>
            </w:r>
            <w:r>
              <w:rPr>
                <w:rFonts w:hint="eastAsia"/>
                <w:lang w:val="en-US" w:eastAsia="zh-CN"/>
              </w:rPr>
              <w:t>m</w:t>
            </w:r>
            <w:r>
              <w:rPr>
                <w:rFonts w:hint="eastAsia"/>
              </w:rPr>
              <w:t>处</w:t>
            </w:r>
            <w:r>
              <w:rPr>
                <w:rFonts w:hint="eastAsia"/>
                <w:lang w:eastAsia="zh-CN"/>
              </w:rPr>
              <w:t>，</w:t>
            </w:r>
            <w:r>
              <w:t>设计最大堆放高度约</w:t>
            </w:r>
            <w:r>
              <w:rPr>
                <w:rFonts w:hint="eastAsia"/>
              </w:rPr>
              <w:t>30</w:t>
            </w:r>
            <w:r>
              <w:rPr>
                <w:rFonts w:hint="eastAsia"/>
                <w:lang w:val="en-US" w:eastAsia="zh-CN"/>
              </w:rPr>
              <w:t>m</w:t>
            </w:r>
            <w:r>
              <w:t>，单层堆高</w:t>
            </w:r>
            <w:r>
              <w:rPr>
                <w:rFonts w:hint="eastAsia"/>
              </w:rPr>
              <w:t>10</w:t>
            </w:r>
            <w:r>
              <w:rPr>
                <w:rFonts w:hint="eastAsia"/>
                <w:lang w:val="en-US" w:eastAsia="zh-CN"/>
              </w:rPr>
              <w:t>m</w:t>
            </w:r>
            <w:r>
              <w:t>，设计</w:t>
            </w:r>
            <w:r>
              <w:rPr>
                <w:rFonts w:hint="eastAsia"/>
              </w:rPr>
              <w:t>4</w:t>
            </w:r>
            <w:r>
              <w:rPr>
                <w:rFonts w:hint="eastAsia"/>
                <w:lang w:val="en-US" w:eastAsia="zh-CN"/>
              </w:rPr>
              <w:t>m</w:t>
            </w:r>
            <w:r>
              <w:t>安全平台，堆置边坡角不大于3</w:t>
            </w:r>
            <w:r>
              <w:rPr>
                <w:rFonts w:hint="eastAsia"/>
              </w:rPr>
              <w:t>5°，可堆放废石70.35万</w:t>
            </w:r>
            <w:r>
              <w:rPr>
                <w:rFonts w:hint="eastAsia"/>
                <w:lang w:val="en-US" w:eastAsia="zh-CN"/>
              </w:rPr>
              <w:t>m</w:t>
            </w:r>
            <w:r>
              <w:rPr>
                <w:rFonts w:hint="eastAsia"/>
                <w:vertAlign w:val="superscript"/>
                <w:lang w:val="en-US" w:eastAsia="zh-CN"/>
              </w:rPr>
              <w:t>3</w:t>
            </w:r>
            <w:r>
              <w:rPr>
                <w:rFonts w:hint="eastAsia"/>
              </w:rPr>
              <w:t>，满足矿山生产期间废石堆放需求</w:t>
            </w:r>
            <w:r>
              <w:rPr>
                <w:rFonts w:hint="eastAsia"/>
                <w:lang w:eastAsia="zh-CN"/>
              </w:rPr>
              <w:t>。</w:t>
            </w:r>
          </w:p>
          <w:p>
            <w:pPr>
              <w:bidi w:val="0"/>
              <w:rPr>
                <w:rFonts w:hint="eastAsia"/>
                <w:lang w:eastAsia="zh-CN"/>
              </w:rPr>
            </w:pPr>
            <w:r>
              <w:rPr>
                <w:rFonts w:hint="eastAsia"/>
              </w:rPr>
              <w:t>规划矿部生活区</w:t>
            </w:r>
            <w:r>
              <w:rPr>
                <w:rFonts w:hint="eastAsia"/>
                <w:lang w:eastAsia="zh-CN"/>
              </w:rPr>
              <w:t>：</w:t>
            </w:r>
            <w:r>
              <w:rPr>
                <w:rFonts w:hint="eastAsia"/>
              </w:rPr>
              <w:t>布置在规划露天采矿场东侧约500</w:t>
            </w:r>
            <w:r>
              <w:rPr>
                <w:rFonts w:hint="eastAsia"/>
                <w:lang w:val="en-US" w:eastAsia="zh-CN"/>
              </w:rPr>
              <w:t>m</w:t>
            </w:r>
            <w:r>
              <w:rPr>
                <w:rFonts w:hint="eastAsia"/>
              </w:rPr>
              <w:t>处平缓</w:t>
            </w:r>
            <w:r>
              <w:t>地带</w:t>
            </w:r>
            <w:r>
              <w:rPr>
                <w:rFonts w:hint="eastAsia"/>
                <w:lang w:eastAsia="zh-CN"/>
              </w:rPr>
              <w:t>，</w:t>
            </w:r>
            <w:r>
              <w:rPr>
                <w:rFonts w:hint="eastAsia"/>
              </w:rPr>
              <w:t>总占地面</w:t>
            </w:r>
            <w:r>
              <w:rPr>
                <w:rFonts w:hint="eastAsia"/>
                <w:lang w:val="en-US" w:eastAsia="zh-CN"/>
              </w:rPr>
              <w:t>积</w:t>
            </w:r>
            <w:r>
              <w:rPr>
                <w:rFonts w:hint="eastAsia"/>
              </w:rPr>
              <w:t>0.08hm</w:t>
            </w:r>
            <w:r>
              <w:rPr>
                <w:rFonts w:hint="eastAsia"/>
                <w:vertAlign w:val="superscript"/>
              </w:rPr>
              <w:t>2</w:t>
            </w:r>
            <w:r>
              <w:rPr>
                <w:rFonts w:hint="eastAsia"/>
              </w:rPr>
              <w:t>，场地内</w:t>
            </w:r>
            <w:r>
              <w:rPr>
                <w:rFonts w:hint="eastAsia"/>
                <w:lang w:eastAsia="zh-CN"/>
              </w:rPr>
              <w:t>包括</w:t>
            </w:r>
            <w:r>
              <w:t>办公室、职工宿舍、食堂、澡堂、厕所</w:t>
            </w:r>
            <w:r>
              <w:rPr>
                <w:rFonts w:hint="eastAsia"/>
              </w:rPr>
              <w:t>及垃圾箱</w:t>
            </w:r>
            <w:r>
              <w:t>等建</w:t>
            </w:r>
            <w:r>
              <w:rPr>
                <w:rFonts w:hint="eastAsia"/>
              </w:rPr>
              <w:t>（构）</w:t>
            </w:r>
            <w:r>
              <w:t>筑物</w:t>
            </w:r>
            <w:r>
              <w:rPr>
                <w:rFonts w:hint="eastAsia"/>
              </w:rPr>
              <w:t>，建筑物面积</w:t>
            </w:r>
            <w:r>
              <w:rPr>
                <w:rFonts w:hint="eastAsia"/>
                <w:lang w:val="en-US" w:eastAsia="zh-CN"/>
              </w:rPr>
              <w:t>470m</w:t>
            </w:r>
            <w:r>
              <w:rPr>
                <w:rFonts w:hint="eastAsia"/>
                <w:vertAlign w:val="superscript"/>
                <w:lang w:val="en-US" w:eastAsia="zh-CN"/>
              </w:rPr>
              <w:t>2</w:t>
            </w:r>
            <w:r>
              <w:rPr>
                <w:rFonts w:hint="eastAsia"/>
              </w:rPr>
              <w:t>，均为</w:t>
            </w:r>
            <w:r>
              <w:t>彩钢结构</w:t>
            </w:r>
            <w:r>
              <w:rPr>
                <w:rFonts w:hint="eastAsia"/>
              </w:rPr>
              <w:t>。</w:t>
            </w:r>
          </w:p>
          <w:p>
            <w:pPr>
              <w:bidi w:val="0"/>
              <w:rPr>
                <w:rFonts w:hint="eastAsia"/>
                <w:lang w:eastAsia="zh-CN"/>
              </w:rPr>
            </w:pPr>
            <w:r>
              <w:rPr>
                <w:rFonts w:hint="eastAsia"/>
              </w:rPr>
              <w:t>规划工业场地</w:t>
            </w:r>
            <w:r>
              <w:rPr>
                <w:rFonts w:hint="eastAsia"/>
                <w:lang w:eastAsia="zh-CN"/>
              </w:rPr>
              <w:t>：</w:t>
            </w:r>
            <w:r>
              <w:rPr>
                <w:rFonts w:hint="eastAsia"/>
              </w:rPr>
              <w:t>布置在</w:t>
            </w:r>
            <w:r>
              <w:t>规划露天采矿场</w:t>
            </w:r>
            <w:r>
              <w:rPr>
                <w:rFonts w:hint="eastAsia"/>
              </w:rPr>
              <w:t>东侧约300</w:t>
            </w:r>
            <w:r>
              <w:rPr>
                <w:rFonts w:hint="eastAsia"/>
                <w:lang w:val="en-US" w:eastAsia="zh-CN"/>
              </w:rPr>
              <w:t>m</w:t>
            </w:r>
            <w:r>
              <w:rPr>
                <w:rFonts w:hint="eastAsia"/>
              </w:rPr>
              <w:t>处平缓</w:t>
            </w:r>
            <w:r>
              <w:t>地带</w:t>
            </w:r>
            <w:r>
              <w:rPr>
                <w:rFonts w:hint="eastAsia"/>
                <w:lang w:eastAsia="zh-CN"/>
              </w:rPr>
              <w:t>，</w:t>
            </w:r>
            <w:r>
              <w:t>占地面积约</w:t>
            </w:r>
            <w:r>
              <w:rPr>
                <w:rFonts w:hint="eastAsia"/>
              </w:rPr>
              <w:t>0.72hm</w:t>
            </w:r>
            <w:r>
              <w:rPr>
                <w:rFonts w:hint="eastAsia"/>
                <w:vertAlign w:val="superscript"/>
              </w:rPr>
              <w:t>2</w:t>
            </w:r>
            <w:r>
              <w:rPr>
                <w:rFonts w:hint="eastAsia"/>
                <w:lang w:eastAsia="zh-CN"/>
              </w:rPr>
              <w:t>，</w:t>
            </w:r>
            <w:r>
              <w:rPr>
                <w:rFonts w:hint="eastAsia"/>
              </w:rPr>
              <w:t>场地内</w:t>
            </w:r>
            <w:r>
              <w:t>包括</w:t>
            </w:r>
            <w:r>
              <w:rPr>
                <w:rFonts w:hint="eastAsia"/>
              </w:rPr>
              <w:t>有</w:t>
            </w:r>
            <w:r>
              <w:t>原矿机器检修间、库房</w:t>
            </w:r>
            <w:r>
              <w:rPr>
                <w:rFonts w:hint="eastAsia"/>
              </w:rPr>
              <w:t>、破碎筛分</w:t>
            </w:r>
            <w:r>
              <w:rPr>
                <w:rFonts w:hint="eastAsia"/>
                <w:lang w:val="en-US" w:eastAsia="zh-CN"/>
              </w:rPr>
              <w:t>生产线</w:t>
            </w:r>
            <w:r>
              <w:rPr>
                <w:rFonts w:hint="eastAsia"/>
              </w:rPr>
              <w:t>等</w:t>
            </w:r>
            <w:r>
              <w:t>设施</w:t>
            </w:r>
            <w:r>
              <w:rPr>
                <w:rFonts w:hint="eastAsia"/>
              </w:rPr>
              <w:t>，</w:t>
            </w:r>
            <w:r>
              <w:t>建筑面积</w:t>
            </w:r>
            <w:r>
              <w:rPr>
                <w:rFonts w:hint="eastAsia"/>
              </w:rPr>
              <w:t>470m</w:t>
            </w:r>
            <w:r>
              <w:rPr>
                <w:rFonts w:hint="eastAsia"/>
                <w:vertAlign w:val="superscript"/>
              </w:rPr>
              <w:t>2</w:t>
            </w:r>
            <w:r>
              <w:t>，</w:t>
            </w:r>
            <w:r>
              <w:rPr>
                <w:rFonts w:hint="eastAsia"/>
              </w:rPr>
              <w:t>均为</w:t>
            </w:r>
            <w:r>
              <w:t>彩钢结构</w:t>
            </w:r>
            <w:r>
              <w:rPr>
                <w:rFonts w:hint="eastAsia"/>
                <w:lang w:eastAsia="zh-CN"/>
              </w:rPr>
              <w:t>。</w:t>
            </w:r>
          </w:p>
          <w:p>
            <w:pPr>
              <w:bidi w:val="0"/>
              <w:rPr>
                <w:rFonts w:hint="eastAsia"/>
                <w:lang w:eastAsia="zh-CN"/>
              </w:rPr>
            </w:pPr>
            <w:r>
              <w:rPr>
                <w:rFonts w:hint="eastAsia"/>
              </w:rPr>
              <w:t>规划表土堆放场</w:t>
            </w:r>
            <w:r>
              <w:rPr>
                <w:rFonts w:hint="eastAsia"/>
                <w:lang w:eastAsia="zh-CN"/>
              </w:rPr>
              <w:t>：</w:t>
            </w:r>
            <w:r>
              <w:rPr>
                <w:rFonts w:hint="eastAsia"/>
              </w:rPr>
              <w:t>布置在露天采矿场东侧约300</w:t>
            </w:r>
            <w:r>
              <w:rPr>
                <w:rFonts w:hint="eastAsia"/>
                <w:lang w:val="en-US" w:eastAsia="zh-CN"/>
              </w:rPr>
              <w:t>m</w:t>
            </w:r>
            <w:r>
              <w:rPr>
                <w:rFonts w:hint="eastAsia"/>
              </w:rPr>
              <w:t>处平缓地带</w:t>
            </w:r>
            <w:r>
              <w:rPr>
                <w:rFonts w:hint="eastAsia"/>
                <w:lang w:eastAsia="zh-CN"/>
              </w:rPr>
              <w:t>，</w:t>
            </w:r>
            <w:r>
              <w:rPr>
                <w:rFonts w:hint="eastAsia"/>
              </w:rPr>
              <w:t>占地面积约1.2hm</w:t>
            </w:r>
            <w:r>
              <w:rPr>
                <w:rFonts w:hint="eastAsia"/>
                <w:vertAlign w:val="superscript"/>
              </w:rPr>
              <w:t>2</w:t>
            </w:r>
            <w:r>
              <w:rPr>
                <w:rFonts w:hint="eastAsia"/>
                <w:lang w:eastAsia="zh-CN"/>
              </w:rPr>
              <w:t>，</w:t>
            </w:r>
            <w:r>
              <w:rPr>
                <w:rFonts w:hint="eastAsia"/>
              </w:rPr>
              <w:t>设计表土堆放场设计最大堆放高度6</w:t>
            </w:r>
            <w:r>
              <w:rPr>
                <w:rFonts w:hint="eastAsia"/>
                <w:lang w:val="en-US" w:eastAsia="zh-CN"/>
              </w:rPr>
              <w:t>m</w:t>
            </w:r>
            <w:r>
              <w:rPr>
                <w:rFonts w:hint="eastAsia"/>
              </w:rPr>
              <w:t>，分层高度3</w:t>
            </w:r>
            <w:r>
              <w:rPr>
                <w:rFonts w:hint="eastAsia"/>
                <w:lang w:val="en-US" w:eastAsia="zh-CN"/>
              </w:rPr>
              <w:t>m</w:t>
            </w:r>
            <w:r>
              <w:rPr>
                <w:rFonts w:hint="eastAsia"/>
              </w:rPr>
              <w:t>，堆放平台宽2</w:t>
            </w:r>
            <w:r>
              <w:rPr>
                <w:rFonts w:hint="eastAsia"/>
                <w:lang w:val="en-US" w:eastAsia="zh-CN"/>
              </w:rPr>
              <w:t>m</w:t>
            </w:r>
            <w:r>
              <w:rPr>
                <w:rFonts w:hint="eastAsia"/>
              </w:rPr>
              <w:t>，堆放前缘坡度不大于30°，堆放过程中分层压实，保持堆体边坡稳定，可满足5.4万</w:t>
            </w:r>
            <w:r>
              <w:rPr>
                <w:rFonts w:hint="eastAsia"/>
                <w:lang w:val="en-US" w:eastAsia="zh-CN"/>
              </w:rPr>
              <w:t>m</w:t>
            </w:r>
            <w:r>
              <w:rPr>
                <w:rFonts w:hint="eastAsia"/>
                <w:vertAlign w:val="superscript"/>
                <w:lang w:val="en-US" w:eastAsia="zh-CN"/>
              </w:rPr>
              <w:t>3</w:t>
            </w:r>
            <w:r>
              <w:rPr>
                <w:rFonts w:hint="eastAsia"/>
                <w:lang w:eastAsia="zh-CN"/>
              </w:rPr>
              <w:t>。</w:t>
            </w:r>
          </w:p>
          <w:p>
            <w:pPr>
              <w:pStyle w:val="3"/>
              <w:bidi w:val="0"/>
              <w:jc w:val="center"/>
              <w:rPr>
                <w:rFonts w:hint="eastAsia"/>
              </w:rPr>
            </w:pPr>
            <w:r>
              <w:drawing>
                <wp:inline distT="0" distB="0" distL="114300" distR="114300">
                  <wp:extent cx="4921885" cy="1567180"/>
                  <wp:effectExtent l="0" t="0" r="1206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921885" cy="1567180"/>
                          </a:xfrm>
                          <a:prstGeom prst="rect">
                            <a:avLst/>
                          </a:prstGeom>
                          <a:noFill/>
                          <a:ln>
                            <a:noFill/>
                          </a:ln>
                        </pic:spPr>
                      </pic:pic>
                    </a:graphicData>
                  </a:graphic>
                </wp:inline>
              </w:drawing>
            </w:r>
          </w:p>
          <w:p>
            <w:pPr>
              <w:pStyle w:val="8"/>
              <w:bidi w:val="0"/>
              <w:rPr>
                <w:rFonts w:hint="eastAsia"/>
              </w:rPr>
            </w:pPr>
            <w:r>
              <w:rPr>
                <w:rFonts w:hint="eastAsia"/>
              </w:rPr>
              <w:t>图</w:t>
            </w:r>
            <w:r>
              <w:rPr>
                <w:rFonts w:hint="eastAsia"/>
                <w:lang w:val="en-US" w:eastAsia="zh-CN"/>
              </w:rPr>
              <w:t>2-2</w:t>
            </w:r>
            <w:r>
              <w:rPr>
                <w:rFonts w:hint="eastAsia"/>
              </w:rPr>
              <w:t xml:space="preserve">   规划表土堆放设计图</w:t>
            </w:r>
          </w:p>
          <w:p>
            <w:pPr>
              <w:bidi w:val="0"/>
              <w:rPr>
                <w:rFonts w:hint="eastAsia"/>
                <w:lang w:eastAsia="zh-CN"/>
              </w:rPr>
            </w:pPr>
            <w:r>
              <w:rPr>
                <w:rFonts w:hint="eastAsia"/>
              </w:rPr>
              <w:t>规划矿山道路</w:t>
            </w:r>
            <w:r>
              <w:rPr>
                <w:rFonts w:hint="eastAsia"/>
                <w:lang w:eastAsia="zh-CN"/>
              </w:rPr>
              <w:t>：围</w:t>
            </w:r>
            <w:r>
              <w:t>绕</w:t>
            </w:r>
            <w:r>
              <w:rPr>
                <w:rFonts w:hint="eastAsia"/>
              </w:rPr>
              <w:t>规划</w:t>
            </w:r>
            <w:r>
              <w:t>地面布局</w:t>
            </w:r>
            <w:r>
              <w:rPr>
                <w:rFonts w:hint="eastAsia"/>
              </w:rPr>
              <w:t>进行布设</w:t>
            </w:r>
            <w:r>
              <w:t>，连接</w:t>
            </w:r>
            <w:r>
              <w:rPr>
                <w:rFonts w:hint="eastAsia"/>
              </w:rPr>
              <w:t>至</w:t>
            </w:r>
            <w:r>
              <w:t>各个地面设施</w:t>
            </w:r>
            <w:r>
              <w:rPr>
                <w:rFonts w:hint="eastAsia"/>
                <w:lang w:eastAsia="zh-CN"/>
              </w:rPr>
              <w:t>。</w:t>
            </w:r>
          </w:p>
          <w:p>
            <w:pPr>
              <w:bidi w:val="0"/>
              <w:rPr>
                <w:rFonts w:hint="default" w:eastAsia="宋体"/>
                <w:lang w:val="en-US" w:eastAsia="zh-CN"/>
              </w:rPr>
            </w:pPr>
            <w:r>
              <w:rPr>
                <w:rFonts w:hint="eastAsia"/>
                <w:lang w:val="en-US" w:eastAsia="zh-CN"/>
              </w:rPr>
              <w:t>规划矿部生活区位于采场、</w:t>
            </w:r>
            <w:r>
              <w:rPr>
                <w:rFonts w:hint="eastAsia"/>
              </w:rPr>
              <w:t>废石堆放场</w:t>
            </w:r>
            <w:r>
              <w:rPr>
                <w:rFonts w:hint="eastAsia"/>
                <w:lang w:eastAsia="zh-CN"/>
              </w:rPr>
              <w:t>、</w:t>
            </w:r>
            <w:r>
              <w:rPr>
                <w:rFonts w:hint="eastAsia"/>
              </w:rPr>
              <w:t>工业场地</w:t>
            </w:r>
            <w:r>
              <w:rPr>
                <w:rFonts w:hint="eastAsia"/>
                <w:lang w:eastAsia="zh-CN"/>
              </w:rPr>
              <w:t>、</w:t>
            </w:r>
            <w:r>
              <w:rPr>
                <w:rFonts w:hint="eastAsia"/>
              </w:rPr>
              <w:t>表土堆放场</w:t>
            </w:r>
            <w:r>
              <w:rPr>
                <w:rFonts w:hint="eastAsia"/>
                <w:lang w:val="en-US" w:eastAsia="zh-CN"/>
              </w:rPr>
              <w:t>的侧风向且中间有山体阻隔，粉尘对矿部生活区的影响较小，从环保角度考虑，本项目布局合理。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施工方案</w:t>
            </w:r>
          </w:p>
        </w:tc>
        <w:tc>
          <w:tcPr>
            <w:tcW w:w="8099" w:type="dxa"/>
          </w:tcPr>
          <w:p>
            <w:pPr>
              <w:pStyle w:val="3"/>
              <w:bidi w:val="0"/>
              <w:rPr>
                <w:color w:val="auto"/>
              </w:rPr>
            </w:pPr>
            <w:r>
              <w:rPr>
                <w:rFonts w:hint="eastAsia"/>
                <w:color w:val="auto"/>
                <w:lang w:val="en-US" w:eastAsia="zh-CN"/>
              </w:rPr>
              <w:t>1、施工工艺流程</w:t>
            </w:r>
          </w:p>
          <w:p>
            <w:pPr>
              <w:pStyle w:val="5"/>
              <w:bidi w:val="0"/>
              <w:jc w:val="center"/>
              <w:rPr>
                <w:color w:val="auto"/>
              </w:rPr>
            </w:pPr>
            <w:r>
              <w:rPr>
                <w:color w:val="auto"/>
              </w:rPr>
              <w:drawing>
                <wp:anchor distT="0" distB="0" distL="114300" distR="114300" simplePos="0" relativeHeight="251660288" behindDoc="0" locked="0" layoutInCell="1" allowOverlap="1">
                  <wp:simplePos x="0" y="0"/>
                  <wp:positionH relativeFrom="column">
                    <wp:posOffset>56515</wp:posOffset>
                  </wp:positionH>
                  <wp:positionV relativeFrom="page">
                    <wp:posOffset>326390</wp:posOffset>
                  </wp:positionV>
                  <wp:extent cx="5012690" cy="1830070"/>
                  <wp:effectExtent l="0" t="0" r="0" b="0"/>
                  <wp:wrapSquare wrapText="bothSides"/>
                  <wp:docPr id="1" name="ECB019B1-382A-4266-B25C-5B523AA43C14-1" descr="C:/Users/Administrator/AppData/Local/Temp/wps.CqpPy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CqpPypwps"/>
                          <pic:cNvPicPr>
                            <a:picLocks noChangeAspect="1"/>
                          </pic:cNvPicPr>
                        </pic:nvPicPr>
                        <pic:blipFill>
                          <a:blip r:embed="rId12"/>
                          <a:stretch>
                            <a:fillRect/>
                          </a:stretch>
                        </pic:blipFill>
                        <pic:spPr>
                          <a:xfrm>
                            <a:off x="0" y="0"/>
                            <a:ext cx="5012690" cy="1830070"/>
                          </a:xfrm>
                          <a:prstGeom prst="rect">
                            <a:avLst/>
                          </a:prstGeom>
                        </pic:spPr>
                      </pic:pic>
                    </a:graphicData>
                  </a:graphic>
                </wp:anchor>
              </w:drawing>
            </w:r>
            <w:r>
              <w:rPr>
                <w:rFonts w:hint="eastAsia"/>
                <w:color w:val="auto"/>
              </w:rPr>
              <w:t>图</w:t>
            </w:r>
            <w:r>
              <w:rPr>
                <w:rFonts w:hint="eastAsia"/>
                <w:color w:val="auto"/>
                <w:lang w:val="en-US" w:eastAsia="zh-CN"/>
              </w:rPr>
              <w:t>2-3</w:t>
            </w:r>
            <w:r>
              <w:rPr>
                <w:rFonts w:hint="eastAsia"/>
                <w:color w:val="auto"/>
              </w:rPr>
              <w:t xml:space="preserve"> 施工期工艺流程及产污环节示意图</w:t>
            </w:r>
          </w:p>
          <w:p>
            <w:pPr>
              <w:pStyle w:val="3"/>
              <w:bidi w:val="0"/>
              <w:rPr>
                <w:rFonts w:hint="eastAsia"/>
                <w:color w:val="auto"/>
                <w:lang w:val="en-US" w:eastAsia="zh-CN"/>
              </w:rPr>
            </w:pPr>
            <w:r>
              <w:rPr>
                <w:rFonts w:hint="eastAsia"/>
                <w:color w:val="auto"/>
                <w:lang w:val="en-US" w:eastAsia="zh-CN"/>
              </w:rPr>
              <w:t>1.1施工工艺</w:t>
            </w:r>
          </w:p>
          <w:p>
            <w:pPr>
              <w:bidi w:val="0"/>
              <w:rPr>
                <w:rFonts w:hint="eastAsia"/>
                <w:color w:val="auto"/>
                <w:lang w:val="en-US" w:eastAsia="zh-CN"/>
              </w:rPr>
            </w:pPr>
            <w:r>
              <w:rPr>
                <w:rFonts w:hint="eastAsia"/>
                <w:color w:val="auto"/>
                <w:lang w:val="en-US" w:eastAsia="zh-CN"/>
              </w:rPr>
              <w:t>（1）场地建设施工</w:t>
            </w:r>
          </w:p>
          <w:p>
            <w:pPr>
              <w:bidi w:val="0"/>
              <w:rPr>
                <w:rFonts w:hint="eastAsia"/>
                <w:color w:val="auto"/>
                <w:lang w:val="en-US" w:eastAsia="zh-CN"/>
              </w:rPr>
            </w:pPr>
            <w:r>
              <w:rPr>
                <w:rFonts w:hint="eastAsia"/>
                <w:color w:val="auto"/>
                <w:lang w:val="en-US" w:eastAsia="zh-CN"/>
              </w:rPr>
              <w:t>施工期主要建设内容为宿舍、食堂、库房、破碎生产线等均为彩钢结构，主要为基础施工场地平整，安装设备，表土剥离集中堆放在</w:t>
            </w:r>
            <w:r>
              <w:rPr>
                <w:color w:val="auto"/>
              </w:rPr>
              <w:t>表土堆放场</w:t>
            </w:r>
            <w:r>
              <w:rPr>
                <w:rFonts w:hint="eastAsia"/>
                <w:color w:val="auto"/>
                <w:lang w:eastAsia="zh-CN"/>
              </w:rPr>
              <w:t>，</w:t>
            </w:r>
            <w:r>
              <w:rPr>
                <w:rFonts w:hint="eastAsia"/>
                <w:color w:val="auto"/>
                <w:lang w:val="en-US" w:eastAsia="zh-CN"/>
              </w:rPr>
              <w:t>用于矿山复垦。</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）路面设计</w:t>
            </w:r>
          </w:p>
          <w:p>
            <w:pPr>
              <w:bidi w:val="0"/>
            </w:pPr>
            <w:r>
              <w:t>规划矿山道路围绕</w:t>
            </w:r>
            <w:r>
              <w:rPr>
                <w:rFonts w:hint="eastAsia"/>
              </w:rPr>
              <w:t>规划</w:t>
            </w:r>
            <w:r>
              <w:t>地面布局</w:t>
            </w:r>
            <w:r>
              <w:rPr>
                <w:rFonts w:hint="eastAsia"/>
              </w:rPr>
              <w:t>进行布设</w:t>
            </w:r>
            <w:r>
              <w:t>，连接</w:t>
            </w:r>
            <w:r>
              <w:rPr>
                <w:rFonts w:hint="eastAsia"/>
              </w:rPr>
              <w:t>至</w:t>
            </w:r>
            <w:r>
              <w:t>各个地面设施。矿</w:t>
            </w:r>
            <w:r>
              <w:rPr>
                <w:rFonts w:hint="eastAsia"/>
              </w:rPr>
              <w:t>山</w:t>
            </w:r>
            <w:r>
              <w:t>道路按照《厂矿道路设计规范》矿山三级道路标准进行</w:t>
            </w:r>
            <w:r>
              <w:rPr>
                <w:rFonts w:hint="eastAsia"/>
              </w:rPr>
              <w:t>修建</w:t>
            </w:r>
            <w:r>
              <w:t>，泥结碎石路面，单车道，路面宽4.5</w:t>
            </w:r>
            <w:r>
              <w:rPr>
                <w:rFonts w:hint="eastAsia"/>
                <w:lang w:val="en-US" w:eastAsia="zh-CN"/>
              </w:rPr>
              <w:t>m</w:t>
            </w:r>
            <w:r>
              <w:t>，路基宽6.</w:t>
            </w:r>
            <w:r>
              <w:rPr>
                <w:rFonts w:hint="eastAsia"/>
              </w:rPr>
              <w:t>5</w:t>
            </w:r>
            <w:r>
              <w:rPr>
                <w:rFonts w:hint="eastAsia"/>
                <w:lang w:val="en-US" w:eastAsia="zh-CN"/>
              </w:rPr>
              <w:t>m</w:t>
            </w:r>
            <w:r>
              <w:t>，最大</w:t>
            </w:r>
            <w:r>
              <w:rPr>
                <w:rFonts w:hint="eastAsia"/>
              </w:rPr>
              <w:t>纵</w:t>
            </w:r>
            <w:r>
              <w:t>坡度</w:t>
            </w:r>
            <w:r>
              <w:rPr>
                <w:rFonts w:hint="eastAsia"/>
              </w:rPr>
              <w:t>≤</w:t>
            </w:r>
            <w:r>
              <w:t>9%，最小转弯半径15</w:t>
            </w:r>
            <w:r>
              <w:rPr>
                <w:rFonts w:hint="eastAsia"/>
                <w:lang w:val="en-US" w:eastAsia="zh-CN"/>
              </w:rPr>
              <w:t>m</w:t>
            </w:r>
            <w:r>
              <w:t>。道路全长约</w:t>
            </w:r>
            <w:r>
              <w:rPr>
                <w:rFonts w:hint="eastAsia"/>
              </w:rPr>
              <w:t>3100</w:t>
            </w:r>
            <w:r>
              <w:rPr>
                <w:rFonts w:hint="eastAsia"/>
                <w:lang w:val="en-US" w:eastAsia="zh-CN"/>
              </w:rPr>
              <w:t>m</w:t>
            </w:r>
            <w:r>
              <w:t>，占地面积约</w:t>
            </w:r>
            <w:r>
              <w:rPr>
                <w:rFonts w:hint="eastAsia"/>
              </w:rPr>
              <w:t>2.02hm</w:t>
            </w:r>
            <w:r>
              <w:rPr>
                <w:rFonts w:hint="eastAsia"/>
                <w:vertAlign w:val="superscript"/>
              </w:rPr>
              <w:t>2</w:t>
            </w:r>
            <w:r>
              <w:t>。</w:t>
            </w:r>
            <w:r>
              <w:rPr>
                <w:rFonts w:hint="eastAsia"/>
              </w:rPr>
              <w:t>其中矿区内道路长1900</w:t>
            </w:r>
            <w:r>
              <w:rPr>
                <w:rFonts w:hint="eastAsia"/>
                <w:lang w:val="en-US" w:eastAsia="zh-CN"/>
              </w:rPr>
              <w:t>m</w:t>
            </w:r>
            <w:r>
              <w:rPr>
                <w:rFonts w:hint="eastAsia"/>
              </w:rPr>
              <w:t>，占地面积1.24hm</w:t>
            </w:r>
            <w:r>
              <w:rPr>
                <w:rFonts w:hint="eastAsia"/>
                <w:vertAlign w:val="superscript"/>
              </w:rPr>
              <w:t>2</w:t>
            </w:r>
            <w:r>
              <w:rPr>
                <w:rFonts w:hint="eastAsia"/>
              </w:rPr>
              <w:t>；矿区外长1200</w:t>
            </w:r>
            <w:r>
              <w:rPr>
                <w:rFonts w:hint="eastAsia"/>
                <w:lang w:val="en-US" w:eastAsia="zh-CN"/>
              </w:rPr>
              <w:t>m</w:t>
            </w:r>
            <w:r>
              <w:rPr>
                <w:rFonts w:hint="eastAsia"/>
              </w:rPr>
              <w:t>，占地面积0.78hm</w:t>
            </w:r>
            <w:r>
              <w:rPr>
                <w:rFonts w:hint="eastAsia"/>
                <w:vertAlign w:val="superscript"/>
              </w:rPr>
              <w:t>2</w:t>
            </w:r>
            <w:r>
              <w:rPr>
                <w:rFonts w:hint="eastAsia"/>
              </w:rPr>
              <w:t>。</w:t>
            </w:r>
            <w:r>
              <w:t>设计矿山在矿区道路设置</w:t>
            </w:r>
            <w:r>
              <w:rPr>
                <w:rFonts w:hint="eastAsia"/>
                <w:lang w:eastAsia="zh-CN"/>
              </w:rPr>
              <w:t>“</w:t>
            </w:r>
            <w:r>
              <w:t>转弯、慢行、鸣笛、限速</w:t>
            </w:r>
            <w:r>
              <w:rPr>
                <w:rFonts w:hint="eastAsia"/>
                <w:lang w:eastAsia="zh-CN"/>
              </w:rPr>
              <w:t>”</w:t>
            </w:r>
            <w:r>
              <w:t>等警示标志。设计运输车辆在矿区内道路的行驶速度不得超过设置20km/h的限速标志。</w:t>
            </w:r>
          </w:p>
          <w:p>
            <w:pPr>
              <w:pStyle w:val="3"/>
              <w:bidi w:val="0"/>
              <w:rPr>
                <w:rFonts w:hint="default"/>
                <w:lang w:val="en-US" w:eastAsia="zh-CN"/>
              </w:rPr>
            </w:pPr>
            <w:r>
              <w:rPr>
                <w:rFonts w:hint="eastAsia"/>
                <w:lang w:val="en-US" w:eastAsia="zh-CN"/>
              </w:rPr>
              <w:t>1.2土石方平衡</w:t>
            </w:r>
          </w:p>
          <w:p>
            <w:pPr>
              <w:bidi w:val="0"/>
              <w:rPr>
                <w:rFonts w:hint="default"/>
                <w:lang w:val="en-US" w:eastAsia="zh-CN"/>
              </w:rPr>
            </w:pPr>
            <w:r>
              <w:rPr>
                <w:rFonts w:hint="eastAsia"/>
                <w:lang w:val="en-US" w:eastAsia="zh-CN"/>
              </w:rPr>
              <w:t>项目施工期及运营期的土石方详见下表2-12。</w:t>
            </w:r>
          </w:p>
          <w:p>
            <w:pPr>
              <w:pStyle w:val="5"/>
              <w:bidi w:val="0"/>
              <w:rPr>
                <w:rFonts w:hint="eastAsia"/>
                <w:vertAlign w:val="superscript"/>
                <w:lang w:val="en-US" w:eastAsia="zh-CN"/>
              </w:rPr>
            </w:pPr>
            <w:r>
              <w:rPr>
                <w:rFonts w:hint="default"/>
                <w:lang w:val="en-US" w:eastAsia="zh-CN"/>
              </w:rPr>
              <w:t>表</w:t>
            </w:r>
            <w:r>
              <w:rPr>
                <w:rFonts w:hint="eastAsia"/>
                <w:lang w:val="en-US" w:eastAsia="zh-CN"/>
              </w:rPr>
              <w:t>2-12</w:t>
            </w:r>
            <w:r>
              <w:rPr>
                <w:rFonts w:hint="default"/>
                <w:lang w:val="en-US" w:eastAsia="zh-CN"/>
              </w:rPr>
              <w:t xml:space="preserve"> </w:t>
            </w:r>
            <w:r>
              <w:rPr>
                <w:rFonts w:hint="eastAsia"/>
                <w:lang w:val="en-US" w:eastAsia="zh-CN"/>
              </w:rPr>
              <w:t xml:space="preserve">               </w:t>
            </w:r>
            <w:r>
              <w:rPr>
                <w:rFonts w:hint="default"/>
                <w:lang w:val="en-US" w:eastAsia="zh-CN"/>
              </w:rPr>
              <w:t>工程土石方平衡表</w:t>
            </w:r>
            <w:r>
              <w:rPr>
                <w:rFonts w:hint="eastAsia"/>
                <w:lang w:val="en-US" w:eastAsia="zh-CN"/>
              </w:rPr>
              <w:t xml:space="preserve">                单位：万m</w:t>
            </w:r>
            <w:r>
              <w:rPr>
                <w:rFonts w:hint="eastAsia"/>
                <w:vertAlign w:val="superscript"/>
                <w:lang w:val="en-US" w:eastAsia="zh-CN"/>
              </w:rPr>
              <w:t>3</w:t>
            </w:r>
          </w:p>
          <w:tbl>
            <w:tblPr>
              <w:tblStyle w:val="31"/>
              <w:tblW w:w="78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1290"/>
              <w:gridCol w:w="1514"/>
              <w:gridCol w:w="1063"/>
              <w:gridCol w:w="1351"/>
              <w:gridCol w:w="1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矿石量</w:t>
                  </w:r>
                </w:p>
              </w:tc>
              <w:tc>
                <w:tcPr>
                  <w:tcW w:w="1290" w:type="dxa"/>
                  <w:tcBorders>
                    <w:tl2br w:val="nil"/>
                    <w:tr2bl w:val="nil"/>
                  </w:tcBorders>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开采废石量</w:t>
                  </w:r>
                </w:p>
              </w:tc>
              <w:tc>
                <w:tcPr>
                  <w:tcW w:w="1514" w:type="dxa"/>
                  <w:tcBorders>
                    <w:tl2br w:val="nil"/>
                    <w:tr2bl w:val="nil"/>
                  </w:tcBorders>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边坡清理废石</w:t>
                  </w:r>
                </w:p>
              </w:tc>
              <w:tc>
                <w:tcPr>
                  <w:tcW w:w="1063"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表土剥离</w:t>
                  </w:r>
                </w:p>
              </w:tc>
              <w:tc>
                <w:tcPr>
                  <w:tcW w:w="1351"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采矿场回填</w:t>
                  </w:r>
                </w:p>
              </w:tc>
              <w:tc>
                <w:tcPr>
                  <w:tcW w:w="170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平整工程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 xml:space="preserve">865.03 </w:t>
                  </w:r>
                </w:p>
              </w:tc>
              <w:tc>
                <w:tcPr>
                  <w:tcW w:w="129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 xml:space="preserve">44.72 </w:t>
                  </w:r>
                </w:p>
              </w:tc>
              <w:tc>
                <w:tcPr>
                  <w:tcW w:w="1514"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6.64</w:t>
                  </w:r>
                </w:p>
              </w:tc>
              <w:tc>
                <w:tcPr>
                  <w:tcW w:w="1063"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4.744</w:t>
                  </w:r>
                </w:p>
              </w:tc>
              <w:tc>
                <w:tcPr>
                  <w:tcW w:w="1351"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51.36</w:t>
                  </w:r>
                </w:p>
              </w:tc>
              <w:tc>
                <w:tcPr>
                  <w:tcW w:w="170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4.744</w:t>
                  </w:r>
                </w:p>
              </w:tc>
            </w:tr>
          </w:tbl>
          <w:p>
            <w:pPr>
              <w:pStyle w:val="3"/>
              <w:bidi w:val="0"/>
              <w:rPr>
                <w:rFonts w:hint="eastAsia"/>
                <w:color w:val="auto"/>
                <w:lang w:val="en-US" w:eastAsia="zh-CN"/>
              </w:rPr>
            </w:pPr>
            <w:r>
              <w:rPr>
                <w:rFonts w:hint="eastAsia"/>
                <w:color w:val="auto"/>
                <w:lang w:val="en-US" w:eastAsia="zh-CN"/>
              </w:rPr>
              <w:t>1.3施工时序</w:t>
            </w:r>
          </w:p>
          <w:p>
            <w:pPr>
              <w:bidi w:val="0"/>
            </w:pPr>
            <w:r>
              <w:rPr>
                <w:rFonts w:hint="eastAsia"/>
              </w:rPr>
              <w:t>项目预计</w:t>
            </w:r>
            <w:r>
              <w:rPr>
                <w:rFonts w:hint="eastAsia"/>
                <w:lang w:val="en-US" w:eastAsia="zh-CN"/>
              </w:rPr>
              <w:t>矿区</w:t>
            </w:r>
            <w:r>
              <w:rPr>
                <w:rFonts w:hint="eastAsia"/>
              </w:rPr>
              <w:t>开工时间为202</w:t>
            </w:r>
            <w:r>
              <w:rPr>
                <w:rFonts w:hint="eastAsia"/>
                <w:lang w:val="en-US" w:eastAsia="zh-CN"/>
              </w:rPr>
              <w:t>5</w:t>
            </w:r>
            <w:r>
              <w:rPr>
                <w:rFonts w:hint="eastAsia"/>
              </w:rPr>
              <w:t>年</w:t>
            </w:r>
            <w:r>
              <w:rPr>
                <w:rFonts w:hint="eastAsia"/>
                <w:lang w:val="en-US" w:eastAsia="zh-CN"/>
              </w:rPr>
              <w:t>11</w:t>
            </w:r>
            <w:r>
              <w:rPr>
                <w:rFonts w:hint="eastAsia"/>
              </w:rPr>
              <w:t>月，</w:t>
            </w:r>
            <w:r>
              <w:t>具体施工组织安排如下：</w:t>
            </w:r>
          </w:p>
          <w:p>
            <w:pPr>
              <w:bidi w:val="0"/>
            </w:pPr>
            <w:r>
              <w:t>（1）基建期</w:t>
            </w:r>
            <w:r>
              <w:rPr>
                <w:rFonts w:hint="eastAsia"/>
                <w:lang w:val="en-US" w:eastAsia="zh-CN"/>
              </w:rPr>
              <w:t>2</w:t>
            </w:r>
            <w:r>
              <w:rPr>
                <w:rFonts w:hint="eastAsia"/>
              </w:rPr>
              <w:t>个月</w:t>
            </w:r>
            <w:r>
              <w:t>（202</w:t>
            </w:r>
            <w:r>
              <w:rPr>
                <w:rFonts w:hint="eastAsia"/>
              </w:rPr>
              <w:t>5</w:t>
            </w:r>
            <w:r>
              <w:t>年</w:t>
            </w:r>
            <w:r>
              <w:rPr>
                <w:rFonts w:hint="eastAsia"/>
                <w:lang w:val="en-US" w:eastAsia="zh-CN"/>
              </w:rPr>
              <w:t>11</w:t>
            </w:r>
            <w:r>
              <w:t>月</w:t>
            </w:r>
            <w:r>
              <w:rPr>
                <w:rFonts w:hint="eastAsia"/>
                <w:lang w:eastAsia="zh-CN"/>
              </w:rPr>
              <w:t>—</w:t>
            </w:r>
            <w:r>
              <w:t>202</w:t>
            </w:r>
            <w:r>
              <w:rPr>
                <w:rFonts w:hint="eastAsia"/>
              </w:rPr>
              <w:t>5</w:t>
            </w:r>
            <w:r>
              <w:t>年</w:t>
            </w:r>
            <w:r>
              <w:rPr>
                <w:rFonts w:hint="eastAsia"/>
              </w:rPr>
              <w:t>12</w:t>
            </w:r>
            <w:r>
              <w:t>月）；</w:t>
            </w:r>
          </w:p>
          <w:p>
            <w:pPr>
              <w:bidi w:val="0"/>
            </w:pPr>
            <w:r>
              <w:t>（2）</w:t>
            </w:r>
            <w:r>
              <w:rPr>
                <w:rFonts w:hint="eastAsia"/>
              </w:rPr>
              <w:t>生产</w:t>
            </w:r>
            <w:r>
              <w:t>期</w:t>
            </w:r>
            <w:r>
              <w:rPr>
                <w:rFonts w:hint="eastAsia"/>
              </w:rPr>
              <w:t>24.47</w:t>
            </w:r>
            <w:r>
              <w:t>年（202</w:t>
            </w:r>
            <w:r>
              <w:rPr>
                <w:rFonts w:hint="eastAsia"/>
              </w:rPr>
              <w:t>6</w:t>
            </w:r>
            <w:r>
              <w:t>年</w:t>
            </w:r>
            <w:r>
              <w:rPr>
                <w:rFonts w:hint="eastAsia"/>
                <w:lang w:val="en-US" w:eastAsia="zh-CN"/>
              </w:rPr>
              <w:t>1</w:t>
            </w:r>
            <w:r>
              <w:t>月</w:t>
            </w:r>
            <w:r>
              <w:rPr>
                <w:rFonts w:hint="eastAsia"/>
                <w:lang w:eastAsia="zh-CN"/>
              </w:rPr>
              <w:t>—</w:t>
            </w:r>
            <w:r>
              <w:t>20</w:t>
            </w:r>
            <w:r>
              <w:rPr>
                <w:rFonts w:hint="eastAsia"/>
              </w:rPr>
              <w:t>50</w:t>
            </w:r>
            <w:r>
              <w:t>年</w:t>
            </w:r>
            <w:r>
              <w:rPr>
                <w:rFonts w:hint="eastAsia"/>
              </w:rPr>
              <w:t>6</w:t>
            </w:r>
            <w:r>
              <w:t>月）；</w:t>
            </w:r>
          </w:p>
          <w:p>
            <w:pPr>
              <w:bidi w:val="0"/>
            </w:pPr>
            <w:r>
              <w:t>（</w:t>
            </w:r>
            <w:r>
              <w:rPr>
                <w:rFonts w:hint="eastAsia"/>
              </w:rPr>
              <w:t>3</w:t>
            </w:r>
            <w:r>
              <w:t>）</w:t>
            </w:r>
            <w:r>
              <w:rPr>
                <w:rFonts w:hint="eastAsia"/>
              </w:rPr>
              <w:t>设计</w:t>
            </w:r>
            <w:r>
              <w:t>复垦期：</w:t>
            </w:r>
            <w:r>
              <w:rPr>
                <w:rFonts w:hint="eastAsia"/>
              </w:rPr>
              <w:t>6个月</w:t>
            </w:r>
            <w:r>
              <w:t>（20</w:t>
            </w:r>
            <w:r>
              <w:rPr>
                <w:rFonts w:hint="eastAsia"/>
              </w:rPr>
              <w:t>50</w:t>
            </w:r>
            <w:r>
              <w:t>年</w:t>
            </w:r>
            <w:r>
              <w:rPr>
                <w:rFonts w:hint="eastAsia"/>
              </w:rPr>
              <w:t>7</w:t>
            </w:r>
            <w:r>
              <w:t>月</w:t>
            </w:r>
            <w:r>
              <w:rPr>
                <w:rFonts w:hint="eastAsia"/>
                <w:lang w:eastAsia="zh-CN"/>
              </w:rPr>
              <w:t>—</w:t>
            </w:r>
            <w:r>
              <w:t>20</w:t>
            </w:r>
            <w:r>
              <w:rPr>
                <w:rFonts w:hint="eastAsia"/>
              </w:rPr>
              <w:t>50</w:t>
            </w:r>
            <w:r>
              <w:t>年</w:t>
            </w:r>
            <w:r>
              <w:rPr>
                <w:rFonts w:hint="eastAsia"/>
              </w:rPr>
              <w:t>12</w:t>
            </w:r>
            <w:r>
              <w:t>月）</w:t>
            </w:r>
            <w:r>
              <w:rPr>
                <w:rFonts w:hint="eastAsia"/>
              </w:rPr>
              <w:t>；</w:t>
            </w:r>
          </w:p>
          <w:p>
            <w:pPr>
              <w:bidi w:val="0"/>
              <w:rPr>
                <w:rFonts w:hint="eastAsia"/>
              </w:rPr>
            </w:pPr>
            <w:r>
              <w:rPr>
                <w:rFonts w:hint="eastAsia"/>
              </w:rPr>
              <w:t>（4）管护期：3年</w:t>
            </w:r>
            <w:r>
              <w:t>（20</w:t>
            </w:r>
            <w:r>
              <w:rPr>
                <w:rFonts w:hint="eastAsia"/>
              </w:rPr>
              <w:t>51</w:t>
            </w:r>
            <w:r>
              <w:t>年</w:t>
            </w:r>
            <w:r>
              <w:rPr>
                <w:rFonts w:hint="eastAsia"/>
              </w:rPr>
              <w:t>1</w:t>
            </w:r>
            <w:r>
              <w:t>月</w:t>
            </w:r>
            <w:r>
              <w:rPr>
                <w:rFonts w:hint="eastAsia"/>
                <w:lang w:eastAsia="zh-CN"/>
              </w:rPr>
              <w:t>—</w:t>
            </w:r>
            <w:r>
              <w:t>20</w:t>
            </w:r>
            <w:r>
              <w:rPr>
                <w:rFonts w:hint="eastAsia"/>
              </w:rPr>
              <w:t>53</w:t>
            </w:r>
            <w:r>
              <w:t>年</w:t>
            </w:r>
            <w:r>
              <w:rPr>
                <w:rFonts w:hint="eastAsia"/>
              </w:rPr>
              <w:t>12</w:t>
            </w:r>
            <w:r>
              <w:t>月）</w:t>
            </w:r>
            <w:r>
              <w:rPr>
                <w:rFonts w:hint="eastAsia"/>
              </w:rPr>
              <w:t>。</w:t>
            </w:r>
          </w:p>
          <w:p>
            <w:pPr>
              <w:pStyle w:val="3"/>
              <w:bidi w:val="0"/>
              <w:rPr>
                <w:rFonts w:hint="eastAsia"/>
                <w:color w:val="auto"/>
                <w:lang w:val="en-US" w:eastAsia="zh-CN"/>
              </w:rPr>
            </w:pPr>
            <w:r>
              <w:rPr>
                <w:rFonts w:hint="eastAsia"/>
                <w:color w:val="auto"/>
                <w:lang w:val="en-US" w:eastAsia="zh-CN"/>
              </w:rPr>
              <w:t>2、运营期工艺流程</w:t>
            </w:r>
          </w:p>
          <w:p>
            <w:pPr>
              <w:rPr>
                <w:rFonts w:hint="eastAsia"/>
                <w:color w:val="auto"/>
                <w:lang w:val="en-US" w:eastAsia="zh-CN"/>
              </w:rPr>
            </w:pPr>
            <w:r>
              <w:rPr>
                <w:rFonts w:hint="eastAsia"/>
                <w:color w:val="auto"/>
                <w:lang w:val="en-US" w:eastAsia="zh-CN"/>
              </w:rPr>
              <w:t>（1）矿山开采工艺流程</w:t>
            </w:r>
          </w:p>
          <w:p>
            <w:pPr>
              <w:rPr>
                <w:rFonts w:hint="default"/>
                <w:color w:val="auto"/>
                <w:lang w:val="en-US" w:eastAsia="zh-CN"/>
              </w:rPr>
            </w:pPr>
            <w:r>
              <w:rPr>
                <w:rFonts w:hint="default"/>
                <w:color w:val="auto"/>
                <w:lang w:val="en-US" w:eastAsia="zh-CN"/>
              </w:rPr>
              <w:drawing>
                <wp:inline distT="0" distB="0" distL="114300" distR="114300">
                  <wp:extent cx="4596765" cy="3068320"/>
                  <wp:effectExtent l="0" t="0" r="0" b="0"/>
                  <wp:docPr id="12" name="ECB019B1-382A-4266-B25C-5B523AA43C14-2" descr="C:/Users/Administrator/AppData/Local/Temp/wps.kJbAQ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2" descr="C:/Users/Administrator/AppData/Local/Temp/wps.kJbAQSwps"/>
                          <pic:cNvPicPr>
                            <a:picLocks noChangeAspect="1"/>
                          </pic:cNvPicPr>
                        </pic:nvPicPr>
                        <pic:blipFill>
                          <a:blip r:embed="rId13"/>
                          <a:stretch>
                            <a:fillRect/>
                          </a:stretch>
                        </pic:blipFill>
                        <pic:spPr>
                          <a:xfrm>
                            <a:off x="0" y="0"/>
                            <a:ext cx="4596765" cy="3068320"/>
                          </a:xfrm>
                          <a:prstGeom prst="rect">
                            <a:avLst/>
                          </a:prstGeom>
                        </pic:spPr>
                      </pic:pic>
                    </a:graphicData>
                  </a:graphic>
                </wp:inline>
              </w:drawing>
            </w:r>
          </w:p>
          <w:p>
            <w:pPr>
              <w:pStyle w:val="5"/>
              <w:bidi w:val="0"/>
              <w:ind w:firstLine="1897" w:firstLineChars="900"/>
              <w:rPr>
                <w:rFonts w:hint="eastAsia"/>
                <w:lang w:val="en-US" w:eastAsia="zh-CN"/>
              </w:rPr>
            </w:pPr>
            <w:r>
              <w:rPr>
                <w:rFonts w:hint="eastAsia"/>
              </w:rPr>
              <w:t>图</w:t>
            </w:r>
            <w:r>
              <w:rPr>
                <w:rFonts w:hint="eastAsia"/>
                <w:lang w:val="en-US" w:eastAsia="zh-CN"/>
              </w:rPr>
              <w:t>2-4</w:t>
            </w:r>
            <w:r>
              <w:rPr>
                <w:rFonts w:hint="eastAsia"/>
              </w:rPr>
              <w:t xml:space="preserve"> </w:t>
            </w:r>
            <w:r>
              <w:rPr>
                <w:rFonts w:hint="eastAsia"/>
                <w:lang w:val="en-US" w:eastAsia="zh-CN"/>
              </w:rPr>
              <w:t>大理岩采矿</w:t>
            </w:r>
            <w:r>
              <w:rPr>
                <w:rFonts w:hint="eastAsia"/>
              </w:rPr>
              <w:t>工艺流程及产污环节示意图</w:t>
            </w:r>
          </w:p>
          <w:p>
            <w:pPr>
              <w:ind w:left="0" w:leftChars="0" w:firstLine="0" w:firstLineChars="0"/>
              <w:rPr>
                <w:rFonts w:hint="eastAsia" w:eastAsia="宋体"/>
                <w:color w:val="auto"/>
                <w:lang w:eastAsia="zh-CN"/>
              </w:rPr>
            </w:pPr>
            <w:r>
              <w:rPr>
                <w:rFonts w:hint="eastAsia" w:eastAsia="宋体"/>
                <w:color w:val="auto"/>
                <w:lang w:eastAsia="zh-CN"/>
              </w:rPr>
              <w:drawing>
                <wp:inline distT="0" distB="0" distL="114300" distR="114300">
                  <wp:extent cx="5030470" cy="3396615"/>
                  <wp:effectExtent l="0" t="0" r="0" b="0"/>
                  <wp:docPr id="6" name="ECB019B1-382A-4266-B25C-5B523AA43C14-3" descr="C:/Users/Administrator/AppData/Local/Temp/wps.ISesU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3" descr="C:/Users/Administrator/AppData/Local/Temp/wps.ISesUhwps"/>
                          <pic:cNvPicPr>
                            <a:picLocks noChangeAspect="1"/>
                          </pic:cNvPicPr>
                        </pic:nvPicPr>
                        <pic:blipFill>
                          <a:blip r:embed="rId14"/>
                          <a:stretch>
                            <a:fillRect/>
                          </a:stretch>
                        </pic:blipFill>
                        <pic:spPr>
                          <a:xfrm>
                            <a:off x="0" y="0"/>
                            <a:ext cx="5030470" cy="3396615"/>
                          </a:xfrm>
                          <a:prstGeom prst="rect">
                            <a:avLst/>
                          </a:prstGeom>
                        </pic:spPr>
                      </pic:pic>
                    </a:graphicData>
                  </a:graphic>
                </wp:inline>
              </w:drawing>
            </w:r>
          </w:p>
          <w:p>
            <w:pPr>
              <w:pStyle w:val="5"/>
              <w:bidi w:val="0"/>
              <w:jc w:val="center"/>
              <w:rPr>
                <w:color w:val="auto"/>
              </w:rPr>
            </w:pPr>
            <w:r>
              <w:rPr>
                <w:rFonts w:hint="eastAsia"/>
                <w:color w:val="auto"/>
              </w:rPr>
              <w:t>图</w:t>
            </w:r>
            <w:r>
              <w:rPr>
                <w:rFonts w:hint="eastAsia"/>
                <w:color w:val="auto"/>
                <w:lang w:val="en-US" w:eastAsia="zh-CN"/>
              </w:rPr>
              <w:t>2-5</w:t>
            </w:r>
            <w:r>
              <w:rPr>
                <w:rFonts w:hint="eastAsia"/>
                <w:color w:val="auto"/>
              </w:rPr>
              <w:t xml:space="preserve"> </w:t>
            </w:r>
            <w:r>
              <w:rPr>
                <w:rFonts w:hint="eastAsia"/>
                <w:color w:val="auto"/>
                <w:lang w:val="en-US" w:eastAsia="zh-CN"/>
              </w:rPr>
              <w:t>破碎生产线</w:t>
            </w:r>
            <w:r>
              <w:rPr>
                <w:rFonts w:hint="eastAsia"/>
                <w:color w:val="auto"/>
              </w:rPr>
              <w:t>工艺流程及产污环节示意图</w:t>
            </w:r>
          </w:p>
          <w:p>
            <w:pPr>
              <w:bidi w:val="0"/>
              <w:rPr>
                <w:rFonts w:hint="eastAsia"/>
                <w:color w:val="auto"/>
              </w:rPr>
            </w:pPr>
            <w:r>
              <w:rPr>
                <w:rFonts w:hint="eastAsia"/>
                <w:color w:val="auto"/>
              </w:rPr>
              <w:t>工艺流程简述：</w:t>
            </w:r>
          </w:p>
          <w:p>
            <w:pPr>
              <w:bidi w:val="0"/>
              <w:rPr>
                <w:rFonts w:hint="eastAsia"/>
                <w:lang w:val="en-US" w:eastAsia="zh-CN"/>
              </w:rPr>
            </w:pPr>
            <w:r>
              <w:rPr>
                <w:rFonts w:hint="eastAsia"/>
                <w:lang w:val="en-US" w:eastAsia="zh-CN"/>
              </w:rPr>
              <w:t>表土剥离：</w:t>
            </w:r>
            <w:r>
              <w:t>矿区</w:t>
            </w:r>
            <w:r>
              <w:rPr>
                <w:rFonts w:hint="eastAsia"/>
                <w:lang w:val="en-US" w:eastAsia="zh-CN"/>
              </w:rPr>
              <w:t>表土</w:t>
            </w:r>
            <w:r>
              <w:t>无需穿孔爆破作业，直接由挖掘机</w:t>
            </w:r>
            <w:r>
              <w:rPr>
                <w:rFonts w:hint="eastAsia"/>
                <w:lang w:val="en-US" w:eastAsia="zh-CN"/>
              </w:rPr>
              <w:t>开挖，表土统一堆存至</w:t>
            </w:r>
            <w:r>
              <w:rPr>
                <w:rFonts w:hint="eastAsia"/>
              </w:rPr>
              <w:t>表土堆放场</w:t>
            </w:r>
            <w:r>
              <w:rPr>
                <w:rFonts w:hint="eastAsia"/>
                <w:lang w:eastAsia="zh-CN"/>
              </w:rPr>
              <w:t>。</w:t>
            </w:r>
          </w:p>
          <w:p>
            <w:pPr>
              <w:bidi w:val="0"/>
              <w:rPr>
                <w:rFonts w:hint="eastAsia"/>
                <w:lang w:eastAsia="zh-CN"/>
              </w:rPr>
            </w:pPr>
            <w:r>
              <w:rPr>
                <w:rFonts w:hint="eastAsia"/>
              </w:rPr>
              <w:t>湿式钻孔作业：钻孔过程中通过潜孔钻的中心孔，将水连续压入钻孔底部，故凿岩钻孔过程中产生的粉尘量很小</w:t>
            </w:r>
            <w:r>
              <w:rPr>
                <w:rFonts w:hint="eastAsia"/>
                <w:lang w:eastAsia="zh-CN"/>
              </w:rPr>
              <w:t>。</w:t>
            </w:r>
          </w:p>
          <w:p>
            <w:pPr>
              <w:bidi w:val="0"/>
              <w:rPr>
                <w:rFonts w:hint="eastAsia"/>
              </w:rPr>
            </w:pPr>
            <w:r>
              <w:rPr>
                <w:rFonts w:hint="eastAsia"/>
              </w:rPr>
              <w:t>爆破作业：钻孔完成后，</w:t>
            </w:r>
            <w:r>
              <w:rPr>
                <w:rFonts w:ascii="宋体" w:hAnsi="宋体" w:eastAsia="宋体" w:cs="宋体"/>
                <w:sz w:val="24"/>
                <w:szCs w:val="24"/>
              </w:rPr>
              <w:t>爆破采用深孔爆破，并使用多排孔挤压微差爆破法</w:t>
            </w:r>
            <w:r>
              <w:rPr>
                <w:rFonts w:hint="eastAsia" w:ascii="宋体" w:hAnsi="宋体" w:eastAsia="宋体" w:cs="宋体"/>
                <w:sz w:val="24"/>
                <w:szCs w:val="24"/>
                <w:lang w:eastAsia="zh-CN"/>
              </w:rPr>
              <w:t>，</w:t>
            </w:r>
            <w:r>
              <w:rPr>
                <w:rFonts w:hint="eastAsia"/>
              </w:rPr>
              <w:t>由专业的民爆公司进行爆破。</w:t>
            </w:r>
          </w:p>
          <w:p>
            <w:pPr>
              <w:bidi w:val="0"/>
              <w:rPr>
                <w:rFonts w:hint="eastAsia"/>
              </w:rPr>
            </w:pPr>
            <w:r>
              <w:rPr>
                <w:rFonts w:hint="eastAsia"/>
                <w:lang w:val="en-US" w:eastAsia="zh-CN"/>
              </w:rPr>
              <w:t>大块</w:t>
            </w:r>
            <w:r>
              <w:rPr>
                <w:rFonts w:hint="eastAsia"/>
              </w:rPr>
              <w:t>碎石：爆破后挖掘机进行采矿，废石堆于废石场，</w:t>
            </w:r>
            <w:r>
              <w:rPr>
                <w:rFonts w:hint="eastAsia"/>
                <w:lang w:eastAsia="zh-CN"/>
              </w:rPr>
              <w:t>石灰岩</w:t>
            </w:r>
            <w:r>
              <w:rPr>
                <w:rFonts w:hint="eastAsia"/>
              </w:rPr>
              <w:t>矿块度小于500mm直接运至破碎生产区，大于500mm的进行液压破碎，露天采场配备液压机，通过液压碎石机对大块矿石进行二次破碎。</w:t>
            </w:r>
          </w:p>
          <w:p>
            <w:pPr>
              <w:bidi w:val="0"/>
              <w:rPr>
                <w:rFonts w:hint="eastAsia"/>
              </w:rPr>
            </w:pPr>
            <w:r>
              <w:rPr>
                <w:rFonts w:hint="eastAsia"/>
              </w:rPr>
              <w:t>装载运输：使用挖掘机将碎石装入自卸卡车内，装运过程中进行</w:t>
            </w:r>
            <w:r>
              <w:rPr>
                <w:rFonts w:hint="eastAsia"/>
                <w:lang w:val="en-US" w:eastAsia="zh-CN"/>
              </w:rPr>
              <w:t>苫盖</w:t>
            </w:r>
            <w:r>
              <w:rPr>
                <w:rFonts w:hint="eastAsia"/>
              </w:rPr>
              <w:t>，铲装过程中采用</w:t>
            </w:r>
            <w:r>
              <w:rPr>
                <w:rFonts w:hint="eastAsia"/>
                <w:lang w:eastAsia="zh-CN"/>
              </w:rPr>
              <w:t>洒水</w:t>
            </w:r>
            <w:r>
              <w:rPr>
                <w:rFonts w:hint="eastAsia"/>
              </w:rPr>
              <w:t>降尘，有效降低运输产生的粉尘。</w:t>
            </w:r>
          </w:p>
          <w:p>
            <w:pPr>
              <w:bidi w:val="0"/>
              <w:rPr>
                <w:rFonts w:hint="default" w:eastAsia="宋体"/>
                <w:lang w:val="en-US" w:eastAsia="zh-CN"/>
              </w:rPr>
            </w:pPr>
            <w:r>
              <w:rPr>
                <w:rFonts w:hint="eastAsia"/>
                <w:lang w:val="en-US" w:eastAsia="zh-CN"/>
              </w:rPr>
              <w:t>矿石上料：</w:t>
            </w:r>
            <w:r>
              <w:rPr>
                <w:rFonts w:hint="eastAsia"/>
              </w:rPr>
              <w:t>矿石由自卸卡车运至工业广场倒入料仓进料口，</w:t>
            </w:r>
            <w:r>
              <w:rPr>
                <w:rFonts w:hint="eastAsia"/>
                <w:lang w:eastAsia="zh-CN"/>
              </w:rPr>
              <w:t>经皮带运输机进入</w:t>
            </w:r>
            <w:r>
              <w:rPr>
                <w:rFonts w:hint="eastAsia"/>
                <w:lang w:val="en-US" w:eastAsia="zh-CN"/>
              </w:rPr>
              <w:t>一次</w:t>
            </w:r>
            <w:r>
              <w:rPr>
                <w:rFonts w:hint="eastAsia"/>
              </w:rPr>
              <w:t>破碎</w:t>
            </w:r>
            <w:r>
              <w:rPr>
                <w:rFonts w:hint="eastAsia"/>
                <w:lang w:eastAsia="zh-CN"/>
              </w:rPr>
              <w:t>（</w:t>
            </w:r>
            <w:r>
              <w:rPr>
                <w:rFonts w:hint="eastAsia"/>
                <w:lang w:val="en-US" w:eastAsia="zh-CN"/>
              </w:rPr>
              <w:t>鄂破</w:t>
            </w:r>
            <w:r>
              <w:rPr>
                <w:rFonts w:hint="eastAsia"/>
                <w:lang w:eastAsia="zh-CN"/>
              </w:rPr>
              <w:t>）。</w:t>
            </w:r>
          </w:p>
          <w:p>
            <w:pPr>
              <w:bidi w:val="0"/>
              <w:rPr>
                <w:rFonts w:hint="eastAsia"/>
              </w:rPr>
            </w:pPr>
            <w:r>
              <w:rPr>
                <w:rFonts w:hint="eastAsia"/>
              </w:rPr>
              <w:t>破碎筛分：矿石首先经过</w:t>
            </w:r>
            <w:r>
              <w:rPr>
                <w:rFonts w:hint="eastAsia"/>
                <w:lang w:val="en-US" w:eastAsia="zh-CN"/>
              </w:rPr>
              <w:t>一次</w:t>
            </w:r>
            <w:r>
              <w:rPr>
                <w:rFonts w:hint="eastAsia"/>
              </w:rPr>
              <w:t>破碎</w:t>
            </w:r>
            <w:r>
              <w:rPr>
                <w:rFonts w:hint="eastAsia"/>
                <w:lang w:eastAsia="zh-CN"/>
              </w:rPr>
              <w:t>（</w:t>
            </w:r>
            <w:r>
              <w:rPr>
                <w:rFonts w:hint="eastAsia"/>
                <w:lang w:val="en-US" w:eastAsia="zh-CN"/>
              </w:rPr>
              <w:t>鄂破</w:t>
            </w:r>
            <w:r>
              <w:rPr>
                <w:rFonts w:hint="eastAsia"/>
                <w:lang w:eastAsia="zh-CN"/>
              </w:rPr>
              <w:t>）</w:t>
            </w:r>
            <w:r>
              <w:rPr>
                <w:rFonts w:hint="eastAsia"/>
              </w:rPr>
              <w:t>进行</w:t>
            </w:r>
            <w:r>
              <w:rPr>
                <w:rFonts w:hint="eastAsia"/>
                <w:lang w:eastAsia="zh-CN"/>
              </w:rPr>
              <w:t>粗破</w:t>
            </w:r>
            <w:r>
              <w:rPr>
                <w:rFonts w:hint="eastAsia"/>
              </w:rPr>
              <w:t>，</w:t>
            </w:r>
            <w:r>
              <w:rPr>
                <w:rFonts w:hint="eastAsia"/>
                <w:lang w:val="en-US" w:eastAsia="zh-CN"/>
              </w:rPr>
              <w:t>经筛分后大于80mm的进入</w:t>
            </w:r>
            <w:r>
              <w:rPr>
                <w:rFonts w:hint="eastAsia"/>
                <w:lang w:eastAsia="zh-CN"/>
              </w:rPr>
              <w:t>二次</w:t>
            </w:r>
            <w:r>
              <w:rPr>
                <w:rFonts w:hint="eastAsia"/>
              </w:rPr>
              <w:t>破碎</w:t>
            </w:r>
            <w:r>
              <w:rPr>
                <w:rFonts w:hint="eastAsia"/>
                <w:lang w:val="en-US" w:eastAsia="zh-CN"/>
              </w:rPr>
              <w:t>（对辊破），小于80mm的</w:t>
            </w:r>
            <w:r>
              <w:rPr>
                <w:rFonts w:hint="eastAsia"/>
                <w:lang w:eastAsia="zh-CN"/>
              </w:rPr>
              <w:t>经</w:t>
            </w:r>
            <w:r>
              <w:rPr>
                <w:rFonts w:hint="eastAsia"/>
                <w:lang w:val="en-US" w:eastAsia="zh-CN"/>
              </w:rPr>
              <w:t>二次</w:t>
            </w:r>
            <w:r>
              <w:rPr>
                <w:rFonts w:hint="eastAsia"/>
                <w:lang w:eastAsia="zh-CN"/>
              </w:rPr>
              <w:t>筛分进入成品料仓</w:t>
            </w:r>
            <w:r>
              <w:rPr>
                <w:rFonts w:hint="eastAsia"/>
              </w:rPr>
              <w:t>。</w:t>
            </w:r>
          </w:p>
          <w:p>
            <w:pPr>
              <w:bidi w:val="0"/>
              <w:rPr>
                <w:rFonts w:hint="eastAsia"/>
                <w:lang w:val="en-US" w:eastAsia="zh-CN"/>
              </w:rPr>
            </w:pPr>
            <w:r>
              <w:rPr>
                <w:rFonts w:hint="eastAsia"/>
                <w:lang w:val="en-US" w:eastAsia="zh-CN"/>
              </w:rPr>
              <w:t>装车：大于0.5mm的骨料进入料仓经自动装车系统进行装车，采用车辆外运，≤0.5mm的粉状产品进入筒仓，经装车后外运。</w:t>
            </w:r>
          </w:p>
          <w:p>
            <w:pPr>
              <w:pStyle w:val="7"/>
              <w:keepNext w:val="0"/>
              <w:keepLines w:val="0"/>
              <w:suppressLineNumbers w:val="0"/>
              <w:spacing w:before="0" w:beforeAutospacing="0" w:after="0" w:afterAutospacing="0" w:line="360" w:lineRule="auto"/>
              <w:ind w:left="0" w:right="0" w:firstLine="0" w:firstLineChars="0"/>
              <w:jc w:val="left"/>
              <w:rPr>
                <w:rFonts w:hint="default"/>
                <w:bCs/>
                <w:color w:val="auto"/>
                <w:sz w:val="24"/>
                <w:highlight w:val="none"/>
              </w:rPr>
            </w:pPr>
            <w:r>
              <w:rPr>
                <w:rFonts w:hint="eastAsia"/>
                <w:bCs/>
                <w:color w:val="auto"/>
                <w:sz w:val="24"/>
                <w:highlight w:val="none"/>
              </w:rPr>
              <w:t>产排污环节分析：</w:t>
            </w:r>
          </w:p>
          <w:p>
            <w:pPr>
              <w:pStyle w:val="5"/>
              <w:bidi w:val="0"/>
              <w:rPr>
                <w:rFonts w:hint="default"/>
                <w:color w:val="auto"/>
                <w:highlight w:val="none"/>
              </w:rPr>
            </w:pPr>
            <w:r>
              <w:rPr>
                <w:rFonts w:hint="eastAsia"/>
                <w:color w:val="auto"/>
                <w:highlight w:val="none"/>
              </w:rPr>
              <w:t>表2-</w:t>
            </w:r>
            <w:r>
              <w:rPr>
                <w:rFonts w:hint="eastAsia"/>
                <w:color w:val="auto"/>
                <w:highlight w:val="none"/>
                <w:lang w:val="en-US" w:eastAsia="zh-CN"/>
              </w:rPr>
              <w:t>13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生产排污一览表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615"/>
              <w:gridCol w:w="2437"/>
              <w:gridCol w:w="2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tcBorders>
                    <w:tl2br w:val="nil"/>
                    <w:tr2bl w:val="nil"/>
                  </w:tcBorders>
                  <w:vAlign w:val="center"/>
                </w:tcPr>
                <w:p>
                  <w:pPr>
                    <w:pStyle w:val="10"/>
                    <w:bidi w:val="0"/>
                    <w:rPr>
                      <w:rFonts w:hint="default"/>
                    </w:rPr>
                  </w:pPr>
                  <w:r>
                    <w:rPr>
                      <w:rFonts w:hint="eastAsia"/>
                    </w:rPr>
                    <w:t>项目</w:t>
                  </w:r>
                </w:p>
              </w:tc>
              <w:tc>
                <w:tcPr>
                  <w:tcW w:w="1028" w:type="pct"/>
                  <w:tcBorders>
                    <w:tl2br w:val="nil"/>
                    <w:tr2bl w:val="nil"/>
                  </w:tcBorders>
                  <w:vAlign w:val="center"/>
                </w:tcPr>
                <w:p>
                  <w:pPr>
                    <w:pStyle w:val="10"/>
                    <w:bidi w:val="0"/>
                    <w:rPr>
                      <w:rFonts w:hint="eastAsia"/>
                    </w:rPr>
                  </w:pPr>
                  <w:r>
                    <w:rPr>
                      <w:rFonts w:hint="eastAsia"/>
                      <w:lang w:val="en-US" w:eastAsia="zh-CN"/>
                    </w:rPr>
                    <w:t>生产单元</w:t>
                  </w:r>
                </w:p>
              </w:tc>
              <w:tc>
                <w:tcPr>
                  <w:tcW w:w="1551" w:type="pct"/>
                  <w:tcBorders>
                    <w:tl2br w:val="nil"/>
                    <w:tr2bl w:val="nil"/>
                  </w:tcBorders>
                  <w:vAlign w:val="center"/>
                </w:tcPr>
                <w:p>
                  <w:pPr>
                    <w:pStyle w:val="10"/>
                    <w:bidi w:val="0"/>
                    <w:rPr>
                      <w:rFonts w:hint="default"/>
                    </w:rPr>
                  </w:pPr>
                  <w:r>
                    <w:rPr>
                      <w:rFonts w:hint="eastAsia"/>
                    </w:rPr>
                    <w:t>产生工序</w:t>
                  </w:r>
                </w:p>
              </w:tc>
              <w:tc>
                <w:tcPr>
                  <w:tcW w:w="1905" w:type="pct"/>
                  <w:tcBorders>
                    <w:tl2br w:val="nil"/>
                    <w:tr2bl w:val="nil"/>
                  </w:tcBorders>
                  <w:vAlign w:val="center"/>
                </w:tcPr>
                <w:p>
                  <w:pPr>
                    <w:pStyle w:val="10"/>
                    <w:bidi w:val="0"/>
                    <w:rPr>
                      <w:rFonts w:hint="default"/>
                    </w:rPr>
                  </w:pPr>
                  <w:r>
                    <w:rPr>
                      <w:rFonts w:hint="eastAsia"/>
                    </w:rPr>
                    <w:t>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restart"/>
                  <w:tcBorders>
                    <w:tl2br w:val="nil"/>
                    <w:tr2bl w:val="nil"/>
                  </w:tcBorders>
                  <w:vAlign w:val="center"/>
                </w:tcPr>
                <w:p>
                  <w:pPr>
                    <w:pStyle w:val="10"/>
                    <w:bidi w:val="0"/>
                    <w:rPr>
                      <w:rFonts w:hint="default"/>
                      <w:lang w:val="en-US" w:eastAsia="zh-CN"/>
                    </w:rPr>
                  </w:pPr>
                  <w:r>
                    <w:rPr>
                      <w:rFonts w:hint="eastAsia"/>
                      <w:lang w:val="en-US" w:eastAsia="zh-CN"/>
                    </w:rPr>
                    <w:t>废气</w:t>
                  </w:r>
                </w:p>
              </w:tc>
              <w:tc>
                <w:tcPr>
                  <w:tcW w:w="1028" w:type="pct"/>
                  <w:vMerge w:val="restart"/>
                  <w:tcBorders>
                    <w:tl2br w:val="nil"/>
                    <w:tr2bl w:val="nil"/>
                  </w:tcBorders>
                  <w:vAlign w:val="center"/>
                </w:tcPr>
                <w:p>
                  <w:pPr>
                    <w:pStyle w:val="10"/>
                    <w:bidi w:val="0"/>
                    <w:rPr>
                      <w:rFonts w:hint="default"/>
                      <w:lang w:val="en-US" w:eastAsia="zh-CN"/>
                    </w:rPr>
                  </w:pPr>
                  <w:r>
                    <w:rPr>
                      <w:rFonts w:hint="eastAsia"/>
                      <w:lang w:val="en-US" w:eastAsia="zh-CN"/>
                    </w:rPr>
                    <w:t>采矿场</w:t>
                  </w:r>
                </w:p>
              </w:tc>
              <w:tc>
                <w:tcPr>
                  <w:tcW w:w="1551" w:type="pct"/>
                  <w:tcBorders>
                    <w:tl2br w:val="nil"/>
                    <w:tr2bl w:val="nil"/>
                  </w:tcBorders>
                  <w:vAlign w:val="center"/>
                </w:tcPr>
                <w:p>
                  <w:pPr>
                    <w:pStyle w:val="10"/>
                    <w:bidi w:val="0"/>
                    <w:rPr>
                      <w:rFonts w:hint="default"/>
                      <w:lang w:val="en-US" w:eastAsia="zh-CN"/>
                    </w:rPr>
                  </w:pPr>
                  <w:r>
                    <w:rPr>
                      <w:rFonts w:hint="eastAsia"/>
                      <w:lang w:val="en-US" w:eastAsia="zh-CN"/>
                    </w:rPr>
                    <w:t>表土剥离</w:t>
                  </w:r>
                </w:p>
              </w:tc>
              <w:tc>
                <w:tcPr>
                  <w:tcW w:w="1905" w:type="pct"/>
                  <w:tcBorders>
                    <w:tl2br w:val="nil"/>
                    <w:tr2bl w:val="nil"/>
                  </w:tcBorders>
                  <w:vAlign w:val="center"/>
                </w:tcPr>
                <w:p>
                  <w:pPr>
                    <w:pStyle w:val="10"/>
                    <w:bidi w:val="0"/>
                    <w:rPr>
                      <w:rFonts w:hint="default"/>
                      <w:lang w:val="en-US" w:eastAsia="zh-CN"/>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vAlign w:val="center"/>
                </w:tcPr>
                <w:p>
                  <w:pPr>
                    <w:pStyle w:val="10"/>
                    <w:bidi w:val="0"/>
                    <w:rPr>
                      <w:rFonts w:hint="eastAsia"/>
                    </w:rPr>
                  </w:pPr>
                </w:p>
              </w:tc>
              <w:tc>
                <w:tcPr>
                  <w:tcW w:w="1551" w:type="pct"/>
                  <w:tcBorders>
                    <w:tl2br w:val="nil"/>
                    <w:tr2bl w:val="nil"/>
                  </w:tcBorders>
                  <w:vAlign w:val="center"/>
                </w:tcPr>
                <w:p>
                  <w:pPr>
                    <w:pStyle w:val="10"/>
                    <w:bidi w:val="0"/>
                    <w:rPr>
                      <w:rFonts w:hint="default"/>
                      <w:lang w:val="en-US" w:eastAsia="zh-CN"/>
                    </w:rPr>
                  </w:pPr>
                  <w:r>
                    <w:rPr>
                      <w:rFonts w:hint="eastAsia"/>
                    </w:rPr>
                    <w:t>钻孔</w:t>
                  </w:r>
                </w:p>
              </w:tc>
              <w:tc>
                <w:tcPr>
                  <w:tcW w:w="1905" w:type="pct"/>
                  <w:tcBorders>
                    <w:tl2br w:val="nil"/>
                    <w:tr2bl w:val="nil"/>
                  </w:tcBorders>
                  <w:vAlign w:val="center"/>
                </w:tcPr>
                <w:p>
                  <w:pPr>
                    <w:pStyle w:val="10"/>
                    <w:bidi w:val="0"/>
                    <w:rPr>
                      <w:rFonts w:hint="default"/>
                      <w:lang w:val="en-US" w:eastAsia="zh-CN"/>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vAlign w:val="center"/>
                </w:tcPr>
                <w:p>
                  <w:pPr>
                    <w:pStyle w:val="10"/>
                    <w:bidi w:val="0"/>
                    <w:rPr>
                      <w:rFonts w:hint="eastAsia"/>
                    </w:rPr>
                  </w:pPr>
                </w:p>
              </w:tc>
              <w:tc>
                <w:tcPr>
                  <w:tcW w:w="1551" w:type="pct"/>
                  <w:tcBorders>
                    <w:tl2br w:val="nil"/>
                    <w:tr2bl w:val="nil"/>
                  </w:tcBorders>
                  <w:vAlign w:val="center"/>
                </w:tcPr>
                <w:p>
                  <w:pPr>
                    <w:pStyle w:val="10"/>
                    <w:bidi w:val="0"/>
                    <w:rPr>
                      <w:rFonts w:hint="default"/>
                      <w:lang w:val="en-US" w:eastAsia="zh-CN"/>
                    </w:rPr>
                  </w:pPr>
                  <w:r>
                    <w:rPr>
                      <w:rFonts w:hint="eastAsia"/>
                    </w:rPr>
                    <w:t>爆破</w:t>
                  </w:r>
                </w:p>
              </w:tc>
              <w:tc>
                <w:tcPr>
                  <w:tcW w:w="1905" w:type="pct"/>
                  <w:tcBorders>
                    <w:tl2br w:val="nil"/>
                    <w:tr2bl w:val="nil"/>
                  </w:tcBorders>
                  <w:vAlign w:val="center"/>
                </w:tcPr>
                <w:p>
                  <w:pPr>
                    <w:pStyle w:val="10"/>
                    <w:bidi w:val="0"/>
                    <w:rPr>
                      <w:rFonts w:hint="eastAsia"/>
                      <w:lang w:val="en-US" w:eastAsia="zh-CN"/>
                    </w:rPr>
                  </w:pPr>
                  <w:r>
                    <w:rPr>
                      <w:rFonts w:hint="eastAsia"/>
                      <w:lang w:val="en-US" w:eastAsia="zh-CN"/>
                    </w:rPr>
                    <w:t>颗粒物、</w:t>
                  </w:r>
                  <w:r>
                    <w:t>CO</w:t>
                  </w:r>
                  <w:r>
                    <w:rPr>
                      <w:rFonts w:hint="eastAsia"/>
                      <w:lang w:eastAsia="zh-CN"/>
                    </w:rPr>
                    <w:t>、</w:t>
                  </w:r>
                  <w:r>
                    <w:t>NO</w:t>
                  </w:r>
                  <w:r>
                    <w:rPr>
                      <w:vertAlign w:val="subscript"/>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rPr>
                    <w:t>液压碎石</w:t>
                  </w:r>
                </w:p>
              </w:tc>
              <w:tc>
                <w:tcPr>
                  <w:tcW w:w="1905" w:type="pct"/>
                  <w:tcBorders>
                    <w:tl2br w:val="nil"/>
                    <w:tr2bl w:val="nil"/>
                  </w:tcBorders>
                  <w:shd w:val="clear" w:color="auto" w:fill="auto"/>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lang w:eastAsia="zh-CN"/>
                    </w:rPr>
                    <w:t>车辆尾气</w:t>
                  </w:r>
                </w:p>
              </w:tc>
              <w:tc>
                <w:tcPr>
                  <w:tcW w:w="1905" w:type="pct"/>
                  <w:tcBorders>
                    <w:tl2br w:val="nil"/>
                    <w:tr2bl w:val="nil"/>
                  </w:tcBorders>
                  <w:shd w:val="clear" w:color="auto" w:fill="auto"/>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TSP、SO</w:t>
                  </w:r>
                  <w:r>
                    <w:rPr>
                      <w:rFonts w:hint="eastAsia"/>
                      <w:vertAlign w:val="subscript"/>
                      <w:lang w:val="en-US" w:eastAsia="zh-CN"/>
                    </w:rPr>
                    <w:t>2</w:t>
                  </w:r>
                  <w:r>
                    <w:rPr>
                      <w:rFonts w:hint="eastAsia"/>
                      <w:lang w:val="en-US" w:eastAsia="zh-CN"/>
                    </w:rPr>
                    <w:t>、NO</w:t>
                  </w:r>
                  <w:r>
                    <w:rPr>
                      <w:rFonts w:hint="eastAsia"/>
                      <w:vertAlign w:val="subscript"/>
                      <w:lang w:val="en-US" w:eastAsia="zh-CN"/>
                    </w:rPr>
                    <w:t>x</w:t>
                  </w:r>
                  <w:r>
                    <w:rPr>
                      <w:rFonts w:hint="eastAsia"/>
                      <w:lang w:val="en-US" w:eastAsia="zh-CN"/>
                    </w:rPr>
                    <w:t>、CO、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rPr>
                    <w:t>装载运输</w:t>
                  </w:r>
                </w:p>
              </w:tc>
              <w:tc>
                <w:tcPr>
                  <w:tcW w:w="1905" w:type="pct"/>
                  <w:tcBorders>
                    <w:tl2br w:val="nil"/>
                    <w:tr2bl w:val="nil"/>
                  </w:tcBorders>
                  <w:shd w:val="clear" w:color="auto" w:fill="auto"/>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restart"/>
                  <w:tcBorders>
                    <w:tl2br w:val="nil"/>
                    <w:tr2bl w:val="nil"/>
                  </w:tcBorders>
                  <w:shd w:val="clear" w:color="auto" w:fill="auto"/>
                  <w:vAlign w:val="center"/>
                </w:tcPr>
                <w:p>
                  <w:pPr>
                    <w:pStyle w:val="10"/>
                    <w:bidi w:val="0"/>
                    <w:ind w:firstLine="0" w:firstLineChars="0"/>
                    <w:rPr>
                      <w:rFonts w:hint="default"/>
                      <w:lang w:val="en-US" w:eastAsia="zh-CN"/>
                    </w:rPr>
                  </w:pPr>
                  <w:r>
                    <w:rPr>
                      <w:rFonts w:hint="eastAsia"/>
                      <w:lang w:val="en-US" w:eastAsia="zh-CN"/>
                    </w:rPr>
                    <w:t>工业广场</w:t>
                  </w:r>
                </w:p>
              </w:tc>
              <w:tc>
                <w:tcPr>
                  <w:tcW w:w="1551" w:type="pct"/>
                  <w:tcBorders>
                    <w:tl2br w:val="nil"/>
                    <w:tr2bl w:val="nil"/>
                  </w:tcBorders>
                  <w:shd w:val="clear" w:color="auto" w:fill="auto"/>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lang w:val="en-US" w:eastAsia="zh-CN"/>
                    </w:rPr>
                    <w:t>装卸粉尘</w:t>
                  </w:r>
                </w:p>
              </w:tc>
              <w:tc>
                <w:tcPr>
                  <w:tcW w:w="1905" w:type="pct"/>
                  <w:tcBorders>
                    <w:tl2br w:val="nil"/>
                    <w:tr2bl w:val="nil"/>
                  </w:tcBorders>
                  <w:shd w:val="clear" w:color="auto" w:fill="auto"/>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eastAsia"/>
                    </w:rPr>
                    <w:t>破碎筛分</w:t>
                  </w:r>
                </w:p>
              </w:tc>
              <w:tc>
                <w:tcPr>
                  <w:tcW w:w="1905" w:type="pct"/>
                  <w:tcBorders>
                    <w:tl2br w:val="nil"/>
                    <w:tr2bl w:val="nil"/>
                  </w:tcBorders>
                  <w:shd w:val="clear" w:color="auto" w:fill="auto"/>
                  <w:vAlign w:val="center"/>
                </w:tcPr>
                <w:p>
                  <w:pPr>
                    <w:pStyle w:val="10"/>
                    <w:bidi w:val="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default" w:eastAsia="宋体"/>
                      <w:lang w:val="en-US" w:eastAsia="zh-CN"/>
                    </w:rPr>
                  </w:pPr>
                  <w:r>
                    <w:rPr>
                      <w:rFonts w:hint="eastAsia"/>
                      <w:lang w:val="en-US" w:eastAsia="zh-CN"/>
                    </w:rPr>
                    <w:t>成品进仓</w:t>
                  </w:r>
                </w:p>
              </w:tc>
              <w:tc>
                <w:tcPr>
                  <w:tcW w:w="1905" w:type="pct"/>
                  <w:tcBorders>
                    <w:tl2br w:val="nil"/>
                    <w:tr2bl w:val="nil"/>
                  </w:tcBorders>
                  <w:shd w:val="clear" w:color="auto" w:fill="auto"/>
                  <w:vAlign w:val="center"/>
                </w:tcPr>
                <w:p>
                  <w:pPr>
                    <w:pStyle w:val="10"/>
                    <w:bidi w:val="0"/>
                    <w:ind w:firstLine="0" w:firstLineChars="0"/>
                    <w:rPr>
                      <w:rFonts w:hint="eastAsia"/>
                      <w:lang w:val="en-US" w:eastAsia="zh-CN"/>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default"/>
                      <w:lang w:val="en-US" w:eastAsia="zh-CN"/>
                    </w:rPr>
                  </w:pPr>
                  <w:r>
                    <w:rPr>
                      <w:rFonts w:hint="eastAsia"/>
                      <w:lang w:val="en-US" w:eastAsia="zh-CN"/>
                    </w:rPr>
                    <w:t>成品贮存</w:t>
                  </w:r>
                </w:p>
              </w:tc>
              <w:tc>
                <w:tcPr>
                  <w:tcW w:w="1905" w:type="pct"/>
                  <w:tcBorders>
                    <w:tl2br w:val="nil"/>
                    <w:tr2bl w:val="nil"/>
                  </w:tcBorders>
                  <w:shd w:val="clear" w:color="auto" w:fill="auto"/>
                  <w:vAlign w:val="center"/>
                </w:tcPr>
                <w:p>
                  <w:pPr>
                    <w:pStyle w:val="10"/>
                    <w:bidi w:val="0"/>
                    <w:ind w:firstLine="0" w:firstLineChars="0"/>
                    <w:rPr>
                      <w:rFonts w:hint="default"/>
                      <w:lang w:val="en-US" w:eastAsia="zh-CN"/>
                    </w:rPr>
                  </w:pPr>
                  <w:r>
                    <w:rPr>
                      <w:rFonts w:hint="eastAsia"/>
                      <w:lang w:val="en-US" w:eastAsia="zh-CN"/>
                    </w:rPr>
                    <w:t>颗粒物（忽略不计）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vMerge w:val="continue"/>
                  <w:tcBorders>
                    <w:tl2br w:val="nil"/>
                    <w:tr2bl w:val="nil"/>
                  </w:tcBorders>
                  <w:shd w:val="clear" w:color="auto" w:fill="auto"/>
                  <w:vAlign w:val="center"/>
                </w:tcPr>
                <w:p>
                  <w:pPr>
                    <w:pStyle w:val="10"/>
                    <w:bidi w:val="0"/>
                    <w:ind w:firstLine="0" w:firstLineChars="0"/>
                    <w:rPr>
                      <w:rFonts w:hint="eastAsia"/>
                    </w:rPr>
                  </w:pPr>
                </w:p>
              </w:tc>
              <w:tc>
                <w:tcPr>
                  <w:tcW w:w="1551" w:type="pct"/>
                  <w:tcBorders>
                    <w:tl2br w:val="nil"/>
                    <w:tr2bl w:val="nil"/>
                  </w:tcBorders>
                  <w:shd w:val="clear" w:color="auto" w:fill="auto"/>
                  <w:vAlign w:val="center"/>
                </w:tcPr>
                <w:p>
                  <w:pPr>
                    <w:pStyle w:val="10"/>
                    <w:bidi w:val="0"/>
                    <w:ind w:firstLine="0" w:firstLineChars="0"/>
                    <w:rPr>
                      <w:rFonts w:hint="default" w:eastAsia="宋体"/>
                      <w:lang w:val="en-US" w:eastAsia="zh-CN"/>
                    </w:rPr>
                  </w:pPr>
                  <w:r>
                    <w:rPr>
                      <w:rFonts w:hint="eastAsia"/>
                      <w:lang w:val="en-US" w:eastAsia="zh-CN"/>
                    </w:rPr>
                    <w:t>装料</w:t>
                  </w:r>
                </w:p>
              </w:tc>
              <w:tc>
                <w:tcPr>
                  <w:tcW w:w="1905" w:type="pct"/>
                  <w:tcBorders>
                    <w:tl2br w:val="nil"/>
                    <w:tr2bl w:val="nil"/>
                  </w:tcBorders>
                  <w:shd w:val="clear" w:color="auto" w:fill="auto"/>
                  <w:vAlign w:val="center"/>
                </w:tcPr>
                <w:p>
                  <w:pPr>
                    <w:pStyle w:val="10"/>
                    <w:bidi w:val="0"/>
                    <w:ind w:firstLine="0" w:firstLineChars="0"/>
                    <w:rPr>
                      <w:rFonts w:hint="eastAsia"/>
                      <w:lang w:val="en-US" w:eastAsia="zh-CN"/>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restart"/>
                  <w:tcBorders>
                    <w:tl2br w:val="nil"/>
                    <w:tr2bl w:val="nil"/>
                  </w:tcBorders>
                  <w:vAlign w:val="center"/>
                </w:tcPr>
                <w:p>
                  <w:pPr>
                    <w:pStyle w:val="10"/>
                    <w:bidi w:val="0"/>
                    <w:rPr>
                      <w:rFonts w:hint="default"/>
                      <w:lang w:val="en-US" w:eastAsia="zh-CN"/>
                    </w:rPr>
                  </w:pPr>
                  <w:r>
                    <w:rPr>
                      <w:rFonts w:hint="eastAsia"/>
                      <w:lang w:val="en-US" w:eastAsia="zh-CN"/>
                    </w:rPr>
                    <w:t>噪声</w:t>
                  </w:r>
                </w:p>
              </w:tc>
              <w:tc>
                <w:tcPr>
                  <w:tcW w:w="1028" w:type="pct"/>
                  <w:tcBorders>
                    <w:bottom w:val="single" w:color="000000" w:sz="4" w:space="0"/>
                    <w:tl2br w:val="nil"/>
                    <w:tr2bl w:val="nil"/>
                  </w:tcBorders>
                  <w:vAlign w:val="center"/>
                </w:tcPr>
                <w:p>
                  <w:pPr>
                    <w:pStyle w:val="10"/>
                    <w:bidi w:val="0"/>
                    <w:rPr>
                      <w:rFonts w:hint="eastAsia" w:ascii="Times New Roman" w:hAnsi="Times New Roman" w:eastAsia="宋体" w:cs="Times New Roman"/>
                      <w:lang w:val="en-US" w:eastAsia="zh-CN"/>
                    </w:rPr>
                  </w:pPr>
                  <w:r>
                    <w:rPr>
                      <w:rFonts w:hint="eastAsia"/>
                      <w:lang w:val="en-US" w:eastAsia="zh-CN"/>
                    </w:rPr>
                    <w:t>采矿场</w:t>
                  </w:r>
                </w:p>
              </w:tc>
              <w:tc>
                <w:tcPr>
                  <w:tcW w:w="1551" w:type="pct"/>
                  <w:tcBorders>
                    <w:bottom w:val="single" w:color="000000" w:sz="4" w:space="0"/>
                    <w:tl2br w:val="nil"/>
                    <w:tr2bl w:val="nil"/>
                  </w:tcBorders>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爆破、钻孔、</w:t>
                  </w:r>
                  <w:r>
                    <w:rPr>
                      <w:rFonts w:hint="eastAsia" w:cs="Times New Roman"/>
                      <w:lang w:val="en-US" w:eastAsia="zh-CN"/>
                    </w:rPr>
                    <w:t>铲装</w:t>
                  </w:r>
                  <w:r>
                    <w:rPr>
                      <w:rFonts w:hint="eastAsia" w:ascii="Times New Roman" w:hAnsi="Times New Roman" w:eastAsia="宋体" w:cs="Times New Roman"/>
                      <w:lang w:val="en-US" w:eastAsia="zh-CN"/>
                    </w:rPr>
                    <w:t>、运输</w:t>
                  </w:r>
                </w:p>
              </w:tc>
              <w:tc>
                <w:tcPr>
                  <w:tcW w:w="1905" w:type="pct"/>
                  <w:tcBorders>
                    <w:bottom w:val="single" w:color="000000" w:sz="4" w:space="0"/>
                    <w:tl2br w:val="nil"/>
                    <w:tr2bl w:val="nil"/>
                  </w:tcBorders>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tcBorders>
                    <w:top w:val="single" w:color="000000" w:sz="4" w:space="0"/>
                    <w:tl2br w:val="nil"/>
                    <w:tr2bl w:val="nil"/>
                  </w:tcBorders>
                  <w:vAlign w:val="center"/>
                </w:tcPr>
                <w:p>
                  <w:pPr>
                    <w:pStyle w:val="10"/>
                    <w:bidi w:val="0"/>
                    <w:rPr>
                      <w:rFonts w:hint="eastAsia" w:ascii="Times New Roman" w:hAnsi="Times New Roman" w:eastAsia="宋体" w:cs="Times New Roman"/>
                      <w:lang w:val="en-US" w:eastAsia="zh-CN"/>
                    </w:rPr>
                  </w:pPr>
                  <w:r>
                    <w:rPr>
                      <w:rFonts w:hint="eastAsia"/>
                      <w:lang w:val="en-US" w:eastAsia="zh-CN"/>
                    </w:rPr>
                    <w:t>工业广场</w:t>
                  </w:r>
                </w:p>
              </w:tc>
              <w:tc>
                <w:tcPr>
                  <w:tcW w:w="1551" w:type="pct"/>
                  <w:tcBorders>
                    <w:top w:val="single" w:color="000000" w:sz="4" w:space="0"/>
                    <w:tl2br w:val="nil"/>
                    <w:tr2bl w:val="nil"/>
                  </w:tcBorders>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上料、破碎、筛分</w:t>
                  </w:r>
                </w:p>
              </w:tc>
              <w:tc>
                <w:tcPr>
                  <w:tcW w:w="1905" w:type="pct"/>
                  <w:tcBorders>
                    <w:top w:val="single" w:color="000000" w:sz="4" w:space="0"/>
                    <w:tl2br w:val="nil"/>
                    <w:tr2bl w:val="nil"/>
                  </w:tcBorders>
                  <w:vAlign w:val="center"/>
                </w:tcPr>
                <w:p>
                  <w:pPr>
                    <w:pStyle w:val="10"/>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restart"/>
                  <w:tcBorders>
                    <w:tl2br w:val="nil"/>
                    <w:tr2bl w:val="nil"/>
                  </w:tcBorders>
                  <w:vAlign w:val="center"/>
                </w:tcPr>
                <w:p>
                  <w:pPr>
                    <w:pStyle w:val="10"/>
                    <w:bidi w:val="0"/>
                    <w:rPr>
                      <w:rFonts w:hint="default"/>
                      <w:lang w:val="en-US" w:eastAsia="zh-CN"/>
                    </w:rPr>
                  </w:pPr>
                  <w:r>
                    <w:rPr>
                      <w:rFonts w:hint="eastAsia"/>
                      <w:lang w:val="en-US" w:eastAsia="zh-CN"/>
                    </w:rPr>
                    <w:t>废水</w:t>
                  </w:r>
                </w:p>
              </w:tc>
              <w:tc>
                <w:tcPr>
                  <w:tcW w:w="1028" w:type="pct"/>
                  <w:tcBorders>
                    <w:tl2br w:val="nil"/>
                    <w:tr2bl w:val="nil"/>
                  </w:tcBorders>
                  <w:vAlign w:val="center"/>
                </w:tcPr>
                <w:p>
                  <w:pPr>
                    <w:pStyle w:val="10"/>
                    <w:bidi w:val="0"/>
                    <w:rPr>
                      <w:rFonts w:hint="default"/>
                      <w:lang w:val="en-US" w:eastAsia="zh-CN"/>
                    </w:rPr>
                  </w:pPr>
                  <w:r>
                    <w:rPr>
                      <w:rFonts w:hint="eastAsia"/>
                      <w:lang w:val="en-US" w:eastAsia="zh-CN"/>
                    </w:rPr>
                    <w:t>生活区</w:t>
                  </w:r>
                </w:p>
              </w:tc>
              <w:tc>
                <w:tcPr>
                  <w:tcW w:w="1551" w:type="pct"/>
                  <w:tcBorders>
                    <w:tl2br w:val="nil"/>
                    <w:tr2bl w:val="nil"/>
                  </w:tcBorders>
                  <w:vAlign w:val="center"/>
                </w:tcPr>
                <w:p>
                  <w:pPr>
                    <w:pStyle w:val="10"/>
                    <w:bidi w:val="0"/>
                    <w:rPr>
                      <w:rFonts w:hint="default"/>
                      <w:lang w:val="en-US" w:eastAsia="zh-CN"/>
                    </w:rPr>
                  </w:pPr>
                  <w:r>
                    <w:rPr>
                      <w:rFonts w:hint="eastAsia"/>
                      <w:lang w:val="en-US" w:eastAsia="zh-CN"/>
                    </w:rPr>
                    <w:t>生活污水</w:t>
                  </w:r>
                </w:p>
              </w:tc>
              <w:tc>
                <w:tcPr>
                  <w:tcW w:w="1905" w:type="pct"/>
                  <w:tcBorders>
                    <w:tl2br w:val="nil"/>
                    <w:tr2bl w:val="nil"/>
                  </w:tcBorders>
                  <w:vAlign w:val="center"/>
                </w:tcPr>
                <w:p>
                  <w:pPr>
                    <w:pStyle w:val="10"/>
                    <w:bidi w:val="0"/>
                    <w:rPr>
                      <w:rFonts w:hint="eastAsia"/>
                      <w:lang w:val="en-US" w:eastAsia="zh-CN"/>
                    </w:rPr>
                  </w:pPr>
                  <w:r>
                    <w:rPr>
                      <w:rFonts w:hint="eastAsia"/>
                      <w:lang w:val="en-US" w:eastAsia="zh-CN"/>
                    </w:rPr>
                    <w:t>pH、SS、BOD</w:t>
                  </w:r>
                  <w:r>
                    <w:rPr>
                      <w:rFonts w:hint="eastAsia"/>
                      <w:vertAlign w:val="subscript"/>
                      <w:lang w:val="en-US" w:eastAsia="zh-CN"/>
                    </w:rPr>
                    <w:t>5</w:t>
                  </w:r>
                  <w:r>
                    <w:rPr>
                      <w:rFonts w:hint="eastAsia"/>
                      <w:lang w:val="en-US" w:eastAsia="zh-CN"/>
                    </w:rPr>
                    <w:t>、COD、氨氮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tcBorders>
                    <w:tl2br w:val="nil"/>
                    <w:tr2bl w:val="nil"/>
                  </w:tcBorders>
                  <w:vAlign w:val="center"/>
                </w:tcPr>
                <w:p>
                  <w:pPr>
                    <w:pStyle w:val="10"/>
                    <w:bidi w:val="0"/>
                    <w:rPr>
                      <w:rFonts w:hint="default"/>
                      <w:lang w:val="en-US" w:eastAsia="zh-CN"/>
                    </w:rPr>
                  </w:pPr>
                  <w:r>
                    <w:rPr>
                      <w:rFonts w:hint="eastAsia"/>
                      <w:lang w:val="en-US" w:eastAsia="zh-CN"/>
                    </w:rPr>
                    <w:t>工业广场</w:t>
                  </w:r>
                </w:p>
              </w:tc>
              <w:tc>
                <w:tcPr>
                  <w:tcW w:w="1551" w:type="pct"/>
                  <w:tcBorders>
                    <w:tl2br w:val="nil"/>
                    <w:tr2bl w:val="nil"/>
                  </w:tcBorders>
                  <w:vAlign w:val="center"/>
                </w:tcPr>
                <w:p>
                  <w:pPr>
                    <w:pStyle w:val="10"/>
                    <w:bidi w:val="0"/>
                    <w:rPr>
                      <w:rFonts w:hint="eastAsia"/>
                      <w:lang w:val="en-US" w:eastAsia="zh-CN"/>
                    </w:rPr>
                  </w:pPr>
                  <w:r>
                    <w:rPr>
                      <w:rFonts w:hint="eastAsia"/>
                      <w:lang w:val="en-US" w:eastAsia="zh-CN"/>
                    </w:rPr>
                    <w:t>车辆冲洗废水</w:t>
                  </w:r>
                </w:p>
              </w:tc>
              <w:tc>
                <w:tcPr>
                  <w:tcW w:w="1905" w:type="pct"/>
                  <w:tcBorders>
                    <w:tl2br w:val="nil"/>
                    <w:tr2bl w:val="nil"/>
                  </w:tcBorders>
                  <w:vAlign w:val="center"/>
                </w:tcPr>
                <w:p>
                  <w:pPr>
                    <w:pStyle w:val="10"/>
                    <w:bidi w:val="0"/>
                    <w:rPr>
                      <w:rFonts w:hint="default"/>
                      <w:lang w:val="en-US" w:eastAsia="zh-CN"/>
                    </w:rPr>
                  </w:pPr>
                  <w:r>
                    <w:rPr>
                      <w:rFonts w:hint="eastAsia"/>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restart"/>
                  <w:tcBorders>
                    <w:tl2br w:val="nil"/>
                    <w:tr2bl w:val="nil"/>
                  </w:tcBorders>
                  <w:vAlign w:val="center"/>
                </w:tcPr>
                <w:p>
                  <w:pPr>
                    <w:pStyle w:val="10"/>
                    <w:bidi w:val="0"/>
                    <w:rPr>
                      <w:rFonts w:hint="default"/>
                      <w:lang w:val="en-US" w:eastAsia="zh-CN"/>
                    </w:rPr>
                  </w:pPr>
                  <w:r>
                    <w:rPr>
                      <w:rFonts w:hint="eastAsia"/>
                      <w:lang w:val="en-US" w:eastAsia="zh-CN"/>
                    </w:rPr>
                    <w:t>固废</w:t>
                  </w:r>
                </w:p>
              </w:tc>
              <w:tc>
                <w:tcPr>
                  <w:tcW w:w="1028"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采矿场</w:t>
                  </w:r>
                </w:p>
              </w:tc>
              <w:tc>
                <w:tcPr>
                  <w:tcW w:w="1551"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表土剥离</w:t>
                  </w:r>
                </w:p>
              </w:tc>
              <w:tc>
                <w:tcPr>
                  <w:tcW w:w="1905"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表土、废石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pct"/>
                  <w:vMerge w:val="continue"/>
                  <w:tcBorders>
                    <w:tl2br w:val="nil"/>
                    <w:tr2bl w:val="nil"/>
                  </w:tcBorders>
                  <w:vAlign w:val="center"/>
                </w:tcPr>
                <w:p>
                  <w:pPr>
                    <w:pStyle w:val="10"/>
                    <w:bidi w:val="0"/>
                    <w:rPr>
                      <w:rFonts w:hint="eastAsia"/>
                      <w:lang w:val="en-US" w:eastAsia="zh-CN"/>
                    </w:rPr>
                  </w:pPr>
                </w:p>
              </w:tc>
              <w:tc>
                <w:tcPr>
                  <w:tcW w:w="1028"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工业广场</w:t>
                  </w:r>
                </w:p>
              </w:tc>
              <w:tc>
                <w:tcPr>
                  <w:tcW w:w="1551"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机械维修</w:t>
                  </w:r>
                </w:p>
              </w:tc>
              <w:tc>
                <w:tcPr>
                  <w:tcW w:w="1905"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废机油、废油桶、含油抹布及手套</w:t>
                  </w:r>
                </w:p>
              </w:tc>
            </w:tr>
          </w:tbl>
          <w:p>
            <w:pPr>
              <w:pStyle w:val="3"/>
              <w:numPr>
                <w:ilvl w:val="0"/>
                <w:numId w:val="0"/>
              </w:numPr>
              <w:rPr>
                <w:rFonts w:hint="eastAsia"/>
                <w:color w:val="auto"/>
              </w:rPr>
            </w:pPr>
            <w:r>
              <w:rPr>
                <w:rFonts w:hint="eastAsia"/>
                <w:color w:val="auto"/>
                <w:lang w:val="en-US" w:eastAsia="zh-CN"/>
              </w:rPr>
              <w:t>3.</w:t>
            </w:r>
            <w:r>
              <w:rPr>
                <w:rFonts w:hint="eastAsia"/>
                <w:color w:val="auto"/>
              </w:rPr>
              <w:t>物料平衡</w:t>
            </w:r>
          </w:p>
          <w:p>
            <w:pPr>
              <w:bidi w:val="0"/>
              <w:rPr>
                <w:color w:val="auto"/>
              </w:rPr>
            </w:pPr>
            <w:r>
              <w:rPr>
                <w:rFonts w:hint="default"/>
                <w:color w:val="auto"/>
              </w:rPr>
              <w:t>物料平衡情况详见表</w:t>
            </w:r>
            <w:r>
              <w:rPr>
                <w:rFonts w:hint="eastAsia"/>
                <w:color w:val="auto"/>
                <w:lang w:val="en-US" w:eastAsia="zh-CN"/>
              </w:rPr>
              <w:t>2-14。</w:t>
            </w:r>
          </w:p>
          <w:p>
            <w:pPr>
              <w:pStyle w:val="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表2-</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物料平衡一览表</w:t>
            </w:r>
          </w:p>
          <w:tbl>
            <w:tblPr>
              <w:tblStyle w:val="31"/>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950"/>
              <w:gridCol w:w="2631"/>
              <w:gridCol w:w="2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840" w:type="pct"/>
                  <w:gridSpan w:val="2"/>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开采量</w:t>
                  </w:r>
                </w:p>
              </w:tc>
              <w:tc>
                <w:tcPr>
                  <w:tcW w:w="3159" w:type="pct"/>
                  <w:gridSpan w:val="2"/>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产出</w:t>
                  </w:r>
                  <w:r>
                    <w:rPr>
                      <w:rFonts w:hint="eastAsia" w:ascii="Times New Roman" w:hAnsi="Times New Roman" w:cs="Times New Roman"/>
                      <w:color w:val="auto"/>
                      <w:lang w:val="en-US" w:eastAsia="zh-CN"/>
                    </w:rPr>
                    <w:t>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97" w:type="pct"/>
                  <w:noWrap w:val="0"/>
                  <w:vAlign w:val="center"/>
                </w:tcPr>
                <w:p>
                  <w:pPr>
                    <w:pStyle w:val="1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w:t>
                  </w:r>
                </w:p>
              </w:tc>
              <w:tc>
                <w:tcPr>
                  <w:tcW w:w="1243"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用量</w:t>
                  </w:r>
                  <w:r>
                    <w:rPr>
                      <w:rFonts w:hint="eastAsia" w:cs="Times New Roman"/>
                      <w:color w:val="auto"/>
                      <w:lang w:val="en-US" w:eastAsia="zh-CN"/>
                    </w:rPr>
                    <w:t>（万t/a）</w:t>
                  </w:r>
                </w:p>
              </w:tc>
              <w:tc>
                <w:tcPr>
                  <w:tcW w:w="1677" w:type="pct"/>
                  <w:noWrap w:val="0"/>
                  <w:vAlign w:val="center"/>
                </w:tcPr>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产品种类</w:t>
                  </w:r>
                </w:p>
              </w:tc>
              <w:tc>
                <w:tcPr>
                  <w:tcW w:w="1482" w:type="pct"/>
                  <w:noWrap w:val="0"/>
                  <w:vAlign w:val="center"/>
                </w:tcPr>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产量</w:t>
                  </w:r>
                  <w:r>
                    <w:rPr>
                      <w:rFonts w:hint="eastAsia" w:cs="Times New Roman"/>
                      <w:color w:val="auto"/>
                      <w:lang w:val="en-US" w:eastAsia="zh-CN"/>
                    </w:rPr>
                    <w:t>（万t/a）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597" w:type="pct"/>
                  <w:noWrap w:val="0"/>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矿石量</w:t>
                  </w:r>
                </w:p>
              </w:tc>
              <w:tc>
                <w:tcPr>
                  <w:tcW w:w="1243" w:type="pct"/>
                  <w:noWrap w:val="0"/>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90</w:t>
                  </w:r>
                </w:p>
              </w:tc>
              <w:tc>
                <w:tcPr>
                  <w:tcW w:w="1677"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产品</w:t>
                  </w:r>
                </w:p>
              </w:tc>
              <w:tc>
                <w:tcPr>
                  <w:tcW w:w="1482"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97" w:type="pct"/>
                  <w:noWrap w:val="0"/>
                  <w:vAlign w:val="center"/>
                </w:tcPr>
                <w:p>
                  <w:pPr>
                    <w:pStyle w:val="10"/>
                    <w:rPr>
                      <w:rFonts w:hint="default" w:ascii="Times New Roman" w:hAnsi="Times New Roman" w:eastAsia="宋体" w:cs="Times New Roman"/>
                      <w:color w:val="auto"/>
                      <w:lang w:val="en-US" w:eastAsia="zh-CN"/>
                    </w:rPr>
                  </w:pPr>
                </w:p>
              </w:tc>
              <w:tc>
                <w:tcPr>
                  <w:tcW w:w="1243" w:type="pct"/>
                  <w:noWrap w:val="0"/>
                  <w:vAlign w:val="center"/>
                </w:tcPr>
                <w:p>
                  <w:pPr>
                    <w:pStyle w:val="10"/>
                    <w:rPr>
                      <w:rFonts w:hint="default" w:ascii="Times New Roman" w:hAnsi="Times New Roman" w:eastAsia="宋体" w:cs="Times New Roman"/>
                      <w:color w:val="auto"/>
                      <w:lang w:val="en-US" w:eastAsia="zh-CN"/>
                    </w:rPr>
                  </w:pPr>
                </w:p>
              </w:tc>
              <w:tc>
                <w:tcPr>
                  <w:tcW w:w="1677"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粉尘</w:t>
                  </w:r>
                </w:p>
              </w:tc>
              <w:tc>
                <w:tcPr>
                  <w:tcW w:w="1482"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0.0081</w:t>
                  </w:r>
                  <w:r>
                    <w:rPr>
                      <w:rFonts w:hint="eastAsia" w:cs="Times New Roman"/>
                      <w:color w:val="auto"/>
                      <w:lang w:val="en-US" w:eastAsia="zh-CN"/>
                    </w:rPr>
                    <w:t>82</w:t>
                  </w:r>
                  <w:r>
                    <w:rPr>
                      <w:rFonts w:hint="eastAsia" w:ascii="Times New Roman" w:hAnsi="Times New Roman" w:eastAsia="宋体" w:cs="Times New Roman"/>
                      <w:color w:val="auto"/>
                      <w:lang w:val="en-US" w:eastAsia="zh-CN"/>
                    </w:rPr>
                    <w:t>（忽略不计）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97"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243" w:type="pct"/>
                  <w:noWrap w:val="0"/>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90</w:t>
                  </w:r>
                </w:p>
              </w:tc>
              <w:tc>
                <w:tcPr>
                  <w:tcW w:w="1677" w:type="pct"/>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482" w:type="pct"/>
                  <w:noWrap w:val="0"/>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90</w:t>
                  </w:r>
                </w:p>
              </w:tc>
            </w:tr>
          </w:tbl>
          <w:p>
            <w:pPr>
              <w:pStyle w:val="1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23" w:type="dxa"/>
            <w:vAlign w:val="center"/>
          </w:tcPr>
          <w:p>
            <w:pPr>
              <w:ind w:firstLine="480"/>
              <w:rPr>
                <w:rFonts w:ascii="宋体" w:hAnsi="宋体" w:cs="宋体"/>
                <w:color w:val="auto"/>
                <w:kern w:val="0"/>
              </w:rPr>
            </w:pPr>
          </w:p>
          <w:p>
            <w:pPr>
              <w:ind w:firstLine="0" w:firstLineChars="0"/>
              <w:jc w:val="center"/>
              <w:rPr>
                <w:rFonts w:ascii="宋体" w:hAnsi="宋体" w:cs="宋体"/>
                <w:color w:val="auto"/>
                <w:kern w:val="0"/>
              </w:rPr>
            </w:pPr>
            <w:r>
              <w:rPr>
                <w:rFonts w:hint="eastAsia" w:ascii="宋体" w:hAnsi="宋体" w:cs="宋体"/>
                <w:color w:val="auto"/>
                <w:kern w:val="0"/>
              </w:rPr>
              <w:t>其他</w:t>
            </w:r>
          </w:p>
        </w:tc>
        <w:tc>
          <w:tcPr>
            <w:tcW w:w="8099" w:type="dxa"/>
          </w:tcPr>
          <w:p>
            <w:pPr>
              <w:bidi w:val="0"/>
              <w:ind w:left="0" w:leftChars="0" w:firstLine="0" w:firstLineChars="0"/>
              <w:rPr>
                <w:rFonts w:hint="eastAsia"/>
                <w:color w:val="auto"/>
                <w:lang w:val="en-US" w:eastAsia="zh-CN"/>
              </w:rPr>
            </w:pPr>
            <w:r>
              <w:rPr>
                <w:rFonts w:hint="eastAsia"/>
                <w:color w:val="auto"/>
                <w:lang w:val="en-US" w:eastAsia="zh-CN"/>
              </w:rPr>
              <w:t xml:space="preserve">  无</w:t>
            </w:r>
          </w:p>
          <w:p>
            <w:pPr>
              <w:pStyle w:val="39"/>
              <w:rPr>
                <w:rFonts w:hint="eastAsia"/>
                <w:color w:val="auto"/>
                <w:lang w:val="en-US" w:eastAsia="zh-CN"/>
              </w:rPr>
            </w:pPr>
          </w:p>
          <w:p>
            <w:pPr>
              <w:rPr>
                <w:rFonts w:hint="eastAsia"/>
                <w:color w:val="auto"/>
                <w:lang w:val="en-US" w:eastAsia="zh-CN"/>
              </w:rPr>
            </w:pPr>
          </w:p>
          <w:p>
            <w:pPr>
              <w:pStyle w:val="39"/>
              <w:rPr>
                <w:rFonts w:hint="eastAsia"/>
                <w:color w:val="auto"/>
                <w:lang w:val="en-US" w:eastAsia="zh-CN"/>
              </w:rPr>
            </w:pPr>
          </w:p>
          <w:p>
            <w:pPr>
              <w:rPr>
                <w:rFonts w:hint="eastAsia"/>
                <w:color w:val="auto"/>
                <w:lang w:val="en-US" w:eastAsia="zh-CN"/>
              </w:rPr>
            </w:pPr>
          </w:p>
          <w:p>
            <w:pPr>
              <w:pStyle w:val="39"/>
              <w:rPr>
                <w:rFonts w:hint="eastAsia"/>
                <w:color w:val="auto"/>
                <w:lang w:val="en-US" w:eastAsia="zh-CN"/>
              </w:rPr>
            </w:pPr>
          </w:p>
          <w:p>
            <w:pPr>
              <w:rPr>
                <w:rFonts w:hint="eastAsia"/>
                <w:color w:val="auto"/>
                <w:lang w:val="en-US" w:eastAsia="zh-CN"/>
              </w:rPr>
            </w:pPr>
          </w:p>
          <w:p>
            <w:pPr>
              <w:ind w:left="0" w:leftChars="0" w:firstLine="0" w:firstLineChars="0"/>
              <w:rPr>
                <w:rFonts w:hint="default"/>
                <w:color w:val="auto"/>
                <w:lang w:val="en-US" w:eastAsia="zh-CN"/>
              </w:rPr>
            </w:pPr>
          </w:p>
        </w:tc>
      </w:tr>
    </w:tbl>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482"/>
        <w:jc w:val="center"/>
        <w:textAlignment w:val="auto"/>
        <w:outlineLvl w:val="0"/>
        <w:rPr>
          <w:rFonts w:ascii="黑体" w:hAnsi="黑体" w:eastAsia="黑体"/>
          <w:snapToGrid w:val="0"/>
          <w:color w:val="auto"/>
          <w:sz w:val="30"/>
          <w:szCs w:val="30"/>
        </w:rPr>
      </w:pPr>
      <w:r>
        <w:rPr>
          <w:rFonts w:eastAsia="仿宋_GB2312"/>
          <w:b/>
          <w:bCs/>
          <w:color w:val="auto"/>
        </w:rPr>
        <w:br w:type="page"/>
      </w:r>
      <w:r>
        <w:rPr>
          <w:rFonts w:hint="eastAsia" w:ascii="黑体" w:hAnsi="黑体" w:eastAsia="黑体"/>
          <w:snapToGrid w:val="0"/>
          <w:color w:val="auto"/>
          <w:sz w:val="30"/>
          <w:szCs w:val="30"/>
        </w:rPr>
        <w:t>三、生态环境现状、保护目标及评价标准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vAlign w:val="center"/>
          </w:tcPr>
          <w:p>
            <w:pPr>
              <w:ind w:firstLine="0" w:firstLineChars="0"/>
              <w:rPr>
                <w:rFonts w:ascii="宋体" w:hAnsi="宋体" w:cs="宋体"/>
                <w:color w:val="auto"/>
                <w:kern w:val="0"/>
              </w:rPr>
            </w:pPr>
            <w:r>
              <w:rPr>
                <w:rFonts w:hint="eastAsia" w:ascii="宋体" w:hAnsi="宋体" w:cs="宋体"/>
                <w:color w:val="auto"/>
                <w:kern w:val="0"/>
              </w:rPr>
              <w:t>生态环境现状</w:t>
            </w:r>
          </w:p>
        </w:tc>
        <w:tc>
          <w:tcPr>
            <w:tcW w:w="8080" w:type="dxa"/>
            <w:vAlign w:val="center"/>
          </w:tcPr>
          <w:p>
            <w:pPr>
              <w:pStyle w:val="3"/>
              <w:bidi w:val="0"/>
              <w:rPr>
                <w:color w:val="auto"/>
              </w:rPr>
            </w:pPr>
            <w:bookmarkStart w:id="7" w:name="_Toc19765120"/>
            <w:r>
              <w:rPr>
                <w:rFonts w:hint="eastAsia"/>
                <w:color w:val="auto"/>
                <w:lang w:val="en-US" w:eastAsia="zh-CN"/>
              </w:rPr>
              <w:t>1</w:t>
            </w:r>
            <w:r>
              <w:rPr>
                <w:rFonts w:hint="eastAsia"/>
                <w:color w:val="auto"/>
              </w:rPr>
              <w:t>、生态环境质量现状</w:t>
            </w:r>
          </w:p>
          <w:p>
            <w:pPr>
              <w:pStyle w:val="3"/>
              <w:bidi w:val="0"/>
              <w:rPr>
                <w:rFonts w:hint="eastAsia"/>
                <w:color w:val="auto"/>
                <w:lang w:eastAsia="zh-CN"/>
              </w:rPr>
            </w:pPr>
            <w:r>
              <w:rPr>
                <w:rFonts w:hint="eastAsia"/>
                <w:color w:val="auto"/>
                <w:lang w:val="en-US" w:eastAsia="zh-CN"/>
              </w:rPr>
              <w:t>1</w:t>
            </w:r>
            <w:r>
              <w:rPr>
                <w:rFonts w:hint="eastAsia"/>
                <w:color w:val="auto"/>
              </w:rPr>
              <w:t>.1</w:t>
            </w:r>
            <w:r>
              <w:rPr>
                <w:rFonts w:hint="eastAsia"/>
                <w:color w:val="auto"/>
                <w:lang w:eastAsia="zh-CN"/>
              </w:rPr>
              <w:t>新疆主体功能区</w:t>
            </w:r>
          </w:p>
          <w:p>
            <w:pPr>
              <w:bidi w:val="0"/>
              <w:rPr>
                <w:rFonts w:hint="eastAsia"/>
                <w:lang w:eastAsia="zh-CN"/>
              </w:rPr>
            </w:pPr>
            <w:r>
              <w:rPr>
                <w:rFonts w:hint="eastAsia"/>
                <w:lang w:eastAsia="zh-CN"/>
              </w:rPr>
              <w:t>根据项目区位置判断本项目属于《新疆维吾尔自治区主体功能区规划》中自治区级重点生态功能区（限制开发区域（重点生态功能区）</w:t>
            </w:r>
            <w:r>
              <w:rPr>
                <w:rFonts w:hint="eastAsia"/>
                <w:lang w:val="en-US" w:eastAsia="zh-CN"/>
              </w:rPr>
              <w:t>-限制进行大规模高强度工业化城镇化开发的重点生态功能区</w:t>
            </w:r>
            <w:r>
              <w:rPr>
                <w:rFonts w:hint="eastAsia"/>
                <w:lang w:eastAsia="zh-CN"/>
              </w:rPr>
              <w:t>），本项目为采矿项目。</w:t>
            </w:r>
          </w:p>
          <w:p>
            <w:pPr>
              <w:bidi w:val="0"/>
            </w:pPr>
            <w:r>
              <w:rPr>
                <w:rFonts w:hint="eastAsia"/>
                <w:lang w:eastAsia="zh-CN"/>
              </w:rPr>
              <w:t>开发矿产资源、发展适宜产业和建设基础设施，都要控制在尽可能小的空间范围之内。做到天然草地、林地、水库水域、河流水面、湖泊水面等绿色生态空间面积不减少，控制新增道路、铁路建设规模，必须新建的，应事先规划好野生动物迁徙通道。在有条件的重点生态功能区之间，要通过水系、绿带等构建生态廊道，避免成为“生态孤岛”。</w:t>
            </w:r>
            <w:r>
              <w:rPr>
                <w:lang w:val="en-US" w:eastAsia="zh-CN"/>
              </w:rPr>
              <w:t xml:space="preserve"> </w:t>
            </w:r>
          </w:p>
          <w:p>
            <w:pPr>
              <w:pStyle w:val="3"/>
              <w:bidi w:val="0"/>
              <w:rPr>
                <w:color w:val="auto"/>
              </w:rPr>
            </w:pPr>
            <w:r>
              <w:rPr>
                <w:rFonts w:hint="eastAsia"/>
                <w:color w:val="auto"/>
                <w:lang w:val="en-US" w:eastAsia="zh-CN"/>
              </w:rPr>
              <w:t>1.2</w:t>
            </w:r>
            <w:r>
              <w:rPr>
                <w:rFonts w:hint="eastAsia"/>
                <w:color w:val="auto"/>
              </w:rPr>
              <w:t>生态功能区划</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根据《新疆维吾尔自治区生态功能区划》，评价区属于</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lang w:val="en-US" w:eastAsia="zh-CN"/>
              </w:rPr>
              <w:t>Ⅲ天山山地温性草原、森林生态区—Ⅲ</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天山南坡草原牧业、绿洲农业生态亚区——</w:t>
            </w:r>
            <w:r>
              <w:rPr>
                <w:rFonts w:hint="eastAsia" w:cs="Times New Roman"/>
                <w:color w:val="auto"/>
                <w:highlight w:val="none"/>
                <w:lang w:val="en-US" w:eastAsia="zh-CN"/>
              </w:rPr>
              <w:t>48．觉罗塔格—库鲁克塔格山矿业开发、植被保护生态功能区</w:t>
            </w:r>
            <w:r>
              <w:rPr>
                <w:rFonts w:hint="eastAsia" w:ascii="宋体" w:hAnsi="宋体" w:eastAsia="宋体" w:cs="宋体"/>
                <w:color w:val="auto"/>
                <w:highlight w:val="none"/>
                <w:lang w:val="en-US" w:eastAsia="zh-CN"/>
              </w:rPr>
              <w:t>”</w:t>
            </w:r>
            <w:r>
              <w:rPr>
                <w:rFonts w:hint="default" w:ascii="Times New Roman" w:hAnsi="Times New Roman" w:eastAsia="宋体" w:cs="Times New Roman"/>
                <w:color w:val="auto"/>
                <w:highlight w:val="none"/>
              </w:rPr>
              <w:t>，见表</w:t>
            </w:r>
            <w:r>
              <w:rPr>
                <w:rFonts w:hint="eastAsia" w:cs="Times New Roman"/>
                <w:color w:val="auto"/>
                <w:highlight w:val="none"/>
                <w:lang w:val="en-US" w:eastAsia="zh-CN"/>
              </w:rPr>
              <w:t>3-1</w:t>
            </w:r>
            <w:r>
              <w:rPr>
                <w:rFonts w:hint="default" w:ascii="Times New Roman" w:hAnsi="Times New Roman" w:eastAsia="宋体" w:cs="Times New Roman"/>
                <w:color w:val="auto"/>
                <w:highlight w:val="none"/>
              </w:rPr>
              <w:t>。</w:t>
            </w:r>
          </w:p>
          <w:p>
            <w:pPr>
              <w:pStyle w:val="45"/>
              <w:spacing w:after="0" w:line="240" w:lineRule="auto"/>
              <w:ind w:firstLine="398" w:firstLineChars="200"/>
              <w:jc w:val="both"/>
              <w:rPr>
                <w:rFonts w:hint="eastAsia" w:ascii="Times New Roman" w:hAnsi="Times New Roman" w:eastAsia="宋体" w:cs="Times New Roman"/>
                <w:b/>
                <w:bCs/>
                <w:color w:val="auto"/>
                <w:spacing w:val="-6"/>
                <w:sz w:val="21"/>
                <w:highlight w:val="none"/>
              </w:rPr>
            </w:pPr>
            <w:r>
              <w:rPr>
                <w:rFonts w:hint="eastAsia" w:ascii="Times New Roman" w:hAnsi="Times New Roman" w:eastAsia="宋体" w:cs="Times New Roman"/>
                <w:b/>
                <w:bCs/>
                <w:color w:val="auto"/>
                <w:spacing w:val="-6"/>
                <w:sz w:val="21"/>
                <w:highlight w:val="none"/>
              </w:rPr>
              <w:t>表</w:t>
            </w:r>
            <w:r>
              <w:rPr>
                <w:rFonts w:hint="eastAsia" w:cs="Times New Roman"/>
                <w:b/>
                <w:bCs/>
                <w:color w:val="auto"/>
                <w:spacing w:val="-6"/>
                <w:sz w:val="21"/>
                <w:highlight w:val="none"/>
                <w:lang w:val="en-US" w:eastAsia="zh-CN"/>
              </w:rPr>
              <w:t xml:space="preserve">3-1                     </w:t>
            </w:r>
            <w:r>
              <w:rPr>
                <w:rFonts w:hint="eastAsia" w:ascii="Times New Roman" w:hAnsi="Times New Roman" w:eastAsia="宋体" w:cs="Times New Roman"/>
                <w:b/>
                <w:bCs/>
                <w:color w:val="auto"/>
                <w:spacing w:val="-6"/>
                <w:sz w:val="21"/>
                <w:highlight w:val="none"/>
              </w:rPr>
              <w:t>生态功能区主要特征</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5"/>
              <w:gridCol w:w="4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single" w:color="auto" w:sz="4" w:space="0"/>
                  </w:tcBorders>
                  <w:noWrap w:val="0"/>
                  <w:vAlign w:val="center"/>
                </w:tcPr>
                <w:p>
                  <w:pPr>
                    <w:pStyle w:val="10"/>
                    <w:bidi w:val="0"/>
                    <w:rPr>
                      <w:rFonts w:hint="eastAsia"/>
                      <w:color w:val="auto"/>
                      <w:highlight w:val="none"/>
                    </w:rPr>
                  </w:pPr>
                  <w:r>
                    <w:rPr>
                      <w:rFonts w:hint="eastAsia"/>
                      <w:color w:val="auto"/>
                      <w:highlight w:val="none"/>
                    </w:rPr>
                    <w:t>名称</w:t>
                  </w:r>
                </w:p>
                <w:p>
                  <w:pPr>
                    <w:pStyle w:val="10"/>
                    <w:bidi w:val="0"/>
                    <w:rPr>
                      <w:rFonts w:hint="eastAsia"/>
                      <w:color w:val="auto"/>
                      <w:highlight w:val="none"/>
                    </w:rPr>
                  </w:pPr>
                  <w:r>
                    <w:rPr>
                      <w:rFonts w:hint="eastAsia"/>
                      <w:color w:val="auto"/>
                      <w:highlight w:val="none"/>
                    </w:rPr>
                    <w:t>内容</w:t>
                  </w:r>
                </w:p>
              </w:tc>
              <w:tc>
                <w:tcPr>
                  <w:tcW w:w="3114" w:type="pct"/>
                  <w:noWrap w:val="0"/>
                  <w:vAlign w:val="center"/>
                </w:tcPr>
                <w:p>
                  <w:pPr>
                    <w:pStyle w:val="10"/>
                    <w:bidi w:val="0"/>
                    <w:rPr>
                      <w:rFonts w:hint="eastAsia"/>
                      <w:color w:val="auto"/>
                      <w:highlight w:val="none"/>
                    </w:rPr>
                  </w:pPr>
                  <w:r>
                    <w:rPr>
                      <w:rFonts w:hint="eastAsia" w:cs="Times New Roman"/>
                      <w:color w:val="auto"/>
                      <w:highlight w:val="none"/>
                      <w:lang w:val="en-US" w:eastAsia="zh-CN"/>
                    </w:rPr>
                    <w:t>觉罗塔格—库鲁克塔格山矿业开发、植被保护生态功能区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noWrap w:val="0"/>
                  <w:vAlign w:val="center"/>
                </w:tcPr>
                <w:p>
                  <w:pPr>
                    <w:pStyle w:val="10"/>
                    <w:bidi w:val="0"/>
                    <w:rPr>
                      <w:rFonts w:hint="eastAsia"/>
                      <w:color w:val="auto"/>
                      <w:highlight w:val="none"/>
                    </w:rPr>
                  </w:pPr>
                  <w:r>
                    <w:rPr>
                      <w:rFonts w:hint="eastAsia"/>
                      <w:color w:val="auto"/>
                      <w:highlight w:val="none"/>
                    </w:rPr>
                    <w:t>主要生态服务功能</w:t>
                  </w:r>
                </w:p>
              </w:tc>
              <w:tc>
                <w:tcPr>
                  <w:tcW w:w="3114" w:type="pct"/>
                  <w:noWrap w:val="0"/>
                  <w:vAlign w:val="center"/>
                </w:tcPr>
                <w:p>
                  <w:pPr>
                    <w:pStyle w:val="10"/>
                    <w:bidi w:val="0"/>
                    <w:rPr>
                      <w:rFonts w:hint="eastAsia"/>
                      <w:color w:val="auto"/>
                      <w:highlight w:val="none"/>
                    </w:rPr>
                  </w:pPr>
                  <w:r>
                    <w:rPr>
                      <w:rFonts w:hint="eastAsia" w:ascii="宋体" w:hAnsi="宋体"/>
                    </w:rPr>
                    <w:t>荒漠化控制、矿产资源开发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主要生态环境问题</w:t>
                  </w:r>
                </w:p>
              </w:tc>
              <w:tc>
                <w:tcPr>
                  <w:tcW w:w="3114"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荒漠植被破坏、地貌破坏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主要生态敏感因子、敏感程度</w:t>
                  </w:r>
                </w:p>
              </w:tc>
              <w:tc>
                <w:tcPr>
                  <w:tcW w:w="3114"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土壤侵蚀高度敏感，土地沙漠化轻度敏感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主要保护目标</w:t>
                  </w:r>
                </w:p>
              </w:tc>
              <w:tc>
                <w:tcPr>
                  <w:tcW w:w="3114"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保护荒漠植被、保护野骆驼等野生动物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主要保护措施</w:t>
                  </w:r>
                </w:p>
              </w:tc>
              <w:tc>
                <w:tcPr>
                  <w:tcW w:w="3114"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加强采矿管理、禁止在野骆驼保护区缓冲区内进行开发活动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适宜发展方向</w:t>
                  </w:r>
                </w:p>
              </w:tc>
              <w:tc>
                <w:tcPr>
                  <w:tcW w:w="3114" w:type="pct"/>
                  <w:noWrap w:val="0"/>
                  <w:vAlign w:val="center"/>
                </w:tcPr>
                <w:p>
                  <w:pPr>
                    <w:pStyle w:val="10"/>
                    <w:bidi w:val="0"/>
                    <w:rPr>
                      <w:rFonts w:hint="eastAsia" w:ascii="宋体" w:hAnsi="宋体" w:eastAsia="宋体" w:cs="Times New Roman"/>
                    </w:rPr>
                  </w:pPr>
                  <w:r>
                    <w:rPr>
                      <w:rFonts w:hint="eastAsia" w:ascii="宋体" w:hAnsi="宋体" w:eastAsia="宋体" w:cs="Times New Roman"/>
                    </w:rPr>
                    <w:t>维护自然生态环境，合理发展矿业</w:t>
                  </w:r>
                </w:p>
              </w:tc>
            </w:tr>
          </w:tbl>
          <w:p>
            <w:pPr>
              <w:pStyle w:val="3"/>
              <w:bidi w:val="0"/>
              <w:rPr>
                <w:rFonts w:hint="default"/>
                <w:color w:val="auto"/>
                <w:lang w:val="en-US" w:eastAsia="zh-CN"/>
              </w:rPr>
            </w:pPr>
            <w:r>
              <w:rPr>
                <w:rFonts w:hint="eastAsia"/>
                <w:color w:val="auto"/>
                <w:lang w:val="en-US" w:eastAsia="zh-CN"/>
              </w:rPr>
              <w:t>1.3植被现状调查及评价</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根据新疆维吾尔自治区畜牧科学院草原研究所编制的《新疆维吾尔自治区草地类型图》和《新疆维吾尔自治区草地利用现状图》等资料进行分析汇总得出该区内植被现状。</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lang w:val="en-US" w:eastAsia="zh-CN"/>
              </w:rPr>
            </w:pPr>
            <w:r>
              <w:rPr>
                <w:rFonts w:hint="default" w:ascii="Times New Roman" w:hAnsi="Times New Roman" w:eastAsia="宋体" w:cs="Times New Roman"/>
                <w:color w:val="auto"/>
                <w:highlight w:val="none"/>
              </w:rPr>
              <w:t>根据实地调查及查阅资料，矿区及附近地表绝大部分为基岩裸露，植被不发育，仅在少数坡脚分布薄层第四系沉积物，其上偶见沙生针茅</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草麻黄、</w:t>
            </w:r>
            <w:r>
              <w:rPr>
                <w:rFonts w:hint="default" w:ascii="Times New Roman" w:hAnsi="Times New Roman" w:eastAsia="宋体" w:cs="Times New Roman"/>
                <w:color w:val="auto"/>
                <w:highlight w:val="none"/>
              </w:rPr>
              <w:t>骆驼刺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榆树</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灌木亚菊</w:t>
            </w:r>
            <w:r>
              <w:rPr>
                <w:rFonts w:hint="default" w:ascii="Times New Roman" w:hAnsi="Times New Roman" w:eastAsia="宋体" w:cs="Times New Roman"/>
                <w:color w:val="auto"/>
                <w:highlight w:val="none"/>
              </w:rPr>
              <w:t>等耐寒植物生长。地表植被属天然植被，分布不均匀，群落单一，多呈点状、簇状、片状出现，植被覆盖度</w:t>
            </w:r>
            <w:r>
              <w:rPr>
                <w:rFonts w:hint="eastAsia"/>
                <w:color w:val="auto"/>
                <w:lang w:val="en-US" w:eastAsia="zh-CN"/>
              </w:rPr>
              <w:t>5%～20</w:t>
            </w:r>
            <w:r>
              <w:rPr>
                <w:rFonts w:hint="default"/>
                <w:color w:val="auto"/>
                <w:lang w:val="en-US" w:eastAsia="zh-CN"/>
              </w:rPr>
              <w:t>%</w:t>
            </w:r>
            <w:r>
              <w:rPr>
                <w:rFonts w:hint="default" w:ascii="Times New Roman" w:hAnsi="Times New Roman" w:eastAsia="宋体" w:cs="Times New Roman"/>
                <w:color w:val="auto"/>
                <w:highlight w:val="none"/>
              </w:rPr>
              <w:t>，矿区无人工植被。</w:t>
            </w:r>
            <w:r>
              <w:rPr>
                <w:rFonts w:hint="eastAsia" w:ascii="Times New Roman" w:hAnsi="Times New Roman" w:eastAsia="宋体" w:cs="Times New Roman"/>
                <w:color w:val="auto"/>
                <w:highlight w:val="none"/>
                <w:lang w:val="en-US" w:eastAsia="zh-CN"/>
              </w:rPr>
              <w:t>矿区植被类型为紫菀木、灌木亚菊、沙生针茅荒漠和博乐绢蒿、沟叶羊茅荒漠草，</w:t>
            </w:r>
            <w:r>
              <w:rPr>
                <w:rFonts w:hint="eastAsia" w:cs="Times New Roman"/>
                <w:color w:val="auto"/>
                <w:highlight w:val="none"/>
                <w:lang w:val="en-US" w:eastAsia="zh-CN"/>
              </w:rPr>
              <w:t>区域主要植物见下表，</w:t>
            </w:r>
            <w:r>
              <w:rPr>
                <w:rFonts w:hint="eastAsia" w:ascii="Times New Roman" w:hAnsi="Times New Roman" w:eastAsia="宋体" w:cs="Times New Roman"/>
                <w:color w:val="auto"/>
                <w:highlight w:val="none"/>
                <w:lang w:val="en-US" w:eastAsia="zh-CN"/>
              </w:rPr>
              <w:t>植被类型图详见下图</w:t>
            </w:r>
            <w:r>
              <w:rPr>
                <w:rFonts w:hint="eastAsia" w:cs="Times New Roman"/>
                <w:color w:val="auto"/>
                <w:highlight w:val="none"/>
                <w:lang w:val="en-US" w:eastAsia="zh-CN"/>
              </w:rPr>
              <w:t>3-1</w:t>
            </w:r>
            <w:r>
              <w:rPr>
                <w:rFonts w:hint="eastAsia"/>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3-2                   区域植被</w:t>
            </w:r>
            <w:r>
              <w:rPr>
                <w:rFonts w:hint="eastAsia" w:ascii="Times New Roman" w:hAnsi="Times New Roman" w:eastAsia="宋体" w:cs="Times New Roman"/>
                <w:b/>
                <w:bCs/>
                <w:color w:val="auto"/>
                <w:sz w:val="21"/>
                <w:szCs w:val="21"/>
                <w:highlight w:val="none"/>
                <w:lang w:val="en-US" w:eastAsia="zh-CN"/>
              </w:rPr>
              <w:t>名录表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32"/>
              <w:gridCol w:w="3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10"/>
                    <w:bidi w:val="0"/>
                    <w:rPr>
                      <w:rFonts w:hint="default"/>
                      <w:lang w:val="en-US" w:eastAsia="zh-CN"/>
                    </w:rPr>
                  </w:pPr>
                  <w:r>
                    <w:rPr>
                      <w:rFonts w:hint="default"/>
                      <w:lang w:val="en-US" w:eastAsia="zh-CN"/>
                    </w:rPr>
                    <w:t>中文名</w:t>
                  </w:r>
                </w:p>
              </w:tc>
              <w:tc>
                <w:tcPr>
                  <w:tcW w:w="2500" w:type="pct"/>
                  <w:tcBorders>
                    <w:tl2br w:val="nil"/>
                    <w:tr2bl w:val="nil"/>
                  </w:tcBorders>
                  <w:noWrap w:val="0"/>
                  <w:vAlign w:val="center"/>
                </w:tcPr>
                <w:p>
                  <w:pPr>
                    <w:pStyle w:val="10"/>
                    <w:bidi w:val="0"/>
                    <w:rPr>
                      <w:rFonts w:hint="default"/>
                      <w:lang w:val="en-US" w:eastAsia="zh-CN"/>
                    </w:rPr>
                  </w:pPr>
                  <w:r>
                    <w:rPr>
                      <w:rFonts w:hint="default"/>
                      <w:lang w:val="en-US" w:eastAsia="zh-CN"/>
                    </w:rPr>
                    <w:t>拉丁名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10"/>
                    <w:bidi w:val="0"/>
                    <w:rPr>
                      <w:rFonts w:hint="default"/>
                      <w:lang w:eastAsia="zh-CN"/>
                    </w:rPr>
                  </w:pPr>
                  <w:r>
                    <w:t>沙生针茅</w:t>
                  </w:r>
                </w:p>
              </w:tc>
              <w:tc>
                <w:tcPr>
                  <w:tcW w:w="2500" w:type="pct"/>
                  <w:tcBorders>
                    <w:tl2br w:val="nil"/>
                    <w:tr2bl w:val="nil"/>
                  </w:tcBorders>
                  <w:noWrap w:val="0"/>
                  <w:vAlign w:val="center"/>
                </w:tcPr>
                <w:p>
                  <w:pPr>
                    <w:pStyle w:val="10"/>
                    <w:bidi w:val="0"/>
                    <w:rPr>
                      <w:rFonts w:hint="default"/>
                      <w:i/>
                      <w:iCs/>
                      <w:lang w:val="en-US" w:eastAsia="zh-CN"/>
                    </w:rPr>
                  </w:pPr>
                  <w:r>
                    <w:rPr>
                      <w:i/>
                      <w:iCs/>
                    </w:rPr>
                    <w:t>Stipa glareosa)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10"/>
                    <w:bidi w:val="0"/>
                    <w:rPr>
                      <w:rFonts w:hint="default"/>
                      <w:lang w:eastAsia="zh-CN"/>
                    </w:rPr>
                  </w:pPr>
                  <w:r>
                    <w:rPr>
                      <w:rFonts w:hint="eastAsia"/>
                      <w:lang w:val="en-US" w:eastAsia="zh-CN"/>
                    </w:rPr>
                    <w:t>草麻黄</w:t>
                  </w:r>
                </w:p>
              </w:tc>
              <w:tc>
                <w:tcPr>
                  <w:tcW w:w="2500" w:type="pct"/>
                  <w:tcBorders>
                    <w:tl2br w:val="nil"/>
                    <w:tr2bl w:val="nil"/>
                  </w:tcBorders>
                  <w:noWrap w:val="0"/>
                  <w:vAlign w:val="center"/>
                </w:tcPr>
                <w:p>
                  <w:pPr>
                    <w:pStyle w:val="10"/>
                    <w:bidi w:val="0"/>
                    <w:rPr>
                      <w:rFonts w:hint="default"/>
                      <w:i/>
                      <w:iCs/>
                      <w:lang w:val="en-US" w:eastAsia="zh-CN"/>
                    </w:rPr>
                  </w:pPr>
                  <w:r>
                    <w:rPr>
                      <w:i/>
                      <w:iCs/>
                    </w:rPr>
                    <w:t>Ephedra sinica Stapf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10"/>
                    <w:bidi w:val="0"/>
                    <w:rPr>
                      <w:rFonts w:hint="default"/>
                      <w:lang w:eastAsia="zh-CN"/>
                    </w:rPr>
                  </w:pPr>
                  <w:r>
                    <w:rPr>
                      <w:rFonts w:hint="default"/>
                    </w:rPr>
                    <w:t>骆驼刺</w:t>
                  </w:r>
                </w:p>
              </w:tc>
              <w:tc>
                <w:tcPr>
                  <w:tcW w:w="2500" w:type="pct"/>
                  <w:tcBorders>
                    <w:tl2br w:val="nil"/>
                    <w:tr2bl w:val="nil"/>
                  </w:tcBorders>
                  <w:noWrap w:val="0"/>
                  <w:vAlign w:val="center"/>
                </w:tcPr>
                <w:p>
                  <w:pPr>
                    <w:pStyle w:val="10"/>
                    <w:bidi w:val="0"/>
                    <w:rPr>
                      <w:rFonts w:hint="default"/>
                      <w:i/>
                      <w:iCs/>
                      <w:lang w:val="en-US" w:eastAsia="zh-CN"/>
                    </w:rPr>
                  </w:pPr>
                  <w:r>
                    <w:rPr>
                      <w:i/>
                      <w:iCs/>
                    </w:rPr>
                    <w:t>Alhagi camelorum Fisch.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10"/>
                    <w:bidi w:val="0"/>
                    <w:rPr>
                      <w:rFonts w:hint="default"/>
                      <w:lang w:val="en-US" w:eastAsia="zh-CN"/>
                    </w:rPr>
                  </w:pPr>
                  <w:r>
                    <w:rPr>
                      <w:rFonts w:hint="eastAsia"/>
                      <w:lang w:val="en-US" w:eastAsia="zh-CN"/>
                    </w:rPr>
                    <w:t>榆树</w:t>
                  </w:r>
                </w:p>
              </w:tc>
              <w:tc>
                <w:tcPr>
                  <w:tcW w:w="2500" w:type="pct"/>
                  <w:tcBorders>
                    <w:tl2br w:val="nil"/>
                    <w:tr2bl w:val="nil"/>
                  </w:tcBorders>
                  <w:noWrap w:val="0"/>
                  <w:vAlign w:val="center"/>
                </w:tcPr>
                <w:p>
                  <w:pPr>
                    <w:pStyle w:val="10"/>
                    <w:bidi w:val="0"/>
                    <w:rPr>
                      <w:rFonts w:hint="default"/>
                      <w:i/>
                      <w:iCs/>
                      <w:lang w:val="en-US" w:eastAsia="zh-CN"/>
                    </w:rPr>
                  </w:pPr>
                  <w:r>
                    <w:rPr>
                      <w:i/>
                      <w:iCs/>
                    </w:rPr>
                    <w:t>Ulmus pumila</w:t>
                  </w:r>
                  <w:r>
                    <w:rPr>
                      <w:rFonts w:hint="default"/>
                      <w:i/>
                      <w:iCs/>
                    </w:rPr>
                    <w:t> 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0" w:type="pct"/>
                  <w:tcBorders>
                    <w:tl2br w:val="nil"/>
                    <w:tr2bl w:val="nil"/>
                  </w:tcBorders>
                  <w:noWrap w:val="0"/>
                  <w:vAlign w:val="center"/>
                </w:tcPr>
                <w:p>
                  <w:pPr>
                    <w:pStyle w:val="10"/>
                    <w:bidi w:val="0"/>
                    <w:rPr>
                      <w:rFonts w:hint="default"/>
                      <w:lang w:eastAsia="zh-CN"/>
                    </w:rPr>
                  </w:pPr>
                  <w:r>
                    <w:rPr>
                      <w:rFonts w:hint="eastAsia"/>
                      <w:lang w:val="en-US" w:eastAsia="zh-CN"/>
                    </w:rPr>
                    <w:t>灌木亚菊</w:t>
                  </w:r>
                </w:p>
              </w:tc>
              <w:tc>
                <w:tcPr>
                  <w:tcW w:w="2500" w:type="pct"/>
                  <w:tcBorders>
                    <w:tl2br w:val="nil"/>
                    <w:tr2bl w:val="nil"/>
                  </w:tcBorders>
                  <w:noWrap w:val="0"/>
                  <w:vAlign w:val="center"/>
                </w:tcPr>
                <w:p>
                  <w:pPr>
                    <w:pStyle w:val="10"/>
                    <w:bidi w:val="0"/>
                    <w:rPr>
                      <w:rFonts w:hint="default"/>
                      <w:i/>
                      <w:iCs/>
                      <w:lang w:val="en-US" w:eastAsia="zh-CN"/>
                    </w:rPr>
                  </w:pPr>
                  <w:r>
                    <w:rPr>
                      <w:i/>
                      <w:iCs/>
                    </w:rPr>
                    <w:t>Ajania fruticulosa</w:t>
                  </w:r>
                </w:p>
              </w:tc>
            </w:tr>
          </w:tbl>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rFonts w:hint="default" w:eastAsia="宋体"/>
                <w:color w:val="auto"/>
                <w:lang w:val="en-US" w:eastAsia="zh-CN"/>
              </w:rPr>
            </w:pPr>
            <w:r>
              <w:rPr>
                <w:rFonts w:hint="default" w:eastAsia="宋体"/>
                <w:color w:val="auto"/>
                <w:lang w:val="en-US" w:eastAsia="zh-CN"/>
              </w:rPr>
              <w:drawing>
                <wp:inline distT="0" distB="0" distL="114300" distR="114300">
                  <wp:extent cx="4991100" cy="3531870"/>
                  <wp:effectExtent l="0" t="0" r="0" b="11430"/>
                  <wp:docPr id="22" name="图片 22" descr="0534684fcc24cf8e50f4d9da98ca0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34684fcc24cf8e50f4d9da98ca0fd6"/>
                          <pic:cNvPicPr>
                            <a:picLocks noChangeAspect="1"/>
                          </pic:cNvPicPr>
                        </pic:nvPicPr>
                        <pic:blipFill>
                          <a:blip r:embed="rId15"/>
                          <a:stretch>
                            <a:fillRect/>
                          </a:stretch>
                        </pic:blipFill>
                        <pic:spPr>
                          <a:xfrm>
                            <a:off x="0" y="0"/>
                            <a:ext cx="4991100" cy="3531870"/>
                          </a:xfrm>
                          <a:prstGeom prst="rect">
                            <a:avLst/>
                          </a:prstGeom>
                        </pic:spPr>
                      </pic:pic>
                    </a:graphicData>
                  </a:graphic>
                </wp:inline>
              </w:drawing>
            </w:r>
          </w:p>
          <w:p>
            <w:pPr>
              <w:pStyle w:val="8"/>
              <w:bidi w:val="0"/>
              <w:rPr>
                <w:rFonts w:hint="default"/>
                <w:lang w:val="en-US" w:eastAsia="zh-CN"/>
              </w:rPr>
            </w:pPr>
            <w:r>
              <w:rPr>
                <w:rFonts w:hint="eastAsia"/>
                <w:lang w:val="en-US" w:eastAsia="zh-CN"/>
              </w:rPr>
              <w:t>图3-1 植被类型图</w:t>
            </w:r>
          </w:p>
          <w:p>
            <w:pPr>
              <w:pStyle w:val="3"/>
              <w:bidi w:val="0"/>
              <w:rPr>
                <w:rFonts w:hint="default"/>
                <w:color w:val="auto"/>
                <w:lang w:val="en-US" w:eastAsia="zh-CN"/>
              </w:rPr>
            </w:pPr>
            <w:r>
              <w:rPr>
                <w:rFonts w:hint="eastAsia"/>
                <w:color w:val="auto"/>
                <w:lang w:val="en-US" w:eastAsia="zh-CN"/>
              </w:rPr>
              <w:t>1.4动物分布情况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矿区区域动物群种类和数量相对贫乏。根据环评工作人员现场调查未见大型野生动物，根据当地野生动物调查资料，区域主要动物名录见表</w:t>
            </w:r>
            <w:r>
              <w:rPr>
                <w:rFonts w:hint="eastAsia"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 xml:space="preserve">3-3                   </w:t>
            </w:r>
            <w:r>
              <w:rPr>
                <w:rFonts w:hint="eastAsia" w:ascii="Times New Roman" w:hAnsi="Times New Roman" w:eastAsia="宋体" w:cs="Times New Roman"/>
                <w:b/>
                <w:bCs/>
                <w:color w:val="auto"/>
                <w:sz w:val="21"/>
                <w:szCs w:val="21"/>
                <w:highlight w:val="none"/>
                <w:lang w:val="en-US" w:eastAsia="zh-CN"/>
              </w:rPr>
              <w:t>野生动物名录表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133"/>
              <w:gridCol w:w="2940"/>
              <w:gridCol w:w="29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序号</w:t>
                  </w:r>
                </w:p>
              </w:tc>
              <w:tc>
                <w:tcPr>
                  <w:tcW w:w="72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拉丁名</w:t>
                  </w:r>
                </w:p>
              </w:tc>
              <w:tc>
                <w:tcPr>
                  <w:tcW w:w="1869" w:type="pct"/>
                  <w:tcBorders>
                    <w:tl2br w:val="nil"/>
                    <w:tr2bl w:val="nil"/>
                  </w:tcBorders>
                  <w:noWrap w:val="0"/>
                  <w:vAlign w:val="center"/>
                </w:tcPr>
                <w:p>
                  <w:pPr>
                    <w:pStyle w:val="10"/>
                    <w:bidi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保护动物级别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72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麻雀</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i/>
                      <w:iCs/>
                      <w:color w:val="auto"/>
                      <w:highlight w:val="none"/>
                      <w:lang w:val="en-US" w:eastAsia="zh-CN"/>
                    </w:rPr>
                  </w:pPr>
                  <w:r>
                    <w:rPr>
                      <w:rFonts w:hint="eastAsia" w:cs="Times New Roman"/>
                      <w:i/>
                      <w:iCs/>
                      <w:color w:val="auto"/>
                      <w:highlight w:val="none"/>
                      <w:lang w:val="en-US" w:eastAsia="zh-CN"/>
                    </w:rPr>
                    <w:t>Passertmontanusstejneger</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72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燕雀</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i/>
                      <w:iCs/>
                      <w:color w:val="auto"/>
                      <w:highlight w:val="none"/>
                      <w:lang w:val="en-US" w:eastAsia="zh-CN"/>
                    </w:rPr>
                  </w:pPr>
                  <w:r>
                    <w:rPr>
                      <w:rFonts w:hint="eastAsia" w:cs="Times New Roman"/>
                      <w:i/>
                      <w:iCs/>
                      <w:color w:val="auto"/>
                      <w:highlight w:val="none"/>
                      <w:lang w:val="en-US" w:eastAsia="zh-CN"/>
                    </w:rPr>
                    <w:t>FringillatifringillaLinnaeus</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72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野兔</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i/>
                      <w:iCs/>
                      <w:color w:val="auto"/>
                      <w:highlight w:val="none"/>
                      <w:lang w:val="en-US" w:eastAsia="zh-CN"/>
                    </w:rPr>
                  </w:pPr>
                  <w:r>
                    <w:rPr>
                      <w:rFonts w:hint="eastAsia" w:cs="Times New Roman"/>
                      <w:i/>
                      <w:iCs/>
                      <w:color w:val="auto"/>
                      <w:highlight w:val="none"/>
                      <w:lang w:val="en-US" w:eastAsia="zh-CN"/>
                    </w:rPr>
                    <w:t>Rabbit</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72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艾鼬</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i/>
                      <w:iCs/>
                      <w:color w:val="auto"/>
                      <w:highlight w:val="none"/>
                      <w:lang w:val="en-US" w:eastAsia="zh-CN"/>
                    </w:rPr>
                  </w:pPr>
                  <w:r>
                    <w:rPr>
                      <w:rFonts w:hint="eastAsia" w:cs="Times New Roman"/>
                      <w:i/>
                      <w:iCs/>
                      <w:color w:val="auto"/>
                      <w:highlight w:val="none"/>
                      <w:lang w:val="en-US" w:eastAsia="zh-CN"/>
                    </w:rPr>
                    <w:t>Mustelaeversmanni</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p>
              </w:tc>
              <w:tc>
                <w:tcPr>
                  <w:tcW w:w="720"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子午沙鼠</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i/>
                      <w:iCs/>
                      <w:color w:val="auto"/>
                      <w:highlight w:val="none"/>
                      <w:lang w:val="en-US" w:eastAsia="zh-CN"/>
                    </w:rPr>
                  </w:pPr>
                  <w:r>
                    <w:rPr>
                      <w:rFonts w:hint="eastAsia" w:cs="Times New Roman"/>
                      <w:i/>
                      <w:iCs/>
                      <w:color w:val="auto"/>
                      <w:highlight w:val="none"/>
                      <w:lang w:val="en-US" w:eastAsia="zh-CN"/>
                    </w:rPr>
                    <w:t>Merionesmeridianus</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tcBorders>
                    <w:tl2br w:val="nil"/>
                    <w:tr2bl w:val="nil"/>
                  </w:tcBorders>
                  <w:noWrap w:val="0"/>
                  <w:vAlign w:val="center"/>
                </w:tcPr>
                <w:p>
                  <w:pPr>
                    <w:pStyle w:val="10"/>
                    <w:bidi w:val="0"/>
                    <w:jc w:val="center"/>
                    <w:rPr>
                      <w:rFonts w:hint="default" w:cs="Times New Roman"/>
                      <w:color w:val="auto"/>
                      <w:highlight w:val="none"/>
                      <w:lang w:val="en-US" w:eastAsia="zh-CN"/>
                    </w:rPr>
                  </w:pPr>
                  <w:r>
                    <w:rPr>
                      <w:rFonts w:hint="eastAsia" w:cs="Times New Roman"/>
                      <w:color w:val="auto"/>
                      <w:highlight w:val="none"/>
                      <w:lang w:val="en-US" w:eastAsia="zh-CN"/>
                    </w:rPr>
                    <w:t>6</w:t>
                  </w:r>
                </w:p>
              </w:tc>
              <w:tc>
                <w:tcPr>
                  <w:tcW w:w="720" w:type="pct"/>
                  <w:tcBorders>
                    <w:tl2br w:val="nil"/>
                    <w:tr2bl w:val="nil"/>
                  </w:tcBorders>
                  <w:noWrap w:val="0"/>
                  <w:vAlign w:val="center"/>
                </w:tcPr>
                <w:p>
                  <w:pPr>
                    <w:pStyle w:val="10"/>
                    <w:bidi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山地蜥蜴</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i/>
                      <w:iCs/>
                      <w:color w:val="auto"/>
                      <w:highlight w:val="none"/>
                      <w:lang w:val="en-US" w:eastAsia="zh-CN"/>
                    </w:rPr>
                  </w:pPr>
                  <w:r>
                    <w:rPr>
                      <w:rFonts w:hint="eastAsia" w:cs="Times New Roman"/>
                      <w:i/>
                      <w:iCs/>
                      <w:color w:val="auto"/>
                      <w:highlight w:val="none"/>
                      <w:lang w:val="en-US" w:eastAsia="zh-CN"/>
                    </w:rPr>
                    <w:t>Eremiasbrenchleyi</w:t>
                  </w:r>
                </w:p>
              </w:tc>
              <w:tc>
                <w:tcPr>
                  <w:tcW w:w="1869" w:type="pct"/>
                  <w:tcBorders>
                    <w:tl2br w:val="nil"/>
                    <w:tr2bl w:val="nil"/>
                  </w:tcBorders>
                  <w:noWrap w:val="0"/>
                  <w:vAlign w:val="center"/>
                </w:tcPr>
                <w:p>
                  <w:pPr>
                    <w:pStyle w:val="1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bl>
          <w:p>
            <w:pPr>
              <w:pStyle w:val="3"/>
              <w:bidi w:val="0"/>
              <w:rPr>
                <w:rFonts w:hint="eastAsia"/>
                <w:color w:val="auto"/>
                <w:lang w:eastAsia="zh-CN"/>
              </w:rPr>
            </w:pPr>
            <w:r>
              <w:rPr>
                <w:rFonts w:hint="eastAsia"/>
                <w:color w:val="auto"/>
                <w:lang w:val="en-US" w:eastAsia="zh-CN"/>
              </w:rPr>
              <w:t>1.5</w:t>
            </w:r>
            <w:r>
              <w:rPr>
                <w:rFonts w:hint="eastAsia"/>
                <w:color w:val="auto"/>
                <w:lang w:eastAsia="zh-CN"/>
              </w:rPr>
              <w:t>土地利用现状</w:t>
            </w:r>
          </w:p>
          <w:p>
            <w:pPr>
              <w:bidi w:val="0"/>
              <w:rPr>
                <w:rFonts w:hint="eastAsia"/>
                <w:color w:val="auto"/>
                <w:lang w:eastAsia="zh-CN"/>
              </w:rPr>
            </w:pPr>
            <w:r>
              <w:rPr>
                <w:rFonts w:hint="eastAsia"/>
                <w:color w:val="auto"/>
              </w:rPr>
              <w:t>经现场实地调查，</w:t>
            </w:r>
            <w:r>
              <w:rPr>
                <w:rFonts w:hint="eastAsia"/>
                <w:color w:val="auto"/>
                <w:lang w:val="en-US" w:eastAsia="zh-CN"/>
              </w:rPr>
              <w:t>矿区</w:t>
            </w:r>
            <w:r>
              <w:rPr>
                <w:rFonts w:hint="eastAsia"/>
                <w:color w:val="auto"/>
              </w:rPr>
              <w:t>现状地面设施</w:t>
            </w:r>
            <w:r>
              <w:rPr>
                <w:rFonts w:hint="eastAsia"/>
                <w:color w:val="auto"/>
                <w:lang w:val="en-US" w:eastAsia="zh-CN"/>
              </w:rPr>
              <w:t>未建设</w:t>
            </w:r>
            <w:r>
              <w:rPr>
                <w:rFonts w:hint="eastAsia"/>
                <w:color w:val="auto"/>
              </w:rPr>
              <w:t>，</w:t>
            </w:r>
            <w:r>
              <w:rPr>
                <w:rFonts w:hint="eastAsia"/>
                <w:color w:val="auto"/>
                <w:lang w:val="en-US" w:eastAsia="zh-CN"/>
              </w:rPr>
              <w:t>现状</w:t>
            </w:r>
            <w:r>
              <w:rPr>
                <w:rFonts w:hint="eastAsia"/>
                <w:color w:val="auto"/>
              </w:rPr>
              <w:t>没有进行过采矿有关的活动，结合《土地利用现状分类》（GB/T21010-2017），地面工程布局占用土地类型为</w:t>
            </w:r>
            <w:r>
              <w:rPr>
                <w:rFonts w:hint="eastAsia"/>
                <w:color w:val="auto"/>
                <w:lang w:val="en-US" w:eastAsia="zh-CN"/>
              </w:rPr>
              <w:t>其他草地，土地权属为和硕县国有，详见下图</w:t>
            </w:r>
            <w:r>
              <w:rPr>
                <w:rFonts w:hint="eastAsia"/>
                <w:color w:val="auto"/>
                <w:lang w:eastAsia="zh-CN"/>
              </w:rPr>
              <w:t>。</w:t>
            </w:r>
          </w:p>
          <w:p>
            <w:pPr>
              <w:bidi w:val="0"/>
              <w:ind w:left="0" w:leftChars="0" w:firstLine="0" w:firstLineChars="0"/>
              <w:rPr>
                <w:rFonts w:hint="eastAsia"/>
                <w:color w:val="auto"/>
                <w:lang w:eastAsia="zh-CN"/>
              </w:rPr>
            </w:pPr>
            <w:r>
              <w:rPr>
                <w:rFonts w:hint="eastAsia"/>
                <w:color w:val="auto"/>
                <w:lang w:eastAsia="zh-CN"/>
              </w:rPr>
              <w:drawing>
                <wp:inline distT="0" distB="0" distL="114300" distR="114300">
                  <wp:extent cx="4991100" cy="3531870"/>
                  <wp:effectExtent l="0" t="0" r="0" b="11430"/>
                  <wp:docPr id="21" name="图片 21" descr="2c4dd70f28ef033ed6395ca01222f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c4dd70f28ef033ed6395ca01222fc29"/>
                          <pic:cNvPicPr>
                            <a:picLocks noChangeAspect="1"/>
                          </pic:cNvPicPr>
                        </pic:nvPicPr>
                        <pic:blipFill>
                          <a:blip r:embed="rId16"/>
                          <a:stretch>
                            <a:fillRect/>
                          </a:stretch>
                        </pic:blipFill>
                        <pic:spPr>
                          <a:xfrm>
                            <a:off x="0" y="0"/>
                            <a:ext cx="4991100" cy="3531870"/>
                          </a:xfrm>
                          <a:prstGeom prst="rect">
                            <a:avLst/>
                          </a:prstGeom>
                        </pic:spPr>
                      </pic:pic>
                    </a:graphicData>
                  </a:graphic>
                </wp:inline>
              </w:drawing>
            </w:r>
          </w:p>
          <w:p>
            <w:pPr>
              <w:pStyle w:val="8"/>
              <w:bidi w:val="0"/>
              <w:rPr>
                <w:rFonts w:hint="default"/>
                <w:lang w:val="en-US" w:eastAsia="zh-CN"/>
              </w:rPr>
            </w:pPr>
            <w:r>
              <w:rPr>
                <w:rFonts w:hint="eastAsia"/>
                <w:lang w:val="en-US" w:eastAsia="zh-CN"/>
              </w:rPr>
              <w:t>图3-2土地利用类型</w:t>
            </w:r>
          </w:p>
          <w:p>
            <w:pPr>
              <w:pStyle w:val="3"/>
              <w:bidi w:val="0"/>
              <w:rPr>
                <w:rFonts w:hint="eastAsia"/>
                <w:color w:val="auto"/>
                <w:lang w:val="en-US" w:eastAsia="zh-CN"/>
              </w:rPr>
            </w:pPr>
            <w:r>
              <w:rPr>
                <w:rFonts w:hint="eastAsia"/>
                <w:color w:val="auto"/>
                <w:lang w:val="en-US" w:eastAsia="zh-CN"/>
              </w:rPr>
              <w:t>1.6土壤质量现状</w:t>
            </w:r>
          </w:p>
          <w:p>
            <w:pPr>
              <w:bidi w:val="0"/>
              <w:rPr>
                <w:rFonts w:hint="eastAsia" w:eastAsia="宋体"/>
                <w:color w:val="auto"/>
                <w:lang w:val="en-US" w:eastAsia="zh-CN"/>
              </w:rPr>
            </w:pPr>
            <w:r>
              <w:rPr>
                <w:rFonts w:hint="eastAsia"/>
                <w:color w:val="auto"/>
              </w:rPr>
              <w:t>根据中华人民共和国环境保护标准《环境影响评价技术导则 土壤环境（试行）》（HJ964-2018）中附录A：土壤环境影响评价项目类别可知，本项目</w:t>
            </w:r>
            <w:r>
              <w:rPr>
                <w:rFonts w:hint="eastAsia"/>
                <w:color w:val="auto"/>
                <w:lang w:eastAsia="zh-CN"/>
              </w:rPr>
              <w:t>为石灰岩矿开采，</w:t>
            </w:r>
            <w:r>
              <w:rPr>
                <w:rFonts w:hint="eastAsia"/>
                <w:color w:val="auto"/>
              </w:rPr>
              <w:t>属于：</w:t>
            </w:r>
            <w:r>
              <w:rPr>
                <w:rFonts w:hint="eastAsia"/>
                <w:color w:val="auto"/>
                <w:lang w:eastAsia="zh-CN"/>
              </w:rPr>
              <w:t>“</w:t>
            </w:r>
            <w:r>
              <w:rPr>
                <w:rFonts w:hint="eastAsia"/>
                <w:color w:val="auto"/>
              </w:rPr>
              <w:t>采矿业—其他</w:t>
            </w:r>
            <w:r>
              <w:rPr>
                <w:rFonts w:hint="eastAsia"/>
                <w:color w:val="auto"/>
                <w:lang w:eastAsia="zh-CN"/>
              </w:rPr>
              <w:t>”</w:t>
            </w:r>
            <w:r>
              <w:rPr>
                <w:rFonts w:hint="eastAsia"/>
                <w:color w:val="auto"/>
              </w:rPr>
              <w:t>项目，项目类别为</w:t>
            </w:r>
            <w:r>
              <w:rPr>
                <w:rFonts w:hint="eastAsia"/>
                <w:color w:val="auto"/>
                <w:lang w:eastAsia="zh-CN"/>
              </w:rPr>
              <w:t>Ⅲ类</w:t>
            </w:r>
            <w:r>
              <w:rPr>
                <w:rFonts w:hint="eastAsia"/>
                <w:color w:val="auto"/>
              </w:rPr>
              <w:t>。</w:t>
            </w:r>
            <w:r>
              <w:rPr>
                <w:rFonts w:hint="eastAsia" w:ascii="宋体" w:hAnsi="宋体" w:eastAsia="宋体" w:cs="宋体"/>
                <w:color w:val="000000"/>
                <w:kern w:val="0"/>
                <w:sz w:val="24"/>
                <w:szCs w:val="24"/>
                <w:lang w:val="en-US" w:eastAsia="zh-CN" w:bidi="ar"/>
              </w:rPr>
              <w:t>项目</w:t>
            </w:r>
            <w:r>
              <w:rPr>
                <w:rFonts w:hint="eastAsia" w:ascii="宋体" w:hAnsi="宋体" w:cs="宋体"/>
                <w:color w:val="000000"/>
                <w:kern w:val="0"/>
                <w:sz w:val="24"/>
                <w:szCs w:val="24"/>
                <w:lang w:val="en-US" w:eastAsia="zh-CN" w:bidi="ar"/>
              </w:rPr>
              <w:t>开采标</w:t>
            </w:r>
            <w:r>
              <w:rPr>
                <w:rFonts w:hint="eastAsia" w:ascii="Times New Roman" w:hAnsi="Times New Roman" w:eastAsia="宋体" w:cs="Times New Roman"/>
                <w:color w:val="auto"/>
                <w:lang w:val="en-US" w:eastAsia="zh-CN"/>
              </w:rPr>
              <w:t>高为</w:t>
            </w:r>
            <w:r>
              <w:rPr>
                <w:rFonts w:hint="eastAsia" w:ascii="Times New Roman" w:hAnsi="Times New Roman" w:eastAsia="宋体" w:cs="Times New Roman"/>
                <w:color w:val="auto"/>
              </w:rPr>
              <w:t>1744～1600</w:t>
            </w:r>
            <w:r>
              <w:rPr>
                <w:rFonts w:hint="eastAsia" w:ascii="Times New Roman" w:hAnsi="Times New Roman" w:eastAsia="宋体" w:cs="Times New Roman"/>
                <w:color w:val="auto"/>
                <w:lang w:val="en-US" w:eastAsia="zh-CN"/>
              </w:rPr>
              <w:t>m，不影</w:t>
            </w:r>
            <w:r>
              <w:rPr>
                <w:rFonts w:hint="eastAsia"/>
                <w:lang w:val="en-US" w:eastAsia="zh-CN"/>
              </w:rPr>
              <w:t>响地下水水位，不会造成因地下水水位变动造成的土壤盐渍化，</w:t>
            </w:r>
            <w:r>
              <w:rPr>
                <w:rFonts w:hint="eastAsia"/>
                <w:color w:val="auto"/>
              </w:rPr>
              <w:t>周边以山地为主，周边无环境敏感目标，敏感程度属于不敏感。本项目</w:t>
            </w:r>
            <w:r>
              <w:rPr>
                <w:rFonts w:hint="eastAsia"/>
                <w:color w:val="auto"/>
                <w:lang w:val="en-US" w:eastAsia="zh-CN"/>
              </w:rPr>
              <w:t>占地均为临时用地，拟损毁</w:t>
            </w:r>
            <w:r>
              <w:rPr>
                <w:rFonts w:hint="eastAsia"/>
                <w:color w:val="auto"/>
                <w:lang w:eastAsia="zh-CN"/>
              </w:rPr>
              <w:t>面积为</w:t>
            </w:r>
            <w:r>
              <w:rPr>
                <w:rFonts w:hint="eastAsia"/>
                <w:color w:val="auto"/>
                <w:lang w:val="en-US" w:eastAsia="zh-CN"/>
              </w:rPr>
              <w:t>20.67公顷。</w:t>
            </w:r>
            <w:r>
              <w:rPr>
                <w:rFonts w:hint="eastAsia"/>
                <w:color w:val="auto"/>
                <w:lang w:eastAsia="zh-CN"/>
              </w:rPr>
              <w:t>根据</w:t>
            </w:r>
            <w:r>
              <w:rPr>
                <w:rFonts w:hint="eastAsia"/>
                <w:color w:val="auto"/>
              </w:rPr>
              <w:t>《环境影响评价技术导则 土壤环境（试行）》（HJ964-2018）中表</w:t>
            </w:r>
            <w:r>
              <w:rPr>
                <w:rFonts w:hint="eastAsia"/>
                <w:color w:val="auto"/>
                <w:lang w:val="en-US" w:eastAsia="zh-CN"/>
              </w:rPr>
              <w:t>4</w:t>
            </w:r>
            <w:r>
              <w:rPr>
                <w:rFonts w:hint="eastAsia"/>
                <w:color w:val="auto"/>
                <w:lang w:eastAsia="zh-CN"/>
              </w:rPr>
              <w:t>污染</w:t>
            </w:r>
            <w:r>
              <w:rPr>
                <w:rFonts w:hint="eastAsia"/>
                <w:color w:val="auto"/>
              </w:rPr>
              <w:t>影响型评价等级划分表，本项目可不开展土壤环境质量现状调查</w:t>
            </w:r>
            <w:r>
              <w:rPr>
                <w:rFonts w:hint="eastAsia"/>
                <w:color w:val="auto"/>
                <w:lang w:eastAsia="zh-CN"/>
              </w:rPr>
              <w:t>。</w:t>
            </w:r>
          </w:p>
          <w:p>
            <w:pPr>
              <w:bidi w:val="0"/>
              <w:rPr>
                <w:rFonts w:hint="eastAsia"/>
                <w:color w:val="auto"/>
              </w:rPr>
            </w:pPr>
            <w:r>
              <w:rPr>
                <w:rFonts w:hint="eastAsia"/>
                <w:color w:val="auto"/>
                <w:lang w:val="en-US" w:eastAsia="zh-CN"/>
              </w:rPr>
              <w:t>本项目</w:t>
            </w:r>
            <w:r>
              <w:rPr>
                <w:rFonts w:hint="eastAsia"/>
                <w:color w:val="auto"/>
              </w:rPr>
              <w:t>土</w:t>
            </w:r>
            <w:r>
              <w:rPr>
                <w:rFonts w:hint="eastAsia"/>
                <w:color w:val="auto"/>
                <w:lang w:eastAsia="zh-CN"/>
              </w:rPr>
              <w:t>壤类型为</w:t>
            </w:r>
            <w:r>
              <w:rPr>
                <w:rFonts w:hint="eastAsia" w:ascii="宋体" w:hAnsi="宋体" w:cs="宋体"/>
                <w:color w:val="auto"/>
                <w:sz w:val="24"/>
                <w:lang w:eastAsia="zh-CN"/>
              </w:rPr>
              <w:t>钙质石质土</w:t>
            </w:r>
            <w:r>
              <w:rPr>
                <w:rFonts w:hint="eastAsia" w:ascii="宋体" w:hAnsi="宋体" w:cs="宋体"/>
                <w:color w:val="auto"/>
                <w:sz w:val="24"/>
                <w:lang w:val="en-US" w:eastAsia="zh-CN"/>
              </w:rPr>
              <w:t>和棕漠土</w:t>
            </w:r>
            <w:r>
              <w:rPr>
                <w:rFonts w:hint="eastAsia"/>
                <w:color w:val="auto"/>
                <w:lang w:eastAsia="zh-CN"/>
              </w:rPr>
              <w:t>，详见</w:t>
            </w:r>
            <w:r>
              <w:rPr>
                <w:rFonts w:hint="eastAsia"/>
                <w:color w:val="auto"/>
                <w:lang w:val="en-US" w:eastAsia="zh-CN"/>
              </w:rPr>
              <w:t>下图</w:t>
            </w:r>
            <w:r>
              <w:rPr>
                <w:rFonts w:hint="eastAsia"/>
                <w:color w:val="auto"/>
              </w:rPr>
              <w:t>。</w:t>
            </w:r>
          </w:p>
          <w:p>
            <w:pPr>
              <w:pStyle w:val="39"/>
              <w:ind w:left="0" w:leftChars="0" w:firstLine="0" w:firstLineChars="0"/>
              <w:rPr>
                <w:rFonts w:hint="default"/>
                <w:lang w:val="en-US" w:eastAsia="zh-CN"/>
              </w:rPr>
            </w:pPr>
            <w:r>
              <w:rPr>
                <w:rFonts w:hint="eastAsia"/>
                <w:color w:val="auto"/>
                <w:lang w:val="en-US" w:eastAsia="zh-CN"/>
              </w:rPr>
              <w:drawing>
                <wp:inline distT="0" distB="0" distL="114300" distR="114300">
                  <wp:extent cx="4991100" cy="3531870"/>
                  <wp:effectExtent l="0" t="0" r="0" b="11430"/>
                  <wp:docPr id="23" name="图片 23" descr="0c64f72e8703aa7939afe346a4e2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c64f72e8703aa7939afe346a4e29862"/>
                          <pic:cNvPicPr>
                            <a:picLocks noChangeAspect="1"/>
                          </pic:cNvPicPr>
                        </pic:nvPicPr>
                        <pic:blipFill>
                          <a:blip r:embed="rId17"/>
                          <a:stretch>
                            <a:fillRect/>
                          </a:stretch>
                        </pic:blipFill>
                        <pic:spPr>
                          <a:xfrm>
                            <a:off x="0" y="0"/>
                            <a:ext cx="4991100" cy="3531870"/>
                          </a:xfrm>
                          <a:prstGeom prst="rect">
                            <a:avLst/>
                          </a:prstGeom>
                        </pic:spPr>
                      </pic:pic>
                    </a:graphicData>
                  </a:graphic>
                </wp:inline>
              </w:drawing>
            </w:r>
          </w:p>
          <w:p>
            <w:pPr>
              <w:pStyle w:val="8"/>
              <w:bidi w:val="0"/>
              <w:rPr>
                <w:rFonts w:hint="default"/>
                <w:lang w:val="en-US" w:eastAsia="zh-CN"/>
              </w:rPr>
            </w:pPr>
            <w:r>
              <w:rPr>
                <w:rFonts w:hint="eastAsia"/>
                <w:lang w:val="en-US" w:eastAsia="zh-CN"/>
              </w:rPr>
              <w:t>图3-3土壤类型图</w:t>
            </w:r>
          </w:p>
          <w:p>
            <w:pPr>
              <w:pStyle w:val="3"/>
              <w:bidi w:val="0"/>
              <w:rPr>
                <w:rFonts w:hint="default" w:eastAsia="宋体"/>
                <w:color w:val="auto"/>
                <w:lang w:val="en-US" w:eastAsia="zh-CN"/>
              </w:rPr>
            </w:pPr>
            <w:r>
              <w:rPr>
                <w:rFonts w:hint="eastAsia"/>
                <w:color w:val="auto"/>
                <w:lang w:val="en-US" w:eastAsia="zh-CN"/>
              </w:rPr>
              <w:t>1.7</w:t>
            </w:r>
            <w:r>
              <w:rPr>
                <w:rFonts w:hint="default"/>
                <w:color w:val="auto"/>
              </w:rPr>
              <w:t>水土流失现状</w:t>
            </w:r>
          </w:p>
          <w:p>
            <w:pPr>
              <w:bidi w:val="0"/>
              <w:rPr>
                <w:rFonts w:hint="eastAsia"/>
                <w:color w:val="auto"/>
                <w:lang w:val="en-US" w:eastAsia="zh-CN"/>
              </w:rPr>
            </w:pPr>
            <w:r>
              <w:rPr>
                <w:rFonts w:hint="eastAsia"/>
                <w:color w:val="auto"/>
                <w:lang w:val="en-US" w:eastAsia="zh-CN"/>
              </w:rPr>
              <w:t>项目位于新疆维吾尔自治区巴音郭楞蒙古自治州和硕县，根据水利部办公厅关于印发《全国水土保持规划国家级水土流失重点预防区和重点治理区复核划分成果的通知》（办水保〔2013〕188号）和新疆维吾尔自治区水利厅关于印发《新疆自治区级水土流失重点预防区和重点治理区复核划分成果的通知》（新水水保〔2019〕4号），不属于水土流失重点预防区和重点治理区。</w:t>
            </w:r>
          </w:p>
          <w:p>
            <w:pPr>
              <w:bidi w:val="0"/>
            </w:pPr>
            <w:r>
              <w:rPr>
                <w:rFonts w:hint="eastAsia"/>
                <w:color w:val="auto"/>
                <w:lang w:val="en-US" w:eastAsia="zh-CN"/>
              </w:rPr>
              <w:t>依据《新疆维吾尔自治区2024年度水土流失动态监测年报》可知：2024年和硕县水土流失面积3387.82km</w:t>
            </w:r>
            <w:r>
              <w:rPr>
                <w:rFonts w:hint="eastAsia"/>
                <w:color w:val="auto"/>
                <w:vertAlign w:val="superscript"/>
                <w:lang w:val="en-US" w:eastAsia="zh-CN"/>
              </w:rPr>
              <w:t>2</w:t>
            </w:r>
            <w:r>
              <w:rPr>
                <w:rFonts w:hint="eastAsia"/>
                <w:color w:val="auto"/>
                <w:lang w:val="en-US" w:eastAsia="zh-CN"/>
              </w:rPr>
              <w:t>，占全县土地总面积的26.56%。其中水力侵蚀面积为582.76km</w:t>
            </w:r>
            <w:r>
              <w:rPr>
                <w:rFonts w:hint="eastAsia"/>
                <w:color w:val="auto"/>
                <w:vertAlign w:val="superscript"/>
                <w:lang w:val="en-US" w:eastAsia="zh-CN"/>
              </w:rPr>
              <w:t>2</w:t>
            </w:r>
            <w:r>
              <w:rPr>
                <w:rFonts w:hint="eastAsia"/>
                <w:color w:val="auto"/>
                <w:lang w:val="en-US" w:eastAsia="zh-CN"/>
              </w:rPr>
              <w:t>，占水土流失面积的17.20%；风力侵蚀面积为2805.06km</w:t>
            </w:r>
            <w:r>
              <w:rPr>
                <w:rFonts w:hint="eastAsia"/>
                <w:color w:val="auto"/>
                <w:vertAlign w:val="superscript"/>
                <w:lang w:val="en-US" w:eastAsia="zh-CN"/>
              </w:rPr>
              <w:t>2</w:t>
            </w:r>
            <w:r>
              <w:rPr>
                <w:rFonts w:hint="eastAsia"/>
                <w:color w:val="auto"/>
                <w:lang w:val="en-US" w:eastAsia="zh-CN"/>
              </w:rPr>
              <w:t>，占水土流失面积的82.80%。和硕县2024年水土流失面积比2023年减少了5.17km</w:t>
            </w:r>
            <w:r>
              <w:rPr>
                <w:rFonts w:hint="eastAsia"/>
                <w:color w:val="auto"/>
                <w:vertAlign w:val="superscript"/>
                <w:lang w:val="en-US" w:eastAsia="zh-CN"/>
              </w:rPr>
              <w:t>2</w:t>
            </w:r>
            <w:r>
              <w:rPr>
                <w:rFonts w:hint="eastAsia"/>
                <w:color w:val="auto"/>
                <w:lang w:val="en-US" w:eastAsia="zh-CN"/>
              </w:rPr>
              <w:t>。</w:t>
            </w:r>
          </w:p>
          <w:p>
            <w:pPr>
              <w:pStyle w:val="3"/>
              <w:bidi w:val="0"/>
              <w:rPr>
                <w:rFonts w:hint="eastAsia"/>
                <w:color w:val="auto"/>
                <w:lang w:val="en-US" w:eastAsia="zh-CN"/>
              </w:rPr>
            </w:pPr>
            <w:r>
              <w:rPr>
                <w:rFonts w:hint="eastAsia"/>
                <w:color w:val="auto"/>
                <w:lang w:val="en-US" w:eastAsia="zh-CN"/>
              </w:rPr>
              <w:t>1.8土地沙化现状</w:t>
            </w:r>
          </w:p>
          <w:p>
            <w:pPr>
              <w:bidi w:val="0"/>
              <w:rPr>
                <w:rFonts w:hint="eastAsia"/>
                <w:color w:val="auto"/>
                <w:highlight w:val="none"/>
                <w:lang w:val="en-US" w:eastAsia="zh-CN"/>
              </w:rPr>
            </w:pPr>
            <w:r>
              <w:rPr>
                <w:rFonts w:hint="eastAsia"/>
                <w:color w:val="auto"/>
                <w:lang w:val="en-US" w:eastAsia="zh-CN"/>
              </w:rPr>
              <w:t>根据《新疆第六次沙化监测报告》，本项目位于非沙化区</w:t>
            </w:r>
            <w:r>
              <w:rPr>
                <w:rFonts w:hint="eastAsia"/>
                <w:color w:val="auto"/>
                <w:lang w:eastAsia="zh-CN"/>
              </w:rPr>
              <w:t>。</w:t>
            </w:r>
          </w:p>
          <w:p>
            <w:pPr>
              <w:pStyle w:val="8"/>
              <w:bidi w:val="0"/>
              <w:rPr>
                <w:rFonts w:hint="default"/>
                <w:lang w:val="en-US"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2658745</wp:posOffset>
                      </wp:positionH>
                      <wp:positionV relativeFrom="paragraph">
                        <wp:posOffset>196850</wp:posOffset>
                      </wp:positionV>
                      <wp:extent cx="695960" cy="291465"/>
                      <wp:effectExtent l="12700" t="12700" r="243840" b="95885"/>
                      <wp:wrapNone/>
                      <wp:docPr id="9" name="矩形标注 9"/>
                      <wp:cNvGraphicFramePr/>
                      <a:graphic xmlns:a="http://schemas.openxmlformats.org/drawingml/2006/main">
                        <a:graphicData uri="http://schemas.microsoft.com/office/word/2010/wordprocessingShape">
                          <wps:wsp>
                            <wps:cNvSpPr/>
                            <wps:spPr>
                              <a:xfrm>
                                <a:off x="4573905" y="1409700"/>
                                <a:ext cx="695960" cy="291465"/>
                              </a:xfrm>
                              <a:prstGeom prst="wedgeRectCallout">
                                <a:avLst>
                                  <a:gd name="adj1" fmla="val 83029"/>
                                  <a:gd name="adj2" fmla="val 7636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both"/>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9.35pt;margin-top:15.5pt;height:22.95pt;width:54.8pt;z-index:251661312;v-text-anchor:middle;mso-width-relative:page;mso-height-relative:page;" filled="f" stroked="t" coordsize="21600,21600" o:gfxdata="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CjikDYAAAACQEAAA8AAAAAAAAAAQAgAAAAIgAAAGRycy9kb3ducmV2&#10;LnhtbFBLAQIUABQAAAAIAIdO4kBZhwLSpwIAAC0FAAAOAAAAAAAAAAEAIAAAACcBAABkcnMvZTJv&#10;RG9jLnhtbFBLBQYAAAAABgAGAFkBAABABgAAAAA=&#10;" adj="28734,27294">
                      <v:fill on="f" focussize="0,0"/>
                      <v:stroke weight="2pt" color="#FF0000 [2404]" joinstyle="round"/>
                      <v:imagedata o:title=""/>
                      <o:lock v:ext="edit" aspectratio="f"/>
                      <v:textbox>
                        <w:txbxContent>
                          <w:p>
                            <w:pPr>
                              <w:ind w:left="0" w:leftChars="0" w:firstLine="0" w:firstLineChars="0"/>
                              <w:jc w:val="both"/>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rFonts w:hint="default" w:ascii="Times New Roman" w:hAnsi="Times New Roman" w:cs="Times New Roman"/>
                <w:color w:val="auto"/>
                <w:szCs w:val="28"/>
                <w:highlight w:val="none"/>
              </w:rPr>
              <w:drawing>
                <wp:inline distT="0" distB="0" distL="114300" distR="114300">
                  <wp:extent cx="4950460" cy="3624580"/>
                  <wp:effectExtent l="0" t="0" r="2540" b="13970"/>
                  <wp:docPr id="7" name="图片 2" descr="C:/Users/lenovo/AppData/Local/Temp/picturecompress_202110130057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lenovo/AppData/Local/Temp/picturecompress_20211013005746/output_1.jpgoutput_1"/>
                          <pic:cNvPicPr>
                            <a:picLocks noChangeAspect="1"/>
                          </pic:cNvPicPr>
                        </pic:nvPicPr>
                        <pic:blipFill>
                          <a:blip r:embed="rId18"/>
                          <a:srcRect l="2438"/>
                          <a:stretch>
                            <a:fillRect/>
                          </a:stretch>
                        </pic:blipFill>
                        <pic:spPr>
                          <a:xfrm>
                            <a:off x="0" y="0"/>
                            <a:ext cx="4950460" cy="3624580"/>
                          </a:xfrm>
                          <a:prstGeom prst="rect">
                            <a:avLst/>
                          </a:prstGeom>
                          <a:noFill/>
                          <a:ln>
                            <a:noFill/>
                          </a:ln>
                        </pic:spPr>
                      </pic:pic>
                    </a:graphicData>
                  </a:graphic>
                </wp:inline>
              </w:drawing>
            </w:r>
            <w:r>
              <w:rPr>
                <w:rFonts w:hint="eastAsia"/>
                <w:color w:val="auto"/>
                <w:lang w:val="en-US" w:eastAsia="zh-CN"/>
              </w:rPr>
              <w:t>图3-4 土地沙化现状示意图</w:t>
            </w:r>
          </w:p>
          <w:p>
            <w:pPr>
              <w:pStyle w:val="3"/>
              <w:rPr>
                <w:color w:val="auto"/>
              </w:rPr>
            </w:pPr>
            <w:r>
              <w:rPr>
                <w:rFonts w:hint="eastAsia"/>
                <w:color w:val="auto"/>
                <w:lang w:val="en-US" w:eastAsia="zh-CN"/>
              </w:rPr>
              <w:t>2、</w:t>
            </w:r>
            <w:r>
              <w:rPr>
                <w:color w:val="auto"/>
              </w:rPr>
              <w:t>大气环境质量现状</w:t>
            </w:r>
          </w:p>
          <w:bookmarkEnd w:id="7"/>
          <w:p>
            <w:pPr>
              <w:pStyle w:val="3"/>
              <w:rPr>
                <w:rFonts w:hint="eastAsia"/>
                <w:color w:val="auto"/>
              </w:rPr>
            </w:pPr>
            <w:r>
              <w:rPr>
                <w:rFonts w:hint="eastAsia"/>
                <w:color w:val="auto"/>
                <w:lang w:val="en-US" w:eastAsia="zh-CN"/>
              </w:rPr>
              <w:t>2</w:t>
            </w:r>
            <w:r>
              <w:rPr>
                <w:rFonts w:hint="eastAsia"/>
                <w:color w:val="auto"/>
              </w:rPr>
              <w:t>.1基本污染物达标区判定</w:t>
            </w:r>
          </w:p>
          <w:p>
            <w:pPr>
              <w:bidi w:val="0"/>
            </w:pPr>
            <w:r>
              <w:rPr>
                <w:rFonts w:hint="default" w:ascii="Times New Roman" w:hAnsi="Times New Roman" w:eastAsia="宋体" w:cs="Times New Roman"/>
                <w:color w:val="000000" w:themeColor="text1"/>
                <w:spacing w:val="0"/>
                <w:kern w:val="0"/>
                <w:position w:val="0"/>
                <w:lang w:val="en-US" w:eastAsia="zh-CN"/>
                <w14:textFill>
                  <w14:solidFill>
                    <w14:schemeClr w14:val="tx1"/>
                  </w14:solidFill>
                </w14:textFill>
              </w:rPr>
              <w:t>本次采用</w:t>
            </w:r>
            <w:r>
              <w:rPr>
                <w:rFonts w:hint="eastAsia" w:cs="Times New Roman"/>
                <w:color w:val="000000" w:themeColor="text1"/>
                <w:spacing w:val="0"/>
                <w:kern w:val="0"/>
                <w:position w:val="0"/>
                <w:lang w:val="en-US" w:eastAsia="zh-CN"/>
                <w14:textFill>
                  <w14:solidFill>
                    <w14:schemeClr w14:val="tx1"/>
                  </w14:solidFill>
                </w14:textFill>
              </w:rPr>
              <w:t>和硕县空气自动监测站</w:t>
            </w:r>
            <w:r>
              <w:rPr>
                <w:rFonts w:hint="default" w:ascii="Times New Roman" w:hAnsi="Times New Roman" w:eastAsia="宋体" w:cs="Times New Roman"/>
                <w:color w:val="000000" w:themeColor="text1"/>
                <w:spacing w:val="0"/>
                <w:kern w:val="0"/>
                <w:position w:val="0"/>
                <w:lang w:val="en-US" w:eastAsia="zh-CN"/>
                <w14:textFill>
                  <w14:solidFill>
                    <w14:schemeClr w14:val="tx1"/>
                  </w14:solidFill>
                </w14:textFill>
              </w:rPr>
              <w:t>2024年数据进行评价。</w:t>
            </w:r>
          </w:p>
          <w:p>
            <w:pPr>
              <w:pStyle w:val="8"/>
              <w:bidi w:val="0"/>
              <w:rPr>
                <w:rFonts w:hint="default"/>
                <w:lang w:val="en-US" w:eastAsia="zh-CN"/>
              </w:rPr>
            </w:pPr>
            <w:r>
              <w:rPr>
                <w:rFonts w:hint="default"/>
                <w:lang w:val="en-US" w:eastAsia="zh-CN"/>
              </w:rPr>
              <w:t>表</w:t>
            </w:r>
            <w:r>
              <w:rPr>
                <w:rFonts w:hint="eastAsia"/>
                <w:lang w:val="en-US" w:eastAsia="zh-CN"/>
              </w:rPr>
              <w:t>3-3</w:t>
            </w:r>
            <w:r>
              <w:rPr>
                <w:rFonts w:hint="default"/>
                <w:lang w:val="en-US" w:eastAsia="zh-CN"/>
              </w:rPr>
              <w:t xml:space="preserve">       和硕县空气自动监测站</w:t>
            </w:r>
            <w:r>
              <w:rPr>
                <w:rFonts w:hint="eastAsia"/>
                <w:lang w:val="en-US" w:eastAsia="zh-CN"/>
              </w:rPr>
              <w:t>2024年</w:t>
            </w:r>
            <w:r>
              <w:rPr>
                <w:rFonts w:hint="default"/>
                <w:lang w:val="en-US" w:eastAsia="zh-CN"/>
              </w:rPr>
              <w:t>环境空气质量数据</w:t>
            </w:r>
          </w:p>
          <w:tbl>
            <w:tblPr>
              <w:tblStyle w:val="31"/>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240"/>
              <w:gridCol w:w="1266"/>
              <w:gridCol w:w="1426"/>
              <w:gridCol w:w="818"/>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tcBorders>
                    <w:tl2br w:val="nil"/>
                    <w:tr2bl w:val="nil"/>
                  </w:tcBorders>
                  <w:noWrap w:val="0"/>
                  <w:vAlign w:val="center"/>
                </w:tcPr>
                <w:p>
                  <w:pPr>
                    <w:pStyle w:val="10"/>
                    <w:bidi w:val="0"/>
                    <w:rPr>
                      <w:rFonts w:hint="default"/>
                      <w:lang w:val="en-US" w:eastAsia="zh-CN"/>
                    </w:rPr>
                  </w:pPr>
                  <w:r>
                    <w:rPr>
                      <w:rFonts w:hint="default"/>
                      <w:lang w:val="en-US" w:eastAsia="zh-CN"/>
                    </w:rPr>
                    <w:t>污染物</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评价项目</w:t>
                  </w:r>
                </w:p>
              </w:tc>
              <w:tc>
                <w:tcPr>
                  <w:tcW w:w="811" w:type="pct"/>
                  <w:tcBorders>
                    <w:tl2br w:val="nil"/>
                    <w:tr2bl w:val="nil"/>
                  </w:tcBorders>
                  <w:noWrap w:val="0"/>
                  <w:vAlign w:val="center"/>
                </w:tcPr>
                <w:p>
                  <w:pPr>
                    <w:pStyle w:val="10"/>
                    <w:bidi w:val="0"/>
                    <w:rPr>
                      <w:rFonts w:hint="default"/>
                      <w:lang w:val="en-US" w:eastAsia="zh-CN"/>
                    </w:rPr>
                  </w:pPr>
                  <w:r>
                    <w:rPr>
                      <w:rFonts w:hint="default"/>
                      <w:lang w:val="en-US" w:eastAsia="zh-CN"/>
                    </w:rPr>
                    <w:t>浓度（μg/m3）</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标准（二级）（μg/m3）</w:t>
                  </w:r>
                </w:p>
              </w:tc>
              <w:tc>
                <w:tcPr>
                  <w:tcW w:w="526" w:type="pct"/>
                  <w:tcBorders>
                    <w:tl2br w:val="nil"/>
                    <w:tr2bl w:val="nil"/>
                  </w:tcBorders>
                  <w:noWrap w:val="0"/>
                  <w:vAlign w:val="center"/>
                </w:tcPr>
                <w:p>
                  <w:pPr>
                    <w:pStyle w:val="10"/>
                    <w:bidi w:val="0"/>
                    <w:rPr>
                      <w:rFonts w:hint="default"/>
                      <w:lang w:val="en-US" w:eastAsia="zh-CN"/>
                    </w:rPr>
                  </w:pPr>
                  <w:r>
                    <w:rPr>
                      <w:rFonts w:hint="default"/>
                      <w:lang w:val="en-US" w:eastAsia="zh-CN"/>
                    </w:rPr>
                    <w:t>占标率%</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restart"/>
                  <w:tcBorders>
                    <w:tl2br w:val="nil"/>
                    <w:tr2bl w:val="nil"/>
                  </w:tcBorders>
                  <w:noWrap w:val="0"/>
                  <w:vAlign w:val="center"/>
                </w:tcPr>
                <w:p>
                  <w:pPr>
                    <w:pStyle w:val="10"/>
                    <w:bidi w:val="0"/>
                    <w:rPr>
                      <w:rFonts w:hint="default"/>
                      <w:lang w:val="en-US" w:eastAsia="zh-CN"/>
                    </w:rPr>
                  </w:pPr>
                  <w:r>
                    <w:rPr>
                      <w:rFonts w:hint="default"/>
                      <w:lang w:val="en-US" w:eastAsia="zh-CN"/>
                    </w:rPr>
                    <w:t>SO</w:t>
                  </w:r>
                  <w:r>
                    <w:rPr>
                      <w:rFonts w:hint="default"/>
                      <w:vertAlign w:val="subscript"/>
                      <w:lang w:val="en-US" w:eastAsia="zh-CN"/>
                    </w:rPr>
                    <w:t>2</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年平均</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4.4</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60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7.3</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continue"/>
                  <w:tcBorders>
                    <w:tl2br w:val="nil"/>
                    <w:tr2bl w:val="nil"/>
                  </w:tcBorders>
                  <w:noWrap w:val="0"/>
                  <w:vAlign w:val="center"/>
                </w:tcPr>
                <w:p>
                  <w:pPr>
                    <w:pStyle w:val="10"/>
                    <w:bidi w:val="0"/>
                    <w:rPr>
                      <w:rFonts w:hint="default"/>
                      <w:lang w:val="en-US" w:eastAsia="zh-CN"/>
                    </w:rPr>
                  </w:pP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24h平均第98百分位数</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7</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150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4.7</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restart"/>
                  <w:tcBorders>
                    <w:tl2br w:val="nil"/>
                    <w:tr2bl w:val="nil"/>
                  </w:tcBorders>
                  <w:noWrap w:val="0"/>
                  <w:vAlign w:val="center"/>
                </w:tcPr>
                <w:p>
                  <w:pPr>
                    <w:pStyle w:val="10"/>
                    <w:bidi w:val="0"/>
                    <w:rPr>
                      <w:rFonts w:hint="default"/>
                      <w:lang w:val="en-US" w:eastAsia="zh-CN"/>
                    </w:rPr>
                  </w:pPr>
                  <w:r>
                    <w:rPr>
                      <w:rFonts w:hint="default"/>
                      <w:lang w:val="en-US" w:eastAsia="zh-CN"/>
                    </w:rPr>
                    <w:t>NO</w:t>
                  </w:r>
                  <w:r>
                    <w:rPr>
                      <w:rFonts w:hint="default"/>
                      <w:vertAlign w:val="subscript"/>
                      <w:lang w:val="en-US" w:eastAsia="zh-CN"/>
                    </w:rPr>
                    <w:t>2</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年平均</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18.7</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40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46.8</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continue"/>
                  <w:tcBorders>
                    <w:tl2br w:val="nil"/>
                    <w:tr2bl w:val="nil"/>
                  </w:tcBorders>
                  <w:noWrap w:val="0"/>
                  <w:vAlign w:val="center"/>
                </w:tcPr>
                <w:p>
                  <w:pPr>
                    <w:pStyle w:val="10"/>
                    <w:bidi w:val="0"/>
                    <w:rPr>
                      <w:rFonts w:hint="default"/>
                      <w:lang w:val="en-US" w:eastAsia="zh-CN"/>
                    </w:rPr>
                  </w:pP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24h平均第98百分位数</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43</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80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53.8</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tcBorders>
                    <w:tl2br w:val="nil"/>
                    <w:tr2bl w:val="nil"/>
                  </w:tcBorders>
                  <w:noWrap w:val="0"/>
                  <w:vAlign w:val="center"/>
                </w:tcPr>
                <w:p>
                  <w:pPr>
                    <w:pStyle w:val="10"/>
                    <w:bidi w:val="0"/>
                    <w:rPr>
                      <w:rFonts w:hint="default"/>
                      <w:lang w:val="en-US" w:eastAsia="zh-CN"/>
                    </w:rPr>
                  </w:pPr>
                  <w:r>
                    <w:rPr>
                      <w:rFonts w:hint="default"/>
                      <w:lang w:val="en-US" w:eastAsia="zh-CN"/>
                    </w:rPr>
                    <w:t>CO（mg/m</w:t>
                  </w:r>
                  <w:r>
                    <w:rPr>
                      <w:rFonts w:hint="default"/>
                      <w:vertAlign w:val="superscript"/>
                      <w:lang w:val="en-US" w:eastAsia="zh-CN"/>
                    </w:rPr>
                    <w:t>3</w:t>
                  </w:r>
                  <w:r>
                    <w:rPr>
                      <w:rFonts w:hint="default"/>
                      <w:lang w:val="en-US" w:eastAsia="zh-CN"/>
                    </w:rPr>
                    <w:t>）</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24h平均第95百分位数</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1.2</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4</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30</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tcBorders>
                    <w:tl2br w:val="nil"/>
                    <w:tr2bl w:val="nil"/>
                  </w:tcBorders>
                  <w:noWrap w:val="0"/>
                  <w:vAlign w:val="center"/>
                </w:tcPr>
                <w:p>
                  <w:pPr>
                    <w:pStyle w:val="10"/>
                    <w:bidi w:val="0"/>
                    <w:rPr>
                      <w:rFonts w:hint="default"/>
                      <w:lang w:val="en-US" w:eastAsia="zh-CN"/>
                    </w:rPr>
                  </w:pPr>
                  <w:r>
                    <w:rPr>
                      <w:rFonts w:hint="default"/>
                      <w:lang w:val="en-US" w:eastAsia="zh-CN"/>
                    </w:rPr>
                    <w:t>O</w:t>
                  </w:r>
                  <w:r>
                    <w:rPr>
                      <w:rFonts w:hint="default"/>
                      <w:vertAlign w:val="subscript"/>
                      <w:lang w:val="en-US" w:eastAsia="zh-CN"/>
                    </w:rPr>
                    <w:t>3</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最大8小时滑动平均值的第90百分位数</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126</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160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78.8</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26" w:type="pct"/>
                  <w:vMerge w:val="restart"/>
                  <w:tcBorders>
                    <w:tl2br w:val="nil"/>
                    <w:tr2bl w:val="nil"/>
                  </w:tcBorders>
                  <w:noWrap w:val="0"/>
                  <w:vAlign w:val="center"/>
                </w:tcPr>
                <w:p>
                  <w:pPr>
                    <w:pStyle w:val="10"/>
                    <w:bidi w:val="0"/>
                    <w:rPr>
                      <w:rFonts w:hint="default"/>
                      <w:lang w:val="en-US" w:eastAsia="zh-CN"/>
                    </w:rPr>
                  </w:pPr>
                  <w:r>
                    <w:rPr>
                      <w:rFonts w:hint="default"/>
                      <w:lang w:val="en-US" w:eastAsia="zh-CN"/>
                    </w:rPr>
                    <w:t>PM</w:t>
                  </w:r>
                  <w:r>
                    <w:rPr>
                      <w:rFonts w:hint="default"/>
                      <w:vertAlign w:val="subscript"/>
                      <w:lang w:val="en-US" w:eastAsia="zh-CN"/>
                    </w:rPr>
                    <w:t>10</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年平均</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111.1</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70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158.7</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continue"/>
                  <w:tcBorders>
                    <w:tl2br w:val="nil"/>
                    <w:tr2bl w:val="nil"/>
                  </w:tcBorders>
                  <w:noWrap w:val="0"/>
                  <w:vAlign w:val="center"/>
                </w:tcPr>
                <w:p>
                  <w:pPr>
                    <w:pStyle w:val="10"/>
                    <w:bidi w:val="0"/>
                    <w:rPr>
                      <w:rFonts w:hint="default"/>
                      <w:lang w:val="en-US" w:eastAsia="zh-CN"/>
                    </w:rPr>
                  </w:pP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24h平均第95百分位数</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318</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150</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212</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restart"/>
                  <w:tcBorders>
                    <w:tl2br w:val="nil"/>
                    <w:tr2bl w:val="nil"/>
                  </w:tcBorders>
                  <w:noWrap w:val="0"/>
                  <w:vAlign w:val="center"/>
                </w:tcPr>
                <w:p>
                  <w:pPr>
                    <w:pStyle w:val="10"/>
                    <w:bidi w:val="0"/>
                    <w:rPr>
                      <w:rFonts w:hint="default"/>
                      <w:lang w:val="en-US" w:eastAsia="zh-CN"/>
                    </w:rPr>
                  </w:pPr>
                  <w:r>
                    <w:rPr>
                      <w:rFonts w:hint="default"/>
                      <w:lang w:val="en-US" w:eastAsia="zh-CN"/>
                    </w:rPr>
                    <w:t>PM</w:t>
                  </w:r>
                  <w:r>
                    <w:rPr>
                      <w:rFonts w:hint="default"/>
                      <w:vertAlign w:val="subscript"/>
                      <w:lang w:val="en-US" w:eastAsia="zh-CN"/>
                    </w:rPr>
                    <w:t>2.5</w:t>
                  </w: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年平均</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34.8</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35</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99.4</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6" w:type="pct"/>
                  <w:vMerge w:val="continue"/>
                  <w:tcBorders>
                    <w:tl2br w:val="nil"/>
                    <w:tr2bl w:val="nil"/>
                  </w:tcBorders>
                  <w:noWrap w:val="0"/>
                  <w:vAlign w:val="center"/>
                </w:tcPr>
                <w:p>
                  <w:pPr>
                    <w:pStyle w:val="10"/>
                    <w:bidi w:val="0"/>
                    <w:rPr>
                      <w:rFonts w:hint="default"/>
                      <w:lang w:val="en-US" w:eastAsia="zh-CN"/>
                    </w:rPr>
                  </w:pPr>
                </w:p>
              </w:tc>
              <w:tc>
                <w:tcPr>
                  <w:tcW w:w="1430" w:type="pct"/>
                  <w:tcBorders>
                    <w:tl2br w:val="nil"/>
                    <w:tr2bl w:val="nil"/>
                  </w:tcBorders>
                  <w:noWrap w:val="0"/>
                  <w:vAlign w:val="center"/>
                </w:tcPr>
                <w:p>
                  <w:pPr>
                    <w:pStyle w:val="10"/>
                    <w:bidi w:val="0"/>
                    <w:rPr>
                      <w:rFonts w:hint="default"/>
                      <w:lang w:val="en-US" w:eastAsia="zh-CN"/>
                    </w:rPr>
                  </w:pPr>
                  <w:r>
                    <w:rPr>
                      <w:rFonts w:hint="default"/>
                      <w:lang w:val="en-US" w:eastAsia="zh-CN"/>
                    </w:rPr>
                    <w:t>24h平均第95百分位数</w:t>
                  </w:r>
                </w:p>
              </w:tc>
              <w:tc>
                <w:tcPr>
                  <w:tcW w:w="811" w:type="pct"/>
                  <w:tcBorders>
                    <w:tl2br w:val="nil"/>
                    <w:tr2bl w:val="nil"/>
                  </w:tcBorders>
                  <w:noWrap w:val="0"/>
                  <w:vAlign w:val="center"/>
                </w:tcPr>
                <w:p>
                  <w:pPr>
                    <w:pStyle w:val="10"/>
                    <w:bidi w:val="0"/>
                    <w:rPr>
                      <w:rFonts w:hint="default"/>
                      <w:lang w:val="en-US" w:eastAsia="zh-CN"/>
                    </w:rPr>
                  </w:pPr>
                  <w:r>
                    <w:rPr>
                      <w:rFonts w:hint="eastAsia"/>
                      <w:lang w:val="en-US" w:eastAsia="zh-CN"/>
                    </w:rPr>
                    <w:t>70</w:t>
                  </w:r>
                </w:p>
              </w:tc>
              <w:tc>
                <w:tcPr>
                  <w:tcW w:w="913" w:type="pct"/>
                  <w:tcBorders>
                    <w:tl2br w:val="nil"/>
                    <w:tr2bl w:val="nil"/>
                  </w:tcBorders>
                  <w:noWrap w:val="0"/>
                  <w:vAlign w:val="center"/>
                </w:tcPr>
                <w:p>
                  <w:pPr>
                    <w:pStyle w:val="10"/>
                    <w:bidi w:val="0"/>
                    <w:rPr>
                      <w:rFonts w:hint="default"/>
                      <w:lang w:val="en-US" w:eastAsia="zh-CN"/>
                    </w:rPr>
                  </w:pPr>
                  <w:r>
                    <w:rPr>
                      <w:rFonts w:hint="default"/>
                      <w:lang w:val="en-US" w:eastAsia="zh-CN"/>
                    </w:rPr>
                    <w:t>75</w:t>
                  </w:r>
                </w:p>
              </w:tc>
              <w:tc>
                <w:tcPr>
                  <w:tcW w:w="526" w:type="pct"/>
                  <w:tcBorders>
                    <w:tl2br w:val="nil"/>
                    <w:tr2bl w:val="nil"/>
                  </w:tcBorders>
                  <w:noWrap w:val="0"/>
                  <w:vAlign w:val="center"/>
                </w:tcPr>
                <w:p>
                  <w:pPr>
                    <w:pStyle w:val="10"/>
                    <w:bidi w:val="0"/>
                    <w:rPr>
                      <w:rFonts w:hint="default"/>
                      <w:lang w:val="en-US" w:eastAsia="zh-CN"/>
                    </w:rPr>
                  </w:pPr>
                  <w:r>
                    <w:rPr>
                      <w:rFonts w:hint="eastAsia"/>
                      <w:lang w:val="en-US" w:eastAsia="zh-CN"/>
                    </w:rPr>
                    <w:t>93.3</w:t>
                  </w:r>
                </w:p>
              </w:tc>
              <w:tc>
                <w:tcPr>
                  <w:tcW w:w="591" w:type="pct"/>
                  <w:tcBorders>
                    <w:tl2br w:val="nil"/>
                    <w:tr2bl w:val="nil"/>
                  </w:tcBorders>
                  <w:noWrap w:val="0"/>
                  <w:vAlign w:val="center"/>
                </w:tcPr>
                <w:p>
                  <w:pPr>
                    <w:pStyle w:val="10"/>
                    <w:bidi w:val="0"/>
                    <w:rPr>
                      <w:rFonts w:hint="default"/>
                      <w:lang w:val="en-US" w:eastAsia="zh-CN"/>
                    </w:rPr>
                  </w:pPr>
                  <w:r>
                    <w:rPr>
                      <w:rFonts w:hint="default"/>
                      <w:lang w:val="en-US" w:eastAsia="zh-CN"/>
                    </w:rPr>
                    <w:t>达标</w:t>
                  </w:r>
                </w:p>
              </w:tc>
            </w:tr>
          </w:tbl>
          <w:p>
            <w:pPr>
              <w:keepNext/>
              <w:keepLines w:val="0"/>
              <w:pageBreakBefore w:val="0"/>
              <w:widowControl/>
              <w:kinsoku/>
              <w:wordWrap/>
              <w:overflowPunct/>
              <w:topLinePunct/>
              <w:autoSpaceDE/>
              <w:autoSpaceDN/>
              <w:bidi w:val="0"/>
              <w:adjustRightInd w:val="0"/>
              <w:snapToGrid w:val="0"/>
              <w:ind w:left="0" w:leftChars="0" w:right="0" w:firstLine="482"/>
              <w:jc w:val="both"/>
              <w:textAlignment w:val="center"/>
              <w:rPr>
                <w:color w:val="auto"/>
              </w:rPr>
            </w:pP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和硕县空气自动监测站2024年空气质量监测总天数为365天，原因受沙尘天气影响，PM</w:t>
            </w:r>
            <w:r>
              <w:rPr>
                <w:rFonts w:hint="default" w:ascii="Times New Roman" w:hAnsi="Times New Roman" w:eastAsia="宋体" w:cs="Times New Roman"/>
                <w:color w:val="000000" w:themeColor="text1"/>
                <w:spacing w:val="0"/>
                <w:kern w:val="0"/>
                <w:position w:val="0"/>
                <w:sz w:val="24"/>
                <w:szCs w:val="24"/>
                <w:vertAlign w:val="subscript"/>
                <w:lang w:val="en-US" w:eastAsia="zh-CN" w:bidi="ar-SA"/>
                <w14:textFill>
                  <w14:solidFill>
                    <w14:schemeClr w14:val="tx1"/>
                  </w14:solidFill>
                </w14:textFill>
              </w:rPr>
              <w:t>10</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年平均及24h平均第95百分位数浓度超过《环境空气质量标准》（GB3095-2012）二级标准，SO</w:t>
            </w:r>
            <w:r>
              <w:rPr>
                <w:rFonts w:hint="default" w:ascii="Times New Roman" w:hAnsi="Times New Roman" w:eastAsia="宋体" w:cs="Times New Roman"/>
                <w:color w:val="000000" w:themeColor="text1"/>
                <w:spacing w:val="0"/>
                <w:kern w:val="0"/>
                <w:position w:val="0"/>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0"/>
                <w:kern w:val="0"/>
                <w:position w:val="0"/>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、CO、O</w:t>
            </w:r>
            <w:r>
              <w:rPr>
                <w:rFonts w:hint="default" w:ascii="Times New Roman" w:hAnsi="Times New Roman" w:eastAsia="宋体" w:cs="Times New Roman"/>
                <w:color w:val="000000" w:themeColor="text1"/>
                <w:spacing w:val="0"/>
                <w:kern w:val="0"/>
                <w:position w:val="0"/>
                <w:sz w:val="24"/>
                <w:szCs w:val="24"/>
                <w:vertAlign w:val="subscript"/>
                <w:lang w:val="en-US" w:eastAsia="zh-CN" w:bidi="ar-SA"/>
                <w14:textFill>
                  <w14:solidFill>
                    <w14:schemeClr w14:val="tx1"/>
                  </w14:solidFill>
                </w14:textFill>
              </w:rPr>
              <w:t>3</w:t>
            </w:r>
            <w:r>
              <w:rPr>
                <w:rFonts w:hint="eastAsia" w:cs="Times New Roman"/>
                <w:color w:val="000000" w:themeColor="text1"/>
                <w:spacing w:val="0"/>
                <w:kern w:val="0"/>
                <w:positio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vertAlign w:val="baseline"/>
                <w:lang w:val="en-US" w:eastAsia="zh-CN" w:bidi="ar-SA"/>
                <w14:textFill>
                  <w14:solidFill>
                    <w14:schemeClr w14:val="tx1"/>
                  </w14:solidFill>
                </w14:textFill>
              </w:rPr>
              <w:t>PM</w:t>
            </w:r>
            <w:r>
              <w:rPr>
                <w:rFonts w:hint="eastAsia" w:cs="Times New Roman"/>
                <w:color w:val="000000" w:themeColor="text1"/>
                <w:spacing w:val="0"/>
                <w:kern w:val="0"/>
                <w:position w:val="0"/>
                <w:sz w:val="24"/>
                <w:szCs w:val="24"/>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0"/>
                <w:kern w:val="0"/>
                <w:position w:val="0"/>
                <w:sz w:val="24"/>
                <w:szCs w:val="24"/>
                <w:lang w:val="en-US" w:eastAsia="zh-CN" w:bidi="ar-SA"/>
                <w14:textFill>
                  <w14:solidFill>
                    <w14:schemeClr w14:val="tx1"/>
                  </w14:solidFill>
                </w14:textFill>
              </w:rPr>
              <w:t>等其他监测指标均满足二级标准，因此判断本项目所在区域为不达标区</w:t>
            </w:r>
            <w:r>
              <w:rPr>
                <w:color w:val="auto"/>
              </w:rPr>
              <w:t>。</w:t>
            </w:r>
          </w:p>
          <w:p>
            <w:pPr>
              <w:pStyle w:val="3"/>
              <w:rPr>
                <w:color w:val="auto"/>
              </w:rPr>
            </w:pPr>
            <w:r>
              <w:rPr>
                <w:rFonts w:hint="eastAsia"/>
                <w:color w:val="auto"/>
                <w:lang w:val="en-US" w:eastAsia="zh-CN"/>
              </w:rPr>
              <w:t>2</w:t>
            </w:r>
            <w:r>
              <w:rPr>
                <w:rFonts w:hint="eastAsia"/>
                <w:color w:val="auto"/>
              </w:rPr>
              <w:t>.2</w:t>
            </w:r>
            <w:r>
              <w:rPr>
                <w:color w:val="auto"/>
              </w:rPr>
              <w:t>其他污染物质量现状</w:t>
            </w:r>
          </w:p>
          <w:p>
            <w:pPr>
              <w:ind w:firstLine="480"/>
              <w:rPr>
                <w:color w:val="auto"/>
              </w:rPr>
            </w:pPr>
            <w:r>
              <w:rPr>
                <w:color w:val="auto"/>
              </w:rPr>
              <w:t>根据《</w:t>
            </w:r>
            <w:r>
              <w:rPr>
                <w:rFonts w:hint="eastAsia"/>
                <w:color w:val="auto"/>
                <w:lang w:eastAsia="zh-CN"/>
              </w:rPr>
              <w:t>建设项目环境影响报告表编制技术指南</w:t>
            </w:r>
            <w:r>
              <w:rPr>
                <w:color w:val="auto"/>
              </w:rPr>
              <w:t>（</w:t>
            </w:r>
            <w:r>
              <w:rPr>
                <w:rFonts w:hint="eastAsia"/>
                <w:color w:val="auto"/>
                <w:lang w:eastAsia="zh-CN"/>
              </w:rPr>
              <w:t>污染类</w:t>
            </w:r>
            <w:r>
              <w:rPr>
                <w:color w:val="auto"/>
              </w:rPr>
              <w:t>）</w:t>
            </w:r>
            <w:r>
              <w:rPr>
                <w:rFonts w:hint="eastAsia"/>
                <w:color w:val="auto"/>
                <w:lang w:eastAsia="zh-CN"/>
              </w:rPr>
              <w:t>（试行）</w:t>
            </w:r>
            <w:r>
              <w:rPr>
                <w:color w:val="auto"/>
              </w:rPr>
              <w:t>》要求，</w:t>
            </w:r>
            <w:r>
              <w:rPr>
                <w:rFonts w:hint="eastAsia"/>
                <w:color w:val="auto"/>
                <w:lang w:val="en-US" w:eastAsia="zh-CN"/>
              </w:rPr>
              <w:t>本项目委托新疆中测测试有限责任公司进行空气质量现状监测</w:t>
            </w:r>
            <w:r>
              <w:rPr>
                <w:color w:val="auto"/>
              </w:rPr>
              <w:t>。</w:t>
            </w:r>
          </w:p>
          <w:p>
            <w:pPr>
              <w:ind w:firstLine="480"/>
              <w:rPr>
                <w:color w:val="auto"/>
              </w:rPr>
            </w:pPr>
            <w:r>
              <w:rPr>
                <w:color w:val="auto"/>
              </w:rPr>
              <w:t>（1）监测地点、监测因子</w:t>
            </w:r>
          </w:p>
          <w:p>
            <w:pPr>
              <w:bidi w:val="0"/>
              <w:rPr>
                <w:rFonts w:hint="eastAsia" w:cs="Times New Roman"/>
                <w:color w:val="auto"/>
                <w:lang w:eastAsia="zh-CN"/>
              </w:rPr>
            </w:pPr>
            <w:r>
              <w:rPr>
                <w:color w:val="auto"/>
              </w:rPr>
              <w:t>监测地点：</w:t>
            </w:r>
            <w:r>
              <w:rPr>
                <w:rFonts w:hint="eastAsia"/>
                <w:color w:val="auto"/>
              </w:rPr>
              <w:t>东经：</w:t>
            </w:r>
            <w:r>
              <w:rPr>
                <w:rFonts w:hint="default" w:ascii="Times New Roman" w:hAnsi="Times New Roman" w:eastAsia="宋体" w:cs="Times New Roman"/>
                <w:color w:val="auto"/>
                <w:lang w:val="en-US" w:eastAsia="zh-CN"/>
              </w:rPr>
              <w:t>87°11′19.986″</w:t>
            </w:r>
            <w:r>
              <w:rPr>
                <w:rFonts w:hint="eastAsia"/>
                <w:color w:val="auto"/>
              </w:rPr>
              <w:t>，北纬：</w:t>
            </w:r>
            <w:r>
              <w:rPr>
                <w:rFonts w:hint="default" w:ascii="Times New Roman" w:hAnsi="Times New Roman" w:eastAsia="宋体" w:cs="Times New Roman"/>
                <w:color w:val="auto"/>
                <w:lang w:val="en-US" w:eastAsia="zh-CN"/>
              </w:rPr>
              <w:t>42°20′46.993″</w:t>
            </w:r>
            <w:r>
              <w:rPr>
                <w:rFonts w:hint="eastAsia" w:cs="Times New Roman"/>
                <w:color w:val="auto"/>
                <w:lang w:eastAsia="zh-CN"/>
              </w:rPr>
              <w:t>。</w:t>
            </w:r>
          </w:p>
          <w:p>
            <w:pPr>
              <w:bidi w:val="0"/>
              <w:rPr>
                <w:color w:val="auto"/>
              </w:rPr>
            </w:pPr>
            <w:r>
              <w:rPr>
                <w:color w:val="auto"/>
              </w:rPr>
              <w:t>其他污染因子：</w:t>
            </w:r>
            <w:r>
              <w:rPr>
                <w:rFonts w:hint="eastAsia"/>
                <w:color w:val="auto"/>
                <w:lang w:eastAsia="zh-CN"/>
              </w:rPr>
              <w:t>总悬浮颗粒物</w:t>
            </w:r>
          </w:p>
          <w:p>
            <w:pPr>
              <w:bidi w:val="0"/>
              <w:rPr>
                <w:color w:val="auto"/>
              </w:rPr>
            </w:pPr>
            <w:r>
              <w:rPr>
                <w:color w:val="auto"/>
              </w:rPr>
              <w:t>（2）采样及分析方法</w:t>
            </w:r>
          </w:p>
          <w:p>
            <w:pPr>
              <w:ind w:firstLine="480"/>
              <w:rPr>
                <w:color w:val="auto"/>
              </w:rPr>
            </w:pPr>
            <w:r>
              <w:rPr>
                <w:color w:val="auto"/>
              </w:rPr>
              <w:t>采样方法和分析方法《环境空气 总悬浮颗粒物的测定 重量法》（GB/T15432-1995）。</w:t>
            </w:r>
          </w:p>
          <w:p>
            <w:pPr>
              <w:bidi w:val="0"/>
              <w:rPr>
                <w:color w:val="auto"/>
              </w:rPr>
            </w:pPr>
            <w:r>
              <w:rPr>
                <w:color w:val="auto"/>
              </w:rPr>
              <w:t>（3）监测时间及频率</w:t>
            </w:r>
          </w:p>
          <w:p>
            <w:pPr>
              <w:bidi w:val="0"/>
              <w:rPr>
                <w:color w:val="auto"/>
              </w:rPr>
            </w:pPr>
            <w:r>
              <w:rPr>
                <w:color w:val="auto"/>
              </w:rPr>
              <w:t>监测频率：</w:t>
            </w:r>
            <w:r>
              <w:rPr>
                <w:rFonts w:hint="eastAsia"/>
                <w:color w:val="auto"/>
                <w:lang w:eastAsia="zh-CN"/>
              </w:rPr>
              <w:t>总悬浮颗粒物</w:t>
            </w:r>
            <w:r>
              <w:rPr>
                <w:color w:val="auto"/>
              </w:rPr>
              <w:t>连续检测</w:t>
            </w:r>
            <w:r>
              <w:rPr>
                <w:rFonts w:hint="eastAsia"/>
                <w:color w:val="auto"/>
              </w:rPr>
              <w:t>3</w:t>
            </w:r>
            <w:r>
              <w:rPr>
                <w:color w:val="auto"/>
              </w:rPr>
              <w:t>天。</w:t>
            </w:r>
          </w:p>
          <w:p>
            <w:pPr>
              <w:bidi w:val="0"/>
              <w:rPr>
                <w:color w:val="auto"/>
              </w:rPr>
            </w:pPr>
            <w:r>
              <w:rPr>
                <w:color w:val="auto"/>
                <w:lang w:val="de-DE"/>
              </w:rPr>
              <w:t>监测时间：</w:t>
            </w:r>
            <w:r>
              <w:rPr>
                <w:rFonts w:hint="eastAsia"/>
                <w:color w:val="auto"/>
                <w:lang w:val="de-DE" w:eastAsia="zh-CN"/>
              </w:rPr>
              <w:t>202</w:t>
            </w:r>
            <w:r>
              <w:rPr>
                <w:rFonts w:hint="eastAsia"/>
                <w:color w:val="auto"/>
                <w:lang w:val="en-US" w:eastAsia="zh-CN"/>
              </w:rPr>
              <w:t>5</w:t>
            </w:r>
            <w:r>
              <w:rPr>
                <w:rFonts w:hint="eastAsia"/>
                <w:color w:val="auto"/>
                <w:lang w:val="de-DE" w:eastAsia="zh-CN"/>
              </w:rPr>
              <w:t>年</w:t>
            </w:r>
            <w:r>
              <w:rPr>
                <w:rFonts w:hint="eastAsia"/>
                <w:color w:val="auto"/>
                <w:lang w:val="en-US" w:eastAsia="zh-CN"/>
              </w:rPr>
              <w:t>10</w:t>
            </w:r>
            <w:r>
              <w:rPr>
                <w:rFonts w:hint="eastAsia"/>
                <w:color w:val="auto"/>
                <w:lang w:val="de-DE" w:eastAsia="zh-CN"/>
              </w:rPr>
              <w:t>月</w:t>
            </w:r>
            <w:r>
              <w:rPr>
                <w:rFonts w:hint="eastAsia"/>
                <w:color w:val="auto"/>
                <w:lang w:val="en-US" w:eastAsia="zh-CN"/>
              </w:rPr>
              <w:t>22</w:t>
            </w:r>
            <w:r>
              <w:rPr>
                <w:rFonts w:hint="eastAsia"/>
                <w:color w:val="auto"/>
                <w:lang w:val="de-DE" w:eastAsia="zh-CN"/>
              </w:rPr>
              <w:t>日—</w:t>
            </w:r>
            <w:r>
              <w:rPr>
                <w:rFonts w:hint="eastAsia"/>
                <w:color w:val="auto"/>
                <w:lang w:val="en-US" w:eastAsia="zh-CN"/>
              </w:rPr>
              <w:t>10</w:t>
            </w:r>
            <w:r>
              <w:rPr>
                <w:rFonts w:hint="eastAsia"/>
                <w:color w:val="auto"/>
                <w:lang w:val="de-DE" w:eastAsia="zh-CN"/>
              </w:rPr>
              <w:t>月</w:t>
            </w:r>
            <w:r>
              <w:rPr>
                <w:rFonts w:hint="eastAsia"/>
                <w:color w:val="auto"/>
                <w:lang w:val="en-US" w:eastAsia="zh-CN"/>
              </w:rPr>
              <w:t>25</w:t>
            </w:r>
            <w:r>
              <w:rPr>
                <w:rFonts w:hint="eastAsia"/>
                <w:color w:val="auto"/>
                <w:lang w:val="de-DE" w:eastAsia="zh-CN"/>
              </w:rPr>
              <w:t>日</w:t>
            </w:r>
            <w:r>
              <w:rPr>
                <w:color w:val="auto"/>
                <w:lang w:val="de-DE"/>
              </w:rPr>
              <w:t>。</w:t>
            </w:r>
          </w:p>
          <w:p>
            <w:pPr>
              <w:bidi w:val="0"/>
              <w:rPr>
                <w:color w:val="auto"/>
              </w:rPr>
            </w:pPr>
            <w:bookmarkStart w:id="8" w:name="_Toc28617"/>
            <w:r>
              <w:rPr>
                <w:color w:val="auto"/>
              </w:rPr>
              <w:t>（4）评价标准</w:t>
            </w:r>
            <w:bookmarkEnd w:id="8"/>
          </w:p>
          <w:p>
            <w:pPr>
              <w:bidi w:val="0"/>
              <w:rPr>
                <w:rFonts w:ascii="Times New Roman" w:hAnsi="Times New Roman" w:eastAsia="宋体" w:cs="Times New Roman"/>
                <w:color w:val="auto"/>
              </w:rPr>
            </w:pPr>
            <w:bookmarkStart w:id="9" w:name="_Toc311744203"/>
            <w:r>
              <w:rPr>
                <w:rFonts w:hint="eastAsia" w:ascii="Times New Roman" w:hAnsi="Times New Roman" w:eastAsia="宋体" w:cs="Times New Roman"/>
                <w:color w:val="auto"/>
                <w:lang w:eastAsia="zh-CN"/>
              </w:rPr>
              <w:t>总悬浮颗粒物</w:t>
            </w:r>
            <w:r>
              <w:rPr>
                <w:rFonts w:ascii="Times New Roman" w:hAnsi="Times New Roman" w:eastAsia="宋体" w:cs="Times New Roman"/>
                <w:color w:val="auto"/>
              </w:rPr>
              <w:t>执行《环境空气质量标准》（GB3095-2012）二级标准限值。</w:t>
            </w:r>
          </w:p>
          <w:p>
            <w:pPr>
              <w:ind w:firstLine="480"/>
              <w:rPr>
                <w:color w:val="auto"/>
              </w:rPr>
            </w:pPr>
            <w:bookmarkStart w:id="10" w:name="_Toc12004"/>
            <w:r>
              <w:rPr>
                <w:color w:val="auto"/>
              </w:rPr>
              <w:t>（5）</w:t>
            </w:r>
            <w:bookmarkEnd w:id="10"/>
            <w:r>
              <w:rPr>
                <w:rFonts w:hint="eastAsia"/>
                <w:color w:val="auto"/>
                <w:lang w:val="en-US" w:eastAsia="zh-CN"/>
              </w:rPr>
              <w:t>监测</w:t>
            </w:r>
            <w:r>
              <w:rPr>
                <w:color w:val="auto"/>
              </w:rPr>
              <w:t>结果及结论</w:t>
            </w:r>
          </w:p>
          <w:bookmarkEnd w:id="9"/>
          <w:p>
            <w:pPr>
              <w:pStyle w:val="5"/>
              <w:bidi w:val="0"/>
              <w:rPr>
                <w:color w:val="auto"/>
              </w:rPr>
            </w:pPr>
            <w:r>
              <w:rPr>
                <w:color w:val="auto"/>
              </w:rPr>
              <w:t>表</w:t>
            </w:r>
            <w:r>
              <w:rPr>
                <w:rFonts w:hint="eastAsia"/>
                <w:color w:val="auto"/>
                <w:lang w:val="en-US" w:eastAsia="zh-CN"/>
              </w:rPr>
              <w:t>3-3</w:t>
            </w:r>
            <w:r>
              <w:rPr>
                <w:rFonts w:hint="eastAsia"/>
                <w:color w:val="auto"/>
              </w:rPr>
              <w:t xml:space="preserve">  </w:t>
            </w:r>
            <w:r>
              <w:rPr>
                <w:color w:val="auto"/>
              </w:rPr>
              <w:t xml:space="preserve">       </w:t>
            </w:r>
            <w:r>
              <w:rPr>
                <w:rFonts w:hint="eastAsia"/>
                <w:color w:val="auto"/>
              </w:rPr>
              <w:t xml:space="preserve">    </w:t>
            </w:r>
            <w:r>
              <w:rPr>
                <w:color w:val="auto"/>
              </w:rPr>
              <w:t xml:space="preserve">  项目区环境空气质量</w:t>
            </w:r>
            <w:r>
              <w:rPr>
                <w:rFonts w:hint="eastAsia"/>
                <w:color w:val="auto"/>
                <w:lang w:val="en-US" w:eastAsia="zh-CN"/>
              </w:rPr>
              <w:t>检测</w:t>
            </w:r>
            <w:r>
              <w:rPr>
                <w:color w:val="auto"/>
              </w:rPr>
              <w:t>结果统计表</w:t>
            </w:r>
          </w:p>
          <w:tbl>
            <w:tblPr>
              <w:tblStyle w:val="31"/>
              <w:tblW w:w="78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1329"/>
              <w:gridCol w:w="1329"/>
              <w:gridCol w:w="408"/>
              <w:gridCol w:w="505"/>
              <w:gridCol w:w="1113"/>
              <w:gridCol w:w="1146"/>
              <w:gridCol w:w="649"/>
              <w:gridCol w:w="569"/>
              <w:gridCol w:w="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2"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监测点位</w:t>
                  </w:r>
                </w:p>
              </w:tc>
              <w:tc>
                <w:tcPr>
                  <w:tcW w:w="1881" w:type="dxa"/>
                  <w:gridSpan w:val="2"/>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监测点位坐标/m</w:t>
                  </w:r>
                </w:p>
              </w:tc>
              <w:tc>
                <w:tcPr>
                  <w:tcW w:w="671"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w:t>
                  </w:r>
                </w:p>
              </w:tc>
              <w:tc>
                <w:tcPr>
                  <w:tcW w:w="701"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平均时间</w:t>
                  </w:r>
                </w:p>
              </w:tc>
              <w:tc>
                <w:tcPr>
                  <w:tcW w:w="1056"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评价</w:t>
                  </w:r>
                  <w:r>
                    <w:rPr>
                      <w:rFonts w:hint="eastAsia" w:ascii="Times New Roman" w:hAnsi="Times New Roman" w:eastAsia="宋体" w:cs="Times New Roman"/>
                      <w:color w:val="auto"/>
                      <w:lang w:val="en-US" w:eastAsia="zh-CN"/>
                    </w:rPr>
                    <w:t>标准/（m</w:t>
                  </w:r>
                  <w:r>
                    <w:rPr>
                      <w:rFonts w:hint="default" w:ascii="Times New Roman" w:hAnsi="Times New Roman" w:eastAsia="宋体" w:cs="Times New Roman"/>
                      <w:color w:val="auto"/>
                      <w:lang w:val="en-US" w:eastAsia="zh-CN"/>
                    </w:rPr>
                    <w:t>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tc>
              <w:tc>
                <w:tcPr>
                  <w:tcW w:w="1174"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监测浓度范围/（m</w:t>
                  </w:r>
                  <w:r>
                    <w:rPr>
                      <w:rFonts w:hint="default" w:ascii="Times New Roman" w:hAnsi="Times New Roman" w:eastAsia="宋体" w:cs="Times New Roman"/>
                      <w:color w:val="auto"/>
                      <w:lang w:val="en-US" w:eastAsia="zh-CN"/>
                    </w:rPr>
                    <w:t>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tc>
              <w:tc>
                <w:tcPr>
                  <w:tcW w:w="649"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最大浓度</w:t>
                  </w:r>
                  <w:r>
                    <w:rPr>
                      <w:rFonts w:hint="default" w:ascii="Times New Roman" w:hAnsi="Times New Roman" w:eastAsia="宋体" w:cs="Times New Roman"/>
                      <w:color w:val="auto"/>
                      <w:lang w:val="en-US" w:eastAsia="zh-CN"/>
                    </w:rPr>
                    <w:t>占标率</w:t>
                  </w:r>
                  <w:r>
                    <w:rPr>
                      <w:rFonts w:hint="eastAsia" w:ascii="Times New Roman" w:hAnsi="Times New Roman" w:eastAsia="宋体" w:cs="Times New Roman"/>
                      <w:color w:val="auto"/>
                      <w:lang w:val="en-US" w:eastAsia="zh-CN"/>
                    </w:rPr>
                    <w:t>%</w:t>
                  </w:r>
                </w:p>
              </w:tc>
              <w:tc>
                <w:tcPr>
                  <w:tcW w:w="573"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超标</w:t>
                  </w:r>
                  <w:r>
                    <w:rPr>
                      <w:rFonts w:hint="eastAsia" w:ascii="Times New Roman" w:hAnsi="Times New Roman" w:eastAsia="宋体" w:cs="Times New Roman"/>
                      <w:color w:val="auto"/>
                      <w:lang w:val="en-US" w:eastAsia="zh-CN"/>
                    </w:rPr>
                    <w:t>率%</w:t>
                  </w:r>
                </w:p>
              </w:tc>
              <w:tc>
                <w:tcPr>
                  <w:tcW w:w="411" w:type="dxa"/>
                  <w:vMerge w:val="restart"/>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2" w:type="dxa"/>
                  <w:vMerge w:val="continue"/>
                  <w:tcBorders>
                    <w:tl2br w:val="nil"/>
                    <w:tr2bl w:val="nil"/>
                  </w:tcBorders>
                  <w:noWrap w:val="0"/>
                  <w:vAlign w:val="center"/>
                </w:tcPr>
                <w:p>
                  <w:pPr>
                    <w:pStyle w:val="10"/>
                    <w:rPr>
                      <w:rFonts w:hint="eastAsia" w:ascii="Times New Roman" w:hAnsi="Times New Roman" w:eastAsia="宋体" w:cs="Times New Roman"/>
                      <w:color w:val="auto"/>
                      <w:lang w:val="en-US" w:eastAsia="zh-CN"/>
                    </w:rPr>
                  </w:pPr>
                </w:p>
              </w:tc>
              <w:tc>
                <w:tcPr>
                  <w:tcW w:w="687"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经度</w:t>
                  </w:r>
                </w:p>
              </w:tc>
              <w:tc>
                <w:tcPr>
                  <w:tcW w:w="1194"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纬度</w:t>
                  </w:r>
                </w:p>
              </w:tc>
              <w:tc>
                <w:tcPr>
                  <w:tcW w:w="671" w:type="dxa"/>
                  <w:vMerge w:val="continue"/>
                  <w:tcBorders>
                    <w:tl2br w:val="nil"/>
                    <w:tr2bl w:val="nil"/>
                  </w:tcBorders>
                  <w:noWrap w:val="0"/>
                  <w:vAlign w:val="center"/>
                </w:tcPr>
                <w:p>
                  <w:pPr>
                    <w:pStyle w:val="10"/>
                    <w:rPr>
                      <w:rFonts w:hint="eastAsia" w:ascii="Times New Roman" w:hAnsi="Times New Roman" w:eastAsia="宋体" w:cs="Times New Roman"/>
                      <w:color w:val="auto"/>
                      <w:lang w:val="en-US" w:eastAsia="zh-CN"/>
                    </w:rPr>
                  </w:pPr>
                </w:p>
              </w:tc>
              <w:tc>
                <w:tcPr>
                  <w:tcW w:w="701" w:type="dxa"/>
                  <w:vMerge w:val="continue"/>
                  <w:tcBorders>
                    <w:tl2br w:val="nil"/>
                    <w:tr2bl w:val="nil"/>
                  </w:tcBorders>
                  <w:noWrap w:val="0"/>
                  <w:vAlign w:val="center"/>
                </w:tcPr>
                <w:p>
                  <w:pPr>
                    <w:pStyle w:val="10"/>
                    <w:rPr>
                      <w:rFonts w:hint="eastAsia" w:ascii="Times New Roman" w:hAnsi="Times New Roman" w:eastAsia="宋体" w:cs="Times New Roman"/>
                      <w:color w:val="auto"/>
                      <w:lang w:val="en-US" w:eastAsia="zh-CN"/>
                    </w:rPr>
                  </w:pPr>
                </w:p>
              </w:tc>
              <w:tc>
                <w:tcPr>
                  <w:tcW w:w="1056" w:type="dxa"/>
                  <w:vMerge w:val="continue"/>
                  <w:tcBorders>
                    <w:tl2br w:val="nil"/>
                    <w:tr2bl w:val="nil"/>
                  </w:tcBorders>
                  <w:noWrap w:val="0"/>
                  <w:vAlign w:val="center"/>
                </w:tcPr>
                <w:p>
                  <w:pPr>
                    <w:pStyle w:val="10"/>
                    <w:rPr>
                      <w:rFonts w:hint="default" w:ascii="Times New Roman" w:hAnsi="Times New Roman" w:eastAsia="宋体" w:cs="Times New Roman"/>
                      <w:color w:val="auto"/>
                      <w:lang w:val="en-US" w:eastAsia="zh-CN"/>
                    </w:rPr>
                  </w:pPr>
                </w:p>
              </w:tc>
              <w:tc>
                <w:tcPr>
                  <w:tcW w:w="1174" w:type="dxa"/>
                  <w:vMerge w:val="continue"/>
                  <w:tcBorders>
                    <w:tl2br w:val="nil"/>
                    <w:tr2bl w:val="nil"/>
                  </w:tcBorders>
                  <w:noWrap w:val="0"/>
                  <w:vAlign w:val="center"/>
                </w:tcPr>
                <w:p>
                  <w:pPr>
                    <w:pStyle w:val="10"/>
                    <w:rPr>
                      <w:rFonts w:hint="eastAsia" w:ascii="Times New Roman" w:hAnsi="Times New Roman" w:eastAsia="宋体" w:cs="Times New Roman"/>
                      <w:color w:val="auto"/>
                      <w:lang w:val="en-US" w:eastAsia="zh-CN"/>
                    </w:rPr>
                  </w:pPr>
                </w:p>
              </w:tc>
              <w:tc>
                <w:tcPr>
                  <w:tcW w:w="649" w:type="dxa"/>
                  <w:vMerge w:val="continue"/>
                  <w:tcBorders>
                    <w:tl2br w:val="nil"/>
                    <w:tr2bl w:val="nil"/>
                  </w:tcBorders>
                  <w:noWrap w:val="0"/>
                  <w:vAlign w:val="center"/>
                </w:tcPr>
                <w:p>
                  <w:pPr>
                    <w:pStyle w:val="10"/>
                    <w:rPr>
                      <w:rFonts w:hint="eastAsia" w:ascii="Times New Roman" w:hAnsi="Times New Roman" w:eastAsia="宋体" w:cs="Times New Roman"/>
                      <w:color w:val="auto"/>
                      <w:lang w:val="en-US" w:eastAsia="zh-CN"/>
                    </w:rPr>
                  </w:pPr>
                </w:p>
              </w:tc>
              <w:tc>
                <w:tcPr>
                  <w:tcW w:w="573" w:type="dxa"/>
                  <w:vMerge w:val="continue"/>
                  <w:tcBorders>
                    <w:tl2br w:val="nil"/>
                    <w:tr2bl w:val="nil"/>
                  </w:tcBorders>
                  <w:noWrap w:val="0"/>
                  <w:vAlign w:val="center"/>
                </w:tcPr>
                <w:p>
                  <w:pPr>
                    <w:pStyle w:val="10"/>
                    <w:rPr>
                      <w:rFonts w:hint="default" w:ascii="Times New Roman" w:hAnsi="Times New Roman" w:eastAsia="宋体" w:cs="Times New Roman"/>
                      <w:color w:val="auto"/>
                      <w:lang w:val="en-US" w:eastAsia="zh-CN"/>
                    </w:rPr>
                  </w:pPr>
                </w:p>
              </w:tc>
              <w:tc>
                <w:tcPr>
                  <w:tcW w:w="411" w:type="dxa"/>
                  <w:vMerge w:val="continue"/>
                  <w:tcBorders>
                    <w:tl2br w:val="nil"/>
                    <w:tr2bl w:val="nil"/>
                  </w:tcBorders>
                  <w:noWrap w:val="0"/>
                  <w:vAlign w:val="center"/>
                </w:tcPr>
                <w:p>
                  <w:pPr>
                    <w:pStyle w:val="10"/>
                    <w:rPr>
                      <w:rFonts w:hint="eastAsia"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2"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项目区北侧</w:t>
                  </w:r>
                </w:p>
              </w:tc>
              <w:tc>
                <w:tcPr>
                  <w:tcW w:w="687"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87°11′19.986″</w:t>
                  </w:r>
                </w:p>
              </w:tc>
              <w:tc>
                <w:tcPr>
                  <w:tcW w:w="1194"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42°20′46.993″</w:t>
                  </w:r>
                </w:p>
              </w:tc>
              <w:tc>
                <w:tcPr>
                  <w:tcW w:w="671"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总悬浮颗粒物</w:t>
                  </w:r>
                </w:p>
              </w:tc>
              <w:tc>
                <w:tcPr>
                  <w:tcW w:w="701"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24h</w:t>
                  </w:r>
                </w:p>
              </w:tc>
              <w:tc>
                <w:tcPr>
                  <w:tcW w:w="1056"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174"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0.208-0.230</w:t>
                  </w:r>
                </w:p>
              </w:tc>
              <w:tc>
                <w:tcPr>
                  <w:tcW w:w="649"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76.67</w:t>
                  </w:r>
                </w:p>
              </w:tc>
              <w:tc>
                <w:tcPr>
                  <w:tcW w:w="573"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411" w:type="dxa"/>
                  <w:tcBorders>
                    <w:tl2br w:val="nil"/>
                    <w:tr2bl w:val="nil"/>
                  </w:tcBorders>
                  <w:noWrap w:val="0"/>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达标</w:t>
                  </w:r>
                </w:p>
              </w:tc>
            </w:tr>
          </w:tbl>
          <w:p>
            <w:pPr>
              <w:ind w:firstLine="480"/>
              <w:rPr>
                <w:color w:val="auto"/>
                <w:highlight w:val="none"/>
              </w:rPr>
            </w:pPr>
            <w:r>
              <w:rPr>
                <w:color w:val="auto"/>
                <w:highlight w:val="none"/>
              </w:rPr>
              <w:t>从表</w:t>
            </w:r>
            <w:r>
              <w:rPr>
                <w:rFonts w:hint="eastAsia"/>
                <w:color w:val="auto"/>
                <w:highlight w:val="none"/>
                <w:lang w:val="en-US" w:eastAsia="zh-CN"/>
              </w:rPr>
              <w:t>3-3</w:t>
            </w:r>
            <w:r>
              <w:rPr>
                <w:color w:val="auto"/>
                <w:highlight w:val="none"/>
              </w:rPr>
              <w:t>的分析结果可知，</w:t>
            </w:r>
            <w:r>
              <w:rPr>
                <w:rFonts w:hint="eastAsia"/>
                <w:color w:val="auto"/>
                <w:highlight w:val="none"/>
                <w:lang w:eastAsia="zh-CN"/>
              </w:rPr>
              <w:t>总悬浮颗粒物</w:t>
            </w:r>
            <w:r>
              <w:rPr>
                <w:rFonts w:hint="eastAsia"/>
                <w:color w:val="auto"/>
                <w:highlight w:val="none"/>
              </w:rPr>
              <w:t>满足</w:t>
            </w:r>
            <w:r>
              <w:rPr>
                <w:color w:val="auto"/>
                <w:highlight w:val="none"/>
              </w:rPr>
              <w:t>《环境空气质量标准》（GB3095-2012）二级标准。</w:t>
            </w:r>
          </w:p>
          <w:p>
            <w:pPr>
              <w:pStyle w:val="3"/>
              <w:rPr>
                <w:color w:val="auto"/>
              </w:rPr>
            </w:pPr>
            <w:r>
              <w:rPr>
                <w:rFonts w:hint="eastAsia"/>
                <w:color w:val="auto"/>
                <w:lang w:val="en-US" w:eastAsia="zh-CN"/>
              </w:rPr>
              <w:t>3</w:t>
            </w:r>
            <w:r>
              <w:rPr>
                <w:rFonts w:hint="eastAsia"/>
                <w:color w:val="auto"/>
              </w:rPr>
              <w:t>、地表水环境质量</w:t>
            </w:r>
          </w:p>
          <w:p>
            <w:pPr>
              <w:bidi w:val="0"/>
              <w:rPr>
                <w:rFonts w:hint="default"/>
                <w:color w:val="auto"/>
                <w:lang w:val="en-US" w:eastAsia="zh-CN"/>
              </w:rPr>
            </w:pPr>
            <w:r>
              <w:rPr>
                <w:rFonts w:hint="default"/>
                <w:color w:val="auto"/>
                <w:lang w:val="en-US" w:eastAsia="zh-CN"/>
              </w:rPr>
              <w:t>根据《2024年巴音郭楞蒙古自治州生态环境状况公报》可知：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w:t>
            </w:r>
          </w:p>
          <w:p>
            <w:pPr>
              <w:ind w:firstLine="480"/>
              <w:rPr>
                <w:color w:val="auto"/>
              </w:rPr>
            </w:pPr>
            <w:r>
              <w:rPr>
                <w:rFonts w:hint="eastAsia"/>
                <w:color w:val="auto"/>
              </w:rPr>
              <w:t>本项目区最近地表水为乌什塔拉干渠，位于</w:t>
            </w:r>
            <w:r>
              <w:rPr>
                <w:rFonts w:hint="eastAsia"/>
                <w:color w:val="auto"/>
                <w:lang w:val="en-US" w:eastAsia="zh-CN"/>
              </w:rPr>
              <w:t>矿区</w:t>
            </w:r>
            <w:r>
              <w:rPr>
                <w:rFonts w:hint="eastAsia"/>
                <w:color w:val="auto"/>
              </w:rPr>
              <w:t>东侧约7.4km，根据《巴州环境功能区划》乌什塔拉干渠为Ⅱ类水体，</w:t>
            </w:r>
            <w:r>
              <w:rPr>
                <w:rFonts w:hint="eastAsia"/>
                <w:color w:val="auto"/>
                <w:lang w:eastAsia="zh-CN"/>
              </w:rPr>
              <w:t>本项目</w:t>
            </w:r>
            <w:r>
              <w:rPr>
                <w:rFonts w:hint="eastAsia"/>
                <w:color w:val="auto"/>
                <w:lang w:val="en-US" w:eastAsia="zh-CN"/>
              </w:rPr>
              <w:t>废水</w:t>
            </w:r>
            <w:r>
              <w:rPr>
                <w:rFonts w:hint="eastAsia"/>
                <w:color w:val="auto"/>
              </w:rPr>
              <w:t>不与地表水体产生水力联系。</w:t>
            </w:r>
          </w:p>
          <w:p>
            <w:pPr>
              <w:pStyle w:val="3"/>
              <w:rPr>
                <w:color w:val="auto"/>
              </w:rPr>
            </w:pPr>
            <w:r>
              <w:rPr>
                <w:rFonts w:hint="eastAsia"/>
                <w:color w:val="auto"/>
                <w:lang w:val="en-US" w:eastAsia="zh-CN"/>
              </w:rPr>
              <w:t>4</w:t>
            </w:r>
            <w:r>
              <w:rPr>
                <w:color w:val="auto"/>
              </w:rPr>
              <w:t>、地下水</w:t>
            </w:r>
            <w:r>
              <w:rPr>
                <w:rFonts w:hint="eastAsia"/>
                <w:color w:val="auto"/>
              </w:rPr>
              <w:t>环境质量</w:t>
            </w:r>
          </w:p>
          <w:p>
            <w:pPr>
              <w:ind w:firstLine="480"/>
              <w:rPr>
                <w:color w:val="auto"/>
              </w:rPr>
            </w:pPr>
            <w:r>
              <w:rPr>
                <w:color w:val="auto"/>
              </w:rPr>
              <w:t>根据《环境影响评价技术导则</w:t>
            </w:r>
            <w:r>
              <w:rPr>
                <w:rFonts w:hint="eastAsia"/>
                <w:color w:val="auto"/>
                <w:lang w:val="en-US" w:eastAsia="zh-CN"/>
              </w:rPr>
              <w:t xml:space="preserve"> </w:t>
            </w:r>
            <w:r>
              <w:rPr>
                <w:color w:val="auto"/>
              </w:rPr>
              <w:t>地下水环境》</w:t>
            </w:r>
            <w:r>
              <w:rPr>
                <w:rFonts w:hint="eastAsia"/>
                <w:color w:val="auto"/>
              </w:rPr>
              <w:t>（</w:t>
            </w:r>
            <w:r>
              <w:rPr>
                <w:color w:val="auto"/>
              </w:rPr>
              <w:t>HJ610-2016</w:t>
            </w:r>
            <w:r>
              <w:rPr>
                <w:rFonts w:hint="eastAsia"/>
                <w:color w:val="auto"/>
              </w:rPr>
              <w:t>）</w:t>
            </w:r>
            <w:r>
              <w:rPr>
                <w:color w:val="auto"/>
              </w:rPr>
              <w:t>附录A《地下水环境影响评价行业分类表》本项目行业类别为：J非金属矿采选及制品制造，54、土开采，地下水环境影响评价项目类别为Ⅳ类。</w:t>
            </w:r>
          </w:p>
          <w:p>
            <w:pPr>
              <w:ind w:firstLine="480"/>
              <w:rPr>
                <w:color w:val="auto"/>
              </w:rPr>
            </w:pPr>
            <w:r>
              <w:rPr>
                <w:color w:val="auto"/>
              </w:rPr>
              <w:t>根据中华人民共和国国家环境保护标准《环境影响评价技术导则地下水环境》</w:t>
            </w:r>
            <w:r>
              <w:rPr>
                <w:rFonts w:hint="eastAsia"/>
                <w:color w:val="auto"/>
              </w:rPr>
              <w:t>（</w:t>
            </w:r>
            <w:r>
              <w:rPr>
                <w:color w:val="auto"/>
              </w:rPr>
              <w:t>HJ610-2016</w:t>
            </w:r>
            <w:r>
              <w:rPr>
                <w:rFonts w:hint="eastAsia"/>
                <w:color w:val="auto"/>
              </w:rPr>
              <w:t>）</w:t>
            </w:r>
            <w:r>
              <w:rPr>
                <w:color w:val="auto"/>
              </w:rPr>
              <w:t>4.1一般性原则，Ⅳ类建设项目不开展地下水环境影响评价，故本项目不对地下水进行环境影响评价。</w:t>
            </w:r>
          </w:p>
          <w:p>
            <w:pPr>
              <w:pStyle w:val="3"/>
              <w:rPr>
                <w:color w:val="auto"/>
              </w:rPr>
            </w:pPr>
            <w:r>
              <w:rPr>
                <w:rFonts w:hint="eastAsia"/>
                <w:color w:val="auto"/>
                <w:lang w:val="en-US" w:eastAsia="zh-CN"/>
              </w:rPr>
              <w:t>5</w:t>
            </w:r>
            <w:r>
              <w:rPr>
                <w:rFonts w:hint="eastAsia"/>
                <w:color w:val="auto"/>
              </w:rPr>
              <w:t>、声环境质量</w:t>
            </w:r>
          </w:p>
          <w:p>
            <w:pPr>
              <w:ind w:firstLine="480"/>
              <w:rPr>
                <w:rFonts w:hint="eastAsia"/>
                <w:color w:val="auto"/>
              </w:rPr>
            </w:pPr>
            <w:r>
              <w:rPr>
                <w:rFonts w:hint="eastAsia"/>
                <w:color w:val="auto"/>
                <w:lang w:eastAsia="zh-CN"/>
              </w:rPr>
              <w:t>参照</w:t>
            </w:r>
            <w:r>
              <w:rPr>
                <w:color w:val="auto"/>
              </w:rPr>
              <w:t>《</w:t>
            </w:r>
            <w:r>
              <w:rPr>
                <w:rFonts w:hint="eastAsia"/>
                <w:color w:val="auto"/>
                <w:lang w:eastAsia="zh-CN"/>
              </w:rPr>
              <w:t>建设项目环境影响报告表编制技术指南</w:t>
            </w:r>
            <w:r>
              <w:rPr>
                <w:color w:val="auto"/>
              </w:rPr>
              <w:t>（</w:t>
            </w:r>
            <w:r>
              <w:rPr>
                <w:rFonts w:hint="eastAsia"/>
                <w:color w:val="auto"/>
                <w:lang w:eastAsia="zh-CN"/>
              </w:rPr>
              <w:t>污染类</w:t>
            </w:r>
            <w:r>
              <w:rPr>
                <w:color w:val="auto"/>
              </w:rPr>
              <w:t>）</w:t>
            </w:r>
            <w:r>
              <w:rPr>
                <w:rFonts w:hint="eastAsia"/>
                <w:color w:val="auto"/>
                <w:lang w:eastAsia="zh-CN"/>
              </w:rPr>
              <w:t>（试行）</w:t>
            </w:r>
            <w:r>
              <w:rPr>
                <w:color w:val="auto"/>
              </w:rPr>
              <w:t>》要求</w:t>
            </w:r>
            <w:r>
              <w:rPr>
                <w:rFonts w:hint="eastAsia"/>
                <w:color w:val="auto"/>
                <w:lang w:eastAsia="zh-CN"/>
              </w:rPr>
              <w:t>，</w:t>
            </w:r>
            <w:r>
              <w:rPr>
                <w:rFonts w:hint="eastAsia"/>
                <w:color w:val="auto"/>
              </w:rPr>
              <w:t>本项目区周边50m范围内无声环境敏感保护目标，故不进行声环境质量现状监测。</w:t>
            </w:r>
          </w:p>
          <w:p>
            <w:pPr>
              <w:pStyle w:val="3"/>
              <w:numPr>
                <w:ilvl w:val="0"/>
                <w:numId w:val="0"/>
              </w:numPr>
              <w:bidi w:val="0"/>
              <w:rPr>
                <w:rFonts w:hint="eastAsia"/>
                <w:color w:val="auto"/>
                <w:lang w:val="en-US" w:eastAsia="zh-CN"/>
              </w:rPr>
            </w:pPr>
            <w:r>
              <w:rPr>
                <w:rFonts w:hint="eastAsia"/>
                <w:color w:val="auto"/>
                <w:lang w:val="en-US" w:eastAsia="zh-CN"/>
              </w:rPr>
              <w:t>6、电磁辐射</w:t>
            </w:r>
          </w:p>
          <w:p>
            <w:pPr>
              <w:bidi w:val="0"/>
              <w:rPr>
                <w:rFonts w:hint="default"/>
                <w:color w:val="auto"/>
                <w:lang w:val="en-US" w:eastAsia="zh-CN"/>
              </w:rPr>
            </w:pPr>
            <w:r>
              <w:rPr>
                <w:rFonts w:hint="eastAsia"/>
                <w:color w:val="auto"/>
                <w:lang w:val="en-US" w:eastAsia="zh-CN"/>
              </w:rPr>
              <w:t>本项目为大理岩开采，不涉及电磁辐射，故不进行电磁辐射的现状分析。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42" w:type="dxa"/>
            <w:vAlign w:val="center"/>
          </w:tcPr>
          <w:p>
            <w:pPr>
              <w:spacing w:line="240" w:lineRule="auto"/>
              <w:ind w:firstLine="0" w:firstLineChars="0"/>
              <w:rPr>
                <w:rFonts w:ascii="宋体" w:hAnsi="宋体" w:cs="宋体"/>
                <w:color w:val="auto"/>
                <w:kern w:val="0"/>
              </w:rPr>
            </w:pPr>
            <w:r>
              <w:rPr>
                <w:rFonts w:hint="eastAsia" w:ascii="宋体" w:hAnsi="宋体"/>
                <w:bCs/>
                <w:color w:val="auto"/>
              </w:rPr>
              <w:t>与项目有关的原有环境污染和生态破坏问题</w:t>
            </w:r>
          </w:p>
        </w:tc>
        <w:tc>
          <w:tcPr>
            <w:tcW w:w="8080" w:type="dxa"/>
          </w:tcPr>
          <w:p>
            <w:pPr>
              <w:bidi w:val="0"/>
              <w:rPr>
                <w:rFonts w:hint="eastAsia" w:eastAsia="仿宋_GB2312"/>
                <w:color w:val="auto"/>
                <w:lang w:val="en-US" w:eastAsia="zh-CN"/>
              </w:rPr>
            </w:pPr>
            <w:r>
              <w:rPr>
                <w:rFonts w:hint="eastAsia"/>
                <w:color w:val="auto"/>
                <w:lang w:val="en-US" w:eastAsia="zh-CN"/>
              </w:rPr>
              <w:t>无</w:t>
            </w:r>
            <w:r>
              <w:rPr>
                <w:rFonts w:hint="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442" w:type="dxa"/>
            <w:vAlign w:val="center"/>
          </w:tcPr>
          <w:p>
            <w:pPr>
              <w:spacing w:line="240" w:lineRule="auto"/>
              <w:ind w:firstLine="0" w:firstLineChars="0"/>
              <w:rPr>
                <w:rFonts w:ascii="宋体" w:hAnsi="宋体" w:cs="宋体"/>
                <w:color w:val="auto"/>
                <w:kern w:val="0"/>
              </w:rPr>
            </w:pPr>
            <w:r>
              <w:rPr>
                <w:rFonts w:hint="eastAsia" w:ascii="宋体" w:hAnsi="宋体" w:cs="宋体"/>
                <w:color w:val="auto"/>
                <w:kern w:val="0"/>
              </w:rPr>
              <w:t>生态环境保护目标</w:t>
            </w:r>
          </w:p>
        </w:tc>
        <w:tc>
          <w:tcPr>
            <w:tcW w:w="8080" w:type="dxa"/>
            <w:vAlign w:val="center"/>
          </w:tcPr>
          <w:p>
            <w:pPr>
              <w:bidi w:val="0"/>
              <w:rPr>
                <w:rFonts w:hint="eastAsia"/>
                <w:color w:val="auto"/>
                <w:lang w:val="en-US" w:eastAsia="zh-CN"/>
              </w:rPr>
            </w:pPr>
            <w:r>
              <w:rPr>
                <w:rFonts w:hint="eastAsia"/>
                <w:color w:val="auto"/>
                <w:lang w:eastAsia="zh-CN"/>
              </w:rPr>
              <w:t>根据《环境影响评价技术导则</w:t>
            </w:r>
            <w:r>
              <w:rPr>
                <w:rFonts w:hint="eastAsia"/>
                <w:color w:val="auto"/>
                <w:lang w:val="en-US" w:eastAsia="zh-CN"/>
              </w:rPr>
              <w:t xml:space="preserve"> </w:t>
            </w:r>
            <w:r>
              <w:rPr>
                <w:rFonts w:hint="eastAsia"/>
                <w:color w:val="auto"/>
                <w:lang w:eastAsia="zh-CN"/>
              </w:rPr>
              <w:t>生态影响》（</w:t>
            </w:r>
            <w:r>
              <w:rPr>
                <w:rFonts w:hint="eastAsia"/>
                <w:color w:val="auto"/>
                <w:lang w:val="en-US" w:eastAsia="zh-CN"/>
              </w:rPr>
              <w:t>HJ19-2022</w:t>
            </w:r>
            <w:r>
              <w:rPr>
                <w:rFonts w:hint="eastAsia"/>
                <w:color w:val="auto"/>
                <w:lang w:eastAsia="zh-CN"/>
              </w:rPr>
              <w:t>），项目区内</w:t>
            </w:r>
            <w:r>
              <w:rPr>
                <w:rFonts w:hint="eastAsia"/>
                <w:color w:val="auto"/>
                <w:lang w:val="en-US" w:eastAsia="zh-CN"/>
              </w:rPr>
              <w:t>无生态敏感区以及其他需要保护的物种、种群、生物群</w:t>
            </w:r>
            <w:r>
              <w:rPr>
                <w:rFonts w:hint="eastAsia"/>
                <w:color w:val="auto"/>
                <w:highlight w:val="none"/>
                <w:lang w:val="en-US" w:eastAsia="zh-CN"/>
              </w:rPr>
              <w:t>落及生</w:t>
            </w:r>
            <w:r>
              <w:rPr>
                <w:rFonts w:hint="eastAsia"/>
                <w:color w:val="auto"/>
                <w:lang w:val="en-US" w:eastAsia="zh-CN"/>
              </w:rPr>
              <w:t>态空间等。本项目区界外500m范围内无大气环境保护目标，矿界外50m范围内无声环境保护目标，矿界外500m范围内无地下水集中式饮用水水源和特殊地下水资源。</w:t>
            </w:r>
          </w:p>
          <w:p>
            <w:pPr>
              <w:bidi w:val="0"/>
              <w:rPr>
                <w:rFonts w:hint="eastAsia"/>
                <w:color w:val="auto"/>
                <w:lang w:val="en-US" w:eastAsia="zh-CN"/>
              </w:rPr>
            </w:pPr>
            <w:r>
              <w:rPr>
                <w:rFonts w:hint="eastAsia"/>
                <w:color w:val="auto"/>
                <w:lang w:eastAsia="zh-CN"/>
              </w:rPr>
              <w:t>本项目评价范围为矿区及周边</w:t>
            </w:r>
            <w:r>
              <w:rPr>
                <w:rFonts w:hint="eastAsia"/>
                <w:color w:val="auto"/>
                <w:lang w:val="en-US" w:eastAsia="zh-CN"/>
              </w:rPr>
              <w:t>500m范围，对矿区范围内的植被采取避让、移植、补偿修复措施，生态环境保护目标见表3-5。</w:t>
            </w:r>
          </w:p>
          <w:p>
            <w:pPr>
              <w:pStyle w:val="7"/>
              <w:keepNext w:val="0"/>
              <w:keepLines w:val="0"/>
              <w:pageBreakBefore w:val="0"/>
              <w:widowControl w:val="0"/>
              <w:kinsoku/>
              <w:wordWrap/>
              <w:overflowPunct/>
              <w:topLinePunct w:val="0"/>
              <w:autoSpaceDE/>
              <w:autoSpaceDN/>
              <w:bidi w:val="0"/>
              <w:adjustRightInd w:val="0"/>
              <w:snapToGrid w:val="0"/>
              <w:spacing w:line="240" w:lineRule="auto"/>
              <w:ind w:firstLine="398" w:firstLineChars="200"/>
              <w:jc w:val="both"/>
              <w:textAlignment w:val="auto"/>
              <w:rPr>
                <w:rFonts w:hint="eastAsia" w:ascii="宋体" w:hAnsi="宋体" w:eastAsia="宋体" w:cs="宋体"/>
                <w:color w:val="auto"/>
                <w:kern w:val="0"/>
                <w:szCs w:val="21"/>
                <w:vertAlign w:val="baseline"/>
                <w:lang w:eastAsia="zh-CN"/>
              </w:rPr>
            </w:pPr>
            <w:r>
              <w:rPr>
                <w:rFonts w:hint="eastAsia" w:ascii="Times New Roman" w:hAnsi="Times New Roman" w:eastAsia="宋体" w:cs="Times New Roman"/>
                <w:b/>
                <w:bCs/>
                <w:snapToGrid w:val="0"/>
                <w:color w:val="auto"/>
                <w:spacing w:val="-6"/>
                <w:kern w:val="0"/>
                <w:sz w:val="21"/>
                <w:szCs w:val="21"/>
                <w:lang w:val="en-US" w:eastAsia="zh-CN" w:bidi="ar-SA"/>
              </w:rPr>
              <w:t>表3-</w:t>
            </w:r>
            <w:r>
              <w:rPr>
                <w:rFonts w:hint="eastAsia" w:cs="Times New Roman"/>
                <w:b/>
                <w:bCs/>
                <w:snapToGrid w:val="0"/>
                <w:color w:val="auto"/>
                <w:spacing w:val="-6"/>
                <w:kern w:val="0"/>
                <w:sz w:val="21"/>
                <w:szCs w:val="21"/>
                <w:lang w:val="en-US" w:eastAsia="zh-CN" w:bidi="ar-SA"/>
              </w:rPr>
              <w:t>5</w:t>
            </w:r>
            <w:r>
              <w:rPr>
                <w:rFonts w:hint="eastAsia" w:eastAsia="宋体" w:cs="Times New Roman"/>
                <w:b/>
                <w:bCs/>
                <w:snapToGrid w:val="0"/>
                <w:color w:val="auto"/>
                <w:spacing w:val="-6"/>
                <w:kern w:val="0"/>
                <w:sz w:val="21"/>
                <w:szCs w:val="21"/>
                <w:lang w:val="en-US" w:eastAsia="zh-CN" w:bidi="ar-SA"/>
              </w:rPr>
              <w:t xml:space="preserve">                    </w:t>
            </w:r>
            <w:r>
              <w:rPr>
                <w:rFonts w:hint="eastAsia" w:ascii="Times New Roman" w:hAnsi="Times New Roman" w:eastAsia="宋体" w:cs="Times New Roman"/>
                <w:b/>
                <w:bCs/>
                <w:snapToGrid w:val="0"/>
                <w:color w:val="auto"/>
                <w:spacing w:val="-6"/>
                <w:kern w:val="0"/>
                <w:sz w:val="21"/>
                <w:szCs w:val="21"/>
                <w:lang w:val="en-US" w:eastAsia="zh-CN" w:bidi="ar-SA"/>
              </w:rPr>
              <w:t>生态环境保护目标一览表</w:t>
            </w:r>
          </w:p>
          <w:tbl>
            <w:tblPr>
              <w:tblStyle w:val="31"/>
              <w:tblW w:w="78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571"/>
              <w:gridCol w:w="885"/>
              <w:gridCol w:w="1035"/>
              <w:gridCol w:w="3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dxa"/>
                  <w:tcBorders>
                    <w:tl2br w:val="nil"/>
                    <w:tr2bl w:val="nil"/>
                  </w:tcBorders>
                  <w:vAlign w:val="center"/>
                </w:tcPr>
                <w:p>
                  <w:pPr>
                    <w:pStyle w:val="10"/>
                    <w:bidi w:val="0"/>
                    <w:jc w:val="center"/>
                    <w:rPr>
                      <w:rFonts w:hint="default" w:eastAsia="宋体"/>
                      <w:color w:val="auto"/>
                      <w:lang w:val="en-US" w:eastAsia="zh-CN"/>
                    </w:rPr>
                  </w:pPr>
                  <w:r>
                    <w:rPr>
                      <w:rFonts w:hint="eastAsia" w:eastAsia="宋体"/>
                      <w:color w:val="auto"/>
                      <w:lang w:val="en-US" w:eastAsia="zh-CN"/>
                    </w:rPr>
                    <w:t>环境要素</w:t>
                  </w:r>
                </w:p>
              </w:tc>
              <w:tc>
                <w:tcPr>
                  <w:tcW w:w="1571" w:type="dxa"/>
                  <w:tcBorders>
                    <w:tl2br w:val="nil"/>
                    <w:tr2bl w:val="nil"/>
                  </w:tcBorders>
                  <w:vAlign w:val="center"/>
                </w:tcPr>
                <w:p>
                  <w:pPr>
                    <w:pStyle w:val="10"/>
                    <w:bidi w:val="0"/>
                    <w:jc w:val="center"/>
                    <w:rPr>
                      <w:rFonts w:hint="default" w:eastAsia="宋体"/>
                      <w:color w:val="auto"/>
                      <w:lang w:val="en-US" w:eastAsia="zh-CN"/>
                    </w:rPr>
                  </w:pPr>
                  <w:r>
                    <w:rPr>
                      <w:rFonts w:hint="eastAsia" w:eastAsia="宋体"/>
                      <w:color w:val="auto"/>
                      <w:lang w:val="en-US" w:eastAsia="zh-CN"/>
                    </w:rPr>
                    <w:t>保护目标名称</w:t>
                  </w:r>
                </w:p>
              </w:tc>
              <w:tc>
                <w:tcPr>
                  <w:tcW w:w="885" w:type="dxa"/>
                  <w:tcBorders>
                    <w:tl2br w:val="nil"/>
                    <w:tr2bl w:val="nil"/>
                  </w:tcBorders>
                  <w:vAlign w:val="center"/>
                </w:tcPr>
                <w:p>
                  <w:pPr>
                    <w:pStyle w:val="10"/>
                    <w:bidi w:val="0"/>
                    <w:jc w:val="center"/>
                    <w:rPr>
                      <w:rFonts w:hint="eastAsia" w:eastAsia="宋体"/>
                      <w:color w:val="auto"/>
                      <w:lang w:eastAsia="zh-CN"/>
                    </w:rPr>
                  </w:pPr>
                  <w:r>
                    <w:rPr>
                      <w:rFonts w:hint="eastAsia" w:eastAsia="宋体"/>
                      <w:color w:val="auto"/>
                      <w:lang w:eastAsia="zh-CN"/>
                    </w:rPr>
                    <w:t>方位</w:t>
                  </w:r>
                </w:p>
              </w:tc>
              <w:tc>
                <w:tcPr>
                  <w:tcW w:w="1035" w:type="dxa"/>
                  <w:tcBorders>
                    <w:tl2br w:val="nil"/>
                    <w:tr2bl w:val="nil"/>
                  </w:tcBorders>
                  <w:vAlign w:val="center"/>
                </w:tcPr>
                <w:p>
                  <w:pPr>
                    <w:pStyle w:val="10"/>
                    <w:bidi w:val="0"/>
                    <w:jc w:val="center"/>
                    <w:rPr>
                      <w:rFonts w:hint="eastAsia" w:eastAsia="宋体"/>
                      <w:color w:val="auto"/>
                      <w:lang w:eastAsia="zh-CN"/>
                    </w:rPr>
                  </w:pPr>
                  <w:r>
                    <w:rPr>
                      <w:rFonts w:hint="eastAsia" w:eastAsia="宋体"/>
                      <w:color w:val="auto"/>
                      <w:lang w:eastAsia="zh-CN"/>
                    </w:rPr>
                    <w:t>距离</w:t>
                  </w:r>
                </w:p>
              </w:tc>
              <w:tc>
                <w:tcPr>
                  <w:tcW w:w="3083" w:type="dxa"/>
                  <w:tcBorders>
                    <w:tl2br w:val="nil"/>
                    <w:tr2bl w:val="nil"/>
                  </w:tcBorders>
                  <w:vAlign w:val="center"/>
                </w:tcPr>
                <w:p>
                  <w:pPr>
                    <w:pStyle w:val="10"/>
                    <w:bidi w:val="0"/>
                    <w:jc w:val="center"/>
                    <w:rPr>
                      <w:rFonts w:hint="eastAsia" w:eastAsia="宋体"/>
                      <w:color w:val="auto"/>
                      <w:lang w:eastAsia="zh-CN"/>
                    </w:rPr>
                  </w:pPr>
                  <w:r>
                    <w:rPr>
                      <w:rFonts w:hint="eastAsia" w:eastAsia="宋体"/>
                      <w:color w:val="auto"/>
                      <w:lang w:eastAsia="zh-CN"/>
                    </w:rPr>
                    <w:t>环境功能或保护要求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dxa"/>
                  <w:tcBorders>
                    <w:tl2br w:val="nil"/>
                    <w:tr2bl w:val="nil"/>
                  </w:tcBorders>
                  <w:vAlign w:val="center"/>
                </w:tcPr>
                <w:p>
                  <w:pPr>
                    <w:pStyle w:val="1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生态</w:t>
                  </w:r>
                </w:p>
              </w:tc>
              <w:tc>
                <w:tcPr>
                  <w:tcW w:w="1571" w:type="dxa"/>
                  <w:tcBorders>
                    <w:tl2br w:val="nil"/>
                    <w:tr2bl w:val="nil"/>
                  </w:tcBorders>
                  <w:vAlign w:val="center"/>
                </w:tcPr>
                <w:p>
                  <w:pPr>
                    <w:pStyle w:val="1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植被、土壤、动物</w:t>
                  </w:r>
                </w:p>
              </w:tc>
              <w:tc>
                <w:tcPr>
                  <w:tcW w:w="1920" w:type="dxa"/>
                  <w:gridSpan w:val="2"/>
                  <w:tcBorders>
                    <w:tl2br w:val="nil"/>
                    <w:tr2bl w:val="nil"/>
                  </w:tcBorders>
                  <w:vAlign w:val="center"/>
                </w:tcPr>
                <w:p>
                  <w:pPr>
                    <w:pStyle w:val="1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矿区地表及周边的</w:t>
                  </w:r>
                  <w:r>
                    <w:rPr>
                      <w:rFonts w:hint="eastAsia" w:cs="Times New Roman"/>
                      <w:color w:val="auto"/>
                      <w:lang w:eastAsia="zh-CN"/>
                    </w:rPr>
                    <w:t>动植物</w:t>
                  </w:r>
                </w:p>
              </w:tc>
              <w:tc>
                <w:tcPr>
                  <w:tcW w:w="3083" w:type="dxa"/>
                  <w:tcBorders>
                    <w:tl2br w:val="nil"/>
                    <w:tr2bl w:val="nil"/>
                  </w:tcBorders>
                  <w:vAlign w:val="center"/>
                </w:tcPr>
                <w:p>
                  <w:pPr>
                    <w:pStyle w:val="1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采取避让、减缓、</w:t>
                  </w:r>
                  <w:r>
                    <w:rPr>
                      <w:rFonts w:hint="eastAsia" w:cs="Times New Roman"/>
                      <w:color w:val="auto"/>
                      <w:lang w:val="en-US" w:eastAsia="zh-CN"/>
                    </w:rPr>
                    <w:t>移植</w:t>
                  </w:r>
                </w:p>
                <w:p>
                  <w:pPr>
                    <w:pStyle w:val="1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补偿</w:t>
                  </w:r>
                  <w:r>
                    <w:rPr>
                      <w:rFonts w:hint="eastAsia" w:cs="Times New Roman"/>
                      <w:color w:val="auto"/>
                      <w:lang w:val="en-US" w:eastAsia="zh-CN"/>
                    </w:rPr>
                    <w:t>修复</w:t>
                  </w:r>
                  <w:r>
                    <w:rPr>
                      <w:rFonts w:hint="eastAsia" w:ascii="Times New Roman" w:hAnsi="Times New Roman" w:eastAsia="宋体" w:cs="Times New Roman"/>
                      <w:color w:val="auto"/>
                      <w:lang w:val="en-US" w:eastAsia="zh-CN"/>
                    </w:rPr>
                    <w:t>措施</w:t>
                  </w:r>
                </w:p>
              </w:tc>
            </w:tr>
          </w:tbl>
          <w:p>
            <w:pPr>
              <w:bidi w:val="0"/>
              <w:rPr>
                <w:rFonts w:ascii="宋体" w:hAnsi="宋体" w:cs="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42"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评价</w:t>
            </w:r>
          </w:p>
          <w:p>
            <w:pPr>
              <w:ind w:firstLine="0" w:firstLineChars="0"/>
              <w:jc w:val="center"/>
              <w:rPr>
                <w:rFonts w:ascii="宋体" w:hAnsi="宋体" w:cs="宋体"/>
                <w:color w:val="auto"/>
                <w:kern w:val="0"/>
              </w:rPr>
            </w:pPr>
            <w:r>
              <w:rPr>
                <w:rFonts w:hint="eastAsia" w:ascii="宋体" w:hAnsi="宋体" w:cs="宋体"/>
                <w:color w:val="auto"/>
                <w:kern w:val="0"/>
              </w:rPr>
              <w:t>标准</w:t>
            </w:r>
          </w:p>
        </w:tc>
        <w:tc>
          <w:tcPr>
            <w:tcW w:w="8080" w:type="dxa"/>
            <w:vAlign w:val="center"/>
          </w:tcPr>
          <w:p>
            <w:pPr>
              <w:pStyle w:val="3"/>
              <w:rPr>
                <w:color w:val="auto"/>
              </w:rPr>
            </w:pPr>
            <w:r>
              <w:rPr>
                <w:rFonts w:hint="eastAsia"/>
                <w:color w:val="auto"/>
              </w:rPr>
              <w:t>1、环境质量标准</w:t>
            </w:r>
          </w:p>
          <w:p>
            <w:pPr>
              <w:pStyle w:val="3"/>
              <w:rPr>
                <w:color w:val="auto"/>
              </w:rPr>
            </w:pPr>
            <w:r>
              <w:rPr>
                <w:rFonts w:hint="eastAsia"/>
                <w:color w:val="auto"/>
              </w:rPr>
              <w:t>1.1</w:t>
            </w:r>
            <w:r>
              <w:rPr>
                <w:color w:val="auto"/>
              </w:rPr>
              <w:t>环境空气</w:t>
            </w:r>
          </w:p>
          <w:p>
            <w:pPr>
              <w:ind w:firstLine="480"/>
              <w:rPr>
                <w:color w:val="auto"/>
              </w:rPr>
            </w:pPr>
            <w:r>
              <w:rPr>
                <w:color w:val="auto"/>
              </w:rPr>
              <w:t>环境空气质量执行《环境空气质量标准》</w:t>
            </w:r>
            <w:r>
              <w:rPr>
                <w:rFonts w:hint="eastAsia"/>
                <w:color w:val="auto"/>
              </w:rPr>
              <w:t>（</w:t>
            </w:r>
            <w:r>
              <w:rPr>
                <w:color w:val="auto"/>
              </w:rPr>
              <w:t>GB 3095-2012</w:t>
            </w:r>
            <w:r>
              <w:rPr>
                <w:rFonts w:hint="eastAsia"/>
                <w:color w:val="auto"/>
              </w:rPr>
              <w:t>）及其修改单</w:t>
            </w:r>
            <w:r>
              <w:rPr>
                <w:color w:val="auto"/>
              </w:rPr>
              <w:t>中的二级标准。</w:t>
            </w:r>
          </w:p>
          <w:p>
            <w:pPr>
              <w:pStyle w:val="3"/>
              <w:rPr>
                <w:color w:val="auto"/>
              </w:rPr>
            </w:pPr>
            <w:r>
              <w:rPr>
                <w:rFonts w:hint="eastAsia"/>
                <w:color w:val="auto"/>
              </w:rPr>
              <w:t>1.2</w:t>
            </w:r>
            <w:r>
              <w:rPr>
                <w:color w:val="auto"/>
              </w:rPr>
              <w:t>声环</w:t>
            </w:r>
            <w:r>
              <w:rPr>
                <w:rFonts w:hint="eastAsia"/>
                <w:color w:val="auto"/>
              </w:rPr>
              <w:t>境</w:t>
            </w:r>
          </w:p>
          <w:p>
            <w:pPr>
              <w:autoSpaceDE w:val="0"/>
              <w:autoSpaceDN w:val="0"/>
              <w:ind w:firstLine="480"/>
              <w:rPr>
                <w:rFonts w:hAnsi="宋体"/>
                <w:b/>
                <w:bCs/>
                <w:color w:val="auto"/>
                <w:kern w:val="0"/>
              </w:rPr>
            </w:pPr>
            <w:r>
              <w:rPr>
                <w:color w:val="auto"/>
              </w:rPr>
              <w:t>该项目所在地声环境质量执行《声环境质量标准》（GB3096－2008）</w:t>
            </w:r>
            <w:r>
              <w:rPr>
                <w:rFonts w:hint="eastAsia"/>
                <w:color w:val="auto"/>
                <w:lang w:val="en-US" w:eastAsia="zh-CN"/>
              </w:rPr>
              <w:t>2</w:t>
            </w:r>
            <w:r>
              <w:rPr>
                <w:color w:val="auto"/>
              </w:rPr>
              <w:t>类</w:t>
            </w:r>
            <w:r>
              <w:rPr>
                <w:rFonts w:hint="eastAsia"/>
                <w:color w:val="auto"/>
              </w:rPr>
              <w:t>区</w:t>
            </w:r>
            <w:r>
              <w:rPr>
                <w:color w:val="auto"/>
              </w:rPr>
              <w:t>标准执行，即昼间≤6</w:t>
            </w:r>
            <w:r>
              <w:rPr>
                <w:rFonts w:hint="eastAsia"/>
                <w:color w:val="auto"/>
                <w:lang w:val="en-US" w:eastAsia="zh-CN"/>
              </w:rPr>
              <w:t>0</w:t>
            </w:r>
            <w:r>
              <w:rPr>
                <w:color w:val="auto"/>
              </w:rPr>
              <w:t>dB</w:t>
            </w:r>
            <w:r>
              <w:rPr>
                <w:rFonts w:hint="eastAsia"/>
                <w:color w:val="auto"/>
              </w:rPr>
              <w:t>（</w:t>
            </w:r>
            <w:r>
              <w:rPr>
                <w:color w:val="auto"/>
              </w:rPr>
              <w:t>A</w:t>
            </w:r>
            <w:r>
              <w:rPr>
                <w:rFonts w:hint="eastAsia"/>
                <w:color w:val="auto"/>
              </w:rPr>
              <w:t>）</w:t>
            </w:r>
            <w:r>
              <w:rPr>
                <w:color w:val="auto"/>
              </w:rPr>
              <w:t>，夜间≤5</w:t>
            </w:r>
            <w:r>
              <w:rPr>
                <w:rFonts w:hint="eastAsia"/>
                <w:color w:val="auto"/>
                <w:lang w:val="en-US" w:eastAsia="zh-CN"/>
              </w:rPr>
              <w:t>0</w:t>
            </w:r>
            <w:r>
              <w:rPr>
                <w:color w:val="auto"/>
              </w:rPr>
              <w:t>dB</w:t>
            </w:r>
            <w:r>
              <w:rPr>
                <w:rFonts w:hint="eastAsia"/>
                <w:color w:val="auto"/>
              </w:rPr>
              <w:t>（</w:t>
            </w:r>
            <w:r>
              <w:rPr>
                <w:color w:val="auto"/>
              </w:rPr>
              <w:t>A</w:t>
            </w:r>
            <w:r>
              <w:rPr>
                <w:rFonts w:hint="eastAsia"/>
                <w:color w:val="auto"/>
              </w:rPr>
              <w:t>）</w:t>
            </w:r>
            <w:r>
              <w:rPr>
                <w:color w:val="auto"/>
              </w:rPr>
              <w:t>。</w:t>
            </w:r>
          </w:p>
          <w:p>
            <w:pPr>
              <w:pStyle w:val="3"/>
              <w:rPr>
                <w:color w:val="auto"/>
              </w:rPr>
            </w:pPr>
            <w:r>
              <w:rPr>
                <w:rFonts w:hint="eastAsia"/>
                <w:color w:val="auto"/>
              </w:rPr>
              <w:t>2、污染物排放标准</w:t>
            </w:r>
          </w:p>
          <w:p>
            <w:pPr>
              <w:pStyle w:val="3"/>
              <w:rPr>
                <w:color w:val="auto"/>
              </w:rPr>
            </w:pPr>
            <w:r>
              <w:rPr>
                <w:rFonts w:hint="eastAsia"/>
                <w:color w:val="auto"/>
              </w:rPr>
              <w:t>2.1</w:t>
            </w:r>
            <w:r>
              <w:rPr>
                <w:color w:val="auto"/>
              </w:rPr>
              <w:t>大气污染物排放标准</w:t>
            </w:r>
          </w:p>
          <w:p>
            <w:pPr>
              <w:ind w:firstLine="480"/>
              <w:rPr>
                <w:color w:val="auto"/>
              </w:rPr>
            </w:pPr>
            <w:r>
              <w:rPr>
                <w:color w:val="auto"/>
              </w:rPr>
              <w:t>本项目颗粒物执行《大气污染物综合排放标准》</w:t>
            </w:r>
            <w:r>
              <w:rPr>
                <w:rFonts w:hint="eastAsia"/>
                <w:color w:val="auto"/>
              </w:rPr>
              <w:t>（</w:t>
            </w:r>
            <w:r>
              <w:rPr>
                <w:color w:val="auto"/>
              </w:rPr>
              <w:t>GB16297-1996</w:t>
            </w:r>
            <w:r>
              <w:rPr>
                <w:rFonts w:hint="eastAsia"/>
                <w:color w:val="auto"/>
              </w:rPr>
              <w:t>）</w:t>
            </w:r>
            <w:r>
              <w:rPr>
                <w:rFonts w:hint="eastAsia"/>
                <w:color w:val="auto"/>
                <w:lang w:eastAsia="zh-CN"/>
              </w:rPr>
              <w:t>表</w:t>
            </w:r>
            <w:r>
              <w:rPr>
                <w:rFonts w:hint="eastAsia"/>
                <w:color w:val="auto"/>
                <w:lang w:val="en-US" w:eastAsia="zh-CN"/>
              </w:rPr>
              <w:t>2排放</w:t>
            </w:r>
            <w:r>
              <w:rPr>
                <w:color w:val="auto"/>
              </w:rPr>
              <w:t>限值</w:t>
            </w:r>
            <w:r>
              <w:rPr>
                <w:rFonts w:hint="eastAsia"/>
                <w:color w:val="auto"/>
              </w:rPr>
              <w:t>，详</w:t>
            </w:r>
            <w:r>
              <w:rPr>
                <w:color w:val="auto"/>
              </w:rPr>
              <w:t>见表</w:t>
            </w:r>
            <w:r>
              <w:rPr>
                <w:rFonts w:hint="eastAsia"/>
                <w:color w:val="auto"/>
                <w:lang w:val="en-US" w:eastAsia="zh-CN"/>
              </w:rPr>
              <w:t>3-6。</w:t>
            </w:r>
          </w:p>
          <w:p>
            <w:pPr>
              <w:pStyle w:val="45"/>
              <w:ind w:firstLine="398" w:firstLineChars="200"/>
              <w:jc w:val="both"/>
              <w:rPr>
                <w:rFonts w:hint="eastAsia" w:eastAsia="宋体"/>
                <w:b/>
                <w:bCs/>
                <w:color w:val="auto"/>
                <w:spacing w:val="-6"/>
                <w:lang w:val="en-US" w:eastAsia="zh-CN"/>
              </w:rPr>
            </w:pPr>
            <w:r>
              <w:rPr>
                <w:rFonts w:hint="eastAsia"/>
                <w:b/>
                <w:bCs/>
                <w:color w:val="auto"/>
                <w:spacing w:val="-6"/>
              </w:rPr>
              <w:t>表</w:t>
            </w:r>
            <w:r>
              <w:rPr>
                <w:rFonts w:hint="eastAsia"/>
                <w:b/>
                <w:bCs/>
                <w:color w:val="auto"/>
                <w:spacing w:val="-6"/>
                <w:lang w:val="en-US" w:eastAsia="zh-CN"/>
              </w:rPr>
              <w:t>3-6</w:t>
            </w:r>
            <w:r>
              <w:rPr>
                <w:rFonts w:hint="eastAsia"/>
                <w:b/>
                <w:bCs/>
                <w:color w:val="auto"/>
                <w:spacing w:val="-6"/>
              </w:rPr>
              <w:t xml:space="preserve">        </w:t>
            </w:r>
            <w:r>
              <w:rPr>
                <w:rFonts w:hint="eastAsia"/>
                <w:b/>
                <w:bCs/>
                <w:color w:val="auto"/>
                <w:spacing w:val="-6"/>
                <w:lang w:val="en-US" w:eastAsia="zh-CN"/>
              </w:rPr>
              <w:t xml:space="preserve">    </w:t>
            </w:r>
            <w:r>
              <w:rPr>
                <w:rFonts w:hint="eastAsia"/>
                <w:b/>
                <w:bCs/>
                <w:color w:val="auto"/>
                <w:spacing w:val="-6"/>
              </w:rPr>
              <w:t xml:space="preserve">    《大气污染物综合排放标准》</w:t>
            </w:r>
            <w:r>
              <w:rPr>
                <w:rFonts w:hint="eastAsia"/>
                <w:b/>
                <w:bCs/>
                <w:color w:val="auto"/>
                <w:spacing w:val="-6"/>
                <w:lang w:val="en-US" w:eastAsia="zh-CN"/>
              </w:rPr>
              <w:t>节选</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3217"/>
              <w:gridCol w:w="27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188" w:type="pct"/>
                  <w:vMerge w:val="restart"/>
                  <w:vAlign w:val="center"/>
                </w:tcPr>
                <w:p>
                  <w:pPr>
                    <w:pStyle w:val="10"/>
                    <w:widowControl w:val="0"/>
                    <w:rPr>
                      <w:color w:val="auto"/>
                      <w:szCs w:val="21"/>
                    </w:rPr>
                  </w:pPr>
                  <w:r>
                    <w:rPr>
                      <w:color w:val="auto"/>
                      <w:szCs w:val="21"/>
                    </w:rPr>
                    <w:t>污染物</w:t>
                  </w:r>
                </w:p>
              </w:tc>
              <w:tc>
                <w:tcPr>
                  <w:tcW w:w="3811" w:type="pct"/>
                  <w:gridSpan w:val="2"/>
                  <w:vAlign w:val="center"/>
                </w:tcPr>
                <w:p>
                  <w:pPr>
                    <w:pStyle w:val="10"/>
                    <w:widowControl w:val="0"/>
                    <w:rPr>
                      <w:color w:val="auto"/>
                      <w:szCs w:val="21"/>
                    </w:rPr>
                  </w:pPr>
                  <w:r>
                    <w:rPr>
                      <w:color w:val="auto"/>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188" w:type="pct"/>
                  <w:vMerge w:val="continue"/>
                  <w:vAlign w:val="center"/>
                </w:tcPr>
                <w:p>
                  <w:pPr>
                    <w:pStyle w:val="10"/>
                    <w:widowControl w:val="0"/>
                    <w:rPr>
                      <w:color w:val="auto"/>
                      <w:szCs w:val="21"/>
                    </w:rPr>
                  </w:pPr>
                </w:p>
              </w:tc>
              <w:tc>
                <w:tcPr>
                  <w:tcW w:w="2045" w:type="pct"/>
                  <w:vMerge w:val="restart"/>
                  <w:vAlign w:val="center"/>
                </w:tcPr>
                <w:p>
                  <w:pPr>
                    <w:pStyle w:val="10"/>
                    <w:widowControl w:val="0"/>
                    <w:ind w:firstLine="315" w:firstLineChars="150"/>
                    <w:rPr>
                      <w:color w:val="auto"/>
                      <w:szCs w:val="21"/>
                    </w:rPr>
                  </w:pPr>
                  <w:r>
                    <w:rPr>
                      <w:color w:val="auto"/>
                      <w:szCs w:val="21"/>
                    </w:rPr>
                    <w:t>监控点</w:t>
                  </w:r>
                </w:p>
              </w:tc>
              <w:tc>
                <w:tcPr>
                  <w:tcW w:w="1765" w:type="pct"/>
                  <w:vMerge w:val="restart"/>
                  <w:vAlign w:val="center"/>
                </w:tcPr>
                <w:p>
                  <w:pPr>
                    <w:pStyle w:val="10"/>
                    <w:widowControl w:val="0"/>
                    <w:rPr>
                      <w:color w:val="auto"/>
                      <w:szCs w:val="21"/>
                    </w:rPr>
                  </w:pPr>
                  <w:r>
                    <w:rPr>
                      <w:color w:val="auto"/>
                      <w:szCs w:val="21"/>
                    </w:rPr>
                    <w:t>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188" w:type="pct"/>
                  <w:vMerge w:val="continue"/>
                  <w:vAlign w:val="center"/>
                </w:tcPr>
                <w:p>
                  <w:pPr>
                    <w:pStyle w:val="10"/>
                    <w:widowControl w:val="0"/>
                    <w:ind w:firstLine="420"/>
                    <w:rPr>
                      <w:color w:val="auto"/>
                      <w:szCs w:val="21"/>
                    </w:rPr>
                  </w:pPr>
                </w:p>
              </w:tc>
              <w:tc>
                <w:tcPr>
                  <w:tcW w:w="2045" w:type="pct"/>
                  <w:vMerge w:val="continue"/>
                  <w:vAlign w:val="center"/>
                </w:tcPr>
                <w:p>
                  <w:pPr>
                    <w:pStyle w:val="10"/>
                    <w:widowControl w:val="0"/>
                    <w:ind w:firstLine="315" w:firstLineChars="150"/>
                    <w:rPr>
                      <w:color w:val="auto"/>
                      <w:szCs w:val="21"/>
                    </w:rPr>
                  </w:pPr>
                </w:p>
              </w:tc>
              <w:tc>
                <w:tcPr>
                  <w:tcW w:w="1765" w:type="pct"/>
                  <w:vMerge w:val="continue"/>
                  <w:vAlign w:val="center"/>
                </w:tcPr>
                <w:p>
                  <w:pPr>
                    <w:pStyle w:val="10"/>
                    <w:widowControl w:val="0"/>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9" w:hRule="atLeast"/>
              </w:trPr>
              <w:tc>
                <w:tcPr>
                  <w:tcW w:w="1188" w:type="pct"/>
                  <w:vAlign w:val="center"/>
                </w:tcPr>
                <w:p>
                  <w:pPr>
                    <w:pStyle w:val="10"/>
                    <w:widowControl w:val="0"/>
                    <w:rPr>
                      <w:color w:val="auto"/>
                      <w:szCs w:val="21"/>
                    </w:rPr>
                  </w:pPr>
                  <w:r>
                    <w:rPr>
                      <w:color w:val="auto"/>
                      <w:szCs w:val="21"/>
                    </w:rPr>
                    <w:t>颗粒物</w:t>
                  </w:r>
                </w:p>
              </w:tc>
              <w:tc>
                <w:tcPr>
                  <w:tcW w:w="2045" w:type="pct"/>
                  <w:vAlign w:val="center"/>
                </w:tcPr>
                <w:p>
                  <w:pPr>
                    <w:pStyle w:val="10"/>
                    <w:widowControl w:val="0"/>
                    <w:rPr>
                      <w:color w:val="auto"/>
                      <w:szCs w:val="21"/>
                    </w:rPr>
                  </w:pPr>
                  <w:r>
                    <w:rPr>
                      <w:color w:val="auto"/>
                      <w:szCs w:val="21"/>
                    </w:rPr>
                    <w:t>周界外浓度最高点</w:t>
                  </w:r>
                </w:p>
              </w:tc>
              <w:tc>
                <w:tcPr>
                  <w:tcW w:w="1765" w:type="pct"/>
                  <w:vAlign w:val="center"/>
                </w:tcPr>
                <w:p>
                  <w:pPr>
                    <w:pStyle w:val="10"/>
                    <w:widowControl w:val="0"/>
                    <w:rPr>
                      <w:color w:val="auto"/>
                      <w:szCs w:val="21"/>
                    </w:rPr>
                  </w:pPr>
                  <w:r>
                    <w:rPr>
                      <w:color w:val="auto"/>
                      <w:szCs w:val="21"/>
                    </w:rPr>
                    <w:t>1.0</w:t>
                  </w:r>
                </w:p>
              </w:tc>
            </w:tr>
          </w:tbl>
          <w:p>
            <w:pPr>
              <w:pStyle w:val="3"/>
              <w:rPr>
                <w:color w:val="auto"/>
              </w:rPr>
            </w:pPr>
            <w:r>
              <w:rPr>
                <w:rFonts w:hint="eastAsia"/>
                <w:color w:val="auto"/>
              </w:rPr>
              <w:t>2.2</w:t>
            </w:r>
            <w:r>
              <w:rPr>
                <w:color w:val="auto"/>
              </w:rPr>
              <w:t>噪声</w:t>
            </w:r>
          </w:p>
          <w:p>
            <w:pPr>
              <w:ind w:firstLine="480"/>
              <w:rPr>
                <w:color w:val="auto"/>
              </w:rPr>
            </w:pPr>
            <w:r>
              <w:rPr>
                <w:color w:val="auto"/>
              </w:rPr>
              <w:t>施工期噪声执行《建筑施工场界环境噪声排放标准》（GB12523-2011）限值。即昼间≤70dB</w:t>
            </w:r>
            <w:r>
              <w:rPr>
                <w:rFonts w:hint="eastAsia"/>
                <w:color w:val="auto"/>
                <w:lang w:eastAsia="zh-CN"/>
              </w:rPr>
              <w:t>（</w:t>
            </w:r>
            <w:r>
              <w:rPr>
                <w:color w:val="auto"/>
              </w:rPr>
              <w:t>A</w:t>
            </w:r>
            <w:r>
              <w:rPr>
                <w:rFonts w:hint="eastAsia"/>
                <w:color w:val="auto"/>
                <w:lang w:eastAsia="zh-CN"/>
              </w:rPr>
              <w:t>）</w:t>
            </w:r>
            <w:r>
              <w:rPr>
                <w:color w:val="auto"/>
              </w:rPr>
              <w:t>，夜间≤55dB</w:t>
            </w:r>
            <w:r>
              <w:rPr>
                <w:rFonts w:hint="eastAsia"/>
                <w:color w:val="auto"/>
                <w:lang w:eastAsia="zh-CN"/>
              </w:rPr>
              <w:t>（</w:t>
            </w:r>
            <w:r>
              <w:rPr>
                <w:color w:val="auto"/>
              </w:rPr>
              <w:t>A</w:t>
            </w:r>
            <w:r>
              <w:rPr>
                <w:rFonts w:hint="eastAsia"/>
                <w:color w:val="auto"/>
                <w:lang w:eastAsia="zh-CN"/>
              </w:rPr>
              <w:t>）</w:t>
            </w:r>
            <w:r>
              <w:rPr>
                <w:color w:val="auto"/>
              </w:rPr>
              <w:t>。</w:t>
            </w:r>
          </w:p>
          <w:p>
            <w:pPr>
              <w:ind w:firstLine="480"/>
              <w:rPr>
                <w:color w:val="auto"/>
              </w:rPr>
            </w:pPr>
            <w:r>
              <w:rPr>
                <w:color w:val="auto"/>
              </w:rPr>
              <w:t>运营期执行《工业企业厂界环境噪声排放标准》（GB 12348-2008）中</w:t>
            </w:r>
            <w:r>
              <w:rPr>
                <w:rFonts w:hint="eastAsia"/>
                <w:color w:val="auto"/>
                <w:lang w:val="en-US" w:eastAsia="zh-CN"/>
              </w:rPr>
              <w:t>2</w:t>
            </w:r>
            <w:r>
              <w:rPr>
                <w:color w:val="auto"/>
              </w:rPr>
              <w:t>类</w:t>
            </w:r>
            <w:r>
              <w:rPr>
                <w:rFonts w:hint="eastAsia"/>
                <w:color w:val="auto"/>
              </w:rPr>
              <w:t>区</w:t>
            </w:r>
            <w:r>
              <w:rPr>
                <w:color w:val="auto"/>
              </w:rPr>
              <w:t>声环境功能区标准，昼间6</w:t>
            </w:r>
            <w:r>
              <w:rPr>
                <w:rFonts w:hint="eastAsia"/>
                <w:color w:val="auto"/>
                <w:lang w:val="en-US" w:eastAsia="zh-CN"/>
              </w:rPr>
              <w:t>0</w:t>
            </w:r>
            <w:r>
              <w:rPr>
                <w:color w:val="auto"/>
              </w:rPr>
              <w:t>dB（A），夜间5</w:t>
            </w:r>
            <w:r>
              <w:rPr>
                <w:rFonts w:hint="eastAsia"/>
                <w:color w:val="auto"/>
                <w:lang w:val="en-US" w:eastAsia="zh-CN"/>
              </w:rPr>
              <w:t>0</w:t>
            </w:r>
            <w:r>
              <w:rPr>
                <w:color w:val="auto"/>
              </w:rPr>
              <w:t>dB（A）；</w:t>
            </w:r>
          </w:p>
          <w:p>
            <w:pPr>
              <w:pStyle w:val="3"/>
              <w:rPr>
                <w:color w:val="auto"/>
              </w:rPr>
            </w:pPr>
            <w:r>
              <w:rPr>
                <w:rFonts w:hint="eastAsia"/>
                <w:color w:val="auto"/>
              </w:rPr>
              <w:t>2.</w:t>
            </w:r>
            <w:r>
              <w:rPr>
                <w:rFonts w:hint="eastAsia"/>
                <w:color w:val="auto"/>
                <w:lang w:val="en-US" w:eastAsia="zh-CN"/>
              </w:rPr>
              <w:t>3</w:t>
            </w:r>
            <w:r>
              <w:rPr>
                <w:color w:val="auto"/>
              </w:rPr>
              <w:t>固废</w:t>
            </w:r>
          </w:p>
          <w:p>
            <w:pPr>
              <w:ind w:firstLine="480"/>
              <w:rPr>
                <w:rFonts w:hint="eastAsia"/>
                <w:color w:val="auto"/>
              </w:rPr>
            </w:pPr>
            <w:r>
              <w:rPr>
                <w:rFonts w:hint="eastAsia"/>
                <w:color w:val="auto"/>
              </w:rPr>
              <w:t>按照《中华人民共和国固体废物污染环境防治法》的要求，妥善处理，不得形成二次污染。</w:t>
            </w:r>
            <w:r>
              <w:rPr>
                <w:color w:val="auto"/>
              </w:rPr>
              <w:t>固体废物执行《一般工业固体废物贮存</w:t>
            </w:r>
            <w:r>
              <w:rPr>
                <w:rFonts w:hint="eastAsia"/>
                <w:color w:val="auto"/>
              </w:rPr>
              <w:t>和填埋</w:t>
            </w:r>
            <w:r>
              <w:rPr>
                <w:color w:val="auto"/>
              </w:rPr>
              <w:t>污染控制标准》（GB18599-</w:t>
            </w:r>
            <w:r>
              <w:rPr>
                <w:rFonts w:hint="eastAsia"/>
                <w:color w:val="auto"/>
              </w:rPr>
              <w:t>2020</w:t>
            </w:r>
            <w:r>
              <w:rPr>
                <w:color w:val="auto"/>
              </w:rPr>
              <w:t>）</w:t>
            </w:r>
            <w:r>
              <w:rPr>
                <w:rFonts w:hint="eastAsia"/>
                <w:color w:val="auto"/>
              </w:rPr>
              <w:t>；危险废物执行《危险废物贮存污染控制标准》（GB18597-20</w:t>
            </w:r>
            <w:r>
              <w:rPr>
                <w:rFonts w:hint="eastAsia"/>
                <w:color w:val="auto"/>
                <w:lang w:val="en-US" w:eastAsia="zh-CN"/>
              </w:rPr>
              <w:t>23</w:t>
            </w:r>
            <w:r>
              <w:rPr>
                <w:rFonts w:hint="eastAsia"/>
                <w:color w:val="auto"/>
              </w:rPr>
              <w:t>）。</w:t>
            </w:r>
          </w:p>
          <w:p>
            <w:pPr>
              <w:pStyle w:val="3"/>
              <w:bidi w:val="0"/>
              <w:rPr>
                <w:rFonts w:hint="default"/>
                <w:lang w:val="en-US" w:eastAsia="zh-CN"/>
              </w:rPr>
            </w:pPr>
            <w:r>
              <w:rPr>
                <w:rFonts w:hint="eastAsia"/>
                <w:lang w:val="en-US" w:eastAsia="zh-CN"/>
              </w:rPr>
              <w:t>2.4废水</w:t>
            </w:r>
          </w:p>
          <w:p>
            <w:pPr>
              <w:bidi w:val="0"/>
              <w:rPr>
                <w:rFonts w:hint="default"/>
              </w:rPr>
            </w:pPr>
            <w:r>
              <w:rPr>
                <w:rFonts w:hint="default"/>
              </w:rPr>
              <w:t>项目</w:t>
            </w:r>
            <w:r>
              <w:rPr>
                <w:rFonts w:hint="default"/>
                <w:lang w:val="en-US" w:eastAsia="zh-CN"/>
              </w:rPr>
              <w:t>生活污水</w:t>
            </w:r>
            <w:r>
              <w:rPr>
                <w:rFonts w:hint="default"/>
              </w:rPr>
              <w:t>满足《污水综合排放标准》（GB8978-1996）三级标准。废水排放执行标准见表2.</w:t>
            </w:r>
            <w:r>
              <w:rPr>
                <w:rFonts w:hint="default"/>
                <w:lang w:val="en-US" w:eastAsia="zh-CN"/>
              </w:rPr>
              <w:t>6</w:t>
            </w:r>
            <w:r>
              <w:rPr>
                <w:rFonts w:hint="default"/>
              </w:rPr>
              <w:t>-</w:t>
            </w:r>
            <w:r>
              <w:rPr>
                <w:rFonts w:hint="default"/>
                <w:lang w:val="en-US" w:eastAsia="zh-CN"/>
              </w:rPr>
              <w:t>7</w:t>
            </w:r>
            <w:r>
              <w:rPr>
                <w:rFonts w:hint="default"/>
              </w:rPr>
              <w:t>。</w:t>
            </w:r>
          </w:p>
          <w:p>
            <w:pPr>
              <w:pStyle w:val="5"/>
              <w:bidi w:val="0"/>
              <w:rPr>
                <w:rFonts w:hint="default" w:ascii="Times New Roman" w:hAnsi="Times New Roman" w:eastAsia="宋体" w:cs="Times New Roman"/>
                <w:b/>
                <w:bCs/>
                <w:snapToGrid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highlight w:val="none"/>
                <w:lang w:val="en-US" w:eastAsia="zh-CN"/>
                <w14:textFill>
                  <w14:solidFill>
                    <w14:schemeClr w14:val="tx1"/>
                  </w14:solidFill>
                </w14:textFill>
              </w:rPr>
              <w:t xml:space="preserve">表2.6-7              </w:t>
            </w:r>
            <w:r>
              <w:rPr>
                <w:rFonts w:hint="default"/>
                <w:lang w:val="en-US"/>
              </w:rPr>
              <w:t>《污水综合排放标准》</w:t>
            </w:r>
            <w:r>
              <w:rPr>
                <w:rFonts w:hint="eastAsia"/>
                <w:lang w:val="en-US" w:eastAsia="zh-CN"/>
              </w:rPr>
              <w:t>节选</w:t>
            </w:r>
            <w:r>
              <w:rPr>
                <w:rFonts w:hint="default" w:ascii="Times New Roman" w:hAnsi="Times New Roman" w:eastAsia="宋体" w:cs="Times New Roman"/>
                <w:b/>
                <w:bCs/>
                <w:snapToGrid w:val="0"/>
                <w:color w:val="000000" w:themeColor="text1"/>
                <w:spacing w:val="0"/>
                <w:kern w:val="0"/>
                <w:position w:val="0"/>
                <w:sz w:val="21"/>
                <w:szCs w:val="21"/>
                <w:highlight w:val="none"/>
                <w:lang w:val="en-US" w:eastAsia="zh-CN"/>
                <w14:textFill>
                  <w14:solidFill>
                    <w14:schemeClr w14:val="tx1"/>
                  </w14:solidFill>
                </w14:textFill>
              </w:rPr>
              <w:t xml:space="preserve">     单位：mg/L（pH</w:t>
            </w:r>
            <w:r>
              <w:rPr>
                <w:rFonts w:hint="eastAsia" w:ascii="Times New Roman" w:hAnsi="Times New Roman" w:eastAsia="宋体" w:cs="Times New Roman"/>
                <w:b/>
                <w:bCs/>
                <w:snapToGrid w:val="0"/>
                <w:color w:val="000000" w:themeColor="text1"/>
                <w:spacing w:val="0"/>
                <w:kern w:val="0"/>
                <w:position w:val="0"/>
                <w:sz w:val="21"/>
                <w:szCs w:val="21"/>
                <w:highlight w:val="none"/>
                <w:lang w:val="en-US" w:eastAsia="zh-CN"/>
                <w14:textFill>
                  <w14:solidFill>
                    <w14:schemeClr w14:val="tx1"/>
                  </w14:solidFill>
                </w14:textFill>
              </w:rPr>
              <w:t>无量纲</w:t>
            </w:r>
            <w:r>
              <w:rPr>
                <w:rFonts w:hint="default" w:ascii="Times New Roman" w:hAnsi="Times New Roman" w:eastAsia="宋体" w:cs="Times New Roman"/>
                <w:b/>
                <w:bCs/>
                <w:snapToGrid w:val="0"/>
                <w:color w:val="000000" w:themeColor="text1"/>
                <w:spacing w:val="0"/>
                <w:kern w:val="0"/>
                <w:position w:val="0"/>
                <w:sz w:val="21"/>
                <w:szCs w:val="21"/>
                <w:highlight w:val="none"/>
                <w:lang w:val="en-US" w:eastAsia="zh-CN"/>
                <w14:textFill>
                  <w14:solidFill>
                    <w14:schemeClr w14:val="tx1"/>
                  </w14:solidFill>
                </w14:textFill>
              </w:rPr>
              <w:t>）</w:t>
            </w:r>
          </w:p>
          <w:tbl>
            <w:tblPr>
              <w:tblStyle w:val="30"/>
              <w:tblW w:w="786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2730"/>
              <w:gridCol w:w="39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185" w:type="dxa"/>
                  <w:tcBorders>
                    <w:tl2br w:val="nil"/>
                    <w:tr2bl w:val="nil"/>
                  </w:tcBorders>
                  <w:noWrap w:val="0"/>
                  <w:vAlign w:val="center"/>
                </w:tcPr>
                <w:p>
                  <w:pPr>
                    <w:pStyle w:val="10"/>
                    <w:bidi w:val="0"/>
                    <w:rPr>
                      <w:rFonts w:hint="default"/>
                      <w:lang w:val="en-US"/>
                    </w:rPr>
                  </w:pPr>
                  <w:r>
                    <w:rPr>
                      <w:rFonts w:hint="default"/>
                      <w:lang w:val="en-US"/>
                    </w:rPr>
                    <w:t>序号</w:t>
                  </w:r>
                </w:p>
              </w:tc>
              <w:tc>
                <w:tcPr>
                  <w:tcW w:w="2730" w:type="dxa"/>
                  <w:tcBorders>
                    <w:tl2br w:val="nil"/>
                    <w:tr2bl w:val="nil"/>
                  </w:tcBorders>
                  <w:noWrap w:val="0"/>
                  <w:vAlign w:val="center"/>
                </w:tcPr>
                <w:p>
                  <w:pPr>
                    <w:pStyle w:val="10"/>
                    <w:bidi w:val="0"/>
                    <w:rPr>
                      <w:rFonts w:hint="default"/>
                      <w:lang w:val="en-US"/>
                    </w:rPr>
                  </w:pPr>
                  <w:r>
                    <w:rPr>
                      <w:rFonts w:hint="default"/>
                      <w:lang w:val="en-US"/>
                    </w:rPr>
                    <w:t>项目</w:t>
                  </w:r>
                </w:p>
              </w:tc>
              <w:tc>
                <w:tcPr>
                  <w:tcW w:w="3946" w:type="dxa"/>
                  <w:tcBorders>
                    <w:tl2br w:val="nil"/>
                    <w:tr2bl w:val="nil"/>
                  </w:tcBorders>
                  <w:noWrap w:val="0"/>
                  <w:vAlign w:val="center"/>
                </w:tcPr>
                <w:p>
                  <w:pPr>
                    <w:pStyle w:val="10"/>
                    <w:bidi w:val="0"/>
                    <w:rPr>
                      <w:rFonts w:hint="eastAsia" w:eastAsia="宋体"/>
                      <w:lang w:val="en-US" w:eastAsia="zh-CN"/>
                    </w:rPr>
                  </w:pPr>
                  <w:r>
                    <w:rPr>
                      <w:rFonts w:hint="eastAsia"/>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185" w:type="dxa"/>
                  <w:tcBorders>
                    <w:tl2br w:val="nil"/>
                    <w:tr2bl w:val="nil"/>
                  </w:tcBorders>
                  <w:noWrap w:val="0"/>
                  <w:vAlign w:val="center"/>
                </w:tcPr>
                <w:p>
                  <w:pPr>
                    <w:pStyle w:val="10"/>
                    <w:bidi w:val="0"/>
                    <w:rPr>
                      <w:rFonts w:hint="default"/>
                      <w:lang w:val="en-US"/>
                    </w:rPr>
                  </w:pPr>
                  <w:r>
                    <w:rPr>
                      <w:rFonts w:hint="default"/>
                      <w:lang w:val="en-US"/>
                    </w:rPr>
                    <w:t>1</w:t>
                  </w:r>
                </w:p>
              </w:tc>
              <w:tc>
                <w:tcPr>
                  <w:tcW w:w="2730" w:type="dxa"/>
                  <w:tcBorders>
                    <w:tl2br w:val="nil"/>
                    <w:tr2bl w:val="nil"/>
                  </w:tcBorders>
                  <w:noWrap w:val="0"/>
                  <w:vAlign w:val="center"/>
                </w:tcPr>
                <w:p>
                  <w:pPr>
                    <w:pStyle w:val="10"/>
                    <w:bidi w:val="0"/>
                    <w:rPr>
                      <w:rFonts w:hint="default"/>
                      <w:lang w:val="en-US"/>
                    </w:rPr>
                  </w:pPr>
                  <w:r>
                    <w:rPr>
                      <w:rFonts w:hint="default"/>
                      <w:lang w:val="en-US"/>
                    </w:rPr>
                    <w:t>pH</w:t>
                  </w:r>
                </w:p>
              </w:tc>
              <w:tc>
                <w:tcPr>
                  <w:tcW w:w="3946" w:type="dxa"/>
                  <w:tcBorders>
                    <w:tl2br w:val="nil"/>
                    <w:tr2bl w:val="nil"/>
                  </w:tcBorders>
                  <w:noWrap w:val="0"/>
                  <w:vAlign w:val="center"/>
                </w:tcPr>
                <w:p>
                  <w:pPr>
                    <w:pStyle w:val="10"/>
                    <w:bidi w:val="0"/>
                    <w:rPr>
                      <w:rFonts w:hint="default"/>
                      <w:lang w:val="en-US"/>
                    </w:rPr>
                  </w:pPr>
                  <w:r>
                    <w:rPr>
                      <w:rFonts w:hint="default"/>
                      <w:lang w:val="en-US"/>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185" w:type="dxa"/>
                  <w:tcBorders>
                    <w:tl2br w:val="nil"/>
                    <w:tr2bl w:val="nil"/>
                  </w:tcBorders>
                  <w:noWrap w:val="0"/>
                  <w:vAlign w:val="center"/>
                </w:tcPr>
                <w:p>
                  <w:pPr>
                    <w:pStyle w:val="10"/>
                    <w:bidi w:val="0"/>
                    <w:rPr>
                      <w:rFonts w:hint="default"/>
                      <w:lang w:val="en-US"/>
                    </w:rPr>
                  </w:pPr>
                  <w:r>
                    <w:rPr>
                      <w:rFonts w:hint="default"/>
                      <w:lang w:val="en-US"/>
                    </w:rPr>
                    <w:t>2</w:t>
                  </w:r>
                </w:p>
              </w:tc>
              <w:tc>
                <w:tcPr>
                  <w:tcW w:w="2730" w:type="dxa"/>
                  <w:tcBorders>
                    <w:tl2br w:val="nil"/>
                    <w:tr2bl w:val="nil"/>
                  </w:tcBorders>
                  <w:noWrap w:val="0"/>
                  <w:vAlign w:val="center"/>
                </w:tcPr>
                <w:p>
                  <w:pPr>
                    <w:pStyle w:val="10"/>
                    <w:bidi w:val="0"/>
                    <w:rPr>
                      <w:rFonts w:hint="default"/>
                      <w:lang w:val="en-US"/>
                    </w:rPr>
                  </w:pPr>
                  <w:r>
                    <w:rPr>
                      <w:rFonts w:hint="default"/>
                      <w:lang w:val="en-US"/>
                    </w:rPr>
                    <w:t>SS</w:t>
                  </w:r>
                </w:p>
              </w:tc>
              <w:tc>
                <w:tcPr>
                  <w:tcW w:w="3946" w:type="dxa"/>
                  <w:tcBorders>
                    <w:tl2br w:val="nil"/>
                    <w:tr2bl w:val="nil"/>
                  </w:tcBorders>
                  <w:noWrap w:val="0"/>
                  <w:vAlign w:val="center"/>
                </w:tcPr>
                <w:p>
                  <w:pPr>
                    <w:pStyle w:val="10"/>
                    <w:bidi w:val="0"/>
                    <w:rPr>
                      <w:rFonts w:hint="default"/>
                      <w:lang w:val="en-US"/>
                    </w:rPr>
                  </w:pPr>
                  <w:r>
                    <w:rPr>
                      <w:rFonts w:hint="default"/>
                      <w:lang w:val="en-US"/>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185" w:type="dxa"/>
                  <w:tcBorders>
                    <w:tl2br w:val="nil"/>
                    <w:tr2bl w:val="nil"/>
                  </w:tcBorders>
                  <w:noWrap w:val="0"/>
                  <w:vAlign w:val="center"/>
                </w:tcPr>
                <w:p>
                  <w:pPr>
                    <w:pStyle w:val="10"/>
                    <w:bidi w:val="0"/>
                    <w:rPr>
                      <w:rFonts w:hint="default"/>
                      <w:lang w:val="en-US"/>
                    </w:rPr>
                  </w:pPr>
                  <w:r>
                    <w:rPr>
                      <w:rFonts w:hint="default"/>
                      <w:lang w:val="en-US"/>
                    </w:rPr>
                    <w:t>3</w:t>
                  </w:r>
                </w:p>
              </w:tc>
              <w:tc>
                <w:tcPr>
                  <w:tcW w:w="2730" w:type="dxa"/>
                  <w:tcBorders>
                    <w:tl2br w:val="nil"/>
                    <w:tr2bl w:val="nil"/>
                  </w:tcBorders>
                  <w:noWrap w:val="0"/>
                  <w:vAlign w:val="center"/>
                </w:tcPr>
                <w:p>
                  <w:pPr>
                    <w:pStyle w:val="10"/>
                    <w:bidi w:val="0"/>
                    <w:rPr>
                      <w:rFonts w:hint="default"/>
                      <w:lang w:val="en-US"/>
                    </w:rPr>
                  </w:pPr>
                  <w:r>
                    <w:rPr>
                      <w:rFonts w:hint="default"/>
                      <w:lang w:val="en-US"/>
                    </w:rPr>
                    <w:t>BOD</w:t>
                  </w:r>
                  <w:r>
                    <w:rPr>
                      <w:rFonts w:hint="default"/>
                      <w:vertAlign w:val="subscript"/>
                      <w:lang w:val="en-US"/>
                    </w:rPr>
                    <w:t>5</w:t>
                  </w:r>
                </w:p>
              </w:tc>
              <w:tc>
                <w:tcPr>
                  <w:tcW w:w="3946" w:type="dxa"/>
                  <w:tcBorders>
                    <w:tl2br w:val="nil"/>
                    <w:tr2bl w:val="nil"/>
                  </w:tcBorders>
                  <w:noWrap w:val="0"/>
                  <w:vAlign w:val="center"/>
                </w:tcPr>
                <w:p>
                  <w:pPr>
                    <w:pStyle w:val="10"/>
                    <w:bidi w:val="0"/>
                    <w:rPr>
                      <w:rFonts w:hint="default"/>
                      <w:lang w:val="en-US"/>
                    </w:rPr>
                  </w:pPr>
                  <w:r>
                    <w:rPr>
                      <w:rFonts w:hint="default"/>
                      <w:lang w:val="en-US"/>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185" w:type="dxa"/>
                  <w:tcBorders>
                    <w:tl2br w:val="nil"/>
                    <w:tr2bl w:val="nil"/>
                  </w:tcBorders>
                  <w:noWrap w:val="0"/>
                  <w:vAlign w:val="center"/>
                </w:tcPr>
                <w:p>
                  <w:pPr>
                    <w:pStyle w:val="10"/>
                    <w:bidi w:val="0"/>
                    <w:rPr>
                      <w:rFonts w:hint="default"/>
                      <w:lang w:val="en-US"/>
                    </w:rPr>
                  </w:pPr>
                  <w:r>
                    <w:rPr>
                      <w:rFonts w:hint="default"/>
                      <w:lang w:val="en-US"/>
                    </w:rPr>
                    <w:t>4</w:t>
                  </w:r>
                </w:p>
              </w:tc>
              <w:tc>
                <w:tcPr>
                  <w:tcW w:w="2730" w:type="dxa"/>
                  <w:tcBorders>
                    <w:tl2br w:val="nil"/>
                    <w:tr2bl w:val="nil"/>
                  </w:tcBorders>
                  <w:noWrap w:val="0"/>
                  <w:vAlign w:val="center"/>
                </w:tcPr>
                <w:p>
                  <w:pPr>
                    <w:pStyle w:val="10"/>
                    <w:bidi w:val="0"/>
                    <w:rPr>
                      <w:rFonts w:hint="default"/>
                      <w:lang w:val="en-US"/>
                    </w:rPr>
                  </w:pPr>
                  <w:r>
                    <w:rPr>
                      <w:rFonts w:hint="default"/>
                      <w:lang w:val="en-US"/>
                    </w:rPr>
                    <w:t>COD</w:t>
                  </w:r>
                </w:p>
              </w:tc>
              <w:tc>
                <w:tcPr>
                  <w:tcW w:w="3946" w:type="dxa"/>
                  <w:tcBorders>
                    <w:tl2br w:val="nil"/>
                    <w:tr2bl w:val="nil"/>
                  </w:tcBorders>
                  <w:noWrap w:val="0"/>
                  <w:vAlign w:val="center"/>
                </w:tcPr>
                <w:p>
                  <w:pPr>
                    <w:pStyle w:val="10"/>
                    <w:bidi w:val="0"/>
                    <w:rPr>
                      <w:rFonts w:hint="default"/>
                      <w:lang w:val="en-US"/>
                    </w:rPr>
                  </w:pPr>
                  <w:r>
                    <w:rPr>
                      <w:rFonts w:hint="default"/>
                      <w:lang w:val="en-US"/>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185" w:type="dxa"/>
                  <w:tcBorders>
                    <w:tl2br w:val="nil"/>
                    <w:tr2bl w:val="nil"/>
                  </w:tcBorders>
                  <w:noWrap w:val="0"/>
                  <w:vAlign w:val="center"/>
                </w:tcPr>
                <w:p>
                  <w:pPr>
                    <w:pStyle w:val="10"/>
                    <w:bidi w:val="0"/>
                    <w:rPr>
                      <w:rFonts w:hint="default"/>
                      <w:lang w:val="en-US"/>
                    </w:rPr>
                  </w:pPr>
                  <w:r>
                    <w:rPr>
                      <w:rFonts w:hint="default"/>
                      <w:lang w:val="en-US"/>
                    </w:rPr>
                    <w:t>5</w:t>
                  </w:r>
                </w:p>
              </w:tc>
              <w:tc>
                <w:tcPr>
                  <w:tcW w:w="2730" w:type="dxa"/>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default"/>
                      <w:lang w:val="en-US"/>
                    </w:rPr>
                    <w:t>氨氮</w:t>
                  </w:r>
                </w:p>
              </w:tc>
              <w:tc>
                <w:tcPr>
                  <w:tcW w:w="3946" w:type="dxa"/>
                  <w:tcBorders>
                    <w:tl2br w:val="nil"/>
                    <w:tr2bl w:val="nil"/>
                  </w:tcBorders>
                  <w:shd w:val="clear" w:color="auto" w:fill="auto"/>
                  <w:noWrap w:val="0"/>
                  <w:vAlign w:val="center"/>
                </w:tcPr>
                <w:p>
                  <w:pPr>
                    <w:pStyle w:val="10"/>
                    <w:bidi w:val="0"/>
                    <w:ind w:firstLine="0" w:firstLineChars="0"/>
                    <w:rPr>
                      <w:rFonts w:hint="default" w:ascii="Times New Roman" w:hAnsi="Times New Roman" w:eastAsia="宋体" w:cs="Times New Roman"/>
                      <w:kern w:val="0"/>
                      <w:sz w:val="21"/>
                      <w:szCs w:val="18"/>
                      <w:lang w:val="en-US" w:eastAsia="zh-CN" w:bidi="ar-SA"/>
                    </w:rPr>
                  </w:pPr>
                  <w:r>
                    <w:rPr>
                      <w:rFonts w:hint="default"/>
                      <w:lang w:val="en-US"/>
                    </w:rPr>
                    <w:t>/</w:t>
                  </w:r>
                </w:p>
              </w:tc>
            </w:tr>
          </w:tbl>
          <w:p>
            <w:pPr>
              <w:ind w:firstLine="480"/>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42" w:type="dxa"/>
            <w:vAlign w:val="center"/>
          </w:tcPr>
          <w:p>
            <w:pPr>
              <w:ind w:firstLine="0" w:firstLineChars="0"/>
              <w:jc w:val="center"/>
              <w:rPr>
                <w:rFonts w:ascii="宋体" w:hAnsi="宋体" w:cs="宋体"/>
                <w:color w:val="auto"/>
                <w:kern w:val="0"/>
              </w:rPr>
            </w:pPr>
            <w:r>
              <w:rPr>
                <w:rFonts w:hint="eastAsia" w:ascii="宋体" w:hAnsi="宋体" w:cs="宋体"/>
                <w:color w:val="auto"/>
                <w:kern w:val="0"/>
              </w:rPr>
              <w:t>其他</w:t>
            </w:r>
          </w:p>
        </w:tc>
        <w:tc>
          <w:tcPr>
            <w:tcW w:w="8080" w:type="dxa"/>
            <w:vAlign w:val="center"/>
          </w:tcPr>
          <w:p>
            <w:pPr>
              <w:pStyle w:val="7"/>
              <w:ind w:firstLine="0" w:firstLineChars="0"/>
              <w:rPr>
                <w:color w:val="auto"/>
              </w:rPr>
            </w:pPr>
          </w:p>
          <w:p>
            <w:pPr>
              <w:bidi w:val="0"/>
              <w:rPr>
                <w:rFonts w:hint="eastAsia"/>
                <w:color w:val="auto"/>
                <w:lang w:eastAsia="zh-CN"/>
              </w:rPr>
            </w:pPr>
            <w:r>
              <w:rPr>
                <w:rFonts w:hint="eastAsia"/>
                <w:color w:val="auto"/>
                <w:lang w:eastAsia="zh-CN"/>
              </w:rPr>
              <w:t>无</w:t>
            </w:r>
          </w:p>
          <w:p>
            <w:pPr>
              <w:bidi w:val="0"/>
              <w:ind w:left="0" w:leftChars="0" w:firstLine="0" w:firstLineChars="0"/>
              <w:rPr>
                <w:rFonts w:hint="eastAsia"/>
                <w:color w:val="auto"/>
                <w:lang w:eastAsia="zh-CN"/>
              </w:rPr>
            </w:pPr>
          </w:p>
        </w:tc>
      </w:tr>
    </w:tbl>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720"/>
        <w:jc w:val="center"/>
        <w:textAlignment w:val="auto"/>
        <w:outlineLvl w:val="0"/>
        <w:rPr>
          <w:rFonts w:ascii="黑体" w:hAnsi="黑体" w:eastAsia="黑体"/>
          <w:snapToGrid w:val="0"/>
          <w:color w:val="auto"/>
          <w:sz w:val="30"/>
          <w:szCs w:val="30"/>
        </w:rPr>
      </w:pPr>
      <w:r>
        <w:rPr>
          <w:rFonts w:ascii="黑体" w:hAnsi="黑体" w:eastAsia="黑体"/>
          <w:snapToGrid w:val="0"/>
          <w:color w:val="auto"/>
          <w:kern w:val="2"/>
          <w:sz w:val="36"/>
          <w:szCs w:val="36"/>
        </w:rPr>
        <w:br w:type="page"/>
      </w:r>
      <w:r>
        <w:rPr>
          <w:rFonts w:hint="eastAsia" w:ascii="黑体" w:hAnsi="黑体" w:eastAsia="黑体"/>
          <w:snapToGrid w:val="0"/>
          <w:color w:val="auto"/>
          <w:sz w:val="30"/>
          <w:szCs w:val="30"/>
        </w:rPr>
        <w:t>四、生态环境影响分析</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816" w:type="dxa"/>
            <w:tcMar>
              <w:left w:w="28" w:type="dxa"/>
              <w:right w:w="28" w:type="dxa"/>
            </w:tcMar>
            <w:vAlign w:val="center"/>
          </w:tcPr>
          <w:p>
            <w:pPr>
              <w:pStyle w:val="25"/>
              <w:spacing w:before="0" w:beforeAutospacing="0" w:after="0" w:afterAutospacing="0"/>
              <w:ind w:firstLine="0" w:firstLineChars="0"/>
              <w:jc w:val="center"/>
              <w:rPr>
                <w:rFonts w:cs="宋体"/>
                <w:bCs/>
                <w:color w:val="auto"/>
                <w:kern w:val="2"/>
              </w:rPr>
            </w:pPr>
            <w:bookmarkStart w:id="11" w:name="_Hlk49796138"/>
            <w:r>
              <w:rPr>
                <w:rFonts w:hint="eastAsia" w:cs="宋体"/>
                <w:bCs/>
                <w:color w:val="auto"/>
                <w:spacing w:val="10"/>
                <w:kern w:val="2"/>
              </w:rPr>
              <w:t>施工期生态环境影响分析</w:t>
            </w:r>
            <w:bookmarkEnd w:id="11"/>
          </w:p>
        </w:tc>
        <w:tc>
          <w:tcPr>
            <w:tcW w:w="7626" w:type="dxa"/>
          </w:tcPr>
          <w:p>
            <w:pPr>
              <w:pStyle w:val="3"/>
              <w:bidi w:val="0"/>
              <w:rPr>
                <w:rFonts w:hint="eastAsia"/>
                <w:color w:val="auto"/>
                <w:lang w:eastAsia="zh-CN"/>
              </w:rPr>
            </w:pPr>
            <w:r>
              <w:rPr>
                <w:rFonts w:hint="eastAsia"/>
                <w:color w:val="auto"/>
                <w:lang w:val="en-US" w:eastAsia="zh-CN"/>
              </w:rPr>
              <w:t>1、</w:t>
            </w:r>
            <w:r>
              <w:rPr>
                <w:rFonts w:hint="eastAsia"/>
                <w:color w:val="auto"/>
                <w:lang w:eastAsia="zh-CN"/>
              </w:rPr>
              <w:t>施工期生态环境影响分析</w:t>
            </w:r>
          </w:p>
          <w:p>
            <w:pPr>
              <w:bidi w:val="0"/>
              <w:rPr>
                <w:color w:val="auto"/>
              </w:rPr>
            </w:pPr>
            <w:r>
              <w:rPr>
                <w:rFonts w:hint="eastAsia"/>
                <w:color w:val="auto"/>
                <w:lang w:val="en-US" w:eastAsia="zh-CN"/>
              </w:rPr>
              <w:t>（1）</w:t>
            </w:r>
            <w:r>
              <w:rPr>
                <w:color w:val="auto"/>
              </w:rPr>
              <w:t>对地表破坏的影响</w:t>
            </w:r>
          </w:p>
          <w:p>
            <w:pPr>
              <w:spacing w:line="360" w:lineRule="auto"/>
              <w:ind w:firstLine="482"/>
              <w:rPr>
                <w:rFonts w:hint="eastAsia"/>
                <w:color w:val="auto"/>
              </w:rPr>
            </w:pPr>
            <w:r>
              <w:rPr>
                <w:rFonts w:hint="eastAsia"/>
                <w:color w:val="auto"/>
              </w:rPr>
              <w:t>施工</w:t>
            </w:r>
            <w:r>
              <w:rPr>
                <w:rFonts w:hint="eastAsia"/>
                <w:color w:val="auto"/>
                <w:lang w:val="en-US" w:eastAsia="zh-CN"/>
              </w:rPr>
              <w:t>期</w:t>
            </w:r>
            <w:r>
              <w:rPr>
                <w:rFonts w:hint="eastAsia"/>
                <w:color w:val="auto"/>
              </w:rPr>
              <w:t>清理、开挖和施工活动中施工机械、人员践踏对土壤的扰动、植被的破坏和造成水土流失，对局部生态环境有一定的影响。</w:t>
            </w:r>
            <w:r>
              <w:rPr>
                <w:rFonts w:hint="eastAsia"/>
                <w:color w:val="auto"/>
                <w:lang w:eastAsia="zh-CN"/>
              </w:rPr>
              <w:t>施工时均在划定范围内施工，临时</w:t>
            </w:r>
            <w:r>
              <w:rPr>
                <w:rFonts w:hint="eastAsia"/>
                <w:color w:val="auto"/>
              </w:rPr>
              <w:t>占用土地类型为</w:t>
            </w:r>
            <w:r>
              <w:rPr>
                <w:rFonts w:hint="eastAsia"/>
                <w:color w:val="auto"/>
                <w:lang w:val="en-US" w:eastAsia="zh-CN"/>
              </w:rPr>
              <w:t>其他草地</w:t>
            </w:r>
            <w:r>
              <w:rPr>
                <w:rFonts w:hint="eastAsia"/>
                <w:color w:val="auto"/>
              </w:rPr>
              <w:t>，对土地的损毁类型主要为压占损毁。其影响主要表现在三个方面</w:t>
            </w:r>
            <w:r>
              <w:rPr>
                <w:rFonts w:hint="eastAsia"/>
                <w:color w:val="auto"/>
                <w:lang w:eastAsia="zh-CN"/>
              </w:rPr>
              <w:t>：</w:t>
            </w:r>
            <w:r>
              <w:rPr>
                <w:rFonts w:hint="eastAsia"/>
                <w:color w:val="auto"/>
              </w:rPr>
              <w:t>一是取土或弃土、弃渣等造成对地表形态的影响</w:t>
            </w:r>
            <w:r>
              <w:rPr>
                <w:rFonts w:hint="eastAsia"/>
                <w:color w:val="auto"/>
                <w:lang w:eastAsia="zh-CN"/>
              </w:rPr>
              <w:t>；二是</w:t>
            </w:r>
            <w:r>
              <w:rPr>
                <w:color w:val="auto"/>
              </w:rPr>
              <w:t>扩大占用土地的面积而且使表层</w:t>
            </w:r>
            <w:r>
              <w:rPr>
                <w:rFonts w:hint="eastAsia"/>
                <w:color w:val="auto"/>
                <w:lang w:eastAsia="zh-CN"/>
              </w:rPr>
              <w:t>土壤</w:t>
            </w:r>
            <w:r>
              <w:rPr>
                <w:color w:val="auto"/>
              </w:rPr>
              <w:t>被掩盖，产生新的水土流失</w:t>
            </w:r>
            <w:r>
              <w:rPr>
                <w:rFonts w:hint="eastAsia"/>
                <w:color w:val="auto"/>
                <w:lang w:eastAsia="zh-CN"/>
              </w:rPr>
              <w:t>；三</w:t>
            </w:r>
            <w:r>
              <w:rPr>
                <w:rFonts w:hint="eastAsia"/>
                <w:color w:val="auto"/>
              </w:rPr>
              <w:t>是留下的临时设施影响景观的恢复，临时占地的影响性质是暂时性的，采取一定的措施和随着时间的推移，破坏的土地能够得以恢复，它未改变土地的利用形式，属可逆影响。</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）工程建设对景观的影响</w:t>
            </w:r>
          </w:p>
          <w:p>
            <w:pPr>
              <w:bidi w:val="0"/>
              <w:rPr>
                <w:rFonts w:hint="eastAsia"/>
                <w:color w:val="auto"/>
                <w:lang w:eastAsia="zh-CN"/>
              </w:rPr>
            </w:pPr>
            <w:r>
              <w:rPr>
                <w:rFonts w:hint="eastAsia"/>
                <w:color w:val="auto"/>
                <w:lang w:eastAsia="zh-CN"/>
              </w:rPr>
              <w:t>施工过程中扰动原有地貌，破坏原有植被，建成后建筑物覆盖使因建设造成的裸露地表在工程措施及植物措施防护下，影响将逐渐减小。</w:t>
            </w:r>
          </w:p>
          <w:p>
            <w:pPr>
              <w:bidi w:val="0"/>
              <w:rPr>
                <w:rFonts w:hint="eastAsia"/>
                <w:color w:val="auto"/>
                <w:lang w:eastAsia="zh-CN"/>
              </w:rPr>
            </w:pPr>
            <w:r>
              <w:rPr>
                <w:rFonts w:hint="eastAsia"/>
                <w:color w:val="auto"/>
                <w:lang w:val="en-US" w:eastAsia="zh-CN"/>
              </w:rPr>
              <w:t>（3）</w:t>
            </w:r>
            <w:r>
              <w:rPr>
                <w:rFonts w:hint="eastAsia"/>
                <w:color w:val="auto"/>
                <w:lang w:eastAsia="zh-CN"/>
              </w:rPr>
              <w:t>施工过程中对土壤的影响</w:t>
            </w:r>
          </w:p>
          <w:p>
            <w:pPr>
              <w:pStyle w:val="87"/>
              <w:rPr>
                <w:rFonts w:hint="eastAsia"/>
                <w:color w:val="auto"/>
                <w:lang w:eastAsia="zh-CN"/>
              </w:rPr>
            </w:pPr>
            <w:r>
              <w:rPr>
                <w:rFonts w:hint="eastAsia"/>
                <w:color w:val="auto"/>
                <w:lang w:eastAsia="zh-CN"/>
              </w:rPr>
              <w:t>施工过程对地表产生一定的扰动，一定程度上降低了地表土壤的抗蚀能力；工程建设过程中将产生</w:t>
            </w:r>
            <w:r>
              <w:rPr>
                <w:rFonts w:hint="eastAsia"/>
                <w:color w:val="auto"/>
                <w:lang w:val="en-US" w:eastAsia="zh-CN"/>
              </w:rPr>
              <w:t>表土和</w:t>
            </w:r>
            <w:r>
              <w:rPr>
                <w:rFonts w:hint="eastAsia"/>
                <w:color w:val="auto"/>
                <w:lang w:eastAsia="zh-CN"/>
              </w:rPr>
              <w:t>废石，如管理不善，</w:t>
            </w:r>
            <w:r>
              <w:rPr>
                <w:rFonts w:hint="eastAsia"/>
                <w:color w:val="auto"/>
                <w:lang w:val="en-US" w:eastAsia="zh-CN"/>
              </w:rPr>
              <w:t>土方</w:t>
            </w:r>
            <w:r>
              <w:rPr>
                <w:rFonts w:hint="eastAsia"/>
                <w:color w:val="auto"/>
                <w:lang w:eastAsia="zh-CN"/>
              </w:rPr>
              <w:t>随处堆放将直接为水土流失提供大量的土源，加剧水土流失。严格对</w:t>
            </w:r>
            <w:r>
              <w:rPr>
                <w:rFonts w:hint="eastAsia"/>
                <w:color w:val="auto"/>
                <w:lang w:val="en-US" w:eastAsia="zh-CN"/>
              </w:rPr>
              <w:t>废石和表土</w:t>
            </w:r>
            <w:r>
              <w:rPr>
                <w:rFonts w:hint="eastAsia"/>
                <w:color w:val="auto"/>
                <w:lang w:eastAsia="zh-CN"/>
              </w:rPr>
              <w:t>进行管理，剥离表土分层堆放保存</w:t>
            </w:r>
            <w:r>
              <w:rPr>
                <w:rFonts w:hint="eastAsia"/>
                <w:color w:val="auto"/>
                <w:lang w:val="en-US" w:eastAsia="zh-CN"/>
              </w:rPr>
              <w:t>至表土堆放场</w:t>
            </w:r>
            <w:r>
              <w:rPr>
                <w:rFonts w:hint="eastAsia"/>
                <w:color w:val="auto"/>
                <w:lang w:eastAsia="zh-CN"/>
              </w:rPr>
              <w:t>，避免水土流失。</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）施工</w:t>
            </w:r>
            <w:r>
              <w:rPr>
                <w:color w:val="auto"/>
              </w:rPr>
              <w:t>对地表植被的影响</w:t>
            </w:r>
          </w:p>
          <w:p>
            <w:pPr>
              <w:rPr>
                <w:rFonts w:hint="eastAsia" w:eastAsia="宋体"/>
                <w:color w:val="auto"/>
                <w:lang w:eastAsia="zh-CN"/>
              </w:rPr>
            </w:pPr>
            <w:r>
              <w:rPr>
                <w:rFonts w:hint="eastAsia"/>
                <w:color w:val="auto"/>
                <w:lang w:val="en-US" w:eastAsia="zh-CN"/>
              </w:rPr>
              <w:t>项目</w:t>
            </w:r>
            <w:r>
              <w:rPr>
                <w:color w:val="auto"/>
              </w:rPr>
              <w:t>占地</w:t>
            </w:r>
            <w:r>
              <w:rPr>
                <w:rFonts w:hint="eastAsia" w:ascii="Times New Roman" w:hAnsi="Times New Roman" w:eastAsia="宋体" w:cs="Times New Roman"/>
                <w:color w:val="auto"/>
                <w:lang w:eastAsia="zh-CN"/>
              </w:rPr>
              <w:t>的土地利用类型</w:t>
            </w:r>
            <w:r>
              <w:rPr>
                <w:rFonts w:hint="eastAsia" w:cs="Times New Roman"/>
                <w:color w:val="auto"/>
                <w:lang w:eastAsia="zh-CN"/>
              </w:rPr>
              <w:t>为</w:t>
            </w:r>
            <w:r>
              <w:rPr>
                <w:rFonts w:hint="eastAsia" w:cs="Times New Roman"/>
                <w:color w:val="auto"/>
                <w:lang w:val="en-US" w:eastAsia="zh-CN"/>
              </w:rPr>
              <w:t>其他草地</w:t>
            </w:r>
            <w:r>
              <w:rPr>
                <w:rFonts w:hint="eastAsia" w:ascii="Times New Roman" w:hAnsi="Times New Roman" w:eastAsia="宋体" w:cs="Times New Roman"/>
                <w:color w:val="auto"/>
                <w:lang w:eastAsia="zh-CN"/>
              </w:rPr>
              <w:t>，</w:t>
            </w:r>
            <w:r>
              <w:rPr>
                <w:color w:val="auto"/>
              </w:rPr>
              <w:t>植被覆盖率</w:t>
            </w:r>
            <w:r>
              <w:rPr>
                <w:rFonts w:hint="eastAsia" w:ascii="Times New Roman" w:hAnsi="Times New Roman" w:eastAsia="宋体" w:cs="Times New Roman"/>
                <w:color w:val="auto"/>
                <w:lang w:eastAsia="zh-CN"/>
              </w:rPr>
              <w:t>在</w:t>
            </w:r>
            <w:r>
              <w:rPr>
                <w:rFonts w:hint="eastAsia"/>
                <w:color w:val="auto"/>
                <w:lang w:val="en-US" w:eastAsia="zh-CN"/>
              </w:rPr>
              <w:t>5%～20</w:t>
            </w:r>
            <w:r>
              <w:rPr>
                <w:rFonts w:hint="default"/>
                <w:color w:val="auto"/>
                <w:lang w:val="en-US" w:eastAsia="zh-CN"/>
              </w:rPr>
              <w:t>%</w:t>
            </w:r>
            <w:r>
              <w:rPr>
                <w:rFonts w:hint="eastAsia"/>
                <w:color w:val="auto"/>
                <w:lang w:eastAsia="zh-CN"/>
              </w:rPr>
              <w:t>，在建设过程中的</w:t>
            </w:r>
            <w:r>
              <w:rPr>
                <w:rFonts w:hint="eastAsia"/>
                <w:color w:val="auto"/>
              </w:rPr>
              <w:t>废石堆放场</w:t>
            </w:r>
            <w:r>
              <w:rPr>
                <w:rFonts w:hint="eastAsia"/>
                <w:color w:val="auto"/>
                <w:lang w:eastAsia="zh-CN"/>
              </w:rPr>
              <w:t>、</w:t>
            </w:r>
            <w:r>
              <w:rPr>
                <w:rFonts w:hint="eastAsia"/>
                <w:color w:val="auto"/>
              </w:rPr>
              <w:t>矿部生活区</w:t>
            </w:r>
            <w:r>
              <w:rPr>
                <w:rFonts w:hint="eastAsia"/>
                <w:color w:val="auto"/>
                <w:lang w:eastAsia="zh-CN"/>
              </w:rPr>
              <w:t>、</w:t>
            </w:r>
            <w:r>
              <w:rPr>
                <w:rFonts w:hint="eastAsia"/>
                <w:color w:val="auto"/>
                <w:lang w:val="en-US" w:eastAsia="zh-CN"/>
              </w:rPr>
              <w:t>工业广场</w:t>
            </w:r>
            <w:r>
              <w:rPr>
                <w:rFonts w:hint="eastAsia"/>
                <w:color w:val="auto"/>
                <w:lang w:eastAsia="zh-CN"/>
              </w:rPr>
              <w:t>、</w:t>
            </w:r>
            <w:r>
              <w:rPr>
                <w:rFonts w:hint="eastAsia"/>
                <w:color w:val="auto"/>
              </w:rPr>
              <w:t>表土堆放场</w:t>
            </w:r>
            <w:r>
              <w:rPr>
                <w:rFonts w:hint="eastAsia"/>
                <w:color w:val="auto"/>
                <w:lang w:eastAsia="zh-CN"/>
              </w:rPr>
              <w:t>、</w:t>
            </w:r>
            <w:r>
              <w:rPr>
                <w:rFonts w:hint="eastAsia"/>
                <w:color w:val="auto"/>
              </w:rPr>
              <w:t>矿山道路</w:t>
            </w:r>
            <w:r>
              <w:rPr>
                <w:rFonts w:hint="eastAsia"/>
                <w:color w:val="auto"/>
                <w:lang w:eastAsia="zh-CN"/>
              </w:rPr>
              <w:t>占地对区域内植被</w:t>
            </w:r>
            <w:r>
              <w:rPr>
                <w:color w:val="auto"/>
              </w:rPr>
              <w:t>扰动影响较</w:t>
            </w:r>
            <w:r>
              <w:rPr>
                <w:rFonts w:hint="eastAsia"/>
                <w:color w:val="auto"/>
                <w:lang w:eastAsia="zh-CN"/>
              </w:rPr>
              <w:t>大，在建设过程中严禁超矿区范围活动，对</w:t>
            </w:r>
            <w:r>
              <w:rPr>
                <w:rFonts w:hint="eastAsia"/>
                <w:color w:val="auto"/>
                <w:lang w:val="en-US" w:eastAsia="zh-CN"/>
              </w:rPr>
              <w:t>周围</w:t>
            </w:r>
            <w:r>
              <w:rPr>
                <w:rFonts w:hint="eastAsia"/>
                <w:color w:val="auto"/>
                <w:lang w:eastAsia="zh-CN"/>
              </w:rPr>
              <w:t>的影响较小。</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eastAsia"/>
                <w:color w:val="auto"/>
                <w:lang w:val="en-US" w:eastAsia="zh-CN"/>
              </w:rPr>
            </w:pPr>
            <w:r>
              <w:rPr>
                <w:rFonts w:hint="default"/>
                <w:color w:val="auto"/>
                <w:lang w:val="en-US" w:eastAsia="zh-CN"/>
              </w:rPr>
              <w:t>本项目施工区域以</w:t>
            </w:r>
            <w:r>
              <w:rPr>
                <w:rFonts w:hint="eastAsia"/>
                <w:color w:val="auto"/>
                <w:lang w:val="en-US" w:eastAsia="zh-CN"/>
              </w:rPr>
              <w:t>草地</w:t>
            </w:r>
            <w:r>
              <w:rPr>
                <w:rFonts w:hint="default"/>
                <w:color w:val="auto"/>
                <w:lang w:val="en-US" w:eastAsia="zh-CN"/>
              </w:rPr>
              <w:t>为主</w:t>
            </w:r>
            <w:r>
              <w:rPr>
                <w:rFonts w:hint="eastAsia"/>
                <w:color w:val="auto"/>
                <w:lang w:val="en-US" w:eastAsia="zh-CN"/>
              </w:rPr>
              <w:t>，</w:t>
            </w:r>
            <w:r>
              <w:rPr>
                <w:rFonts w:hint="default"/>
                <w:color w:val="auto"/>
                <w:lang w:val="en-US" w:eastAsia="zh-CN"/>
              </w:rPr>
              <w:t>生物量损失按下式计算</w:t>
            </w:r>
            <w:r>
              <w:rPr>
                <w:rFonts w:hint="eastAsia"/>
                <w:color w:val="auto"/>
                <w:lang w:val="en-US" w:eastAsia="zh-CN"/>
              </w:rPr>
              <w:t>：</w:t>
            </w:r>
          </w:p>
          <w:p>
            <w:pPr>
              <w:pStyle w:val="22"/>
              <w:keepNext w:val="0"/>
              <w:keepLines w:val="0"/>
              <w:pageBreakBefore w:val="0"/>
              <w:widowControl w:val="0"/>
              <w:kinsoku/>
              <w:wordWrap/>
              <w:overflowPunct/>
              <w:topLinePunct w:val="0"/>
              <w:autoSpaceDE/>
              <w:autoSpaceDN/>
              <w:bidi w:val="0"/>
              <w:adjustRightInd w:val="0"/>
              <w:snapToGrid w:val="0"/>
              <w:ind w:left="0" w:firstLine="480" w:firstLineChars="200"/>
              <w:jc w:val="center"/>
              <w:textAlignment w:val="auto"/>
              <w:rPr>
                <w:rFonts w:hint="default"/>
                <w:color w:val="auto"/>
                <w:lang w:val="en-US" w:eastAsia="zh-CN"/>
              </w:rPr>
            </w:pPr>
            <w:r>
              <w:rPr>
                <w:rFonts w:hint="eastAsia"/>
                <w:color w:val="auto"/>
                <w:lang w:val="en-US" w:eastAsia="zh-CN"/>
              </w:rPr>
              <w:t xml:space="preserve">Y=Si·Wi </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式中，Y—永久性生物量损失，t；</w:t>
            </w:r>
          </w:p>
          <w:p>
            <w:pPr>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Si—占地面积，hm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ind w:lef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Wi—单位面积生物量，t/hm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bidi w:val="0"/>
              <w:rPr>
                <w:rFonts w:hint="eastAsia"/>
                <w:color w:val="auto"/>
              </w:rPr>
            </w:pPr>
            <w:r>
              <w:rPr>
                <w:rFonts w:hint="default"/>
                <w:lang w:val="en-US" w:eastAsia="zh-CN"/>
              </w:rPr>
              <w:t>本项目施工区域为</w:t>
            </w:r>
            <w:r>
              <w:rPr>
                <w:rFonts w:hint="eastAsia"/>
                <w:lang w:val="en-US" w:eastAsia="zh-CN"/>
              </w:rPr>
              <w:t>草地</w:t>
            </w:r>
            <w:r>
              <w:rPr>
                <w:rFonts w:hint="default"/>
                <w:lang w:val="en-US" w:eastAsia="zh-CN"/>
              </w:rPr>
              <w:t>，</w:t>
            </w:r>
            <w:r>
              <w:rPr>
                <w:rFonts w:hint="eastAsia"/>
                <w:lang w:val="en-US" w:eastAsia="zh-CN"/>
              </w:rPr>
              <w:t>参考《天然草原等级评定技术规范》（NY/T15792007），</w:t>
            </w:r>
            <w:r>
              <w:rPr>
                <w:rFonts w:hint="default"/>
                <w:lang w:val="en-US" w:eastAsia="zh-CN"/>
              </w:rPr>
              <w:t>平均生物量</w:t>
            </w:r>
            <w:r>
              <w:t>0.1</w:t>
            </w:r>
            <w:r>
              <w:rPr>
                <w:rFonts w:hint="eastAsia"/>
                <w:lang w:val="en-US" w:eastAsia="zh-CN"/>
              </w:rPr>
              <w:t>-</w:t>
            </w:r>
            <w:r>
              <w:t>0.5</w:t>
            </w:r>
            <w:r>
              <w:rPr>
                <w:rFonts w:hint="default"/>
                <w:lang w:val="en-US" w:eastAsia="zh-CN"/>
              </w:rPr>
              <w:t>t/hm</w:t>
            </w:r>
            <w:r>
              <w:rPr>
                <w:rFonts w:hint="default"/>
                <w:vertAlign w:val="superscript"/>
                <w:lang w:val="en-US" w:eastAsia="zh-CN"/>
              </w:rPr>
              <w:t>2</w:t>
            </w:r>
            <w:r>
              <w:rPr>
                <w:rFonts w:hint="default"/>
                <w:lang w:val="en-US" w:eastAsia="zh-CN"/>
              </w:rPr>
              <w:t>，</w:t>
            </w:r>
            <w:r>
              <w:rPr>
                <w:rFonts w:hint="eastAsia"/>
                <w:lang w:val="en-US" w:eastAsia="zh-CN"/>
              </w:rPr>
              <w:t>施工期</w:t>
            </w:r>
            <w:r>
              <w:rPr>
                <w:rFonts w:hint="default"/>
                <w:lang w:val="en-US" w:eastAsia="zh-CN"/>
              </w:rPr>
              <w:t>占地面积</w:t>
            </w:r>
            <w:r>
              <w:rPr>
                <w:rFonts w:hint="eastAsia"/>
                <w:lang w:val="en-US" w:eastAsia="zh-CN"/>
              </w:rPr>
              <w:t>7.37</w:t>
            </w:r>
            <w:r>
              <w:rPr>
                <w:rFonts w:hint="default"/>
                <w:lang w:val="en-US" w:eastAsia="zh-CN"/>
              </w:rPr>
              <w:t>hm</w:t>
            </w:r>
            <w:r>
              <w:rPr>
                <w:rFonts w:hint="default"/>
                <w:vertAlign w:val="superscript"/>
                <w:lang w:val="en-US" w:eastAsia="zh-CN"/>
              </w:rPr>
              <w:t>2</w:t>
            </w:r>
            <w:r>
              <w:rPr>
                <w:rFonts w:hint="eastAsia"/>
                <w:lang w:val="en-US" w:eastAsia="zh-CN"/>
              </w:rPr>
              <w:t>，</w:t>
            </w:r>
            <w:r>
              <w:rPr>
                <w:rFonts w:hint="default"/>
                <w:lang w:val="en-US" w:eastAsia="zh-CN"/>
              </w:rPr>
              <w:t>将造成</w:t>
            </w:r>
            <w:r>
              <w:rPr>
                <w:rFonts w:hint="eastAsia"/>
                <w:lang w:val="en-US" w:eastAsia="zh-CN"/>
              </w:rPr>
              <w:t>3.685t</w:t>
            </w:r>
            <w:r>
              <w:rPr>
                <w:rFonts w:hint="default"/>
                <w:lang w:val="en-US" w:eastAsia="zh-CN"/>
              </w:rPr>
              <w:t>植被损失。通过加强施工管理，认真做好施工结束后的</w:t>
            </w:r>
            <w:r>
              <w:rPr>
                <w:rFonts w:hint="eastAsia"/>
                <w:lang w:val="en-US" w:eastAsia="zh-CN"/>
              </w:rPr>
              <w:t>项目区活动范围</w:t>
            </w:r>
            <w:r>
              <w:rPr>
                <w:rFonts w:hint="default"/>
                <w:lang w:val="en-US" w:eastAsia="zh-CN"/>
              </w:rPr>
              <w:t>，施工完成后及时做好植被恢复工作，对周边宜绿化区域进行绿化。工程建设对植被的环境影响可接受。</w:t>
            </w:r>
          </w:p>
          <w:p>
            <w:pPr>
              <w:bidi w:val="0"/>
              <w:rPr>
                <w:rFonts w:hint="eastAsia"/>
                <w:color w:val="auto"/>
                <w:lang w:eastAsia="zh-CN"/>
              </w:rPr>
            </w:pPr>
            <w:r>
              <w:rPr>
                <w:rFonts w:hint="eastAsia"/>
                <w:color w:val="auto"/>
                <w:lang w:val="en-US" w:eastAsia="zh-CN"/>
              </w:rPr>
              <w:t>（5）</w:t>
            </w:r>
            <w:r>
              <w:rPr>
                <w:rFonts w:hint="eastAsia"/>
                <w:color w:val="auto"/>
                <w:lang w:eastAsia="zh-CN"/>
              </w:rPr>
              <w:t>施工过程中对动物的影响</w:t>
            </w:r>
          </w:p>
          <w:p>
            <w:pPr>
              <w:bidi w:val="0"/>
              <w:rPr>
                <w:color w:val="auto"/>
              </w:rPr>
            </w:pPr>
            <w:r>
              <w:rPr>
                <w:color w:val="auto"/>
              </w:rPr>
              <w:t>在施工过程中，由于各类机械产生的噪声和人为活动的干扰，会使野生动物和一些鸟类向外迁移，周边的局部地区动物的密度相应增加；将直接影响到这一地区的某些野生动物种群数量。</w:t>
            </w:r>
            <w:r>
              <w:rPr>
                <w:rFonts w:hint="eastAsia"/>
                <w:color w:val="auto"/>
                <w:lang w:val="en-US" w:eastAsia="zh-CN"/>
              </w:rPr>
              <w:t>项目区</w:t>
            </w:r>
            <w:r>
              <w:rPr>
                <w:color w:val="auto"/>
              </w:rPr>
              <w:t>野生动物种类较少</w:t>
            </w:r>
            <w:r>
              <w:rPr>
                <w:rFonts w:hint="eastAsia"/>
                <w:color w:val="auto"/>
                <w:lang w:eastAsia="zh-CN"/>
              </w:rPr>
              <w:t>，</w:t>
            </w:r>
            <w:r>
              <w:rPr>
                <w:color w:val="auto"/>
              </w:rPr>
              <w:t>动物在受到人为影响时均可就近迁入周边地区继续生存繁衍，因此建设期不会使评价区内的野生动物物种数量发生较大的变化，其种群数量也不会发生明显变化。只要加强对施工人员的管理，对区域野生动物资源不会造成毁灭性影响。</w:t>
            </w:r>
          </w:p>
          <w:p>
            <w:pPr>
              <w:bidi w:val="0"/>
              <w:rPr>
                <w:rFonts w:hint="eastAsia"/>
                <w:color w:val="auto"/>
                <w:lang w:eastAsia="zh-CN"/>
              </w:rPr>
            </w:pPr>
            <w:r>
              <w:rPr>
                <w:rFonts w:hint="eastAsia"/>
                <w:color w:val="auto"/>
                <w:lang w:val="en-US" w:eastAsia="zh-CN"/>
              </w:rPr>
              <w:t>（6）</w:t>
            </w:r>
            <w:r>
              <w:rPr>
                <w:rFonts w:hint="eastAsia"/>
                <w:color w:val="auto"/>
                <w:lang w:eastAsia="zh-CN"/>
              </w:rPr>
              <w:t>水土流失的影响</w:t>
            </w:r>
          </w:p>
          <w:p>
            <w:pPr>
              <w:bidi w:val="0"/>
              <w:rPr>
                <w:rFonts w:hint="default"/>
                <w:color w:val="auto"/>
                <w:lang w:val="en-US" w:eastAsia="zh-CN"/>
              </w:rPr>
            </w:pPr>
            <w:r>
              <w:rPr>
                <w:rFonts w:hint="eastAsia"/>
                <w:color w:val="auto"/>
                <w:lang w:val="en-US" w:eastAsia="zh-CN"/>
              </w:rPr>
              <w:t>施工过程中</w:t>
            </w:r>
            <w:r>
              <w:rPr>
                <w:rFonts w:hint="eastAsia"/>
                <w:color w:val="auto"/>
                <w:lang w:eastAsia="zh-CN"/>
              </w:rPr>
              <w:t>由于施工人员践踏、机械作业等，将对地表植被及土壤结构造成破坏，遇到雨天将会造成水土流失，开挖的土石方将占用一定的土地，对占地范围产生扰动、植被破坏，开挖土石方堆存易发生水土流失。工程建设对拟建项目占地范围内的土地产生扰动，项目临时占地面积较小，影响范围也有限，对项目区周边水土流失的影响不大。</w:t>
            </w:r>
          </w:p>
          <w:p>
            <w:pPr>
              <w:bidi w:val="0"/>
              <w:rPr>
                <w:rFonts w:hint="eastAsia"/>
                <w:color w:val="auto"/>
                <w:lang w:val="en-US" w:eastAsia="zh-CN"/>
              </w:rPr>
            </w:pPr>
            <w:r>
              <w:rPr>
                <w:rFonts w:hint="eastAsia"/>
                <w:color w:val="auto"/>
                <w:lang w:val="en-US" w:eastAsia="zh-CN"/>
              </w:rPr>
              <w:t>（7）土地沙化的影响</w:t>
            </w:r>
          </w:p>
          <w:p>
            <w:pPr>
              <w:bidi w:val="0"/>
              <w:rPr>
                <w:rFonts w:hint="eastAsia"/>
                <w:color w:val="auto"/>
                <w:lang w:val="en-US" w:eastAsia="zh-CN"/>
              </w:rPr>
            </w:pPr>
            <w:r>
              <w:rPr>
                <w:rFonts w:hint="eastAsia"/>
                <w:color w:val="auto"/>
                <w:lang w:val="en-US" w:eastAsia="zh-CN"/>
              </w:rPr>
              <w:t>项目区土地沙化影响因素为：①项目建设过程中对原地貌的扰动将降低占地范围内的土壤抗侵蚀能力，造成土地沙化；②由于项目区内，空气干燥，若土石方堆存过程中未采取防尘网苫盖、洒水抑尘等措施，地表沙化的土壤及废土、废石遇大风天气易产生严重的扬尘。</w:t>
            </w:r>
          </w:p>
          <w:p>
            <w:pPr>
              <w:bidi w:val="0"/>
              <w:rPr>
                <w:rFonts w:hint="eastAsia"/>
                <w:color w:val="auto"/>
                <w:lang w:val="en-US" w:eastAsia="zh-CN"/>
              </w:rPr>
            </w:pPr>
            <w:r>
              <w:rPr>
                <w:rFonts w:hint="eastAsia"/>
                <w:color w:val="auto"/>
                <w:lang w:val="en-US" w:eastAsia="zh-CN"/>
              </w:rPr>
              <w:t>施工过程中严格对土石方采取覆盖、洒水降尘等措施，施工期对土地沙化的影响较小。</w:t>
            </w:r>
          </w:p>
          <w:p>
            <w:pPr>
              <w:pStyle w:val="3"/>
              <w:bidi w:val="0"/>
              <w:rPr>
                <w:rFonts w:hint="eastAsia"/>
                <w:color w:val="auto"/>
                <w:lang w:eastAsia="zh-CN"/>
              </w:rPr>
            </w:pPr>
            <w:r>
              <w:rPr>
                <w:rFonts w:hint="eastAsia"/>
                <w:color w:val="auto"/>
                <w:lang w:val="en-US" w:eastAsia="zh-CN"/>
              </w:rPr>
              <w:t>2、</w:t>
            </w:r>
            <w:r>
              <w:rPr>
                <w:rFonts w:hint="eastAsia"/>
                <w:color w:val="auto"/>
                <w:lang w:eastAsia="zh-CN"/>
              </w:rPr>
              <w:t>施工期废气影响分析</w:t>
            </w:r>
          </w:p>
          <w:p>
            <w:pPr>
              <w:adjustRightInd w:val="0"/>
              <w:snapToGrid w:val="0"/>
              <w:spacing w:line="360" w:lineRule="auto"/>
              <w:ind w:firstLine="480" w:firstLineChars="200"/>
              <w:rPr>
                <w:color w:val="auto"/>
              </w:rPr>
            </w:pPr>
            <w:r>
              <w:rPr>
                <w:color w:val="auto"/>
              </w:rPr>
              <w:t>施工阶段，需频繁使用机动车辆运输建筑原材料、施工设备、器材及建筑垃圾，排出的机动车尾气主要污染物是HC、CO、NOx等，同时车辆运行、装卸建筑材料时将产生扬尘。</w:t>
            </w:r>
          </w:p>
          <w:p>
            <w:pPr>
              <w:adjustRightInd w:val="0"/>
              <w:snapToGrid w:val="0"/>
              <w:spacing w:line="360" w:lineRule="auto"/>
              <w:ind w:firstLine="480" w:firstLineChars="200"/>
              <w:rPr>
                <w:rFonts w:hint="eastAsia"/>
                <w:color w:val="auto"/>
              </w:rPr>
            </w:pPr>
            <w:r>
              <w:rPr>
                <w:color w:val="auto"/>
              </w:rPr>
              <w:t>施工扬尘污染主要造成大气中</w:t>
            </w:r>
            <w:r>
              <w:rPr>
                <w:rFonts w:hint="eastAsia"/>
                <w:color w:val="auto"/>
                <w:lang w:eastAsia="zh-CN"/>
              </w:rPr>
              <w:t>颗粒物</w:t>
            </w:r>
            <w:r>
              <w:rPr>
                <w:color w:val="auto"/>
              </w:rPr>
              <w:t>值增高，根据类比资料，施工扬尘的起尘量与许多因素有关。影响起尘量的因素包括：基础开挖起尘量、施工渣土堆场起尘量、进出车辆带</w:t>
            </w:r>
            <w:r>
              <w:rPr>
                <w:rFonts w:hint="eastAsia"/>
                <w:color w:val="auto"/>
                <w:lang w:eastAsia="zh-CN"/>
              </w:rPr>
              <w:t>泥沙</w:t>
            </w:r>
            <w:r>
              <w:rPr>
                <w:color w:val="auto"/>
              </w:rPr>
              <w:t>量、</w:t>
            </w:r>
            <w:r>
              <w:rPr>
                <w:rFonts w:hint="eastAsia"/>
                <w:color w:val="auto"/>
                <w:lang w:val="en-US" w:eastAsia="zh-CN"/>
              </w:rPr>
              <w:t>砂石</w:t>
            </w:r>
            <w:r>
              <w:rPr>
                <w:color w:val="auto"/>
              </w:rPr>
              <w:t>搬运量以及起尘高度、采取的防护措施、空气湿度、风速等。</w:t>
            </w:r>
            <w:r>
              <w:rPr>
                <w:rFonts w:hint="eastAsia"/>
                <w:color w:val="auto"/>
              </w:rPr>
              <w:t>由于施工现场运输车辆及设备数量不大，废气产生量较小，空气对流较好且运行车辆、机械多为移动污染源，车辆与机械尾气会及时被吸收与削减，影响较小。</w:t>
            </w:r>
          </w:p>
          <w:p>
            <w:pPr>
              <w:adjustRightInd w:val="0"/>
              <w:snapToGrid w:val="0"/>
              <w:spacing w:line="360" w:lineRule="auto"/>
              <w:ind w:firstLine="480" w:firstLineChars="200"/>
              <w:rPr>
                <w:color w:val="auto"/>
              </w:rPr>
            </w:pPr>
            <w:r>
              <w:rPr>
                <w:rFonts w:hint="eastAsia"/>
                <w:color w:val="auto"/>
              </w:rPr>
              <w:t>综上，在文明施工，采取相应环保措施的前提下，施工废气对周边环境影响较小。</w:t>
            </w:r>
          </w:p>
          <w:p>
            <w:pPr>
              <w:pStyle w:val="3"/>
              <w:bidi w:val="0"/>
              <w:rPr>
                <w:rFonts w:hint="eastAsia" w:eastAsia="宋体"/>
                <w:color w:val="auto"/>
                <w:lang w:eastAsia="zh-CN"/>
              </w:rPr>
            </w:pPr>
            <w:r>
              <w:rPr>
                <w:rFonts w:hint="eastAsia"/>
                <w:color w:val="auto"/>
                <w:lang w:val="en-US" w:eastAsia="zh-CN"/>
              </w:rPr>
              <w:t>3、</w:t>
            </w:r>
            <w:r>
              <w:rPr>
                <w:color w:val="auto"/>
              </w:rPr>
              <w:t>施工期水</w:t>
            </w:r>
            <w:r>
              <w:rPr>
                <w:rFonts w:hint="eastAsia"/>
                <w:color w:val="auto"/>
                <w:lang w:eastAsia="zh-CN"/>
              </w:rPr>
              <w:t>环境影响分析</w:t>
            </w:r>
          </w:p>
          <w:p>
            <w:pPr>
              <w:adjustRightInd w:val="0"/>
              <w:snapToGrid w:val="0"/>
              <w:spacing w:line="360" w:lineRule="auto"/>
              <w:ind w:firstLine="480" w:firstLineChars="200"/>
              <w:rPr>
                <w:color w:val="auto"/>
              </w:rPr>
            </w:pPr>
            <w:r>
              <w:rPr>
                <w:color w:val="auto"/>
              </w:rPr>
              <w:t>施工期废水主要为工地建筑工人产生的生活污水和工程废水。</w:t>
            </w:r>
          </w:p>
          <w:p>
            <w:pPr>
              <w:adjustRightInd w:val="0"/>
              <w:snapToGrid w:val="0"/>
              <w:spacing w:line="360" w:lineRule="auto"/>
              <w:ind w:firstLine="480" w:firstLineChars="200"/>
              <w:rPr>
                <w:color w:val="auto"/>
              </w:rPr>
            </w:pPr>
            <w:r>
              <w:rPr>
                <w:rFonts w:hint="eastAsia"/>
                <w:color w:val="auto"/>
              </w:rPr>
              <w:t>（1）</w:t>
            </w:r>
            <w:r>
              <w:rPr>
                <w:color w:val="auto"/>
              </w:rPr>
              <w:t>施工期生活污水</w:t>
            </w:r>
          </w:p>
          <w:p>
            <w:pPr>
              <w:adjustRightInd w:val="0"/>
              <w:snapToGrid w:val="0"/>
              <w:spacing w:line="360" w:lineRule="auto"/>
              <w:ind w:firstLine="480" w:firstLineChars="200"/>
              <w:rPr>
                <w:rFonts w:hint="eastAsia"/>
                <w:color w:val="auto"/>
                <w:lang w:eastAsia="zh-CN"/>
              </w:rPr>
            </w:pPr>
            <w:r>
              <w:rPr>
                <w:rFonts w:hint="eastAsia"/>
                <w:color w:val="auto"/>
                <w:lang w:val="en-US" w:eastAsia="zh-CN"/>
              </w:rPr>
              <w:t>施工人员不在矿山食宿，厕所采用移动式环保厕所，粪污定期拉运至和硕县污水处理厂处置</w:t>
            </w:r>
            <w:r>
              <w:rPr>
                <w:rFonts w:hint="eastAsia"/>
                <w:color w:val="auto"/>
                <w:lang w:eastAsia="zh-CN"/>
              </w:rPr>
              <w:t>。</w:t>
            </w:r>
          </w:p>
          <w:p>
            <w:pPr>
              <w:adjustRightInd w:val="0"/>
              <w:snapToGrid w:val="0"/>
              <w:spacing w:line="360" w:lineRule="auto"/>
              <w:ind w:firstLine="480" w:firstLineChars="200"/>
              <w:rPr>
                <w:color w:val="auto"/>
              </w:rPr>
            </w:pPr>
            <w:r>
              <w:rPr>
                <w:rFonts w:hint="eastAsia"/>
                <w:color w:val="auto"/>
              </w:rPr>
              <w:t>（2）</w:t>
            </w:r>
            <w:r>
              <w:rPr>
                <w:color w:val="auto"/>
              </w:rPr>
              <w:t>工程废水</w:t>
            </w:r>
          </w:p>
          <w:p>
            <w:pPr>
              <w:adjustRightInd w:val="0"/>
              <w:snapToGrid w:val="0"/>
              <w:spacing w:line="360" w:lineRule="auto"/>
              <w:ind w:firstLine="480" w:firstLineChars="200"/>
              <w:rPr>
                <w:rFonts w:hint="eastAsia"/>
                <w:color w:val="auto"/>
                <w:lang w:eastAsia="zh-CN"/>
              </w:rPr>
            </w:pPr>
            <w:r>
              <w:rPr>
                <w:color w:val="auto"/>
              </w:rPr>
              <w:t>工程废水包括进出施工场地的车辆清洗废水及工程废水，主要污染物是SS，水量较少</w:t>
            </w:r>
            <w:r>
              <w:rPr>
                <w:rFonts w:hint="eastAsia"/>
                <w:color w:val="auto"/>
                <w:lang w:eastAsia="zh-CN"/>
              </w:rPr>
              <w:t>，建设临时沉淀池，</w:t>
            </w:r>
            <w:r>
              <w:rPr>
                <w:rFonts w:hint="eastAsia"/>
                <w:color w:val="auto"/>
                <w:lang w:val="en-US" w:eastAsia="zh-CN"/>
              </w:rPr>
              <w:t>处理后洒水抑尘</w:t>
            </w:r>
            <w:r>
              <w:rPr>
                <w:rFonts w:hint="eastAsia"/>
                <w:color w:val="auto"/>
                <w:lang w:eastAsia="zh-CN"/>
              </w:rPr>
              <w:t>。</w:t>
            </w:r>
          </w:p>
          <w:p>
            <w:pPr>
              <w:pStyle w:val="3"/>
              <w:bidi w:val="0"/>
              <w:rPr>
                <w:rFonts w:hint="eastAsia" w:eastAsia="宋体"/>
                <w:color w:val="auto"/>
                <w:lang w:eastAsia="zh-CN"/>
              </w:rPr>
            </w:pPr>
            <w:r>
              <w:rPr>
                <w:rFonts w:hint="eastAsia"/>
                <w:color w:val="auto"/>
                <w:lang w:val="en-US" w:eastAsia="zh-CN"/>
              </w:rPr>
              <w:t>4、</w:t>
            </w:r>
            <w:r>
              <w:rPr>
                <w:color w:val="auto"/>
              </w:rPr>
              <w:t>施工噪声</w:t>
            </w:r>
            <w:r>
              <w:rPr>
                <w:rFonts w:hint="eastAsia"/>
                <w:color w:val="auto"/>
                <w:lang w:eastAsia="zh-CN"/>
              </w:rPr>
              <w:t>影响分析</w:t>
            </w:r>
          </w:p>
          <w:p>
            <w:pPr>
              <w:adjustRightInd w:val="0"/>
              <w:snapToGrid w:val="0"/>
              <w:spacing w:line="360" w:lineRule="auto"/>
              <w:ind w:firstLine="480" w:firstLineChars="200"/>
              <w:rPr>
                <w:color w:val="auto"/>
              </w:rPr>
            </w:pPr>
            <w:r>
              <w:rPr>
                <w:color w:val="auto"/>
              </w:rPr>
              <w:t>施工期的噪声主要来源于包括施工现场的各类机械设备和物料运输的交通噪声。施工场地噪声主要是施工机械设备噪声，物料装卸碰撞噪声及施工人员的活动噪声，各施工阶段的主要噪声源及其声级见表</w:t>
            </w:r>
            <w:r>
              <w:rPr>
                <w:rFonts w:hint="eastAsia"/>
                <w:color w:val="auto"/>
                <w:lang w:val="en-US" w:eastAsia="zh-CN"/>
              </w:rPr>
              <w:t>4-1</w:t>
            </w:r>
            <w:r>
              <w:rPr>
                <w:color w:val="auto"/>
              </w:rPr>
              <w:t>。</w:t>
            </w:r>
          </w:p>
          <w:p>
            <w:pPr>
              <w:adjustRightInd w:val="0"/>
              <w:snapToGrid w:val="0"/>
              <w:spacing w:line="360" w:lineRule="auto"/>
              <w:ind w:firstLine="480" w:firstLineChars="200"/>
              <w:rPr>
                <w:rFonts w:hint="eastAsia"/>
                <w:color w:val="auto"/>
              </w:rPr>
            </w:pPr>
            <w:r>
              <w:rPr>
                <w:color w:val="auto"/>
              </w:rPr>
              <w:t>声级最大的是</w:t>
            </w:r>
            <w:r>
              <w:rPr>
                <w:rFonts w:hint="eastAsia"/>
                <w:color w:val="auto"/>
              </w:rPr>
              <w:t>挖土机</w:t>
            </w:r>
            <w:r>
              <w:rPr>
                <w:rFonts w:hint="eastAsia"/>
                <w:color w:val="auto"/>
                <w:lang w:eastAsia="zh-CN"/>
              </w:rPr>
              <w:t>、</w:t>
            </w:r>
            <w:r>
              <w:rPr>
                <w:rFonts w:hint="eastAsia"/>
                <w:color w:val="auto"/>
              </w:rPr>
              <w:t>推土机</w:t>
            </w:r>
            <w:r>
              <w:rPr>
                <w:color w:val="auto"/>
              </w:rPr>
              <w:t>，可达1</w:t>
            </w:r>
            <w:r>
              <w:rPr>
                <w:rFonts w:hint="eastAsia"/>
                <w:color w:val="auto"/>
                <w:lang w:val="en-US" w:eastAsia="zh-CN"/>
              </w:rPr>
              <w:t>0</w:t>
            </w:r>
            <w:r>
              <w:rPr>
                <w:color w:val="auto"/>
              </w:rPr>
              <w:t>5dB</w:t>
            </w:r>
            <w:r>
              <w:rPr>
                <w:rFonts w:hint="eastAsia"/>
                <w:color w:val="auto"/>
                <w:lang w:eastAsia="zh-CN"/>
              </w:rPr>
              <w:t>（</w:t>
            </w:r>
            <w:r>
              <w:rPr>
                <w:color w:val="auto"/>
              </w:rPr>
              <w:t>A</w:t>
            </w:r>
            <w:r>
              <w:rPr>
                <w:rFonts w:hint="eastAsia"/>
                <w:color w:val="auto"/>
                <w:lang w:eastAsia="zh-CN"/>
              </w:rPr>
              <w:t>）</w:t>
            </w:r>
            <w:r>
              <w:rPr>
                <w:color w:val="auto"/>
              </w:rPr>
              <w:t>。物料运输的交通噪声主要是各施工阶段物料运输车辆引起的噪声，各阶段的车辆类型及声级见表</w:t>
            </w:r>
            <w:r>
              <w:rPr>
                <w:rFonts w:hint="eastAsia"/>
                <w:color w:val="auto"/>
                <w:lang w:val="en-US" w:eastAsia="zh-CN"/>
              </w:rPr>
              <w:t>4-1</w:t>
            </w:r>
            <w:r>
              <w:rPr>
                <w:color w:val="auto"/>
              </w:rPr>
              <w:t>。</w:t>
            </w:r>
          </w:p>
          <w:p>
            <w:pPr>
              <w:pStyle w:val="5"/>
              <w:bidi w:val="0"/>
              <w:rPr>
                <w:rFonts w:hint="eastAsia"/>
                <w:color w:val="auto"/>
              </w:rPr>
            </w:pPr>
            <w:r>
              <w:rPr>
                <w:rFonts w:hint="eastAsia"/>
                <w:color w:val="auto"/>
              </w:rPr>
              <w:t>表</w:t>
            </w:r>
            <w:r>
              <w:rPr>
                <w:rFonts w:hint="eastAsia"/>
                <w:color w:val="auto"/>
                <w:lang w:val="en-US" w:eastAsia="zh-CN"/>
              </w:rPr>
              <w:t>4-1</w:t>
            </w:r>
            <w:r>
              <w:rPr>
                <w:rFonts w:hint="eastAsia"/>
                <w:color w:val="auto"/>
              </w:rPr>
              <w:t xml:space="preserve">                     各施工阶段主要噪声源状况</w:t>
            </w:r>
          </w:p>
          <w:tbl>
            <w:tblPr>
              <w:tblStyle w:val="30"/>
              <w:tblW w:w="500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322"/>
              <w:gridCol w:w="1234"/>
              <w:gridCol w:w="1117"/>
              <w:gridCol w:w="1421"/>
              <w:gridCol w:w="1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9" w:type="pct"/>
                  <w:noWrap w:val="0"/>
                  <w:vAlign w:val="center"/>
                </w:tcPr>
                <w:p>
                  <w:pPr>
                    <w:pStyle w:val="10"/>
                    <w:bidi w:val="0"/>
                    <w:rPr>
                      <w:color w:val="auto"/>
                    </w:rPr>
                  </w:pPr>
                  <w:r>
                    <w:rPr>
                      <w:color w:val="auto"/>
                    </w:rPr>
                    <w:t>施工阶段</w:t>
                  </w:r>
                </w:p>
              </w:tc>
              <w:tc>
                <w:tcPr>
                  <w:tcW w:w="891" w:type="pct"/>
                  <w:noWrap w:val="0"/>
                  <w:vAlign w:val="center"/>
                </w:tcPr>
                <w:p>
                  <w:pPr>
                    <w:pStyle w:val="10"/>
                    <w:bidi w:val="0"/>
                    <w:rPr>
                      <w:color w:val="auto"/>
                    </w:rPr>
                  </w:pPr>
                  <w:r>
                    <w:rPr>
                      <w:color w:val="auto"/>
                    </w:rPr>
                    <w:t>声 源</w:t>
                  </w:r>
                </w:p>
              </w:tc>
              <w:tc>
                <w:tcPr>
                  <w:tcW w:w="832" w:type="pct"/>
                  <w:noWrap w:val="0"/>
                  <w:vAlign w:val="center"/>
                </w:tcPr>
                <w:p>
                  <w:pPr>
                    <w:pStyle w:val="10"/>
                    <w:bidi w:val="0"/>
                    <w:rPr>
                      <w:color w:val="auto"/>
                    </w:rPr>
                  </w:pPr>
                  <w:r>
                    <w:rPr>
                      <w:color w:val="auto"/>
                    </w:rPr>
                    <w:t>声级[dB（A）]</w:t>
                  </w:r>
                </w:p>
              </w:tc>
              <w:tc>
                <w:tcPr>
                  <w:tcW w:w="753" w:type="pct"/>
                  <w:noWrap w:val="0"/>
                  <w:vAlign w:val="center"/>
                </w:tcPr>
                <w:p>
                  <w:pPr>
                    <w:pStyle w:val="10"/>
                    <w:bidi w:val="0"/>
                    <w:rPr>
                      <w:color w:val="auto"/>
                    </w:rPr>
                  </w:pPr>
                  <w:r>
                    <w:rPr>
                      <w:color w:val="auto"/>
                    </w:rPr>
                    <w:t>施工阶段</w:t>
                  </w:r>
                </w:p>
              </w:tc>
              <w:tc>
                <w:tcPr>
                  <w:tcW w:w="958" w:type="pct"/>
                  <w:noWrap w:val="0"/>
                  <w:vAlign w:val="center"/>
                </w:tcPr>
                <w:p>
                  <w:pPr>
                    <w:pStyle w:val="10"/>
                    <w:bidi w:val="0"/>
                    <w:rPr>
                      <w:color w:val="auto"/>
                    </w:rPr>
                  </w:pPr>
                  <w:r>
                    <w:rPr>
                      <w:color w:val="auto"/>
                    </w:rPr>
                    <w:t>声 源</w:t>
                  </w:r>
                </w:p>
              </w:tc>
              <w:tc>
                <w:tcPr>
                  <w:tcW w:w="793" w:type="pct"/>
                  <w:noWrap w:val="0"/>
                  <w:vAlign w:val="center"/>
                </w:tcPr>
                <w:p>
                  <w:pPr>
                    <w:pStyle w:val="10"/>
                    <w:bidi w:val="0"/>
                    <w:rPr>
                      <w:color w:val="auto"/>
                    </w:rPr>
                  </w:pPr>
                  <w:r>
                    <w:rPr>
                      <w:color w:val="auto"/>
                    </w:rPr>
                    <w:t>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769" w:type="pct"/>
                  <w:noWrap w:val="0"/>
                  <w:vAlign w:val="center"/>
                </w:tcPr>
                <w:p>
                  <w:pPr>
                    <w:pStyle w:val="10"/>
                    <w:bidi w:val="0"/>
                    <w:rPr>
                      <w:color w:val="auto"/>
                    </w:rPr>
                  </w:pPr>
                  <w:r>
                    <w:rPr>
                      <w:color w:val="auto"/>
                    </w:rPr>
                    <w:t>土石方阶段</w:t>
                  </w:r>
                </w:p>
              </w:tc>
              <w:tc>
                <w:tcPr>
                  <w:tcW w:w="891" w:type="pct"/>
                  <w:noWrap w:val="0"/>
                  <w:vAlign w:val="center"/>
                </w:tcPr>
                <w:p>
                  <w:pPr>
                    <w:pStyle w:val="10"/>
                    <w:bidi w:val="0"/>
                    <w:rPr>
                      <w:color w:val="auto"/>
                    </w:rPr>
                  </w:pPr>
                  <w:r>
                    <w:rPr>
                      <w:color w:val="auto"/>
                    </w:rPr>
                    <w:t>挖土机</w:t>
                  </w:r>
                </w:p>
                <w:p>
                  <w:pPr>
                    <w:pStyle w:val="10"/>
                    <w:bidi w:val="0"/>
                    <w:rPr>
                      <w:rFonts w:hint="eastAsia"/>
                      <w:color w:val="auto"/>
                      <w:lang w:eastAsia="zh-CN"/>
                    </w:rPr>
                  </w:pPr>
                  <w:r>
                    <w:rPr>
                      <w:rFonts w:hint="eastAsia"/>
                      <w:color w:val="auto"/>
                      <w:lang w:eastAsia="zh-CN"/>
                    </w:rPr>
                    <w:t>推土机</w:t>
                  </w:r>
                </w:p>
              </w:tc>
              <w:tc>
                <w:tcPr>
                  <w:tcW w:w="832" w:type="pct"/>
                  <w:noWrap w:val="0"/>
                  <w:vAlign w:val="center"/>
                </w:tcPr>
                <w:p>
                  <w:pPr>
                    <w:pStyle w:val="10"/>
                    <w:bidi w:val="0"/>
                    <w:rPr>
                      <w:color w:val="auto"/>
                    </w:rPr>
                  </w:pPr>
                  <w:r>
                    <w:rPr>
                      <w:color w:val="auto"/>
                    </w:rPr>
                    <w:t>78</w:t>
                  </w:r>
                  <w:r>
                    <w:rPr>
                      <w:rFonts w:hint="eastAsia"/>
                      <w:color w:val="auto"/>
                      <w:lang w:eastAsia="zh-CN"/>
                    </w:rPr>
                    <w:t>~</w:t>
                  </w:r>
                  <w:r>
                    <w:rPr>
                      <w:color w:val="auto"/>
                    </w:rPr>
                    <w:t>96</w:t>
                  </w:r>
                </w:p>
                <w:p>
                  <w:pPr>
                    <w:pStyle w:val="10"/>
                    <w:bidi w:val="0"/>
                    <w:rPr>
                      <w:rFonts w:hint="eastAsia"/>
                      <w:color w:val="auto"/>
                    </w:rPr>
                  </w:pPr>
                  <w:r>
                    <w:rPr>
                      <w:color w:val="auto"/>
                    </w:rPr>
                    <w:t>75</w:t>
                  </w:r>
                  <w:r>
                    <w:rPr>
                      <w:rFonts w:hint="eastAsia"/>
                      <w:color w:val="auto"/>
                      <w:lang w:eastAsia="zh-CN"/>
                    </w:rPr>
                    <w:t>~</w:t>
                  </w:r>
                  <w:r>
                    <w:rPr>
                      <w:color w:val="auto"/>
                    </w:rPr>
                    <w:t>85</w:t>
                  </w:r>
                </w:p>
              </w:tc>
              <w:tc>
                <w:tcPr>
                  <w:tcW w:w="753" w:type="pct"/>
                  <w:vMerge w:val="restart"/>
                  <w:noWrap w:val="0"/>
                  <w:vAlign w:val="center"/>
                </w:tcPr>
                <w:p>
                  <w:pPr>
                    <w:pStyle w:val="10"/>
                    <w:bidi w:val="0"/>
                    <w:rPr>
                      <w:color w:val="auto"/>
                    </w:rPr>
                  </w:pPr>
                  <w:r>
                    <w:rPr>
                      <w:rFonts w:hint="eastAsia"/>
                      <w:color w:val="auto"/>
                      <w:lang w:val="en-US" w:eastAsia="zh-CN"/>
                    </w:rPr>
                    <w:t>设备</w:t>
                  </w:r>
                  <w:r>
                    <w:rPr>
                      <w:color w:val="auto"/>
                    </w:rPr>
                    <w:t>安装阶段</w:t>
                  </w:r>
                </w:p>
              </w:tc>
              <w:tc>
                <w:tcPr>
                  <w:tcW w:w="958" w:type="pct"/>
                  <w:vMerge w:val="restart"/>
                  <w:noWrap w:val="0"/>
                  <w:vAlign w:val="center"/>
                </w:tcPr>
                <w:p>
                  <w:pPr>
                    <w:pStyle w:val="10"/>
                    <w:bidi w:val="0"/>
                    <w:rPr>
                      <w:color w:val="auto"/>
                    </w:rPr>
                  </w:pPr>
                  <w:r>
                    <w:rPr>
                      <w:color w:val="auto"/>
                    </w:rPr>
                    <w:t>电钻</w:t>
                  </w:r>
                </w:p>
                <w:p>
                  <w:pPr>
                    <w:pStyle w:val="10"/>
                    <w:bidi w:val="0"/>
                    <w:rPr>
                      <w:color w:val="auto"/>
                    </w:rPr>
                  </w:pPr>
                  <w:r>
                    <w:rPr>
                      <w:color w:val="auto"/>
                    </w:rPr>
                    <w:t>电锤</w:t>
                  </w:r>
                </w:p>
              </w:tc>
              <w:tc>
                <w:tcPr>
                  <w:tcW w:w="793" w:type="pct"/>
                  <w:vMerge w:val="restart"/>
                  <w:noWrap w:val="0"/>
                  <w:vAlign w:val="center"/>
                </w:tcPr>
                <w:p>
                  <w:pPr>
                    <w:pStyle w:val="10"/>
                    <w:bidi w:val="0"/>
                    <w:rPr>
                      <w:color w:val="auto"/>
                    </w:rPr>
                  </w:pPr>
                  <w:r>
                    <w:rPr>
                      <w:color w:val="auto"/>
                    </w:rPr>
                    <w:t>100</w:t>
                  </w:r>
                  <w:r>
                    <w:rPr>
                      <w:rFonts w:hint="eastAsia"/>
                      <w:color w:val="auto"/>
                      <w:lang w:eastAsia="zh-CN"/>
                    </w:rPr>
                    <w:t>~</w:t>
                  </w:r>
                  <w:r>
                    <w:rPr>
                      <w:color w:val="auto"/>
                    </w:rPr>
                    <w:t>115</w:t>
                  </w:r>
                </w:p>
                <w:p>
                  <w:pPr>
                    <w:pStyle w:val="10"/>
                    <w:bidi w:val="0"/>
                    <w:rPr>
                      <w:color w:val="auto"/>
                    </w:rPr>
                  </w:pPr>
                  <w:r>
                    <w:rPr>
                      <w:color w:val="auto"/>
                    </w:rPr>
                    <w:t>100</w:t>
                  </w:r>
                  <w:r>
                    <w:rPr>
                      <w:rFonts w:hint="eastAsia"/>
                      <w:color w:val="auto"/>
                      <w:lang w:eastAsia="zh-CN"/>
                    </w:rPr>
                    <w:t>~</w:t>
                  </w:r>
                  <w:r>
                    <w:rPr>
                      <w:color w:val="auto"/>
                    </w:rPr>
                    <w:t>105</w:t>
                  </w:r>
                </w:p>
                <w:p>
                  <w:pPr>
                    <w:pStyle w:val="10"/>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769" w:type="pct"/>
                  <w:noWrap w:val="0"/>
                  <w:vAlign w:val="center"/>
                </w:tcPr>
                <w:p>
                  <w:pPr>
                    <w:pStyle w:val="10"/>
                    <w:bidi w:val="0"/>
                    <w:rPr>
                      <w:color w:val="auto"/>
                    </w:rPr>
                  </w:pPr>
                  <w:r>
                    <w:rPr>
                      <w:color w:val="auto"/>
                    </w:rPr>
                    <w:t>底板与结构阶段</w:t>
                  </w:r>
                </w:p>
              </w:tc>
              <w:tc>
                <w:tcPr>
                  <w:tcW w:w="891" w:type="pct"/>
                  <w:noWrap w:val="0"/>
                  <w:vAlign w:val="center"/>
                </w:tcPr>
                <w:p>
                  <w:pPr>
                    <w:pStyle w:val="10"/>
                    <w:bidi w:val="0"/>
                    <w:rPr>
                      <w:color w:val="auto"/>
                    </w:rPr>
                  </w:pPr>
                  <w:r>
                    <w:rPr>
                      <w:color w:val="auto"/>
                    </w:rPr>
                    <w:t>电锯</w:t>
                  </w:r>
                </w:p>
                <w:p>
                  <w:pPr>
                    <w:pStyle w:val="10"/>
                    <w:bidi w:val="0"/>
                    <w:rPr>
                      <w:color w:val="auto"/>
                    </w:rPr>
                  </w:pPr>
                  <w:r>
                    <w:rPr>
                      <w:color w:val="auto"/>
                    </w:rPr>
                    <w:t>电焊机</w:t>
                  </w:r>
                </w:p>
                <w:p>
                  <w:pPr>
                    <w:pStyle w:val="10"/>
                    <w:bidi w:val="0"/>
                    <w:rPr>
                      <w:color w:val="auto"/>
                    </w:rPr>
                  </w:pPr>
                  <w:r>
                    <w:rPr>
                      <w:color w:val="auto"/>
                    </w:rPr>
                    <w:t>空压机</w:t>
                  </w:r>
                </w:p>
              </w:tc>
              <w:tc>
                <w:tcPr>
                  <w:tcW w:w="832" w:type="pct"/>
                  <w:noWrap w:val="0"/>
                  <w:vAlign w:val="center"/>
                </w:tcPr>
                <w:p>
                  <w:pPr>
                    <w:pStyle w:val="10"/>
                    <w:bidi w:val="0"/>
                    <w:rPr>
                      <w:color w:val="auto"/>
                    </w:rPr>
                  </w:pPr>
                  <w:r>
                    <w:rPr>
                      <w:color w:val="auto"/>
                    </w:rPr>
                    <w:t>100</w:t>
                  </w:r>
                  <w:r>
                    <w:rPr>
                      <w:rFonts w:hint="eastAsia"/>
                      <w:color w:val="auto"/>
                      <w:lang w:eastAsia="zh-CN"/>
                    </w:rPr>
                    <w:t>~</w:t>
                  </w:r>
                  <w:r>
                    <w:rPr>
                      <w:color w:val="auto"/>
                    </w:rPr>
                    <w:t>105</w:t>
                  </w:r>
                </w:p>
                <w:p>
                  <w:pPr>
                    <w:pStyle w:val="10"/>
                    <w:bidi w:val="0"/>
                    <w:rPr>
                      <w:color w:val="auto"/>
                    </w:rPr>
                  </w:pPr>
                  <w:r>
                    <w:rPr>
                      <w:color w:val="auto"/>
                    </w:rPr>
                    <w:t>90</w:t>
                  </w:r>
                  <w:r>
                    <w:rPr>
                      <w:rFonts w:hint="eastAsia"/>
                      <w:color w:val="auto"/>
                      <w:lang w:eastAsia="zh-CN"/>
                    </w:rPr>
                    <w:t>~</w:t>
                  </w:r>
                  <w:r>
                    <w:rPr>
                      <w:color w:val="auto"/>
                    </w:rPr>
                    <w:t>95</w:t>
                  </w:r>
                </w:p>
                <w:p>
                  <w:pPr>
                    <w:pStyle w:val="10"/>
                    <w:bidi w:val="0"/>
                    <w:rPr>
                      <w:color w:val="auto"/>
                    </w:rPr>
                  </w:pPr>
                  <w:r>
                    <w:rPr>
                      <w:color w:val="auto"/>
                    </w:rPr>
                    <w:t>75</w:t>
                  </w:r>
                  <w:r>
                    <w:rPr>
                      <w:rFonts w:hint="eastAsia"/>
                      <w:color w:val="auto"/>
                      <w:lang w:eastAsia="zh-CN"/>
                    </w:rPr>
                    <w:t>~</w:t>
                  </w:r>
                  <w:r>
                    <w:rPr>
                      <w:color w:val="auto"/>
                    </w:rPr>
                    <w:t>85</w:t>
                  </w:r>
                </w:p>
              </w:tc>
              <w:tc>
                <w:tcPr>
                  <w:tcW w:w="753" w:type="pct"/>
                  <w:vMerge w:val="continue"/>
                  <w:noWrap w:val="0"/>
                  <w:vAlign w:val="center"/>
                </w:tcPr>
                <w:p>
                  <w:pPr>
                    <w:pStyle w:val="10"/>
                    <w:bidi w:val="0"/>
                    <w:rPr>
                      <w:color w:val="auto"/>
                    </w:rPr>
                  </w:pPr>
                </w:p>
              </w:tc>
              <w:tc>
                <w:tcPr>
                  <w:tcW w:w="958" w:type="pct"/>
                  <w:vMerge w:val="continue"/>
                  <w:noWrap w:val="0"/>
                  <w:vAlign w:val="center"/>
                </w:tcPr>
                <w:p>
                  <w:pPr>
                    <w:pStyle w:val="10"/>
                    <w:bidi w:val="0"/>
                    <w:rPr>
                      <w:color w:val="auto"/>
                    </w:rPr>
                  </w:pPr>
                </w:p>
              </w:tc>
              <w:tc>
                <w:tcPr>
                  <w:tcW w:w="793" w:type="pct"/>
                  <w:vMerge w:val="continue"/>
                  <w:noWrap w:val="0"/>
                  <w:vAlign w:val="center"/>
                </w:tcPr>
                <w:p>
                  <w:pPr>
                    <w:pStyle w:val="10"/>
                    <w:bidi w:val="0"/>
                    <w:rPr>
                      <w:color w:val="auto"/>
                    </w:rPr>
                  </w:pPr>
                </w:p>
              </w:tc>
            </w:tr>
          </w:tbl>
          <w:p>
            <w:pPr>
              <w:pStyle w:val="5"/>
              <w:bidi w:val="0"/>
              <w:rPr>
                <w:rFonts w:hint="eastAsia"/>
                <w:color w:val="auto"/>
              </w:rPr>
            </w:pPr>
            <w:r>
              <w:rPr>
                <w:rFonts w:hint="eastAsia"/>
                <w:color w:val="auto"/>
              </w:rPr>
              <w:t>表</w:t>
            </w:r>
            <w:r>
              <w:rPr>
                <w:rFonts w:hint="eastAsia"/>
                <w:color w:val="auto"/>
                <w:lang w:val="en-US" w:eastAsia="zh-CN"/>
              </w:rPr>
              <w:t>4-2</w:t>
            </w:r>
            <w:r>
              <w:rPr>
                <w:rFonts w:hint="eastAsia"/>
                <w:color w:val="auto"/>
              </w:rPr>
              <w:t xml:space="preserve">                   各施工阶段交通运输车辆状况   </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2165"/>
              <w:gridCol w:w="1552"/>
              <w:gridCol w:w="1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67" w:type="pct"/>
                  <w:noWrap w:val="0"/>
                  <w:vAlign w:val="center"/>
                </w:tcPr>
                <w:p>
                  <w:pPr>
                    <w:pStyle w:val="10"/>
                    <w:bidi w:val="0"/>
                    <w:rPr>
                      <w:color w:val="auto"/>
                    </w:rPr>
                  </w:pPr>
                  <w:r>
                    <w:rPr>
                      <w:color w:val="auto"/>
                    </w:rPr>
                    <w:t>施工阶段</w:t>
                  </w:r>
                </w:p>
              </w:tc>
              <w:tc>
                <w:tcPr>
                  <w:tcW w:w="1461" w:type="pct"/>
                  <w:noWrap w:val="0"/>
                  <w:vAlign w:val="center"/>
                </w:tcPr>
                <w:p>
                  <w:pPr>
                    <w:pStyle w:val="10"/>
                    <w:bidi w:val="0"/>
                    <w:rPr>
                      <w:color w:val="auto"/>
                    </w:rPr>
                  </w:pPr>
                  <w:r>
                    <w:rPr>
                      <w:color w:val="auto"/>
                    </w:rPr>
                    <w:t>运输内容</w:t>
                  </w:r>
                </w:p>
              </w:tc>
              <w:tc>
                <w:tcPr>
                  <w:tcW w:w="1047" w:type="pct"/>
                  <w:noWrap w:val="0"/>
                  <w:vAlign w:val="center"/>
                </w:tcPr>
                <w:p>
                  <w:pPr>
                    <w:pStyle w:val="10"/>
                    <w:bidi w:val="0"/>
                    <w:rPr>
                      <w:color w:val="auto"/>
                    </w:rPr>
                  </w:pPr>
                  <w:r>
                    <w:rPr>
                      <w:color w:val="auto"/>
                    </w:rPr>
                    <w:t>车辆类型</w:t>
                  </w:r>
                </w:p>
              </w:tc>
              <w:tc>
                <w:tcPr>
                  <w:tcW w:w="1322" w:type="pct"/>
                  <w:noWrap w:val="0"/>
                  <w:vAlign w:val="center"/>
                </w:tcPr>
                <w:p>
                  <w:pPr>
                    <w:pStyle w:val="10"/>
                    <w:bidi w:val="0"/>
                    <w:rPr>
                      <w:color w:val="auto"/>
                    </w:rPr>
                  </w:pPr>
                  <w:r>
                    <w:rPr>
                      <w:color w:val="auto"/>
                    </w:rPr>
                    <w:t xml:space="preserve">声级[dB（A）]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167" w:type="pct"/>
                  <w:noWrap w:val="0"/>
                  <w:vAlign w:val="center"/>
                </w:tcPr>
                <w:p>
                  <w:pPr>
                    <w:pStyle w:val="10"/>
                    <w:bidi w:val="0"/>
                    <w:rPr>
                      <w:color w:val="auto"/>
                    </w:rPr>
                  </w:pPr>
                  <w:r>
                    <w:rPr>
                      <w:color w:val="auto"/>
                    </w:rPr>
                    <w:t>土方阶段</w:t>
                  </w:r>
                </w:p>
              </w:tc>
              <w:tc>
                <w:tcPr>
                  <w:tcW w:w="1461" w:type="pct"/>
                  <w:noWrap w:val="0"/>
                  <w:vAlign w:val="center"/>
                </w:tcPr>
                <w:p>
                  <w:pPr>
                    <w:pStyle w:val="10"/>
                    <w:bidi w:val="0"/>
                    <w:rPr>
                      <w:rFonts w:hint="eastAsia" w:eastAsia="宋体"/>
                      <w:color w:val="auto"/>
                      <w:lang w:val="en-US" w:eastAsia="zh-CN"/>
                    </w:rPr>
                  </w:pPr>
                  <w:r>
                    <w:rPr>
                      <w:color w:val="auto"/>
                    </w:rPr>
                    <w:t>土方</w:t>
                  </w:r>
                  <w:r>
                    <w:rPr>
                      <w:rFonts w:hint="eastAsia"/>
                      <w:color w:val="auto"/>
                      <w:lang w:val="en-US" w:eastAsia="zh-CN"/>
                    </w:rPr>
                    <w:t>转运</w:t>
                  </w:r>
                </w:p>
              </w:tc>
              <w:tc>
                <w:tcPr>
                  <w:tcW w:w="1047" w:type="pct"/>
                  <w:noWrap w:val="0"/>
                  <w:vAlign w:val="center"/>
                </w:tcPr>
                <w:p>
                  <w:pPr>
                    <w:pStyle w:val="10"/>
                    <w:bidi w:val="0"/>
                    <w:rPr>
                      <w:color w:val="auto"/>
                    </w:rPr>
                  </w:pPr>
                  <w:r>
                    <w:rPr>
                      <w:color w:val="auto"/>
                    </w:rPr>
                    <w:t>大型载重车</w:t>
                  </w:r>
                </w:p>
                <w:p>
                  <w:pPr>
                    <w:pStyle w:val="10"/>
                    <w:bidi w:val="0"/>
                    <w:rPr>
                      <w:color w:val="auto"/>
                    </w:rPr>
                  </w:pPr>
                  <w:r>
                    <w:rPr>
                      <w:color w:val="auto"/>
                    </w:rPr>
                    <w:t>载重车</w:t>
                  </w:r>
                </w:p>
                <w:p>
                  <w:pPr>
                    <w:pStyle w:val="10"/>
                    <w:bidi w:val="0"/>
                    <w:rPr>
                      <w:color w:val="auto"/>
                    </w:rPr>
                  </w:pPr>
                  <w:r>
                    <w:rPr>
                      <w:color w:val="auto"/>
                    </w:rPr>
                    <w:t>轻型载重卡车</w:t>
                  </w:r>
                </w:p>
              </w:tc>
              <w:tc>
                <w:tcPr>
                  <w:tcW w:w="1322" w:type="pct"/>
                  <w:noWrap w:val="0"/>
                  <w:vAlign w:val="center"/>
                </w:tcPr>
                <w:p>
                  <w:pPr>
                    <w:pStyle w:val="10"/>
                    <w:bidi w:val="0"/>
                    <w:rPr>
                      <w:color w:val="auto"/>
                    </w:rPr>
                  </w:pPr>
                  <w:r>
                    <w:rPr>
                      <w:color w:val="auto"/>
                    </w:rPr>
                    <w:t>90</w:t>
                  </w:r>
                </w:p>
                <w:p>
                  <w:pPr>
                    <w:pStyle w:val="10"/>
                    <w:bidi w:val="0"/>
                    <w:rPr>
                      <w:color w:val="auto"/>
                    </w:rPr>
                  </w:pPr>
                  <w:r>
                    <w:rPr>
                      <w:color w:val="auto"/>
                    </w:rPr>
                    <w:t>80</w:t>
                  </w:r>
                  <w:r>
                    <w:rPr>
                      <w:rFonts w:hint="eastAsia"/>
                      <w:color w:val="auto"/>
                      <w:lang w:eastAsia="zh-CN"/>
                    </w:rPr>
                    <w:t>~</w:t>
                  </w:r>
                  <w:r>
                    <w:rPr>
                      <w:color w:val="auto"/>
                    </w:rPr>
                    <w:t>85</w:t>
                  </w:r>
                </w:p>
                <w:p>
                  <w:pPr>
                    <w:pStyle w:val="10"/>
                    <w:bidi w:val="0"/>
                    <w:rPr>
                      <w:color w:val="auto"/>
                    </w:rPr>
                  </w:pPr>
                  <w:r>
                    <w:rPr>
                      <w:color w:val="auto"/>
                    </w:rPr>
                    <w:t>75</w:t>
                  </w:r>
                </w:p>
              </w:tc>
            </w:tr>
          </w:tbl>
          <w:p>
            <w:pPr>
              <w:bidi w:val="0"/>
              <w:rPr>
                <w:rFonts w:hint="eastAsia"/>
                <w:color w:val="auto"/>
              </w:rPr>
            </w:pPr>
            <w:r>
              <w:rPr>
                <w:color w:val="auto"/>
              </w:rPr>
              <w:t>由于施工期较短且施工量较小，因此只要尽量采取低噪声设备，合理划定施 工机械作业范围，限制施工时间（夜间22</w:t>
            </w:r>
            <w:r>
              <w:rPr>
                <w:rFonts w:hint="eastAsia"/>
                <w:color w:val="auto"/>
                <w:lang w:eastAsia="zh-CN"/>
              </w:rPr>
              <w:t>:</w:t>
            </w:r>
            <w:r>
              <w:rPr>
                <w:color w:val="auto"/>
              </w:rPr>
              <w:t>00—6</w:t>
            </w:r>
            <w:r>
              <w:rPr>
                <w:rFonts w:hint="eastAsia"/>
                <w:color w:val="auto"/>
                <w:lang w:eastAsia="zh-CN"/>
              </w:rPr>
              <w:t>:</w:t>
            </w:r>
            <w:r>
              <w:rPr>
                <w:color w:val="auto"/>
              </w:rPr>
              <w:t>00 禁止施工），则施工噪声不会对周围声环境产生大的影响。</w:t>
            </w:r>
          </w:p>
          <w:p>
            <w:pPr>
              <w:pStyle w:val="3"/>
              <w:bidi w:val="0"/>
              <w:rPr>
                <w:rFonts w:hint="eastAsia" w:eastAsia="宋体"/>
                <w:color w:val="auto"/>
                <w:lang w:eastAsia="zh-CN"/>
              </w:rPr>
            </w:pPr>
            <w:r>
              <w:rPr>
                <w:rFonts w:hint="eastAsia"/>
                <w:color w:val="auto"/>
                <w:lang w:val="en-US" w:eastAsia="zh-CN"/>
              </w:rPr>
              <w:t>5、</w:t>
            </w:r>
            <w:r>
              <w:rPr>
                <w:color w:val="auto"/>
              </w:rPr>
              <w:t>施工期</w:t>
            </w:r>
            <w:r>
              <w:rPr>
                <w:rFonts w:hint="eastAsia"/>
                <w:color w:val="auto"/>
                <w:lang w:eastAsia="zh-CN"/>
              </w:rPr>
              <w:t>固体废物</w:t>
            </w:r>
          </w:p>
          <w:p>
            <w:pPr>
              <w:adjustRightInd w:val="0"/>
              <w:snapToGrid w:val="0"/>
              <w:spacing w:line="360" w:lineRule="auto"/>
              <w:ind w:firstLine="480" w:firstLineChars="200"/>
              <w:rPr>
                <w:rFonts w:hint="eastAsia"/>
                <w:color w:val="auto"/>
                <w:lang w:eastAsia="zh-CN"/>
              </w:rPr>
            </w:pPr>
            <w:r>
              <w:rPr>
                <w:color w:val="auto"/>
              </w:rPr>
              <w:t>施工期</w:t>
            </w:r>
            <w:r>
              <w:rPr>
                <w:rFonts w:hint="eastAsia"/>
                <w:color w:val="auto"/>
                <w:lang w:eastAsia="zh-CN"/>
              </w:rPr>
              <w:t>固体废物</w:t>
            </w:r>
            <w:r>
              <w:rPr>
                <w:color w:val="auto"/>
              </w:rPr>
              <w:t>来自工程施工过程中及路面挖掘产生的固体废物。另外，</w:t>
            </w:r>
            <w:r>
              <w:rPr>
                <w:rFonts w:hint="eastAsia"/>
                <w:color w:val="auto"/>
                <w:lang w:eastAsia="zh-CN"/>
              </w:rPr>
              <w:t>道路、</w:t>
            </w:r>
            <w:r>
              <w:rPr>
                <w:color w:val="auto"/>
              </w:rPr>
              <w:t>建筑施工中将产生一定量建筑材料、</w:t>
            </w:r>
            <w:r>
              <w:rPr>
                <w:rFonts w:hint="eastAsia"/>
                <w:color w:val="auto"/>
                <w:lang w:eastAsia="zh-CN"/>
              </w:rPr>
              <w:t>土方</w:t>
            </w:r>
            <w:r>
              <w:rPr>
                <w:color w:val="auto"/>
              </w:rPr>
              <w:t>等</w:t>
            </w:r>
            <w:r>
              <w:rPr>
                <w:rFonts w:hint="eastAsia"/>
                <w:color w:val="auto"/>
                <w:lang w:eastAsia="zh-CN"/>
              </w:rPr>
              <w:t>，</w:t>
            </w:r>
            <w:r>
              <w:rPr>
                <w:rFonts w:hint="eastAsia"/>
                <w:color w:val="auto"/>
                <w:lang w:val="en-US" w:eastAsia="zh-CN"/>
              </w:rPr>
              <w:t>土方集中堆存至表土堆放场</w:t>
            </w:r>
            <w:r>
              <w:rPr>
                <w:rFonts w:hint="eastAsia"/>
                <w:color w:val="auto"/>
                <w:lang w:eastAsia="zh-CN"/>
              </w:rPr>
              <w:t>，</w:t>
            </w:r>
            <w:r>
              <w:rPr>
                <w:rFonts w:hint="eastAsia"/>
                <w:color w:val="auto"/>
                <w:lang w:val="en-US" w:eastAsia="zh-CN"/>
              </w:rPr>
              <w:t>废石清运至废石堆场，</w:t>
            </w:r>
            <w:r>
              <w:rPr>
                <w:rFonts w:hint="eastAsia"/>
                <w:color w:val="auto"/>
                <w:lang w:eastAsia="zh-CN"/>
              </w:rPr>
              <w:t>并遮盖篷布，</w:t>
            </w:r>
            <w:r>
              <w:rPr>
                <w:rFonts w:hint="eastAsia"/>
                <w:color w:val="auto"/>
                <w:lang w:val="en-US" w:eastAsia="zh-CN"/>
              </w:rPr>
              <w:t>定期洒水降尘</w:t>
            </w:r>
            <w:r>
              <w:rPr>
                <w:rFonts w:hint="eastAsia"/>
                <w:color w:val="auto"/>
                <w:lang w:eastAsia="zh-CN"/>
              </w:rPr>
              <w:t>。</w:t>
            </w:r>
          </w:p>
          <w:p>
            <w:pPr>
              <w:adjustRightInd w:val="0"/>
              <w:snapToGrid w:val="0"/>
              <w:spacing w:line="360" w:lineRule="auto"/>
              <w:ind w:firstLine="480" w:firstLineChars="200"/>
              <w:rPr>
                <w:color w:val="auto"/>
              </w:rPr>
            </w:pPr>
            <w:r>
              <w:rPr>
                <w:color w:val="auto"/>
              </w:rPr>
              <w:t>同时施工人员也将产生一定生活垃圾</w:t>
            </w:r>
            <w:r>
              <w:rPr>
                <w:rFonts w:hint="eastAsia"/>
                <w:color w:val="auto"/>
                <w:lang w:eastAsia="zh-CN"/>
              </w:rPr>
              <w:t>，施工人员</w:t>
            </w:r>
            <w:r>
              <w:rPr>
                <w:rFonts w:hint="eastAsia"/>
                <w:color w:val="auto"/>
                <w:lang w:val="en-US" w:eastAsia="zh-CN"/>
              </w:rPr>
              <w:t>30人，生活垃圾产生量约0.5kg/人·d，施工期60d，生活垃圾产生量为0.03t，</w:t>
            </w:r>
            <w:r>
              <w:rPr>
                <w:rFonts w:hint="eastAsia"/>
                <w:color w:val="auto"/>
                <w:lang w:eastAsia="zh-CN"/>
              </w:rPr>
              <w:t>生活垃圾集中收集至</w:t>
            </w:r>
            <w:r>
              <w:rPr>
                <w:rFonts w:hint="eastAsia"/>
                <w:color w:val="auto"/>
                <w:lang w:val="en-US" w:eastAsia="zh-CN"/>
              </w:rPr>
              <w:t>垃圾桶内</w:t>
            </w:r>
            <w:r>
              <w:rPr>
                <w:rFonts w:hint="eastAsia"/>
                <w:color w:val="auto"/>
                <w:lang w:eastAsia="zh-CN"/>
              </w:rPr>
              <w:t>，</w:t>
            </w:r>
            <w:r>
              <w:rPr>
                <w:rFonts w:hint="eastAsia"/>
                <w:color w:val="auto"/>
                <w:lang w:val="en-US" w:eastAsia="zh-CN"/>
              </w:rPr>
              <w:t>委托环卫部门处置</w:t>
            </w:r>
            <w:r>
              <w:rPr>
                <w:color w:val="auto"/>
              </w:rPr>
              <w:t>。</w:t>
            </w:r>
          </w:p>
          <w:p>
            <w:pPr>
              <w:bidi w:val="0"/>
              <w:rPr>
                <w:rFonts w:hint="eastAsia" w:ascii="宋体" w:hAnsi="宋体" w:eastAsia="宋体" w:cs="宋体"/>
                <w:bCs/>
                <w:color w:val="auto"/>
                <w:lang w:eastAsia="zh-CN"/>
              </w:rPr>
            </w:pPr>
            <w:r>
              <w:rPr>
                <w:rFonts w:hint="eastAsia"/>
                <w:color w:val="auto"/>
                <w:lang w:eastAsia="zh-CN"/>
              </w:rPr>
              <w:t>综上，</w:t>
            </w:r>
            <w:r>
              <w:rPr>
                <w:color w:val="auto"/>
              </w:rPr>
              <w:t>施工期固废均能得到合理处置或综合利用，对环境影响很小</w:t>
            </w:r>
            <w:r>
              <w:rPr>
                <w:rFonts w:hint="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Mar>
              <w:left w:w="28" w:type="dxa"/>
              <w:right w:w="28" w:type="dxa"/>
            </w:tcMar>
            <w:vAlign w:val="center"/>
          </w:tcPr>
          <w:p>
            <w:pPr>
              <w:pStyle w:val="25"/>
              <w:spacing w:before="0" w:beforeAutospacing="0" w:after="0" w:afterAutospacing="0"/>
              <w:ind w:firstLine="0" w:firstLineChars="0"/>
              <w:jc w:val="center"/>
              <w:rPr>
                <w:rFonts w:cs="宋体"/>
                <w:bCs/>
                <w:color w:val="auto"/>
                <w:kern w:val="2"/>
              </w:rPr>
            </w:pPr>
            <w:r>
              <w:rPr>
                <w:rFonts w:hint="eastAsia" w:cs="宋体"/>
                <w:bCs/>
                <w:color w:val="auto"/>
                <w:spacing w:val="10"/>
                <w:kern w:val="2"/>
              </w:rPr>
              <w:t>运营期生态环境影响分析</w:t>
            </w:r>
          </w:p>
        </w:tc>
        <w:tc>
          <w:tcPr>
            <w:tcW w:w="7626" w:type="dxa"/>
          </w:tcPr>
          <w:p>
            <w:pPr>
              <w:pStyle w:val="3"/>
              <w:bidi w:val="0"/>
              <w:rPr>
                <w:rFonts w:hint="eastAsia"/>
                <w:color w:val="auto"/>
              </w:rPr>
            </w:pPr>
            <w:r>
              <w:rPr>
                <w:rFonts w:hint="eastAsia"/>
                <w:color w:val="auto"/>
                <w:lang w:val="en-US" w:eastAsia="zh-CN"/>
              </w:rPr>
              <w:t>1</w:t>
            </w:r>
            <w:r>
              <w:rPr>
                <w:rFonts w:hint="eastAsia"/>
                <w:color w:val="auto"/>
              </w:rPr>
              <w:t>、</w:t>
            </w:r>
            <w:r>
              <w:rPr>
                <w:rFonts w:hint="eastAsia"/>
                <w:color w:val="auto"/>
                <w:lang w:eastAsia="zh-CN"/>
              </w:rPr>
              <w:t>运营期</w:t>
            </w:r>
            <w:r>
              <w:rPr>
                <w:color w:val="auto"/>
              </w:rPr>
              <w:t>生态影响</w:t>
            </w:r>
            <w:r>
              <w:rPr>
                <w:rFonts w:hint="eastAsia"/>
                <w:color w:val="auto"/>
              </w:rPr>
              <w:t>分析</w:t>
            </w:r>
          </w:p>
          <w:p>
            <w:pPr>
              <w:pStyle w:val="3"/>
              <w:bidi w:val="0"/>
              <w:rPr>
                <w:rFonts w:hint="eastAsia"/>
                <w:color w:val="auto"/>
              </w:rPr>
            </w:pPr>
            <w:r>
              <w:rPr>
                <w:rFonts w:hint="eastAsia"/>
                <w:color w:val="auto"/>
                <w:lang w:val="en-US" w:eastAsia="zh-CN"/>
              </w:rPr>
              <w:t>1</w:t>
            </w:r>
            <w:r>
              <w:rPr>
                <w:rFonts w:hint="eastAsia"/>
                <w:color w:val="auto"/>
              </w:rPr>
              <w:t>.1</w:t>
            </w:r>
            <w:r>
              <w:rPr>
                <w:rFonts w:hint="eastAsia"/>
                <w:lang w:val="en-US" w:eastAsia="zh-CN"/>
              </w:rPr>
              <w:t>生态系统完整性的影响</w:t>
            </w:r>
          </w:p>
          <w:p>
            <w:pPr>
              <w:bidi w:val="0"/>
              <w:rPr>
                <w:rFonts w:hint="eastAsia"/>
              </w:rPr>
            </w:pPr>
            <w:r>
              <w:rPr>
                <w:rFonts w:hint="eastAsia"/>
              </w:rPr>
              <w:t>运营期会严重破坏生态系统完整性，打破生态系统的结构连续性、功能协调性和稳定性，导致系统自我调节能力丧失、服务功能退化且难以自然恢复。</w:t>
            </w:r>
          </w:p>
          <w:p>
            <w:pPr>
              <w:bidi w:val="0"/>
              <w:rPr>
                <w:rFonts w:hint="eastAsia"/>
              </w:rPr>
            </w:pPr>
            <w:r>
              <w:rPr>
                <w:rFonts w:hint="eastAsia"/>
                <w:lang w:val="en-US" w:eastAsia="zh-CN"/>
              </w:rPr>
              <w:t>①</w:t>
            </w:r>
            <w:r>
              <w:rPr>
                <w:rFonts w:hint="eastAsia"/>
              </w:rPr>
              <w:t>生态系统结构完整性破坏</w:t>
            </w:r>
            <w:r>
              <w:rPr>
                <w:rFonts w:hint="eastAsia"/>
                <w:lang w:eastAsia="zh-CN"/>
              </w:rPr>
              <w:t>：</w:t>
            </w:r>
            <w:r>
              <w:rPr>
                <w:rFonts w:hint="eastAsia"/>
              </w:rPr>
              <w:t>开采活动将连续的自然景观分割为采坑、</w:t>
            </w:r>
            <w:r>
              <w:rPr>
                <w:rFonts w:hint="eastAsia"/>
                <w:lang w:val="en-US" w:eastAsia="zh-CN"/>
              </w:rPr>
              <w:t>废石堆场</w:t>
            </w:r>
            <w:r>
              <w:rPr>
                <w:rFonts w:hint="eastAsia"/>
              </w:rPr>
              <w:t>、工业场地等孤立斑块，破坏景观连通性，导致生态系统空间结构断裂；动物群落因栖息地破碎化出现物种组成单一化，群落结构简化。</w:t>
            </w:r>
          </w:p>
          <w:p>
            <w:pPr>
              <w:bidi w:val="0"/>
              <w:rPr>
                <w:rFonts w:hint="eastAsia"/>
              </w:rPr>
            </w:pPr>
            <w:r>
              <w:rPr>
                <w:rFonts w:hint="eastAsia"/>
                <w:lang w:val="en-US" w:eastAsia="zh-CN"/>
              </w:rPr>
              <w:t>②</w:t>
            </w:r>
            <w:r>
              <w:rPr>
                <w:rFonts w:hint="eastAsia"/>
              </w:rPr>
              <w:t>生态系统功能完整性退化</w:t>
            </w:r>
            <w:r>
              <w:rPr>
                <w:rFonts w:hint="eastAsia"/>
                <w:lang w:eastAsia="zh-CN"/>
              </w:rPr>
              <w:t>：</w:t>
            </w:r>
            <w:r>
              <w:rPr>
                <w:rFonts w:hint="eastAsia"/>
              </w:rPr>
              <w:t>土壤退化、植被消失导致碳、氮、磷等物质的吸收、转化和循环过程中断，无法实现生态系统内物质平衡。</w:t>
            </w:r>
          </w:p>
          <w:p>
            <w:pPr>
              <w:bidi w:val="0"/>
              <w:rPr>
                <w:rFonts w:hint="eastAsia"/>
              </w:rPr>
            </w:pPr>
            <w:r>
              <w:rPr>
                <w:rFonts w:hint="eastAsia"/>
                <w:lang w:val="en-US" w:eastAsia="zh-CN"/>
              </w:rPr>
              <w:t>③</w:t>
            </w:r>
            <w:r>
              <w:rPr>
                <w:rFonts w:hint="eastAsia"/>
              </w:rPr>
              <w:t>生态系统稳定性与可持续性破坏</w:t>
            </w:r>
            <w:r>
              <w:rPr>
                <w:rFonts w:hint="eastAsia"/>
                <w:lang w:eastAsia="zh-CN"/>
              </w:rPr>
              <w:t>：</w:t>
            </w:r>
            <w:r>
              <w:rPr>
                <w:rFonts w:hint="eastAsia"/>
              </w:rPr>
              <w:t>破碎化、结构简化的生态系统对外界干扰（如干旱、暴雨）的抵御能力显著降低，易引发水土流失、土地沙化等次生生态问题。生态系统的关键组分和结构被破坏后，缺乏自然恢复的基础条件，即使停止开采，也难以在短期内恢复到原始状态。长期开采导致区域生态系统向 “人工干扰型” 退化，形成以废石堆、裸地为主的非自然生态系统，无法维持自身稳定和可持续发展。</w:t>
            </w:r>
          </w:p>
          <w:p>
            <w:pPr>
              <w:pStyle w:val="3"/>
              <w:bidi w:val="0"/>
              <w:rPr>
                <w:rFonts w:hint="eastAsia"/>
                <w:color w:val="auto"/>
                <w:lang w:eastAsia="zh-CN"/>
              </w:rPr>
            </w:pPr>
            <w:r>
              <w:rPr>
                <w:rFonts w:hint="eastAsia"/>
                <w:color w:val="auto"/>
                <w:lang w:val="en-US" w:eastAsia="zh-CN"/>
              </w:rPr>
              <w:t>1.2</w:t>
            </w:r>
            <w:r>
              <w:rPr>
                <w:color w:val="auto"/>
              </w:rPr>
              <w:t>工程占地情况</w:t>
            </w:r>
          </w:p>
          <w:p>
            <w:pPr>
              <w:bidi w:val="0"/>
              <w:rPr>
                <w:rFonts w:hint="eastAsia"/>
                <w:color w:val="auto"/>
              </w:rPr>
            </w:pPr>
            <w:r>
              <w:rPr>
                <w:rFonts w:hint="eastAsia"/>
                <w:color w:val="auto"/>
              </w:rPr>
              <w:t>根据现场调查，拟建矿山道路占用土地类型为</w:t>
            </w:r>
            <w:r>
              <w:rPr>
                <w:rFonts w:hint="eastAsia"/>
                <w:color w:val="auto"/>
                <w:lang w:val="en-US" w:eastAsia="zh-CN"/>
              </w:rPr>
              <w:t>草地</w:t>
            </w:r>
            <w:r>
              <w:rPr>
                <w:rFonts w:hint="eastAsia"/>
                <w:color w:val="auto"/>
              </w:rPr>
              <w:t>，对土地的损毁类型主要为压占损毁</w:t>
            </w:r>
            <w:r>
              <w:rPr>
                <w:rFonts w:hint="eastAsia"/>
                <w:color w:val="auto"/>
                <w:lang w:eastAsia="zh-CN"/>
              </w:rPr>
              <w:t>，详见表</w:t>
            </w:r>
            <w:r>
              <w:rPr>
                <w:rFonts w:hint="eastAsia"/>
                <w:color w:val="auto"/>
                <w:lang w:val="en-US" w:eastAsia="zh-CN"/>
              </w:rPr>
              <w:t>4-3</w:t>
            </w:r>
            <w:r>
              <w:rPr>
                <w:rFonts w:hint="eastAsia"/>
                <w:color w:val="auto"/>
              </w:rPr>
              <w:t>。</w:t>
            </w:r>
          </w:p>
          <w:p>
            <w:pPr>
              <w:pStyle w:val="5"/>
              <w:bidi w:val="0"/>
              <w:rPr>
                <w:rFonts w:hint="eastAsia"/>
                <w:color w:val="auto"/>
              </w:rPr>
            </w:pPr>
            <w:r>
              <w:rPr>
                <w:rFonts w:hint="eastAsia"/>
                <w:color w:val="auto"/>
              </w:rPr>
              <w:t>表</w:t>
            </w:r>
            <w:r>
              <w:rPr>
                <w:rFonts w:hint="eastAsia"/>
                <w:color w:val="auto"/>
                <w:lang w:val="en-US" w:eastAsia="zh-CN"/>
              </w:rPr>
              <w:t>4-3</w:t>
            </w:r>
            <w:r>
              <w:rPr>
                <w:rFonts w:hint="eastAsia"/>
                <w:color w:val="auto"/>
              </w:rPr>
              <w:t xml:space="preserve"> </w:t>
            </w:r>
            <w:r>
              <w:rPr>
                <w:rFonts w:hint="eastAsia"/>
                <w:color w:val="auto"/>
                <w:lang w:val="en-US" w:eastAsia="zh-CN"/>
              </w:rPr>
              <w:t xml:space="preserve">         </w:t>
            </w:r>
            <w:r>
              <w:rPr>
                <w:rFonts w:hint="eastAsia"/>
                <w:color w:val="auto"/>
              </w:rPr>
              <w:t xml:space="preserve">   矿山损毁土地情况汇总表</w:t>
            </w:r>
          </w:p>
          <w:tbl>
            <w:tblPr>
              <w:tblStyle w:val="30"/>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20"/>
              <w:gridCol w:w="1370"/>
              <w:gridCol w:w="2283"/>
              <w:gridCol w:w="18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1296" w:type="pct"/>
                  <w:tcBorders>
                    <w:tl2br w:val="nil"/>
                    <w:tr2bl w:val="nil"/>
                  </w:tcBorders>
                  <w:noWrap w:val="0"/>
                  <w:vAlign w:val="center"/>
                </w:tcPr>
                <w:p>
                  <w:pPr>
                    <w:pStyle w:val="10"/>
                    <w:bidi w:val="0"/>
                    <w:rPr>
                      <w:rFonts w:hint="eastAsia"/>
                    </w:rPr>
                  </w:pPr>
                  <w:r>
                    <w:rPr>
                      <w:rFonts w:hint="eastAsia"/>
                    </w:rPr>
                    <w:t>损毁单元</w:t>
                  </w:r>
                </w:p>
              </w:tc>
              <w:tc>
                <w:tcPr>
                  <w:tcW w:w="925" w:type="pct"/>
                  <w:tcBorders>
                    <w:tl2br w:val="nil"/>
                    <w:tr2bl w:val="nil"/>
                  </w:tcBorders>
                  <w:noWrap w:val="0"/>
                  <w:vAlign w:val="center"/>
                </w:tcPr>
                <w:p>
                  <w:pPr>
                    <w:pStyle w:val="10"/>
                    <w:bidi w:val="0"/>
                    <w:rPr>
                      <w:rFonts w:hint="eastAsia"/>
                    </w:rPr>
                  </w:pPr>
                  <w:r>
                    <w:rPr>
                      <w:rFonts w:hint="eastAsia"/>
                    </w:rPr>
                    <w:t>面积</w:t>
                  </w:r>
                </w:p>
                <w:p>
                  <w:pPr>
                    <w:pStyle w:val="10"/>
                    <w:bidi w:val="0"/>
                    <w:rPr>
                      <w:rFonts w:hint="eastAsia"/>
                    </w:rPr>
                  </w:pPr>
                  <w:r>
                    <w:rPr>
                      <w:rFonts w:hint="eastAsia"/>
                    </w:rPr>
                    <w:t>（公顷）</w:t>
                  </w:r>
                </w:p>
              </w:tc>
              <w:tc>
                <w:tcPr>
                  <w:tcW w:w="1541" w:type="pct"/>
                  <w:tcBorders>
                    <w:tl2br w:val="nil"/>
                    <w:tr2bl w:val="nil"/>
                  </w:tcBorders>
                  <w:noWrap w:val="0"/>
                  <w:vAlign w:val="center"/>
                </w:tcPr>
                <w:p>
                  <w:pPr>
                    <w:pStyle w:val="10"/>
                    <w:bidi w:val="0"/>
                    <w:rPr>
                      <w:rFonts w:hint="eastAsia"/>
                    </w:rPr>
                  </w:pPr>
                  <w:r>
                    <w:rPr>
                      <w:rFonts w:hint="eastAsia"/>
                    </w:rPr>
                    <w:t>土地损毁环节</w:t>
                  </w:r>
                </w:p>
              </w:tc>
              <w:tc>
                <w:tcPr>
                  <w:tcW w:w="1236" w:type="pct"/>
                  <w:tcBorders>
                    <w:tl2br w:val="nil"/>
                    <w:tr2bl w:val="nil"/>
                  </w:tcBorders>
                  <w:noWrap w:val="0"/>
                  <w:vAlign w:val="center"/>
                </w:tcPr>
                <w:p>
                  <w:pPr>
                    <w:pStyle w:val="10"/>
                    <w:bidi w:val="0"/>
                    <w:rPr>
                      <w:rFonts w:hint="eastAsia"/>
                    </w:rPr>
                  </w:pPr>
                  <w:r>
                    <w:rPr>
                      <w:rFonts w:hint="eastAsia"/>
                    </w:rPr>
                    <w:t>损毁</w:t>
                  </w:r>
                </w:p>
                <w:p>
                  <w:pPr>
                    <w:pStyle w:val="10"/>
                    <w:bidi w:val="0"/>
                    <w:rPr>
                      <w:rFonts w:hint="eastAsia"/>
                    </w:rPr>
                  </w:pPr>
                  <w:r>
                    <w:rPr>
                      <w:rFonts w:hint="eastAsia"/>
                    </w:rPr>
                    <w:t>形式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296" w:type="pct"/>
                  <w:tcBorders>
                    <w:tl2br w:val="nil"/>
                    <w:tr2bl w:val="nil"/>
                  </w:tcBorders>
                  <w:noWrap w:val="0"/>
                  <w:vAlign w:val="center"/>
                </w:tcPr>
                <w:p>
                  <w:pPr>
                    <w:pStyle w:val="10"/>
                    <w:bidi w:val="0"/>
                    <w:rPr>
                      <w:rFonts w:hint="eastAsia"/>
                    </w:rPr>
                  </w:pPr>
                  <w:r>
                    <w:rPr>
                      <w:rFonts w:hint="eastAsia"/>
                    </w:rPr>
                    <w:t>露天采矿场</w:t>
                  </w:r>
                </w:p>
              </w:tc>
              <w:tc>
                <w:tcPr>
                  <w:tcW w:w="925" w:type="pct"/>
                  <w:tcBorders>
                    <w:tl2br w:val="nil"/>
                    <w:tr2bl w:val="nil"/>
                  </w:tcBorders>
                  <w:noWrap w:val="0"/>
                  <w:vAlign w:val="center"/>
                </w:tcPr>
                <w:p>
                  <w:pPr>
                    <w:pStyle w:val="10"/>
                    <w:bidi w:val="0"/>
                    <w:rPr>
                      <w:rFonts w:hint="eastAsia"/>
                    </w:rPr>
                  </w:pPr>
                  <w:r>
                    <w:rPr>
                      <w:rFonts w:hint="eastAsia"/>
                    </w:rPr>
                    <w:t>13.32</w:t>
                  </w:r>
                </w:p>
              </w:tc>
              <w:tc>
                <w:tcPr>
                  <w:tcW w:w="1541" w:type="pct"/>
                  <w:tcBorders>
                    <w:tl2br w:val="nil"/>
                    <w:tr2bl w:val="nil"/>
                  </w:tcBorders>
                  <w:noWrap w:val="0"/>
                  <w:vAlign w:val="center"/>
                </w:tcPr>
                <w:p>
                  <w:pPr>
                    <w:pStyle w:val="10"/>
                    <w:bidi w:val="0"/>
                    <w:rPr>
                      <w:rFonts w:hint="eastAsia"/>
                    </w:rPr>
                  </w:pPr>
                  <w:r>
                    <w:rPr>
                      <w:rFonts w:hint="eastAsia"/>
                    </w:rPr>
                    <w:t>露天开采挖损土地</w:t>
                  </w:r>
                </w:p>
              </w:tc>
              <w:tc>
                <w:tcPr>
                  <w:tcW w:w="1236" w:type="pct"/>
                  <w:tcBorders>
                    <w:tl2br w:val="nil"/>
                    <w:tr2bl w:val="nil"/>
                  </w:tcBorders>
                  <w:noWrap w:val="0"/>
                  <w:vAlign w:val="center"/>
                </w:tcPr>
                <w:p>
                  <w:pPr>
                    <w:pStyle w:val="10"/>
                    <w:bidi w:val="0"/>
                    <w:rPr>
                      <w:rFonts w:hint="eastAsia"/>
                    </w:rPr>
                  </w:pPr>
                  <w:r>
                    <w:rPr>
                      <w:rFonts w:hint="eastAsia"/>
                    </w:rPr>
                    <w:t>挖损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296" w:type="pct"/>
                  <w:tcBorders>
                    <w:tl2br w:val="nil"/>
                    <w:tr2bl w:val="nil"/>
                  </w:tcBorders>
                  <w:noWrap w:val="0"/>
                  <w:vAlign w:val="center"/>
                </w:tcPr>
                <w:p>
                  <w:pPr>
                    <w:pStyle w:val="10"/>
                    <w:bidi w:val="0"/>
                    <w:rPr>
                      <w:rFonts w:hint="eastAsia"/>
                    </w:rPr>
                  </w:pPr>
                  <w:r>
                    <w:rPr>
                      <w:rFonts w:hint="eastAsia"/>
                    </w:rPr>
                    <w:t>废石堆放场</w:t>
                  </w:r>
                </w:p>
              </w:tc>
              <w:tc>
                <w:tcPr>
                  <w:tcW w:w="925" w:type="pct"/>
                  <w:tcBorders>
                    <w:tl2br w:val="nil"/>
                    <w:tr2bl w:val="nil"/>
                  </w:tcBorders>
                  <w:noWrap w:val="0"/>
                  <w:vAlign w:val="center"/>
                </w:tcPr>
                <w:p>
                  <w:pPr>
                    <w:pStyle w:val="10"/>
                    <w:bidi w:val="0"/>
                    <w:rPr>
                      <w:rFonts w:hint="eastAsia"/>
                    </w:rPr>
                  </w:pPr>
                  <w:r>
                    <w:rPr>
                      <w:rFonts w:hint="eastAsia"/>
                    </w:rPr>
                    <w:t>3.35</w:t>
                  </w:r>
                </w:p>
              </w:tc>
              <w:tc>
                <w:tcPr>
                  <w:tcW w:w="1541" w:type="pct"/>
                  <w:vMerge w:val="restart"/>
                  <w:tcBorders>
                    <w:tl2br w:val="nil"/>
                    <w:tr2bl w:val="nil"/>
                  </w:tcBorders>
                  <w:noWrap w:val="0"/>
                  <w:vAlign w:val="center"/>
                </w:tcPr>
                <w:p>
                  <w:pPr>
                    <w:pStyle w:val="10"/>
                    <w:bidi w:val="0"/>
                    <w:rPr>
                      <w:rFonts w:hint="eastAsia"/>
                    </w:rPr>
                  </w:pPr>
                  <w:r>
                    <w:rPr>
                      <w:rFonts w:hint="eastAsia"/>
                    </w:rPr>
                    <w:t>地面建（构）筑物压占土地，废石、表土堆放压占土地</w:t>
                  </w:r>
                </w:p>
              </w:tc>
              <w:tc>
                <w:tcPr>
                  <w:tcW w:w="1236" w:type="pct"/>
                  <w:tcBorders>
                    <w:tl2br w:val="nil"/>
                    <w:tr2bl w:val="nil"/>
                  </w:tcBorders>
                  <w:noWrap w:val="0"/>
                  <w:vAlign w:val="center"/>
                </w:tcPr>
                <w:p>
                  <w:pPr>
                    <w:pStyle w:val="10"/>
                    <w:bidi w:val="0"/>
                    <w:rPr>
                      <w:rFonts w:hint="eastAsia"/>
                    </w:rPr>
                  </w:pPr>
                  <w:r>
                    <w:rPr>
                      <w:rFonts w:hint="eastAsia"/>
                    </w:rPr>
                    <w:t>压占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296" w:type="pct"/>
                  <w:tcBorders>
                    <w:tl2br w:val="nil"/>
                    <w:tr2bl w:val="nil"/>
                  </w:tcBorders>
                  <w:noWrap w:val="0"/>
                  <w:vAlign w:val="center"/>
                </w:tcPr>
                <w:p>
                  <w:pPr>
                    <w:pStyle w:val="10"/>
                    <w:bidi w:val="0"/>
                    <w:rPr>
                      <w:rFonts w:hint="eastAsia"/>
                    </w:rPr>
                  </w:pPr>
                  <w:r>
                    <w:rPr>
                      <w:rFonts w:hint="eastAsia"/>
                    </w:rPr>
                    <w:t>矿部生活区</w:t>
                  </w:r>
                </w:p>
              </w:tc>
              <w:tc>
                <w:tcPr>
                  <w:tcW w:w="925" w:type="pct"/>
                  <w:tcBorders>
                    <w:tl2br w:val="nil"/>
                    <w:tr2bl w:val="nil"/>
                  </w:tcBorders>
                  <w:noWrap w:val="0"/>
                  <w:vAlign w:val="center"/>
                </w:tcPr>
                <w:p>
                  <w:pPr>
                    <w:pStyle w:val="10"/>
                    <w:bidi w:val="0"/>
                    <w:rPr>
                      <w:rFonts w:hint="eastAsia"/>
                    </w:rPr>
                  </w:pPr>
                  <w:r>
                    <w:rPr>
                      <w:rFonts w:hint="eastAsia"/>
                    </w:rPr>
                    <w:t>0.08</w:t>
                  </w:r>
                </w:p>
              </w:tc>
              <w:tc>
                <w:tcPr>
                  <w:tcW w:w="1541" w:type="pct"/>
                  <w:vMerge w:val="continue"/>
                  <w:tcBorders>
                    <w:tl2br w:val="nil"/>
                    <w:tr2bl w:val="nil"/>
                  </w:tcBorders>
                  <w:noWrap w:val="0"/>
                  <w:vAlign w:val="center"/>
                </w:tcPr>
                <w:p>
                  <w:pPr>
                    <w:pStyle w:val="10"/>
                    <w:bidi w:val="0"/>
                    <w:rPr>
                      <w:rFonts w:hint="eastAsia"/>
                    </w:rPr>
                  </w:pPr>
                </w:p>
              </w:tc>
              <w:tc>
                <w:tcPr>
                  <w:tcW w:w="1236" w:type="pct"/>
                  <w:tcBorders>
                    <w:tl2br w:val="nil"/>
                    <w:tr2bl w:val="nil"/>
                  </w:tcBorders>
                  <w:noWrap w:val="0"/>
                  <w:vAlign w:val="center"/>
                </w:tcPr>
                <w:p>
                  <w:pPr>
                    <w:pStyle w:val="10"/>
                    <w:bidi w:val="0"/>
                    <w:rPr>
                      <w:rFonts w:hint="eastAsia"/>
                    </w:rPr>
                  </w:pPr>
                  <w:r>
                    <w:rPr>
                      <w:rFonts w:hint="eastAsia"/>
                    </w:rPr>
                    <w:t>压占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296" w:type="pct"/>
                  <w:tcBorders>
                    <w:tl2br w:val="nil"/>
                    <w:tr2bl w:val="nil"/>
                  </w:tcBorders>
                  <w:noWrap w:val="0"/>
                  <w:vAlign w:val="center"/>
                </w:tcPr>
                <w:p>
                  <w:pPr>
                    <w:pStyle w:val="10"/>
                    <w:bidi w:val="0"/>
                    <w:rPr>
                      <w:rFonts w:hint="eastAsia"/>
                    </w:rPr>
                  </w:pPr>
                  <w:r>
                    <w:rPr>
                      <w:rFonts w:hint="eastAsia"/>
                    </w:rPr>
                    <w:t>工业场地</w:t>
                  </w:r>
                </w:p>
              </w:tc>
              <w:tc>
                <w:tcPr>
                  <w:tcW w:w="925" w:type="pct"/>
                  <w:tcBorders>
                    <w:tl2br w:val="nil"/>
                    <w:tr2bl w:val="nil"/>
                  </w:tcBorders>
                  <w:noWrap w:val="0"/>
                  <w:vAlign w:val="center"/>
                </w:tcPr>
                <w:p>
                  <w:pPr>
                    <w:pStyle w:val="10"/>
                    <w:bidi w:val="0"/>
                    <w:rPr>
                      <w:rFonts w:hint="eastAsia"/>
                    </w:rPr>
                  </w:pPr>
                  <w:r>
                    <w:rPr>
                      <w:rFonts w:hint="eastAsia"/>
                    </w:rPr>
                    <w:t>0.72</w:t>
                  </w:r>
                </w:p>
              </w:tc>
              <w:tc>
                <w:tcPr>
                  <w:tcW w:w="1541" w:type="pct"/>
                  <w:vMerge w:val="continue"/>
                  <w:tcBorders>
                    <w:tl2br w:val="nil"/>
                    <w:tr2bl w:val="nil"/>
                  </w:tcBorders>
                  <w:noWrap w:val="0"/>
                  <w:vAlign w:val="center"/>
                </w:tcPr>
                <w:p>
                  <w:pPr>
                    <w:pStyle w:val="10"/>
                    <w:bidi w:val="0"/>
                    <w:rPr>
                      <w:rFonts w:hint="eastAsia"/>
                    </w:rPr>
                  </w:pPr>
                </w:p>
              </w:tc>
              <w:tc>
                <w:tcPr>
                  <w:tcW w:w="1236" w:type="pct"/>
                  <w:tcBorders>
                    <w:tl2br w:val="nil"/>
                    <w:tr2bl w:val="nil"/>
                  </w:tcBorders>
                  <w:noWrap w:val="0"/>
                  <w:vAlign w:val="center"/>
                </w:tcPr>
                <w:p>
                  <w:pPr>
                    <w:pStyle w:val="10"/>
                    <w:bidi w:val="0"/>
                    <w:rPr>
                      <w:rFonts w:hint="eastAsia"/>
                    </w:rPr>
                  </w:pPr>
                  <w:r>
                    <w:rPr>
                      <w:rFonts w:hint="eastAsia"/>
                    </w:rPr>
                    <w:t>压占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296" w:type="pct"/>
                  <w:tcBorders>
                    <w:tl2br w:val="nil"/>
                    <w:tr2bl w:val="nil"/>
                  </w:tcBorders>
                  <w:noWrap w:val="0"/>
                  <w:vAlign w:val="center"/>
                </w:tcPr>
                <w:p>
                  <w:pPr>
                    <w:pStyle w:val="10"/>
                    <w:bidi w:val="0"/>
                    <w:rPr>
                      <w:rFonts w:hint="eastAsia"/>
                    </w:rPr>
                  </w:pPr>
                  <w:r>
                    <w:rPr>
                      <w:rFonts w:hint="eastAsia"/>
                    </w:rPr>
                    <w:t>表土堆放场</w:t>
                  </w:r>
                </w:p>
              </w:tc>
              <w:tc>
                <w:tcPr>
                  <w:tcW w:w="925" w:type="pct"/>
                  <w:tcBorders>
                    <w:tl2br w:val="nil"/>
                    <w:tr2bl w:val="nil"/>
                  </w:tcBorders>
                  <w:noWrap w:val="0"/>
                  <w:vAlign w:val="center"/>
                </w:tcPr>
                <w:p>
                  <w:pPr>
                    <w:pStyle w:val="10"/>
                    <w:bidi w:val="0"/>
                    <w:rPr>
                      <w:rFonts w:hint="eastAsia"/>
                    </w:rPr>
                  </w:pPr>
                  <w:r>
                    <w:rPr>
                      <w:rFonts w:hint="eastAsia"/>
                    </w:rPr>
                    <w:t>1.2</w:t>
                  </w:r>
                </w:p>
              </w:tc>
              <w:tc>
                <w:tcPr>
                  <w:tcW w:w="1541" w:type="pct"/>
                  <w:vMerge w:val="continue"/>
                  <w:tcBorders>
                    <w:tl2br w:val="nil"/>
                    <w:tr2bl w:val="nil"/>
                  </w:tcBorders>
                  <w:noWrap w:val="0"/>
                  <w:vAlign w:val="center"/>
                </w:tcPr>
                <w:p>
                  <w:pPr>
                    <w:pStyle w:val="10"/>
                    <w:bidi w:val="0"/>
                    <w:rPr>
                      <w:rFonts w:hint="eastAsia"/>
                    </w:rPr>
                  </w:pPr>
                </w:p>
              </w:tc>
              <w:tc>
                <w:tcPr>
                  <w:tcW w:w="1236" w:type="pct"/>
                  <w:tcBorders>
                    <w:tl2br w:val="nil"/>
                    <w:tr2bl w:val="nil"/>
                  </w:tcBorders>
                  <w:noWrap w:val="0"/>
                  <w:vAlign w:val="center"/>
                </w:tcPr>
                <w:p>
                  <w:pPr>
                    <w:pStyle w:val="10"/>
                    <w:bidi w:val="0"/>
                    <w:rPr>
                      <w:rFonts w:hint="eastAsia"/>
                    </w:rPr>
                  </w:pPr>
                  <w:r>
                    <w:rPr>
                      <w:rFonts w:hint="eastAsia"/>
                    </w:rPr>
                    <w:t>压占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296" w:type="pct"/>
                  <w:tcBorders>
                    <w:tl2br w:val="nil"/>
                    <w:tr2bl w:val="nil"/>
                  </w:tcBorders>
                  <w:noWrap w:val="0"/>
                  <w:vAlign w:val="center"/>
                </w:tcPr>
                <w:p>
                  <w:pPr>
                    <w:pStyle w:val="10"/>
                    <w:bidi w:val="0"/>
                    <w:rPr>
                      <w:rFonts w:hint="eastAsia"/>
                    </w:rPr>
                  </w:pPr>
                  <w:r>
                    <w:rPr>
                      <w:rFonts w:hint="eastAsia"/>
                    </w:rPr>
                    <w:t>矿山道路</w:t>
                  </w:r>
                </w:p>
              </w:tc>
              <w:tc>
                <w:tcPr>
                  <w:tcW w:w="925" w:type="pct"/>
                  <w:tcBorders>
                    <w:tl2br w:val="nil"/>
                    <w:tr2bl w:val="nil"/>
                  </w:tcBorders>
                  <w:noWrap w:val="0"/>
                  <w:vAlign w:val="center"/>
                </w:tcPr>
                <w:p>
                  <w:pPr>
                    <w:pStyle w:val="10"/>
                    <w:bidi w:val="0"/>
                    <w:rPr>
                      <w:rFonts w:hint="eastAsia"/>
                    </w:rPr>
                  </w:pPr>
                  <w:r>
                    <w:rPr>
                      <w:rFonts w:hint="eastAsia"/>
                    </w:rPr>
                    <w:t>2.02</w:t>
                  </w:r>
                </w:p>
              </w:tc>
              <w:tc>
                <w:tcPr>
                  <w:tcW w:w="1541" w:type="pct"/>
                  <w:vMerge w:val="continue"/>
                  <w:tcBorders>
                    <w:tl2br w:val="nil"/>
                    <w:tr2bl w:val="nil"/>
                  </w:tcBorders>
                  <w:noWrap w:val="0"/>
                  <w:vAlign w:val="center"/>
                </w:tcPr>
                <w:p>
                  <w:pPr>
                    <w:pStyle w:val="10"/>
                    <w:bidi w:val="0"/>
                    <w:rPr>
                      <w:rFonts w:hint="eastAsia"/>
                    </w:rPr>
                  </w:pPr>
                </w:p>
              </w:tc>
              <w:tc>
                <w:tcPr>
                  <w:tcW w:w="1236" w:type="pct"/>
                  <w:tcBorders>
                    <w:tl2br w:val="nil"/>
                    <w:tr2bl w:val="nil"/>
                  </w:tcBorders>
                  <w:noWrap w:val="0"/>
                  <w:vAlign w:val="center"/>
                </w:tcPr>
                <w:p>
                  <w:pPr>
                    <w:pStyle w:val="10"/>
                    <w:bidi w:val="0"/>
                    <w:rPr>
                      <w:rFonts w:hint="eastAsia"/>
                    </w:rPr>
                  </w:pPr>
                  <w:r>
                    <w:rPr>
                      <w:rFonts w:hint="eastAsia"/>
                    </w:rPr>
                    <w:t>压占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296" w:type="pct"/>
                  <w:tcBorders>
                    <w:tl2br w:val="nil"/>
                    <w:tr2bl w:val="nil"/>
                  </w:tcBorders>
                  <w:noWrap w:val="0"/>
                  <w:vAlign w:val="center"/>
                </w:tcPr>
                <w:p>
                  <w:pPr>
                    <w:pStyle w:val="10"/>
                    <w:bidi w:val="0"/>
                    <w:rPr>
                      <w:rFonts w:hint="eastAsia" w:eastAsia="宋体"/>
                      <w:lang w:val="en-US" w:eastAsia="zh-CN"/>
                    </w:rPr>
                  </w:pPr>
                  <w:r>
                    <w:rPr>
                      <w:rFonts w:hint="eastAsia"/>
                      <w:lang w:val="en-US" w:eastAsia="zh-CN"/>
                    </w:rPr>
                    <w:t>合计</w:t>
                  </w:r>
                </w:p>
              </w:tc>
              <w:tc>
                <w:tcPr>
                  <w:tcW w:w="925" w:type="pct"/>
                  <w:tcBorders>
                    <w:tl2br w:val="nil"/>
                    <w:tr2bl w:val="nil"/>
                  </w:tcBorders>
                  <w:noWrap w:val="0"/>
                  <w:vAlign w:val="center"/>
                </w:tcPr>
                <w:p>
                  <w:pPr>
                    <w:pStyle w:val="10"/>
                    <w:bidi w:val="0"/>
                    <w:rPr>
                      <w:rFonts w:hint="default" w:eastAsia="宋体"/>
                      <w:lang w:val="en-US" w:eastAsia="zh-CN"/>
                    </w:rPr>
                  </w:pPr>
                  <w:r>
                    <w:rPr>
                      <w:rFonts w:hint="eastAsia"/>
                      <w:lang w:val="en-US" w:eastAsia="zh-CN"/>
                    </w:rPr>
                    <w:t>20.69</w:t>
                  </w:r>
                </w:p>
              </w:tc>
              <w:tc>
                <w:tcPr>
                  <w:tcW w:w="1541" w:type="pct"/>
                  <w:tcBorders>
                    <w:tl2br w:val="nil"/>
                    <w:tr2bl w:val="nil"/>
                  </w:tcBorders>
                  <w:noWrap w:val="0"/>
                  <w:vAlign w:val="center"/>
                </w:tcPr>
                <w:p>
                  <w:pPr>
                    <w:pStyle w:val="10"/>
                    <w:bidi w:val="0"/>
                    <w:rPr>
                      <w:rFonts w:hint="eastAsia"/>
                    </w:rPr>
                  </w:pPr>
                </w:p>
              </w:tc>
              <w:tc>
                <w:tcPr>
                  <w:tcW w:w="1236" w:type="pct"/>
                  <w:tcBorders>
                    <w:tl2br w:val="nil"/>
                    <w:tr2bl w:val="nil"/>
                  </w:tcBorders>
                  <w:noWrap w:val="0"/>
                  <w:vAlign w:val="center"/>
                </w:tcPr>
                <w:p>
                  <w:pPr>
                    <w:pStyle w:val="10"/>
                    <w:bidi w:val="0"/>
                    <w:rPr>
                      <w:rFonts w:hint="eastAsia"/>
                    </w:rPr>
                  </w:pPr>
                </w:p>
              </w:tc>
            </w:tr>
          </w:tbl>
          <w:p>
            <w:pPr>
              <w:pStyle w:val="3"/>
              <w:bidi w:val="0"/>
              <w:rPr>
                <w:rFonts w:hint="eastAsia"/>
                <w:color w:val="auto"/>
                <w:lang w:eastAsia="zh-CN"/>
              </w:rPr>
            </w:pPr>
            <w:r>
              <w:rPr>
                <w:rFonts w:hint="eastAsia"/>
                <w:color w:val="auto"/>
                <w:lang w:val="en-US" w:eastAsia="zh-CN"/>
              </w:rPr>
              <w:t>1</w:t>
            </w:r>
            <w:r>
              <w:rPr>
                <w:color w:val="auto"/>
              </w:rPr>
              <w:t>.</w:t>
            </w:r>
            <w:r>
              <w:rPr>
                <w:rFonts w:hint="eastAsia"/>
                <w:color w:val="auto"/>
                <w:lang w:val="en-US" w:eastAsia="zh-CN"/>
              </w:rPr>
              <w:t>3对景观的影响</w:t>
            </w:r>
            <w:r>
              <w:rPr>
                <w:rFonts w:hint="eastAsia"/>
                <w:color w:val="auto"/>
                <w:lang w:eastAsia="zh-CN"/>
              </w:rPr>
              <w:t>分析</w:t>
            </w:r>
          </w:p>
          <w:p>
            <w:pPr>
              <w:keepNext w:val="0"/>
              <w:keepLines w:val="0"/>
              <w:widowControl/>
              <w:suppressLineNumbers w:val="0"/>
              <w:jc w:val="left"/>
              <w:rPr>
                <w:rFonts w:hint="default"/>
                <w:color w:val="auto"/>
                <w:lang w:val="en-US" w:eastAsia="zh-CN"/>
              </w:rPr>
            </w:pPr>
            <w:r>
              <w:rPr>
                <w:rFonts w:hint="eastAsia"/>
                <w:color w:val="auto"/>
                <w:lang w:val="en-US" w:eastAsia="zh-CN"/>
              </w:rPr>
              <w:t>工程的建设会导致局部地形地貌发生改变，工业广场、废石堆场、表土堆放场、采场、生活区、矿道路的占地表面植被的铲除或压占，与周边自然景观形成强烈反差，导致区域景观完整性破坏，对景观产生一定的影响。</w:t>
            </w:r>
          </w:p>
          <w:p>
            <w:pPr>
              <w:pStyle w:val="3"/>
              <w:bidi w:val="0"/>
              <w:rPr>
                <w:rFonts w:hint="eastAsia"/>
                <w:color w:val="auto"/>
                <w:lang w:eastAsia="zh-CN"/>
              </w:rPr>
            </w:pPr>
            <w:r>
              <w:rPr>
                <w:rFonts w:hint="eastAsia"/>
                <w:color w:val="auto"/>
                <w:lang w:val="en-US" w:eastAsia="zh-CN"/>
              </w:rPr>
              <w:t>1.4</w:t>
            </w:r>
            <w:r>
              <w:rPr>
                <w:rFonts w:hint="eastAsia"/>
                <w:color w:val="auto"/>
                <w:lang w:eastAsia="zh-CN"/>
              </w:rPr>
              <w:t>对土壤环境的影响</w:t>
            </w:r>
          </w:p>
          <w:p>
            <w:pPr>
              <w:ind w:firstLine="480"/>
              <w:rPr>
                <w:rFonts w:hint="eastAsia"/>
                <w:color w:val="auto"/>
                <w:lang w:eastAsia="zh-CN"/>
              </w:rPr>
            </w:pPr>
            <w:r>
              <w:rPr>
                <w:color w:val="auto"/>
                <w:kern w:val="44"/>
              </w:rPr>
              <w:t>对土壤结构的影响主要表现在</w:t>
            </w:r>
            <w:r>
              <w:rPr>
                <w:rFonts w:hint="eastAsia"/>
                <w:color w:val="auto"/>
                <w:kern w:val="44"/>
                <w:lang w:val="en-US" w:eastAsia="zh-CN"/>
              </w:rPr>
              <w:t>开采</w:t>
            </w:r>
            <w:r>
              <w:rPr>
                <w:color w:val="auto"/>
                <w:kern w:val="44"/>
              </w:rPr>
              <w:t>过程中对土壤的占压和扰动破坏。土壤结构是经过较长的历史时期形成的，开挖必将破坏土壤结构，尤其是土壤中的团粒结构，一旦遭到破坏，必须经过较长时间才能恢复。在开挖区将改变土壤结构，即使回填后也会使土壤的容量、土体结构、土壤腐蚀指数等发生较大的变化；除开挖部分的植被受到破坏外，也会因机具车辆碾压、</w:t>
            </w:r>
            <w:r>
              <w:rPr>
                <w:rFonts w:hint="eastAsia"/>
                <w:color w:val="auto"/>
                <w:kern w:val="44"/>
                <w:lang w:val="en-US" w:eastAsia="zh-CN"/>
              </w:rPr>
              <w:t>工作</w:t>
            </w:r>
            <w:r>
              <w:rPr>
                <w:color w:val="auto"/>
                <w:kern w:val="44"/>
              </w:rPr>
              <w:t>人员的踩踏和土石的堆放原因，而改变土壤结构。开挖和回填混合了原有的长期在发展中形成的层次，不同的层次被打乱并混合在一起，影响了土地的发育，也影响地表植被的生长。</w:t>
            </w:r>
          </w:p>
          <w:p>
            <w:pPr>
              <w:pStyle w:val="3"/>
              <w:bidi w:val="0"/>
              <w:rPr>
                <w:rFonts w:hint="default" w:ascii="Times New Roman" w:hAnsi="Times New Roman" w:eastAsia="宋体" w:cs="Times New Roman"/>
                <w:b/>
                <w:bCs/>
                <w:color w:val="auto"/>
                <w:kern w:val="2"/>
                <w:sz w:val="24"/>
                <w:szCs w:val="24"/>
                <w:lang w:val="en-US" w:eastAsia="zh-CN" w:bidi="ar"/>
              </w:rPr>
            </w:pPr>
            <w:r>
              <w:rPr>
                <w:rFonts w:hint="eastAsia"/>
                <w:color w:val="auto"/>
                <w:lang w:val="en-US" w:eastAsia="zh-CN"/>
              </w:rPr>
              <w:t>1.5</w:t>
            </w:r>
            <w:r>
              <w:rPr>
                <w:rFonts w:hint="default" w:ascii="Times New Roman" w:hAnsi="Times New Roman" w:eastAsia="宋体" w:cs="Times New Roman"/>
                <w:b/>
                <w:bCs/>
                <w:color w:val="auto"/>
                <w:kern w:val="2"/>
                <w:sz w:val="24"/>
                <w:szCs w:val="24"/>
                <w:lang w:val="en-US" w:eastAsia="zh-CN" w:bidi="ar"/>
              </w:rPr>
              <w:t>突发性事故对植被的影响</w:t>
            </w:r>
          </w:p>
          <w:p>
            <w:pPr>
              <w:bidi w:val="0"/>
              <w:rPr>
                <w:rFonts w:hint="eastAsia"/>
                <w:color w:val="auto"/>
                <w:lang w:val="en-US" w:eastAsia="zh-CN"/>
              </w:rPr>
            </w:pPr>
            <w:r>
              <w:rPr>
                <w:rFonts w:hint="default"/>
                <w:color w:val="auto"/>
              </w:rPr>
              <w:t>项目</w:t>
            </w:r>
            <w:r>
              <w:rPr>
                <w:rFonts w:hint="eastAsia"/>
                <w:color w:val="auto"/>
                <w:lang w:val="en-US" w:eastAsia="zh-CN"/>
              </w:rPr>
              <w:t>生产过程</w:t>
            </w:r>
            <w:r>
              <w:rPr>
                <w:rFonts w:hint="default"/>
                <w:color w:val="auto"/>
              </w:rPr>
              <w:t>中对生态环境造成严重破坏的主要事故类型为</w:t>
            </w:r>
            <w:r>
              <w:rPr>
                <w:rFonts w:hint="eastAsia"/>
                <w:color w:val="auto"/>
                <w:lang w:val="en-US" w:eastAsia="zh-CN"/>
              </w:rPr>
              <w:t>柴油</w:t>
            </w:r>
            <w:r>
              <w:rPr>
                <w:rFonts w:hint="default"/>
                <w:color w:val="auto"/>
              </w:rPr>
              <w:t>泄漏，其产生的污染物排放均会对评价范围内的植被造成不同程度的影响，影响程度</w:t>
            </w:r>
            <w:r>
              <w:rPr>
                <w:rFonts w:hint="eastAsia"/>
                <w:color w:val="auto"/>
                <w:lang w:val="en-US" w:eastAsia="zh-CN"/>
              </w:rPr>
              <w:t>与发生事故时泄漏的油量及是否发生火灾有很大关系。植被生存土壤上附着的原油越多，植物死亡率就越高。如果发生火灾，则植被的地上部分会完全被毁，但如果土壤环境未被破坏，第二年植被将会重新生长。</w:t>
            </w:r>
          </w:p>
          <w:p>
            <w:pPr>
              <w:bidi w:val="0"/>
              <w:rPr>
                <w:rFonts w:hint="eastAsia"/>
                <w:color w:val="auto"/>
                <w:lang w:val="en-US" w:eastAsia="zh-CN"/>
              </w:rPr>
            </w:pPr>
            <w:r>
              <w:rPr>
                <w:rFonts w:hint="eastAsia"/>
                <w:color w:val="auto"/>
                <w:lang w:val="en-US" w:eastAsia="zh-CN"/>
              </w:rPr>
              <w:t>交通事故通常发生在道路两旁，发生的概率及影响范围均极小，仅对路边很小范围的植被产生严重污染。事故发生于一个较小的范围内，且可通过对柴油的及时清理而减轻其影响，不会对整个区域植被产生明显不利影响。</w:t>
            </w:r>
          </w:p>
          <w:p>
            <w:pPr>
              <w:pStyle w:val="3"/>
              <w:bidi w:val="0"/>
              <w:rPr>
                <w:rFonts w:hint="eastAsia"/>
                <w:color w:val="auto"/>
                <w:lang w:eastAsia="zh-CN"/>
              </w:rPr>
            </w:pPr>
            <w:r>
              <w:rPr>
                <w:rFonts w:hint="eastAsia"/>
                <w:color w:val="auto"/>
                <w:lang w:val="en-US" w:eastAsia="zh-CN"/>
              </w:rPr>
              <w:t>1.6</w:t>
            </w:r>
            <w:r>
              <w:rPr>
                <w:rFonts w:hint="eastAsia"/>
                <w:color w:val="auto"/>
                <w:lang w:eastAsia="zh-CN"/>
              </w:rPr>
              <w:t>对植被的影响</w:t>
            </w:r>
          </w:p>
          <w:p>
            <w:pPr>
              <w:rPr>
                <w:rFonts w:hint="eastAsia" w:eastAsia="宋体"/>
                <w:color w:val="auto"/>
                <w:lang w:eastAsia="zh-CN"/>
              </w:rPr>
            </w:pPr>
            <w:r>
              <w:rPr>
                <w:color w:val="auto"/>
              </w:rPr>
              <w:t>项目建设</w:t>
            </w:r>
            <w:r>
              <w:rPr>
                <w:rFonts w:hint="eastAsia"/>
                <w:color w:val="auto"/>
              </w:rPr>
              <w:t>生产</w:t>
            </w:r>
            <w:r>
              <w:rPr>
                <w:color w:val="auto"/>
              </w:rPr>
              <w:t>过程中</w:t>
            </w:r>
            <w:r>
              <w:rPr>
                <w:color w:val="auto"/>
                <w:spacing w:val="-2"/>
              </w:rPr>
              <w:t>采矿场</w:t>
            </w:r>
            <w:r>
              <w:rPr>
                <w:rFonts w:hint="eastAsia"/>
                <w:color w:val="auto"/>
                <w:lang w:val="en-US" w:eastAsia="zh-CN"/>
              </w:rPr>
              <w:t>需要进行表土剥离</w:t>
            </w:r>
            <w:r>
              <w:rPr>
                <w:color w:val="auto"/>
              </w:rPr>
              <w:t>，植被覆盖率</w:t>
            </w:r>
            <w:r>
              <w:rPr>
                <w:rFonts w:hint="eastAsia" w:ascii="Times New Roman" w:hAnsi="Times New Roman" w:eastAsia="宋体" w:cs="Times New Roman"/>
                <w:color w:val="auto"/>
                <w:lang w:eastAsia="zh-CN"/>
              </w:rPr>
              <w:t>在</w:t>
            </w:r>
            <w:r>
              <w:rPr>
                <w:rFonts w:hint="eastAsia"/>
                <w:color w:val="auto"/>
                <w:lang w:val="en-US" w:eastAsia="zh-CN"/>
              </w:rPr>
              <w:t>5%～20%</w:t>
            </w:r>
            <w:r>
              <w:rPr>
                <w:rFonts w:hint="eastAsia"/>
                <w:color w:val="auto"/>
                <w:lang w:eastAsia="zh-CN"/>
              </w:rPr>
              <w:t>，</w:t>
            </w:r>
            <w:r>
              <w:rPr>
                <w:rFonts w:hint="eastAsia"/>
                <w:color w:val="auto"/>
                <w:lang w:val="en-US" w:eastAsia="zh-CN"/>
              </w:rPr>
              <w:t>对</w:t>
            </w:r>
            <w:r>
              <w:rPr>
                <w:rFonts w:hint="eastAsia"/>
                <w:color w:val="auto"/>
                <w:lang w:eastAsia="zh-CN"/>
              </w:rPr>
              <w:t>区域内植被</w:t>
            </w:r>
            <w:r>
              <w:rPr>
                <w:color w:val="auto"/>
              </w:rPr>
              <w:t>扰动影响较</w:t>
            </w:r>
            <w:r>
              <w:rPr>
                <w:rFonts w:hint="eastAsia"/>
                <w:color w:val="auto"/>
                <w:lang w:eastAsia="zh-CN"/>
              </w:rPr>
              <w:t>大。</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eastAsia"/>
                <w:color w:val="auto"/>
                <w:lang w:val="en-US" w:eastAsia="zh-CN"/>
              </w:rPr>
            </w:pPr>
            <w:r>
              <w:rPr>
                <w:rFonts w:hint="default"/>
                <w:color w:val="auto"/>
                <w:lang w:val="en-US" w:eastAsia="zh-CN"/>
              </w:rPr>
              <w:t>本项目</w:t>
            </w:r>
            <w:r>
              <w:rPr>
                <w:color w:val="auto"/>
                <w:spacing w:val="-2"/>
              </w:rPr>
              <w:t>采矿场</w:t>
            </w:r>
            <w:r>
              <w:rPr>
                <w:rFonts w:hint="default"/>
                <w:color w:val="auto"/>
                <w:lang w:val="en-US" w:eastAsia="zh-CN"/>
              </w:rPr>
              <w:t>以</w:t>
            </w:r>
            <w:r>
              <w:rPr>
                <w:rFonts w:hint="eastAsia"/>
                <w:color w:val="auto"/>
                <w:lang w:val="en-US" w:eastAsia="zh-CN"/>
              </w:rPr>
              <w:t>草地</w:t>
            </w:r>
            <w:r>
              <w:rPr>
                <w:rFonts w:hint="default"/>
                <w:color w:val="auto"/>
                <w:lang w:val="en-US" w:eastAsia="zh-CN"/>
              </w:rPr>
              <w:t>为主</w:t>
            </w:r>
            <w:r>
              <w:rPr>
                <w:rFonts w:hint="eastAsia"/>
                <w:color w:val="auto"/>
                <w:lang w:val="en-US" w:eastAsia="zh-CN"/>
              </w:rPr>
              <w:t>，</w:t>
            </w:r>
            <w:r>
              <w:rPr>
                <w:rFonts w:hint="default"/>
                <w:color w:val="auto"/>
                <w:lang w:val="en-US" w:eastAsia="zh-CN"/>
              </w:rPr>
              <w:t>生物量损失按下式计算</w:t>
            </w:r>
            <w:r>
              <w:rPr>
                <w:rFonts w:hint="eastAsia"/>
                <w:color w:val="auto"/>
                <w:lang w:val="en-US" w:eastAsia="zh-CN"/>
              </w:rPr>
              <w:t>：</w:t>
            </w:r>
          </w:p>
          <w:p>
            <w:pPr>
              <w:pStyle w:val="22"/>
              <w:keepNext w:val="0"/>
              <w:keepLines w:val="0"/>
              <w:pageBreakBefore w:val="0"/>
              <w:widowControl w:val="0"/>
              <w:kinsoku/>
              <w:wordWrap/>
              <w:overflowPunct/>
              <w:topLinePunct w:val="0"/>
              <w:autoSpaceDE/>
              <w:autoSpaceDN/>
              <w:bidi w:val="0"/>
              <w:adjustRightInd w:val="0"/>
              <w:snapToGrid w:val="0"/>
              <w:ind w:left="0" w:firstLine="480" w:firstLineChars="200"/>
              <w:jc w:val="center"/>
              <w:textAlignment w:val="auto"/>
              <w:rPr>
                <w:rFonts w:hint="eastAsia"/>
                <w:color w:val="auto"/>
                <w:lang w:val="en-US" w:eastAsia="zh-CN"/>
              </w:rPr>
            </w:pPr>
            <w:r>
              <w:rPr>
                <w:rFonts w:hint="eastAsia"/>
                <w:color w:val="auto"/>
                <w:lang w:val="en-US" w:eastAsia="zh-CN"/>
              </w:rPr>
              <w:t>Y=Si·Wi</w:t>
            </w:r>
          </w:p>
          <w:p>
            <w:pPr>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式中，Y—永久性生物量损失，t；</w:t>
            </w:r>
          </w:p>
          <w:p>
            <w:pPr>
              <w:keepNext w:val="0"/>
              <w:keepLines w:val="0"/>
              <w:pageBreakBefore w:val="0"/>
              <w:widowControl w:val="0"/>
              <w:kinsoku/>
              <w:wordWrap/>
              <w:overflowPunct/>
              <w:topLinePunct w:val="0"/>
              <w:autoSpaceDE/>
              <w:autoSpaceDN/>
              <w:bidi w:val="0"/>
              <w:adjustRightInd w:val="0"/>
              <w:snapToGrid w:val="0"/>
              <w:ind w:lef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Si—占地面积，hm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ind w:lef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Wi—单位面积生物量，t/hm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bidi w:val="0"/>
              <w:rPr>
                <w:rFonts w:hint="eastAsia"/>
                <w:color w:val="auto"/>
              </w:rPr>
            </w:pPr>
            <w:r>
              <w:rPr>
                <w:rFonts w:hint="default"/>
                <w:color w:val="auto"/>
                <w:lang w:val="en-US" w:eastAsia="zh-CN"/>
              </w:rPr>
              <w:t>本项目施工区域为</w:t>
            </w:r>
            <w:r>
              <w:rPr>
                <w:rFonts w:hint="eastAsia"/>
                <w:color w:val="auto"/>
                <w:lang w:val="en-US" w:eastAsia="zh-CN"/>
              </w:rPr>
              <w:t>草地</w:t>
            </w:r>
            <w:r>
              <w:rPr>
                <w:rFonts w:hint="default"/>
                <w:color w:val="auto"/>
                <w:lang w:val="en-US" w:eastAsia="zh-CN"/>
              </w:rPr>
              <w:t>，</w:t>
            </w:r>
            <w:r>
              <w:rPr>
                <w:rFonts w:hint="eastAsia"/>
                <w:color w:val="auto"/>
                <w:lang w:val="en-US" w:eastAsia="zh-CN"/>
              </w:rPr>
              <w:t>参考《天然草原等级评定技术规范》（NY/T15792007），</w:t>
            </w:r>
            <w:r>
              <w:rPr>
                <w:rFonts w:hint="default"/>
                <w:color w:val="auto"/>
                <w:lang w:val="en-US" w:eastAsia="zh-CN"/>
              </w:rPr>
              <w:t>平均生物量</w:t>
            </w:r>
            <w:r>
              <w:rPr>
                <w:rFonts w:hint="eastAsia"/>
                <w:color w:val="auto"/>
                <w:lang w:val="en-US" w:eastAsia="zh-CN"/>
              </w:rPr>
              <w:t>0.1-0.5</w:t>
            </w:r>
            <w:r>
              <w:rPr>
                <w:rFonts w:hint="default"/>
                <w:color w:val="auto"/>
                <w:highlight w:val="none"/>
                <w:lang w:val="en-US" w:eastAsia="zh-CN"/>
              </w:rPr>
              <w:t>t/hm</w:t>
            </w:r>
            <w:r>
              <w:rPr>
                <w:rFonts w:hint="default"/>
                <w:color w:val="auto"/>
                <w:highlight w:val="none"/>
                <w:vertAlign w:val="superscript"/>
                <w:lang w:val="en-US" w:eastAsia="zh-CN"/>
              </w:rPr>
              <w:t>2</w:t>
            </w:r>
            <w:r>
              <w:rPr>
                <w:rFonts w:hint="default"/>
                <w:color w:val="auto"/>
                <w:highlight w:val="none"/>
                <w:lang w:val="en-US" w:eastAsia="zh-CN"/>
              </w:rPr>
              <w:t>，</w:t>
            </w:r>
            <w:r>
              <w:rPr>
                <w:color w:val="auto"/>
                <w:spacing w:val="-2"/>
              </w:rPr>
              <w:t>采矿场</w:t>
            </w:r>
            <w:r>
              <w:rPr>
                <w:rFonts w:hint="default"/>
                <w:color w:val="auto"/>
                <w:highlight w:val="none"/>
                <w:lang w:val="en-US" w:eastAsia="zh-CN"/>
              </w:rPr>
              <w:t>占地面积</w:t>
            </w:r>
            <w:r>
              <w:rPr>
                <w:rFonts w:hint="eastAsia"/>
                <w:color w:val="auto"/>
                <w:spacing w:val="-4"/>
                <w:lang w:val="en-US" w:eastAsia="zh-CN"/>
              </w:rPr>
              <w:t>13.32</w:t>
            </w:r>
            <w:r>
              <w:rPr>
                <w:rFonts w:hint="default"/>
                <w:color w:val="auto"/>
                <w:highlight w:val="none"/>
                <w:lang w:val="en-US" w:eastAsia="zh-CN"/>
              </w:rPr>
              <w:t>hm</w:t>
            </w:r>
            <w:r>
              <w:rPr>
                <w:rFonts w:hint="default"/>
                <w:color w:val="auto"/>
                <w:highlight w:val="none"/>
                <w:vertAlign w:val="superscript"/>
                <w:lang w:val="en-US" w:eastAsia="zh-CN"/>
              </w:rPr>
              <w:t>2</w:t>
            </w:r>
            <w:r>
              <w:rPr>
                <w:rFonts w:hint="eastAsia"/>
                <w:color w:val="auto"/>
                <w:highlight w:val="none"/>
                <w:lang w:val="en-US" w:eastAsia="zh-CN"/>
              </w:rPr>
              <w:t>，</w:t>
            </w:r>
            <w:r>
              <w:rPr>
                <w:rFonts w:hint="default"/>
                <w:color w:val="auto"/>
                <w:highlight w:val="none"/>
                <w:lang w:val="en-US" w:eastAsia="zh-CN"/>
              </w:rPr>
              <w:t>将造成</w:t>
            </w:r>
            <w:r>
              <w:rPr>
                <w:rFonts w:hint="eastAsia"/>
                <w:color w:val="auto"/>
                <w:highlight w:val="none"/>
                <w:lang w:val="en-US" w:eastAsia="zh-CN"/>
              </w:rPr>
              <w:t>6.66t</w:t>
            </w:r>
            <w:r>
              <w:rPr>
                <w:rFonts w:hint="default"/>
                <w:color w:val="auto"/>
                <w:highlight w:val="none"/>
                <w:lang w:val="en-US" w:eastAsia="zh-CN"/>
              </w:rPr>
              <w:t>植被损失。通过加强施工管理，</w:t>
            </w:r>
            <w:r>
              <w:rPr>
                <w:rFonts w:hint="eastAsia"/>
                <w:color w:val="auto"/>
                <w:highlight w:val="none"/>
                <w:lang w:val="en-US" w:eastAsia="zh-CN"/>
              </w:rPr>
              <w:t>剥离表土分层堆放，用于后期复垦工作</w:t>
            </w:r>
            <w:r>
              <w:rPr>
                <w:rFonts w:hint="default"/>
                <w:color w:val="auto"/>
                <w:lang w:val="en-US" w:eastAsia="zh-CN"/>
              </w:rPr>
              <w:t>。</w:t>
            </w:r>
          </w:p>
          <w:p>
            <w:pPr>
              <w:pStyle w:val="3"/>
              <w:bidi w:val="0"/>
              <w:rPr>
                <w:color w:val="auto"/>
              </w:rPr>
            </w:pPr>
            <w:r>
              <w:rPr>
                <w:rFonts w:hint="eastAsia"/>
                <w:color w:val="auto"/>
                <w:lang w:val="en-US" w:eastAsia="zh-CN"/>
              </w:rPr>
              <w:t>1.7</w:t>
            </w:r>
            <w:r>
              <w:rPr>
                <w:color w:val="auto"/>
              </w:rPr>
              <w:t>对动物的影响</w:t>
            </w:r>
          </w:p>
          <w:p>
            <w:pPr>
              <w:bidi w:val="0"/>
              <w:rPr>
                <w:rFonts w:hint="default"/>
                <w:color w:val="auto"/>
              </w:rPr>
            </w:pPr>
            <w:r>
              <w:rPr>
                <w:rFonts w:hint="eastAsia"/>
                <w:color w:val="auto"/>
              </w:rPr>
              <w:t>项目区内无珍贵动物栖息地，无动物迁徙路线途经，</w:t>
            </w:r>
            <w:r>
              <w:rPr>
                <w:color w:val="auto"/>
              </w:rPr>
              <w:t>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3"/>
              <w:bidi w:val="0"/>
              <w:rPr>
                <w:rFonts w:hint="eastAsia"/>
                <w:color w:val="auto"/>
                <w:lang w:val="en-US" w:eastAsia="zh-CN"/>
              </w:rPr>
            </w:pPr>
            <w:r>
              <w:rPr>
                <w:rFonts w:hint="eastAsia"/>
                <w:color w:val="auto"/>
                <w:lang w:val="en-US" w:eastAsia="zh-CN"/>
              </w:rPr>
              <w:t>1.8对生物多样性的影响</w:t>
            </w:r>
          </w:p>
          <w:p>
            <w:pPr>
              <w:bidi w:val="0"/>
              <w:rPr>
                <w:rFonts w:hint="eastAsia" w:eastAsia="宋体"/>
                <w:lang w:val="en-US" w:eastAsia="zh-CN"/>
              </w:rPr>
            </w:pPr>
            <w:r>
              <w:t>本项目占地约</w:t>
            </w:r>
            <w:r>
              <w:rPr>
                <w:rFonts w:hint="eastAsia"/>
                <w:lang w:val="en-US" w:eastAsia="zh-CN"/>
              </w:rPr>
              <w:t>20.69hm</w:t>
            </w:r>
            <w:r>
              <w:rPr>
                <w:rFonts w:hint="eastAsia"/>
                <w:vertAlign w:val="superscript"/>
                <w:lang w:val="en-US" w:eastAsia="zh-CN"/>
              </w:rPr>
              <w:t>2</w:t>
            </w:r>
            <w:r>
              <w:t>，植被</w:t>
            </w:r>
            <w:r>
              <w:rPr>
                <w:rFonts w:hint="eastAsia"/>
                <w:lang w:val="en-US" w:eastAsia="zh-CN"/>
              </w:rPr>
              <w:t>覆盖度较低</w:t>
            </w:r>
            <w:r>
              <w:t>，人为活动稀少，矿区所占用土地类型</w:t>
            </w:r>
            <w:r>
              <w:rPr>
                <w:rFonts w:hint="eastAsia"/>
                <w:lang w:val="en-US" w:eastAsia="zh-CN"/>
              </w:rPr>
              <w:t>为其他草地</w:t>
            </w:r>
            <w:r>
              <w:t>，没有发现具有特殊保护价值的野生植物，工程占地不会使物种组成发生明显变化。因此，矿区对周围环境生物多样性影响很小</w:t>
            </w:r>
            <w:r>
              <w:rPr>
                <w:rFonts w:hint="eastAsia"/>
                <w:lang w:eastAsia="zh-CN"/>
              </w:rPr>
              <w:t>。</w:t>
            </w:r>
          </w:p>
          <w:p>
            <w:pPr>
              <w:pStyle w:val="3"/>
              <w:bidi w:val="0"/>
              <w:rPr>
                <w:color w:val="auto"/>
              </w:rPr>
            </w:pPr>
            <w:r>
              <w:rPr>
                <w:rFonts w:hint="eastAsia"/>
                <w:color w:val="auto"/>
                <w:lang w:val="en-US" w:eastAsia="zh-CN"/>
              </w:rPr>
              <w:t>1.9</w:t>
            </w:r>
            <w:r>
              <w:rPr>
                <w:color w:val="auto"/>
              </w:rPr>
              <w:t>水土流失影响</w:t>
            </w:r>
          </w:p>
          <w:p>
            <w:pPr>
              <w:bidi w:val="0"/>
              <w:rPr>
                <w:rFonts w:hint="eastAsia" w:eastAsia="宋体"/>
                <w:color w:val="auto"/>
                <w:lang w:eastAsia="zh-CN"/>
              </w:rPr>
            </w:pPr>
            <w:r>
              <w:rPr>
                <w:rFonts w:ascii="Segoe UI" w:hAnsi="Segoe UI" w:eastAsia="Segoe UI" w:cs="Segoe UI"/>
                <w:i w:val="0"/>
                <w:iCs w:val="0"/>
                <w:caps w:val="0"/>
                <w:spacing w:val="0"/>
                <w:sz w:val="24"/>
                <w:szCs w:val="24"/>
                <w:shd w:val="clear" w:fill="FFFFFF"/>
              </w:rPr>
              <w:t>采矿活动破坏了原有的植被覆盖，使得土壤失去了保护，更容易受到风力和水力的侵蚀。随着矿区的扩张，采矿区和排土场的面积不断增加，土壤风蚀和水蚀模数都有所增大，加剧了区域的水土流失</w:t>
            </w:r>
            <w:r>
              <w:rPr>
                <w:rFonts w:hint="eastAsia" w:ascii="Segoe UI" w:hAnsi="Segoe UI" w:eastAsia="宋体" w:cs="Segoe UI"/>
                <w:i w:val="0"/>
                <w:iCs w:val="0"/>
                <w:caps w:val="0"/>
                <w:spacing w:val="0"/>
                <w:sz w:val="24"/>
                <w:szCs w:val="24"/>
                <w:shd w:val="clear" w:fill="FFFFFF"/>
                <w:lang w:eastAsia="zh-CN"/>
              </w:rPr>
              <w:t>。</w:t>
            </w:r>
          </w:p>
          <w:p>
            <w:pPr>
              <w:pStyle w:val="3"/>
              <w:bidi w:val="0"/>
              <w:rPr>
                <w:color w:val="auto"/>
              </w:rPr>
            </w:pPr>
            <w:r>
              <w:rPr>
                <w:rFonts w:hint="eastAsia"/>
                <w:color w:val="auto"/>
                <w:lang w:val="en-US" w:eastAsia="zh-CN"/>
              </w:rPr>
              <w:t>2、</w:t>
            </w:r>
            <w:r>
              <w:rPr>
                <w:color w:val="auto"/>
              </w:rPr>
              <w:t>大气污染源</w:t>
            </w:r>
            <w:r>
              <w:rPr>
                <w:rFonts w:hint="eastAsia"/>
                <w:color w:val="auto"/>
              </w:rPr>
              <w:t>及影响分析</w:t>
            </w:r>
          </w:p>
          <w:p>
            <w:pPr>
              <w:pStyle w:val="72"/>
              <w:ind w:firstLine="480"/>
              <w:rPr>
                <w:color w:val="auto"/>
              </w:rPr>
            </w:pPr>
            <w:r>
              <w:rPr>
                <w:rFonts w:hint="eastAsia"/>
                <w:color w:val="auto"/>
              </w:rPr>
              <w:t>本次矿区运营过程中</w:t>
            </w:r>
            <w:r>
              <w:rPr>
                <w:color w:val="auto"/>
              </w:rPr>
              <w:t>大气污染源主要来自</w:t>
            </w:r>
            <w:r>
              <w:rPr>
                <w:rFonts w:hint="eastAsia"/>
                <w:color w:val="auto"/>
                <w:lang w:eastAsia="zh-CN"/>
              </w:rPr>
              <w:t>表层剥离、钻孔、</w:t>
            </w:r>
            <w:r>
              <w:rPr>
                <w:rFonts w:hint="eastAsia"/>
                <w:color w:val="auto"/>
                <w:lang w:val="en-US" w:eastAsia="zh-CN"/>
              </w:rPr>
              <w:t>爆破、铲装、上料、破碎筛分</w:t>
            </w:r>
            <w:r>
              <w:rPr>
                <w:rFonts w:hint="eastAsia"/>
                <w:color w:val="auto"/>
                <w:lang w:eastAsia="zh-CN"/>
              </w:rPr>
              <w:t>等</w:t>
            </w:r>
            <w:r>
              <w:rPr>
                <w:color w:val="auto"/>
              </w:rPr>
              <w:t>产生的粉尘、矿石运输过程中产生的扬尘。</w:t>
            </w:r>
          </w:p>
          <w:p>
            <w:pPr>
              <w:pStyle w:val="72"/>
              <w:ind w:firstLine="480"/>
              <w:rPr>
                <w:color w:val="auto"/>
              </w:rPr>
            </w:pPr>
            <w:r>
              <w:rPr>
                <w:rFonts w:hint="eastAsia"/>
                <w:color w:val="auto"/>
              </w:rPr>
              <w:t>（1）</w:t>
            </w:r>
            <w:r>
              <w:rPr>
                <w:rFonts w:hint="eastAsia"/>
                <w:color w:val="auto"/>
                <w:lang w:eastAsia="zh-CN"/>
              </w:rPr>
              <w:t>剥离</w:t>
            </w:r>
            <w:r>
              <w:rPr>
                <w:color w:val="auto"/>
              </w:rPr>
              <w:t>粉尘</w:t>
            </w:r>
          </w:p>
          <w:p>
            <w:pPr>
              <w:bidi w:val="0"/>
              <w:rPr>
                <w:color w:val="auto"/>
              </w:rPr>
            </w:pPr>
            <w:r>
              <w:rPr>
                <w:rFonts w:hint="eastAsia"/>
                <w:color w:val="auto"/>
              </w:rPr>
              <w:t>矿体表面的</w:t>
            </w:r>
            <w:r>
              <w:rPr>
                <w:rFonts w:hint="eastAsia"/>
                <w:color w:val="auto"/>
                <w:lang w:val="en-US" w:eastAsia="zh-CN"/>
              </w:rPr>
              <w:t>表土、废石</w:t>
            </w:r>
            <w:r>
              <w:rPr>
                <w:rFonts w:hint="eastAsia"/>
                <w:color w:val="auto"/>
              </w:rPr>
              <w:t>进行剥离</w:t>
            </w:r>
            <w:r>
              <w:rPr>
                <w:rFonts w:hint="eastAsia"/>
                <w:color w:val="auto"/>
                <w:lang w:eastAsia="zh-CN"/>
              </w:rPr>
              <w:t>，</w:t>
            </w:r>
            <w:r>
              <w:rPr>
                <w:rFonts w:hint="eastAsia"/>
                <w:color w:val="auto"/>
                <w:lang w:val="en-US" w:eastAsia="zh-CN"/>
              </w:rPr>
              <w:t>表土为一次性剥离，矿山表土剥离量为2.664万m</w:t>
            </w:r>
            <w:r>
              <w:rPr>
                <w:rFonts w:hint="eastAsia"/>
                <w:color w:val="auto"/>
                <w:vertAlign w:val="superscript"/>
                <w:lang w:val="en-US" w:eastAsia="zh-CN"/>
              </w:rPr>
              <w:t>3</w:t>
            </w:r>
            <w:r>
              <w:rPr>
                <w:rFonts w:hint="eastAsia"/>
                <w:color w:val="auto"/>
                <w:lang w:val="en-US" w:eastAsia="zh-CN"/>
              </w:rPr>
              <w:t>（密度约1.2～1.5t/m</w:t>
            </w:r>
            <w:r>
              <w:rPr>
                <w:rFonts w:hint="eastAsia"/>
                <w:color w:val="auto"/>
                <w:vertAlign w:val="superscript"/>
                <w:lang w:val="en-US" w:eastAsia="zh-CN"/>
              </w:rPr>
              <w:t>3</w:t>
            </w:r>
            <w:r>
              <w:rPr>
                <w:rFonts w:hint="eastAsia"/>
                <w:color w:val="auto"/>
                <w:vertAlign w:val="baseline"/>
                <w:lang w:val="en-US" w:eastAsia="zh-CN"/>
              </w:rPr>
              <w:t>，本项目取值1.5</w:t>
            </w:r>
            <w:r>
              <w:rPr>
                <w:rFonts w:hint="eastAsia"/>
                <w:color w:val="auto"/>
                <w:lang w:val="en-US" w:eastAsia="zh-CN"/>
              </w:rPr>
              <w:t>t/m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表土</w:t>
            </w:r>
            <w:r>
              <w:rPr>
                <w:rFonts w:hint="eastAsia"/>
                <w:color w:val="auto"/>
                <w:lang w:eastAsia="zh-CN"/>
              </w:rPr>
              <w:t>剥离量约</w:t>
            </w:r>
            <w:r>
              <w:rPr>
                <w:rFonts w:hint="eastAsia" w:ascii="Times New Roman" w:hAnsi="Times New Roman" w:eastAsia="宋体" w:cs="Times New Roman"/>
                <w:color w:val="auto"/>
                <w:lang w:eastAsia="zh-CN"/>
              </w:rPr>
              <w:t>为</w:t>
            </w:r>
            <w:r>
              <w:rPr>
                <w:rFonts w:hint="eastAsia" w:cs="Times New Roman"/>
                <w:color w:val="auto"/>
                <w:lang w:val="en-US" w:eastAsia="zh-CN"/>
              </w:rPr>
              <w:t>3.996</w:t>
            </w:r>
            <w:r>
              <w:rPr>
                <w:rFonts w:hint="eastAsia"/>
                <w:color w:val="auto"/>
                <w:lang w:val="en-US" w:eastAsia="zh-CN"/>
              </w:rPr>
              <w:t>万t，仅为矿区剥离表土），废石</w:t>
            </w:r>
            <w:r>
              <w:rPr>
                <w:rFonts w:hint="eastAsia"/>
                <w:color w:val="auto"/>
                <w:lang w:eastAsia="zh-CN"/>
              </w:rPr>
              <w:t>剥离量约</w:t>
            </w:r>
            <w:r>
              <w:rPr>
                <w:rFonts w:hint="eastAsia" w:ascii="Times New Roman" w:hAnsi="Times New Roman" w:eastAsia="宋体" w:cs="Times New Roman"/>
                <w:color w:val="auto"/>
                <w:lang w:eastAsia="zh-CN"/>
              </w:rPr>
              <w:t>为</w:t>
            </w:r>
            <w:r>
              <w:rPr>
                <w:rFonts w:hint="eastAsia" w:cs="Times New Roman"/>
                <w:color w:val="auto"/>
                <w:lang w:val="en-US" w:eastAsia="zh-CN"/>
              </w:rPr>
              <w:t>3.36万</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/a（密度约1.2～2.5t/m</w:t>
            </w:r>
            <w:r>
              <w:rPr>
                <w:rFonts w:hint="eastAsia"/>
                <w:color w:val="auto"/>
                <w:vertAlign w:val="superscript"/>
                <w:lang w:val="en-US" w:eastAsia="zh-CN"/>
              </w:rPr>
              <w:t>3</w:t>
            </w:r>
            <w:r>
              <w:rPr>
                <w:rFonts w:hint="eastAsia"/>
                <w:color w:val="auto"/>
                <w:vertAlign w:val="baseline"/>
                <w:lang w:val="en-US" w:eastAsia="zh-CN"/>
              </w:rPr>
              <w:t>，本项目取值2</w:t>
            </w:r>
            <w:r>
              <w:rPr>
                <w:rFonts w:hint="eastAsia"/>
                <w:color w:val="auto"/>
                <w:lang w:val="en-US" w:eastAsia="zh-CN"/>
              </w:rPr>
              <w:t>t/m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废石</w:t>
            </w:r>
            <w:r>
              <w:rPr>
                <w:rFonts w:hint="eastAsia"/>
                <w:color w:val="auto"/>
                <w:lang w:eastAsia="zh-CN"/>
              </w:rPr>
              <w:t>剥离量约</w:t>
            </w:r>
            <w:r>
              <w:rPr>
                <w:rFonts w:hint="eastAsia" w:ascii="Times New Roman" w:hAnsi="Times New Roman" w:eastAsia="宋体" w:cs="Times New Roman"/>
                <w:color w:val="auto"/>
                <w:lang w:eastAsia="zh-CN"/>
              </w:rPr>
              <w:t>为</w:t>
            </w:r>
            <w:r>
              <w:rPr>
                <w:rFonts w:hint="eastAsia" w:cs="Times New Roman"/>
                <w:color w:val="auto"/>
                <w:lang w:val="en-US" w:eastAsia="zh-CN"/>
              </w:rPr>
              <w:t>6.72</w:t>
            </w:r>
            <w:r>
              <w:rPr>
                <w:rFonts w:hint="eastAsia"/>
                <w:color w:val="auto"/>
                <w:lang w:val="en-US" w:eastAsia="zh-CN"/>
              </w:rPr>
              <w:t>万t/a），</w:t>
            </w:r>
            <w:r>
              <w:rPr>
                <w:rFonts w:hint="eastAsia"/>
                <w:color w:val="auto"/>
              </w:rPr>
              <w:t>参考《逸散性工业粉尘控制技术》（中国环境科学出版社出版、1989年12月第一版）四、矿物开采中表1-16，并结合矿体特征及实际开采情况，剥离粉尘产生量取0.025kg/t</w:t>
            </w:r>
            <w:r>
              <w:rPr>
                <w:rFonts w:hint="eastAsia"/>
                <w:color w:val="auto"/>
                <w:lang w:eastAsia="zh-CN"/>
              </w:rPr>
              <w:t>；</w:t>
            </w:r>
            <w:r>
              <w:rPr>
                <w:rFonts w:hint="eastAsia"/>
                <w:color w:val="auto"/>
                <w:lang w:val="en-US" w:eastAsia="zh-CN"/>
              </w:rPr>
              <w:t>表土剥离</w:t>
            </w:r>
            <w:r>
              <w:rPr>
                <w:color w:val="auto"/>
              </w:rPr>
              <w:t>无组织粉尘产生量约为</w:t>
            </w:r>
            <w:r>
              <w:rPr>
                <w:rFonts w:hint="eastAsia"/>
                <w:color w:val="auto"/>
                <w:lang w:val="en-US" w:eastAsia="zh-CN"/>
              </w:rPr>
              <w:t>0.999</w:t>
            </w:r>
            <w:r>
              <w:rPr>
                <w:color w:val="auto"/>
              </w:rPr>
              <w:t>t，</w:t>
            </w:r>
            <w:r>
              <w:rPr>
                <w:rFonts w:hint="eastAsia"/>
                <w:color w:val="auto"/>
                <w:lang w:val="en-US" w:eastAsia="zh-CN"/>
              </w:rPr>
              <w:t>剥离过程可采取</w:t>
            </w:r>
            <w:r>
              <w:rPr>
                <w:color w:val="auto"/>
              </w:rPr>
              <w:t>洒水抑尘，可有效抑制粉尘产生</w:t>
            </w:r>
            <w:r>
              <w:rPr>
                <w:rFonts w:hint="eastAsia"/>
                <w:color w:val="auto"/>
                <w:lang w:eastAsia="zh-CN"/>
              </w:rPr>
              <w:t>（</w:t>
            </w:r>
            <w:r>
              <w:rPr>
                <w:color w:val="auto"/>
              </w:rPr>
              <w:t>效率</w:t>
            </w:r>
            <w:r>
              <w:rPr>
                <w:rFonts w:hint="eastAsia"/>
                <w:color w:val="auto"/>
                <w:lang w:val="en-US" w:eastAsia="zh-CN"/>
              </w:rPr>
              <w:t>74</w:t>
            </w:r>
            <w:r>
              <w:rPr>
                <w:color w:val="auto"/>
              </w:rPr>
              <w:t>%</w:t>
            </w:r>
            <w:r>
              <w:rPr>
                <w:rFonts w:hint="eastAsia"/>
                <w:color w:val="auto"/>
                <w:lang w:eastAsia="zh-CN"/>
              </w:rPr>
              <w:t>），</w:t>
            </w:r>
            <w:r>
              <w:rPr>
                <w:color w:val="auto"/>
              </w:rPr>
              <w:t>则粉尘排放</w:t>
            </w:r>
            <w:r>
              <w:rPr>
                <w:rFonts w:hint="eastAsia"/>
                <w:color w:val="auto"/>
                <w:lang w:val="en-US" w:eastAsia="zh-CN"/>
              </w:rPr>
              <w:t>量为0.260</w:t>
            </w:r>
            <w:r>
              <w:rPr>
                <w:color w:val="auto"/>
              </w:rPr>
              <w:t>t</w:t>
            </w:r>
            <w:r>
              <w:rPr>
                <w:rFonts w:hint="eastAsia"/>
                <w:color w:val="auto"/>
                <w:lang w:eastAsia="zh-CN"/>
              </w:rPr>
              <w:t>；</w:t>
            </w:r>
            <w:r>
              <w:rPr>
                <w:rFonts w:hint="eastAsia"/>
                <w:color w:val="auto"/>
                <w:lang w:val="en-US" w:eastAsia="zh-CN"/>
              </w:rPr>
              <w:t>废石剥离</w:t>
            </w:r>
            <w:r>
              <w:rPr>
                <w:color w:val="auto"/>
              </w:rPr>
              <w:t>无组织粉尘产生量约为</w:t>
            </w:r>
            <w:r>
              <w:rPr>
                <w:rFonts w:hint="eastAsia"/>
                <w:color w:val="auto"/>
                <w:lang w:val="en-US" w:eastAsia="zh-CN"/>
              </w:rPr>
              <w:t>1.68</w:t>
            </w:r>
            <w:r>
              <w:rPr>
                <w:color w:val="auto"/>
              </w:rPr>
              <w:t>t/a，</w:t>
            </w:r>
            <w:r>
              <w:rPr>
                <w:rFonts w:hint="eastAsia"/>
                <w:color w:val="auto"/>
                <w:lang w:val="en-US" w:eastAsia="zh-CN"/>
              </w:rPr>
              <w:t>剥离过程可采取</w:t>
            </w:r>
            <w:r>
              <w:rPr>
                <w:color w:val="auto"/>
              </w:rPr>
              <w:t>洒水抑尘，可有效抑制粉尘产生</w:t>
            </w:r>
            <w:r>
              <w:rPr>
                <w:rFonts w:hint="eastAsia"/>
                <w:color w:val="auto"/>
                <w:lang w:eastAsia="zh-CN"/>
              </w:rPr>
              <w:t>（</w:t>
            </w:r>
            <w:r>
              <w:rPr>
                <w:color w:val="auto"/>
              </w:rPr>
              <w:t>效率</w:t>
            </w:r>
            <w:r>
              <w:rPr>
                <w:rFonts w:hint="eastAsia"/>
                <w:color w:val="auto"/>
                <w:lang w:val="en-US" w:eastAsia="zh-CN"/>
              </w:rPr>
              <w:t>74</w:t>
            </w:r>
            <w:r>
              <w:rPr>
                <w:color w:val="auto"/>
              </w:rPr>
              <w:t>%</w:t>
            </w:r>
            <w:r>
              <w:rPr>
                <w:rFonts w:hint="eastAsia"/>
                <w:color w:val="auto"/>
                <w:lang w:eastAsia="zh-CN"/>
              </w:rPr>
              <w:t>），</w:t>
            </w:r>
            <w:r>
              <w:rPr>
                <w:color w:val="auto"/>
              </w:rPr>
              <w:t>则粉尘排放</w:t>
            </w:r>
            <w:r>
              <w:rPr>
                <w:rFonts w:hint="eastAsia"/>
                <w:color w:val="auto"/>
                <w:lang w:val="en-US" w:eastAsia="zh-CN"/>
              </w:rPr>
              <w:t>0.437</w:t>
            </w:r>
            <w:r>
              <w:rPr>
                <w:color w:val="auto"/>
              </w:rPr>
              <w:t>t/a。</w:t>
            </w:r>
          </w:p>
          <w:p>
            <w:pPr>
              <w:numPr>
                <w:ilvl w:val="0"/>
                <w:numId w:val="0"/>
              </w:numPr>
              <w:ind w:leftChars="20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）钻孔粉尘</w:t>
            </w:r>
          </w:p>
          <w:p>
            <w:pPr>
              <w:adjustRightInd w:val="0"/>
              <w:snapToGrid w:val="0"/>
              <w:spacing w:line="360" w:lineRule="auto"/>
              <w:ind w:firstLine="480" w:firstLineChars="200"/>
              <w:rPr>
                <w:color w:val="auto"/>
              </w:rPr>
            </w:pPr>
            <w:r>
              <w:rPr>
                <w:rFonts w:hint="eastAsia"/>
                <w:color w:val="auto"/>
                <w:lang w:eastAsia="zh-CN"/>
              </w:rPr>
              <w:t>根据</w:t>
            </w:r>
            <w:r>
              <w:rPr>
                <w:color w:val="auto"/>
              </w:rPr>
              <w:t>《逸散性工业粉尘控制技术》（中国环境科学出版社出版、1989年12月第一版）四、矿物的开采中表1-17钻孔作业中的逸散尘排放因子</w:t>
            </w:r>
            <w:r>
              <w:rPr>
                <w:rFonts w:hint="eastAsia"/>
                <w:color w:val="auto"/>
              </w:rPr>
              <w:t>，钻孔无组织粉尘排放</w:t>
            </w:r>
            <w:r>
              <w:rPr>
                <w:rFonts w:hint="eastAsia"/>
                <w:color w:val="auto"/>
                <w:lang w:eastAsia="zh-CN"/>
              </w:rPr>
              <w:t>量</w:t>
            </w:r>
            <w:r>
              <w:rPr>
                <w:rFonts w:hint="eastAsia"/>
                <w:color w:val="auto"/>
              </w:rPr>
              <w:t>为0.004kg/t，每年</w:t>
            </w:r>
            <w:r>
              <w:rPr>
                <w:rFonts w:hint="eastAsia"/>
                <w:color w:val="auto"/>
                <w:lang w:val="en-US" w:eastAsia="zh-CN"/>
              </w:rPr>
              <w:t>矿石</w:t>
            </w:r>
            <w:r>
              <w:rPr>
                <w:rFonts w:hint="eastAsia"/>
                <w:color w:val="auto"/>
              </w:rPr>
              <w:t>开采</w:t>
            </w:r>
            <w:r>
              <w:rPr>
                <w:rFonts w:hint="eastAsia"/>
                <w:color w:val="auto"/>
                <w:lang w:eastAsia="zh-CN"/>
              </w:rPr>
              <w:t>量</w:t>
            </w:r>
            <w:r>
              <w:rPr>
                <w:rFonts w:hint="eastAsia"/>
                <w:color w:val="auto"/>
                <w:lang w:val="en-US" w:eastAsia="zh-CN"/>
              </w:rPr>
              <w:t>90</w:t>
            </w:r>
            <w:r>
              <w:rPr>
                <w:rFonts w:hint="eastAsia"/>
                <w:color w:val="auto"/>
              </w:rPr>
              <w:t>万</w:t>
            </w:r>
            <w:r>
              <w:rPr>
                <w:rFonts w:hint="eastAsia"/>
                <w:color w:val="auto"/>
                <w:lang w:val="en-US" w:eastAsia="zh-CN"/>
              </w:rPr>
              <w:t>t</w:t>
            </w:r>
            <w:r>
              <w:rPr>
                <w:rFonts w:hint="eastAsia"/>
                <w:color w:val="auto"/>
              </w:rPr>
              <w:t>，钻孔过程中粉尘产生量为</w:t>
            </w:r>
            <w:r>
              <w:rPr>
                <w:rFonts w:hint="eastAsia"/>
                <w:color w:val="auto"/>
                <w:lang w:val="en-US" w:eastAsia="zh-CN"/>
              </w:rPr>
              <w:t>3.6</w:t>
            </w:r>
            <w:r>
              <w:rPr>
                <w:rFonts w:hint="eastAsia"/>
                <w:color w:val="auto"/>
              </w:rPr>
              <w:t>t</w:t>
            </w:r>
            <w:r>
              <w:rPr>
                <w:rFonts w:hint="eastAsia"/>
                <w:color w:val="auto"/>
                <w:lang w:val="en-US" w:eastAsia="zh-CN"/>
              </w:rPr>
              <w:t>/a</w:t>
            </w:r>
            <w:r>
              <w:rPr>
                <w:rFonts w:hint="eastAsia"/>
                <w:color w:val="auto"/>
              </w:rPr>
              <w:t>。本项目采用湿式凿岩钻孔机可有效减少粉尘的产生，根据《控制露天矿钻机呼吸性粉尘的新技术》（赵玉凤，1988），湿式钻孔抑尘效率约为94%，则项目钻孔时扬尘排放量为</w:t>
            </w:r>
            <w:r>
              <w:rPr>
                <w:rFonts w:hint="eastAsia"/>
                <w:color w:val="auto"/>
                <w:lang w:val="en-US" w:eastAsia="zh-CN"/>
              </w:rPr>
              <w:t>0.216</w:t>
            </w:r>
            <w:r>
              <w:rPr>
                <w:rFonts w:hint="eastAsia"/>
                <w:color w:val="auto"/>
              </w:rPr>
              <w:t>t/a，以无组织形式面源排放。</w:t>
            </w:r>
          </w:p>
          <w:p>
            <w:pPr>
              <w:numPr>
                <w:ilvl w:val="0"/>
                <w:numId w:val="0"/>
              </w:numPr>
              <w:bidi w:val="0"/>
              <w:ind w:left="480" w:leftChars="0"/>
              <w:rPr>
                <w:rFonts w:hint="default"/>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爆破废气</w:t>
            </w:r>
          </w:p>
          <w:p>
            <w:pPr>
              <w:bidi w:val="0"/>
            </w:pPr>
            <w:r>
              <w:t>爆破粉尘产生量与爆破方法、爆破技术、炸药种类、炸药量、矿岩理化性质等众多因素有关。本项目采用潜孔钻深孔爆破工艺，爆破粉尘产生量较少，</w:t>
            </w:r>
            <w:r>
              <w:rPr>
                <w:rFonts w:hint="eastAsia"/>
              </w:rPr>
              <w:t>参考《露天矿山爆破粉尘排放量的计算分析》（张兴凯，首都经济贸易大学；李怀宇，北京科技大学），每吨炸药可产生54.2kg粉尘</w:t>
            </w:r>
            <w:r>
              <w:t>。</w:t>
            </w:r>
            <w:r>
              <w:rPr>
                <w:rFonts w:hint="eastAsia"/>
              </w:rPr>
              <w:t>根据</w:t>
            </w:r>
            <w:r>
              <w:rPr>
                <w:rFonts w:hint="eastAsia"/>
                <w:lang w:eastAsia="zh-CN"/>
              </w:rPr>
              <w:t>资料</w:t>
            </w:r>
            <w:r>
              <w:rPr>
                <w:rFonts w:hint="eastAsia"/>
              </w:rPr>
              <w:t>开发利用方案可知开采过程预计使用炸药</w:t>
            </w:r>
            <w:r>
              <w:rPr>
                <w:rFonts w:hint="eastAsia"/>
                <w:lang w:val="en-US" w:eastAsia="zh-CN"/>
              </w:rPr>
              <w:t>216</w:t>
            </w:r>
            <w:r>
              <w:rPr>
                <w:rFonts w:hint="eastAsia"/>
              </w:rPr>
              <w:t>t/a（委托爆破公司进行），则爆破过程粉尘产生量为</w:t>
            </w:r>
            <w:r>
              <w:rPr>
                <w:rFonts w:hint="eastAsia"/>
                <w:lang w:val="en-US" w:eastAsia="zh-CN"/>
              </w:rPr>
              <w:t>11.707</w:t>
            </w:r>
            <w:r>
              <w:rPr>
                <w:rFonts w:hint="eastAsia"/>
              </w:rPr>
              <w:t>t/a。爆破前预先向预爆区进行洒水润湿岩石，爆破后对爆破工作面进行洒水抑尘</w:t>
            </w:r>
            <w:r>
              <w:t>。洒水降尘率按</w:t>
            </w:r>
            <w:r>
              <w:rPr>
                <w:rFonts w:hint="eastAsia"/>
                <w:lang w:val="en-US" w:eastAsia="zh-CN"/>
              </w:rPr>
              <w:t>74</w:t>
            </w:r>
            <w:r>
              <w:t>%计算，则在采取</w:t>
            </w:r>
            <w:r>
              <w:rPr>
                <w:rFonts w:hint="eastAsia"/>
              </w:rPr>
              <w:t>抑尘</w:t>
            </w:r>
            <w:r>
              <w:t>措施下实际</w:t>
            </w:r>
            <w:r>
              <w:rPr>
                <w:rFonts w:hint="eastAsia"/>
              </w:rPr>
              <w:t>粉尘排放量约</w:t>
            </w:r>
            <w:r>
              <w:rPr>
                <w:rFonts w:hint="eastAsia"/>
                <w:lang w:val="en-US" w:eastAsia="zh-CN"/>
              </w:rPr>
              <w:t>3.044</w:t>
            </w:r>
            <w:r>
              <w:t>t/a。</w:t>
            </w:r>
          </w:p>
          <w:p>
            <w:pPr>
              <w:bidi w:val="0"/>
              <w:rPr>
                <w:rFonts w:hint="default"/>
                <w:lang w:val="en-US" w:eastAsia="zh-CN"/>
              </w:rPr>
            </w:pPr>
            <w:r>
              <w:t>参考《工程爆破中的灾害及其控制》，炸药爆炸产生的CO产生系数为</w:t>
            </w:r>
            <w:r>
              <w:rPr>
                <w:rFonts w:hint="eastAsia"/>
              </w:rPr>
              <w:t>6</w:t>
            </w:r>
            <w:r>
              <w:t>.3g/kg（炸药）、NOx产生系数为14.6g/kg（炸药），则爆破而产生的大气污染物：CO为</w:t>
            </w:r>
            <w:r>
              <w:rPr>
                <w:rFonts w:hint="eastAsia"/>
                <w:lang w:val="en-US" w:eastAsia="zh-CN"/>
              </w:rPr>
              <w:t>1.361</w:t>
            </w:r>
            <w:r>
              <w:t>t/a、NOx为</w:t>
            </w:r>
            <w:r>
              <w:rPr>
                <w:rFonts w:hint="eastAsia"/>
                <w:lang w:val="en-US" w:eastAsia="zh-CN"/>
              </w:rPr>
              <w:t>3.154</w:t>
            </w:r>
            <w:r>
              <w:t>t/a。</w:t>
            </w:r>
          </w:p>
          <w:p>
            <w:pPr>
              <w:numPr>
                <w:ilvl w:val="0"/>
                <w:numId w:val="0"/>
              </w:numPr>
              <w:bidi w:val="0"/>
              <w:ind w:left="480" w:leftChars="0"/>
              <w:rPr>
                <w:rFonts w:hint="eastAsia" w:eastAsia="宋体"/>
                <w:color w:val="000000" w:themeColor="text1"/>
                <w:lang w:val="en-US" w:eastAsia="zh-CN"/>
                <w14:textFill>
                  <w14:solidFill>
                    <w14:schemeClr w14:val="tx1"/>
                  </w14:solidFill>
                </w14:textFill>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000000" w:themeColor="text1"/>
                <w14:textFill>
                  <w14:solidFill>
                    <w14:schemeClr w14:val="tx1"/>
                  </w14:solidFill>
                </w14:textFill>
              </w:rPr>
              <w:t>液压碎石</w:t>
            </w:r>
            <w:r>
              <w:rPr>
                <w:rFonts w:hint="eastAsia"/>
                <w:color w:val="000000" w:themeColor="text1"/>
                <w:lang w:val="en-US" w:eastAsia="zh-CN"/>
                <w14:textFill>
                  <w14:solidFill>
                    <w14:schemeClr w14:val="tx1"/>
                  </w14:solidFill>
                </w14:textFill>
              </w:rPr>
              <w:t>粉尘</w:t>
            </w:r>
          </w:p>
          <w:p>
            <w:pPr>
              <w:adjustRightInd w:val="0"/>
              <w:snapToGrid w:val="0"/>
              <w:spacing w:line="360" w:lineRule="auto"/>
              <w:ind w:firstLine="480" w:firstLineChars="200"/>
              <w:rPr>
                <w:rFonts w:hint="eastAsia"/>
                <w:lang w:eastAsia="zh-CN"/>
              </w:rPr>
            </w:pPr>
            <w:r>
              <w:rPr>
                <w:color w:val="000000" w:themeColor="text1"/>
                <w14:textFill>
                  <w14:solidFill>
                    <w14:schemeClr w14:val="tx1"/>
                  </w14:solidFill>
                </w14:textFill>
              </w:rPr>
              <w:t>矿山矿体爆破过程设计大块率控制在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%以下，为解决超规格大块二次破碎问题，克服二次爆破飞石带来的安全影响，设计矿山露天采场</w:t>
            </w:r>
            <w:r>
              <w:rPr>
                <w:rFonts w:hint="eastAsia"/>
                <w:color w:val="000000" w:themeColor="text1"/>
                <w14:textFill>
                  <w14:solidFill>
                    <w14:schemeClr w14:val="tx1"/>
                  </w14:solidFill>
                </w14:textFill>
              </w:rPr>
              <w:t>二次破碎采用挖掘机携带的液压碎石器对大块矿进行分解破碎，其破碎工序与钻孔工艺类似</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则其粉尘产生量参照钻孔作业中的逸散尘源排放因子，</w:t>
            </w:r>
            <w:r>
              <w:rPr>
                <w:color w:val="000000" w:themeColor="text1"/>
                <w14:textFill>
                  <w14:solidFill>
                    <w14:schemeClr w14:val="tx1"/>
                  </w14:solidFill>
                </w14:textFill>
              </w:rPr>
              <w:t>按0.00</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kg/t</w:t>
            </w:r>
            <w:r>
              <w:rPr>
                <w:rFonts w:hint="eastAsia"/>
                <w:color w:val="000000" w:themeColor="text1"/>
                <w14:textFill>
                  <w14:solidFill>
                    <w14:schemeClr w14:val="tx1"/>
                  </w14:solidFill>
                </w14:textFill>
              </w:rPr>
              <w:t>计</w:t>
            </w:r>
            <w:r>
              <w:rPr>
                <w:color w:val="000000" w:themeColor="text1"/>
                <w14:textFill>
                  <w14:solidFill>
                    <w14:schemeClr w14:val="tx1"/>
                  </w14:solidFill>
                </w14:textFill>
              </w:rPr>
              <w:t>，液压破碎量为</w:t>
            </w:r>
            <w:r>
              <w:rPr>
                <w:rFonts w:hint="eastAsia"/>
                <w:color w:val="000000" w:themeColor="text1"/>
                <w:lang w:val="en-US" w:eastAsia="zh-CN"/>
                <w14:textFill>
                  <w14:solidFill>
                    <w14:schemeClr w14:val="tx1"/>
                  </w14:solidFill>
                </w14:textFill>
              </w:rPr>
              <w:t>6.3</w:t>
            </w:r>
            <w:r>
              <w:rPr>
                <w:color w:val="000000" w:themeColor="text1"/>
                <w14:textFill>
                  <w14:solidFill>
                    <w14:schemeClr w14:val="tx1"/>
                  </w14:solidFill>
                </w14:textFill>
              </w:rPr>
              <w:t>万t/a，则液压碎石器粉尘产生量为</w:t>
            </w:r>
            <w:r>
              <w:rPr>
                <w:rFonts w:hint="eastAsia"/>
                <w:color w:val="000000" w:themeColor="text1"/>
                <w:lang w:val="en-US" w:eastAsia="zh-CN"/>
                <w14:textFill>
                  <w14:solidFill>
                    <w14:schemeClr w14:val="tx1"/>
                  </w14:solidFill>
                </w14:textFill>
              </w:rPr>
              <w:t>0.252</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，无组织面源排放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同时对操作面进行</w:t>
            </w:r>
            <w:r>
              <w:rPr>
                <w:rFonts w:hint="eastAsia"/>
                <w:color w:val="auto"/>
              </w:rPr>
              <w:t>洒水抑尘</w:t>
            </w:r>
            <w:r>
              <w:rPr>
                <w:rFonts w:hint="eastAsia"/>
                <w:color w:val="000000" w:themeColor="text1"/>
                <w14:textFill>
                  <w14:solidFill>
                    <w14:schemeClr w14:val="tx1"/>
                  </w14:solidFill>
                </w14:textFill>
              </w:rPr>
              <w:t>，降尘效率可达</w:t>
            </w:r>
            <w:r>
              <w:rPr>
                <w:rFonts w:hint="eastAsia"/>
                <w:color w:val="000000" w:themeColor="text1"/>
                <w:lang w:val="en-US" w:eastAsia="zh-CN"/>
                <w14:textFill>
                  <w14:solidFill>
                    <w14:schemeClr w14:val="tx1"/>
                  </w14:solidFill>
                </w14:textFill>
              </w:rPr>
              <w:t>74</w:t>
            </w:r>
            <w:r>
              <w:rPr>
                <w:rFonts w:hint="eastAsia"/>
                <w:color w:val="000000" w:themeColor="text1"/>
                <w14:textFill>
                  <w14:solidFill>
                    <w14:schemeClr w14:val="tx1"/>
                  </w14:solidFill>
                </w14:textFill>
              </w:rPr>
              <w:t>%，则粉尘排放量</w:t>
            </w:r>
            <w:r>
              <w:rPr>
                <w:rFonts w:hint="eastAsia"/>
                <w:color w:val="000000" w:themeColor="text1"/>
                <w:lang w:eastAsia="zh-CN"/>
                <w14:textFill>
                  <w14:solidFill>
                    <w14:schemeClr w14:val="tx1"/>
                  </w14:solidFill>
                </w14:textFill>
              </w:rPr>
              <w:t>约</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0.066</w:t>
            </w:r>
            <w:r>
              <w:rPr>
                <w:rFonts w:hint="eastAsia"/>
                <w:color w:val="000000" w:themeColor="text1"/>
                <w14:textFill>
                  <w14:solidFill>
                    <w14:schemeClr w14:val="tx1"/>
                  </w14:solidFill>
                </w14:textFill>
              </w:rPr>
              <w:t>t/a，为无组织面源排放。</w:t>
            </w:r>
          </w:p>
          <w:p>
            <w:pPr>
              <w:numPr>
                <w:ilvl w:val="0"/>
                <w:numId w:val="0"/>
              </w:numPr>
              <w:bidi w:val="0"/>
              <w:ind w:left="480" w:leftChars="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矿石铲装</w:t>
            </w:r>
            <w:r>
              <w:rPr>
                <w:rFonts w:hint="eastAsia"/>
                <w:color w:val="auto"/>
              </w:rPr>
              <w:t>粉尘</w:t>
            </w:r>
          </w:p>
          <w:p>
            <w:pPr>
              <w:adjustRightInd w:val="0"/>
              <w:snapToGrid w:val="0"/>
              <w:spacing w:line="360" w:lineRule="auto"/>
              <w:ind w:firstLine="480" w:firstLineChars="200"/>
            </w:pPr>
            <w:r>
              <w:rPr>
                <w:rFonts w:hint="eastAsia"/>
              </w:rPr>
              <w:t>挖掘机将</w:t>
            </w:r>
            <w:r>
              <w:rPr>
                <w:rFonts w:hint="eastAsia"/>
                <w:lang w:val="en-US" w:eastAsia="zh-CN"/>
              </w:rPr>
              <w:t>矿石铲装至</w:t>
            </w:r>
            <w:r>
              <w:rPr>
                <w:rFonts w:hint="eastAsia"/>
              </w:rPr>
              <w:t>运输车辆内，参考《逸散性工业粉尘控制技术》（中国环境科学出版社出版、1989年12月第一版）四、矿物的开采中表1-18，并结合本项目矿体特征及实际开采情况，铲装粉尘产生量按0.025kg/t计，铲装量</w:t>
            </w:r>
            <w:r>
              <w:rPr>
                <w:rFonts w:hint="eastAsia"/>
                <w:lang w:val="en-US" w:eastAsia="zh-CN"/>
              </w:rPr>
              <w:t>90</w:t>
            </w:r>
            <w:r>
              <w:rPr>
                <w:rFonts w:hint="eastAsia"/>
              </w:rPr>
              <w:t>万t/a计，则铲装粉尘产生量为</w:t>
            </w:r>
            <w:r>
              <w:rPr>
                <w:rFonts w:hint="eastAsia"/>
                <w:lang w:val="en-US" w:eastAsia="zh-CN"/>
              </w:rPr>
              <w:t>22.5</w:t>
            </w:r>
            <w:r>
              <w:rPr>
                <w:rFonts w:hint="eastAsia"/>
              </w:rPr>
              <w:t>t/a。通过控制装载量，控制装载高度，铲装过程进行洒水抑尘，粉尘治理效率可达</w:t>
            </w:r>
            <w:r>
              <w:rPr>
                <w:rFonts w:hint="eastAsia"/>
                <w:lang w:val="en-US" w:eastAsia="zh-CN"/>
              </w:rPr>
              <w:t>74</w:t>
            </w:r>
            <w:r>
              <w:rPr>
                <w:rFonts w:hint="eastAsia"/>
              </w:rPr>
              <w:t>%，则无组织粉尘量</w:t>
            </w:r>
            <w:r>
              <w:rPr>
                <w:rFonts w:hint="eastAsia"/>
                <w:lang w:val="en-US" w:eastAsia="zh-CN"/>
              </w:rPr>
              <w:t>5.85</w:t>
            </w:r>
            <w:r>
              <w:rPr>
                <w:rFonts w:hint="eastAsia"/>
              </w:rPr>
              <w:t>t/a。</w:t>
            </w:r>
          </w:p>
          <w:p>
            <w:pPr>
              <w:bidi w:val="0"/>
              <w:rPr>
                <w:rFonts w:hint="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废石装卸堆存粉尘</w:t>
            </w:r>
          </w:p>
          <w:p>
            <w:pPr>
              <w:bidi w:val="0"/>
              <w:rPr>
                <w:rFonts w:hint="eastAsia"/>
                <w:color w:val="auto"/>
                <w:lang w:val="en-US" w:eastAsia="zh-CN"/>
              </w:rPr>
            </w:pPr>
            <w:r>
              <w:rPr>
                <w:rFonts w:hint="eastAsia" w:cs="Times New Roman"/>
                <w:color w:val="auto"/>
                <w:lang w:val="en-US" w:eastAsia="zh-CN"/>
              </w:rPr>
              <w:t>在装卸和堆存过程中产生粉尘，采取洒水抑尘的措施。</w:t>
            </w:r>
            <w:r>
              <w:rPr>
                <w:rFonts w:hint="eastAsia"/>
                <w:color w:val="auto"/>
                <w:lang w:val="en-US" w:eastAsia="zh-CN"/>
              </w:rPr>
              <w:t>参考《排放源统计调查排放核算方法和系数手册》中固体物料堆存颗粒物产排污核算系数手册中颗粒物产生量，核算公式如下：</w:t>
            </w:r>
          </w:p>
          <w:p>
            <w:pPr>
              <w:bidi w:val="0"/>
              <w:rPr>
                <w:rFonts w:hint="eastAsia"/>
                <w:color w:val="auto"/>
                <w:lang w:val="en-US" w:eastAsia="zh-CN"/>
              </w:rPr>
            </w:pPr>
            <w:r>
              <w:rPr>
                <w:rFonts w:hint="default"/>
                <w:color w:val="auto"/>
              </w:rPr>
              <w:drawing>
                <wp:inline distT="0" distB="0" distL="114300" distR="114300">
                  <wp:extent cx="3800475" cy="2667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rcRect t="17551" b="25307"/>
                          <a:stretch>
                            <a:fillRect/>
                          </a:stretch>
                        </pic:blipFill>
                        <pic:spPr>
                          <a:xfrm>
                            <a:off x="0" y="0"/>
                            <a:ext cx="3800475" cy="26670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式中：P 指颗粒物产生量（单位：吨）；</w:t>
            </w:r>
          </w:p>
          <w:p>
            <w:pPr>
              <w:bidi w:val="0"/>
              <w:ind w:firstLine="1200" w:firstLineChars="500"/>
              <w:rPr>
                <w:rFonts w:hint="eastAsia"/>
                <w:color w:val="auto"/>
                <w:lang w:val="en-US" w:eastAsia="zh-CN"/>
              </w:rPr>
            </w:pPr>
            <w:r>
              <w:rPr>
                <w:rFonts w:hint="eastAsia"/>
                <w:color w:val="auto"/>
                <w:lang w:val="en-US" w:eastAsia="zh-CN"/>
              </w:rPr>
              <w:t>ZC</w:t>
            </w:r>
            <w:r>
              <w:rPr>
                <w:rFonts w:hint="eastAsia"/>
                <w:color w:val="auto"/>
                <w:vertAlign w:val="subscript"/>
                <w:lang w:val="en-US" w:eastAsia="zh-CN"/>
              </w:rPr>
              <w:t>y</w:t>
            </w:r>
            <w:r>
              <w:rPr>
                <w:rFonts w:hint="eastAsia"/>
                <w:color w:val="auto"/>
                <w:lang w:val="en-US" w:eastAsia="zh-CN"/>
              </w:rPr>
              <w:t>指装卸扬尘产生量（单位：吨）；</w:t>
            </w:r>
          </w:p>
          <w:p>
            <w:pPr>
              <w:bidi w:val="0"/>
              <w:ind w:firstLine="1200" w:firstLineChars="500"/>
              <w:rPr>
                <w:rFonts w:hint="eastAsia"/>
                <w:color w:val="auto"/>
                <w:lang w:val="en-US" w:eastAsia="zh-CN"/>
              </w:rPr>
            </w:pPr>
            <w:r>
              <w:rPr>
                <w:rFonts w:hint="eastAsia"/>
                <w:color w:val="auto"/>
                <w:lang w:val="en-US" w:eastAsia="zh-CN"/>
              </w:rPr>
              <w:t>FC</w:t>
            </w:r>
            <w:r>
              <w:rPr>
                <w:rFonts w:hint="eastAsia"/>
                <w:color w:val="auto"/>
                <w:vertAlign w:val="subscript"/>
                <w:lang w:val="en-US" w:eastAsia="zh-CN"/>
              </w:rPr>
              <w:t>y</w:t>
            </w:r>
            <w:r>
              <w:rPr>
                <w:rFonts w:hint="eastAsia"/>
                <w:color w:val="auto"/>
                <w:lang w:val="en-US" w:eastAsia="zh-CN"/>
              </w:rPr>
              <w:t>指风蚀扬尘产生量（单位：吨）；</w:t>
            </w:r>
          </w:p>
          <w:p>
            <w:pPr>
              <w:bidi w:val="0"/>
              <w:ind w:firstLine="1200" w:firstLineChars="500"/>
              <w:rPr>
                <w:rFonts w:hint="eastAsia"/>
                <w:color w:val="auto"/>
                <w:lang w:val="en-US" w:eastAsia="zh-CN"/>
              </w:rPr>
            </w:pPr>
            <w:r>
              <w:rPr>
                <w:rFonts w:hint="eastAsia"/>
                <w:color w:val="auto"/>
                <w:lang w:val="en-US" w:eastAsia="zh-CN"/>
              </w:rPr>
              <w:t>N</w:t>
            </w:r>
            <w:r>
              <w:rPr>
                <w:rFonts w:hint="eastAsia"/>
                <w:color w:val="auto"/>
                <w:vertAlign w:val="subscript"/>
                <w:lang w:val="en-US" w:eastAsia="zh-CN"/>
              </w:rPr>
              <w:t>c</w:t>
            </w:r>
            <w:r>
              <w:rPr>
                <w:rFonts w:hint="eastAsia"/>
                <w:color w:val="auto"/>
                <w:lang w:val="en-US" w:eastAsia="zh-CN"/>
              </w:rPr>
              <w:t>指年物料运载车次（单位：车），取：1920车；</w:t>
            </w:r>
          </w:p>
          <w:p>
            <w:pPr>
              <w:bidi w:val="0"/>
              <w:ind w:firstLine="1200" w:firstLineChars="500"/>
              <w:rPr>
                <w:rFonts w:hint="eastAsia"/>
                <w:color w:val="auto"/>
                <w:lang w:val="en-US" w:eastAsia="zh-CN"/>
              </w:rPr>
            </w:pPr>
            <w:r>
              <w:rPr>
                <w:rFonts w:hint="eastAsia"/>
                <w:color w:val="auto"/>
                <w:lang w:val="en-US" w:eastAsia="zh-CN"/>
              </w:rPr>
              <w:t>D 指单车平均运载量（单位：吨/车），35吨/车；</w:t>
            </w:r>
          </w:p>
          <w:p>
            <w:pPr>
              <w:bidi w:val="0"/>
              <w:rPr>
                <w:rFonts w:hint="default"/>
                <w:color w:val="auto"/>
                <w:lang w:val="en-US" w:eastAsia="zh-CN"/>
              </w:rPr>
            </w:pPr>
            <w:r>
              <w:rPr>
                <w:rFonts w:hint="eastAsia"/>
                <w:color w:val="auto"/>
                <w:lang w:val="en-US" w:eastAsia="zh-CN"/>
              </w:rPr>
              <w:t>（a/b）指装卸扬尘概化系数（单位：千克/吨），a 指各省风速概化系数，取0.0011，b 指物料含水率概化系数，取0.0064；取值0.172</w:t>
            </w:r>
          </w:p>
          <w:p>
            <w:pPr>
              <w:bidi w:val="0"/>
              <w:ind w:firstLine="960" w:firstLineChars="400"/>
              <w:rPr>
                <w:rFonts w:hint="eastAsia"/>
                <w:color w:val="auto"/>
                <w:lang w:val="en-US" w:eastAsia="zh-CN"/>
              </w:rPr>
            </w:pPr>
            <w:r>
              <w:rPr>
                <w:rFonts w:hint="eastAsia"/>
                <w:color w:val="auto"/>
                <w:lang w:val="en-US" w:eastAsia="zh-CN"/>
              </w:rPr>
              <w:t>E</w:t>
            </w:r>
            <w:r>
              <w:rPr>
                <w:rFonts w:hint="eastAsia"/>
                <w:color w:val="auto"/>
                <w:vertAlign w:val="subscript"/>
                <w:lang w:val="en-US" w:eastAsia="zh-CN"/>
              </w:rPr>
              <w:t>f</w:t>
            </w:r>
            <w:r>
              <w:rPr>
                <w:rFonts w:hint="eastAsia"/>
                <w:color w:val="auto"/>
                <w:lang w:val="en-US" w:eastAsia="zh-CN"/>
              </w:rPr>
              <w:t>指堆场风蚀扬尘概化系数，取0（单位：千克/平方米）；</w:t>
            </w:r>
          </w:p>
          <w:p>
            <w:pPr>
              <w:bidi w:val="0"/>
              <w:ind w:firstLine="960" w:firstLineChars="400"/>
              <w:rPr>
                <w:rFonts w:hint="eastAsia"/>
                <w:color w:val="auto"/>
                <w:lang w:val="en-US" w:eastAsia="zh-CN"/>
              </w:rPr>
            </w:pPr>
            <w:r>
              <w:rPr>
                <w:rFonts w:hint="eastAsia"/>
                <w:color w:val="auto"/>
                <w:lang w:val="en-US" w:eastAsia="zh-CN"/>
              </w:rPr>
              <w:t>S 指堆场占地面积，取33500（单位：平方米）。</w:t>
            </w:r>
          </w:p>
          <w:p>
            <w:pPr>
              <w:bidi w:val="0"/>
              <w:rPr>
                <w:rFonts w:hint="eastAsia"/>
                <w:color w:val="auto"/>
                <w:lang w:val="en-US" w:eastAsia="zh-CN"/>
              </w:rPr>
            </w:pPr>
            <w:r>
              <w:rPr>
                <w:rFonts w:hint="eastAsia"/>
                <w:color w:val="auto"/>
                <w:lang w:val="en-US" w:eastAsia="zh-CN"/>
              </w:rPr>
              <w:t>经计算，本项目废石装卸堆存过程中粉尘产生量为11.558吨。</w:t>
            </w:r>
          </w:p>
          <w:p>
            <w:pPr>
              <w:bidi w:val="0"/>
              <w:rPr>
                <w:rFonts w:hint="eastAsia"/>
                <w:color w:val="auto"/>
                <w:lang w:val="en-US" w:eastAsia="zh-CN"/>
              </w:rPr>
            </w:pPr>
            <w:r>
              <w:rPr>
                <w:rFonts w:hint="eastAsia"/>
                <w:color w:val="auto"/>
                <w:lang w:val="en-US" w:eastAsia="zh-CN"/>
              </w:rPr>
              <w:t>颗粒物排放量核算公式如下：</w:t>
            </w:r>
          </w:p>
          <w:p>
            <w:pPr>
              <w:bidi w:val="0"/>
              <w:jc w:val="center"/>
              <w:rPr>
                <w:rFonts w:hint="eastAsia"/>
                <w:color w:val="auto"/>
                <w:lang w:val="en-US" w:eastAsia="zh-CN"/>
              </w:rPr>
            </w:pPr>
            <w:r>
              <w:rPr>
                <w:rFonts w:hint="default"/>
                <w:color w:val="auto"/>
              </w:rPr>
              <w:drawing>
                <wp:inline distT="0" distB="0" distL="114300" distR="114300">
                  <wp:extent cx="2476500" cy="2286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rcRect t="17545" b="19298"/>
                          <a:stretch>
                            <a:fillRect/>
                          </a:stretch>
                        </pic:blipFill>
                        <pic:spPr>
                          <a:xfrm>
                            <a:off x="0" y="0"/>
                            <a:ext cx="2476500" cy="22860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式中：P 指颗粒物产生量，取11.558（单位：吨）；</w:t>
            </w:r>
          </w:p>
          <w:p>
            <w:pPr>
              <w:bidi w:val="0"/>
              <w:ind w:firstLine="1200" w:firstLineChars="500"/>
              <w:rPr>
                <w:rFonts w:hint="eastAsia"/>
                <w:color w:val="auto"/>
                <w:lang w:val="en-US" w:eastAsia="zh-CN"/>
              </w:rPr>
            </w:pPr>
            <w:r>
              <w:rPr>
                <w:rFonts w:hint="eastAsia"/>
                <w:color w:val="auto"/>
                <w:lang w:val="en-US" w:eastAsia="zh-CN"/>
              </w:rPr>
              <w:t>U</w:t>
            </w:r>
            <w:r>
              <w:rPr>
                <w:rFonts w:hint="eastAsia"/>
                <w:color w:val="auto"/>
                <w:vertAlign w:val="subscript"/>
                <w:lang w:val="en-US" w:eastAsia="zh-CN"/>
              </w:rPr>
              <w:t>c</w:t>
            </w:r>
            <w:r>
              <w:rPr>
                <w:rFonts w:hint="eastAsia"/>
                <w:color w:val="auto"/>
                <w:lang w:val="en-US" w:eastAsia="zh-CN"/>
              </w:rPr>
              <w:t>指颗粒物排放量（单位：吨）；</w:t>
            </w:r>
          </w:p>
          <w:p>
            <w:pPr>
              <w:bidi w:val="0"/>
              <w:ind w:firstLine="1200" w:firstLineChars="500"/>
              <w:rPr>
                <w:rFonts w:hint="eastAsia"/>
                <w:color w:val="auto"/>
                <w:lang w:val="en-US" w:eastAsia="zh-CN"/>
              </w:rPr>
            </w:pPr>
            <w:r>
              <w:rPr>
                <w:rFonts w:hint="eastAsia"/>
                <w:color w:val="auto"/>
                <w:lang w:val="en-US" w:eastAsia="zh-CN"/>
              </w:rPr>
              <w:t>C</w:t>
            </w:r>
            <w:r>
              <w:rPr>
                <w:rFonts w:hint="eastAsia"/>
                <w:color w:val="auto"/>
                <w:vertAlign w:val="subscript"/>
                <w:lang w:val="en-US" w:eastAsia="zh-CN"/>
              </w:rPr>
              <w:t>m</w:t>
            </w:r>
            <w:r>
              <w:rPr>
                <w:rFonts w:hint="eastAsia"/>
                <w:color w:val="auto"/>
                <w:lang w:val="en-US" w:eastAsia="zh-CN"/>
              </w:rPr>
              <w:t>指颗粒物控制措施控制效率，洒水74%（单位：%）；</w:t>
            </w:r>
          </w:p>
          <w:p>
            <w:pPr>
              <w:bidi w:val="0"/>
              <w:ind w:firstLine="1200" w:firstLineChars="500"/>
              <w:rPr>
                <w:rFonts w:hint="eastAsia"/>
                <w:color w:val="auto"/>
                <w:lang w:val="en-US" w:eastAsia="zh-CN"/>
              </w:rPr>
            </w:pPr>
            <w:r>
              <w:rPr>
                <w:rFonts w:hint="eastAsia"/>
                <w:color w:val="auto"/>
                <w:lang w:val="en-US" w:eastAsia="zh-CN"/>
              </w:rPr>
              <w:t>T</w:t>
            </w:r>
            <w:r>
              <w:rPr>
                <w:rFonts w:hint="eastAsia"/>
                <w:color w:val="auto"/>
                <w:vertAlign w:val="subscript"/>
                <w:lang w:val="en-US" w:eastAsia="zh-CN"/>
              </w:rPr>
              <w:t>m</w:t>
            </w:r>
            <w:r>
              <w:rPr>
                <w:rFonts w:hint="eastAsia"/>
                <w:color w:val="auto"/>
                <w:lang w:val="en-US" w:eastAsia="zh-CN"/>
              </w:rPr>
              <w:t>指堆场类型控制效率，取0（单位：%）。</w:t>
            </w:r>
          </w:p>
          <w:p>
            <w:pPr>
              <w:ind w:firstLine="480"/>
              <w:rPr>
                <w:rFonts w:hint="eastAsia"/>
                <w:color w:val="auto"/>
                <w:lang w:val="en-US" w:eastAsia="zh-CN"/>
              </w:rPr>
            </w:pPr>
            <w:r>
              <w:rPr>
                <w:rFonts w:hint="eastAsia"/>
                <w:color w:val="auto"/>
                <w:lang w:val="en-US" w:eastAsia="zh-CN"/>
              </w:rPr>
              <w:t>经计算，本项目废石装卸、堆存过程中粉尘排放量为3.005吨。</w:t>
            </w:r>
          </w:p>
          <w:p>
            <w:pPr>
              <w:ind w:firstLine="48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运输扬尘</w:t>
            </w:r>
          </w:p>
          <w:p>
            <w:pPr>
              <w:ind w:firstLine="480"/>
              <w:rPr>
                <w:color w:val="auto"/>
              </w:rPr>
            </w:pPr>
            <w:r>
              <w:rPr>
                <w:color w:val="auto"/>
              </w:rPr>
              <w:t>运营期倒运、车辆运输均为动力起尘，动力起尘主要是在装卸、机械车辆行驶过程中，由于外力而产生的尘粒再悬浮而造成，其中机械车辆造成的扬尘最为严重。</w:t>
            </w:r>
            <w:r>
              <w:rPr>
                <w:rFonts w:hint="eastAsia"/>
                <w:color w:val="auto"/>
              </w:rPr>
              <w:t>车辆行驶产生的扬尘占总扬尘的60</w:t>
            </w:r>
            <w:r>
              <w:rPr>
                <w:rFonts w:hint="eastAsia"/>
                <w:color w:val="auto"/>
                <w:lang w:eastAsia="zh-CN"/>
              </w:rPr>
              <w:t>%以</w:t>
            </w:r>
            <w:r>
              <w:rPr>
                <w:rFonts w:hint="eastAsia"/>
                <w:color w:val="auto"/>
              </w:rPr>
              <w:t>上</w:t>
            </w:r>
            <w:r>
              <w:rPr>
                <w:rFonts w:hint="eastAsia"/>
                <w:color w:val="auto"/>
                <w:lang w:eastAsia="zh-CN"/>
              </w:rPr>
              <w:t>，</w:t>
            </w:r>
            <w:r>
              <w:rPr>
                <w:color w:val="auto"/>
              </w:rPr>
              <w:t>车辆行驶产生的扬尘，在完全干燥情况下，</w:t>
            </w:r>
            <w:r>
              <w:rPr>
                <w:rFonts w:hint="eastAsia"/>
                <w:color w:val="auto"/>
              </w:rPr>
              <w:t>采用上海港环境保护中心与原武汉水运学院提出的关于汽车在有散状物料的道路上的扬尘量经验公式</w:t>
            </w:r>
            <w:r>
              <w:rPr>
                <w:rFonts w:hint="eastAsia"/>
                <w:color w:val="auto"/>
                <w:lang w:eastAsia="zh-CN"/>
              </w:rPr>
              <w:t>计算</w:t>
            </w:r>
            <w:r>
              <w:rPr>
                <w:color w:val="auto"/>
              </w:rPr>
              <w:t>：</w:t>
            </w:r>
          </w:p>
          <w:p>
            <w:pPr>
              <w:pStyle w:val="7"/>
              <w:ind w:firstLine="480"/>
              <w:jc w:val="center"/>
              <w:rPr>
                <w:color w:val="0000FF"/>
              </w:rPr>
            </w:pPr>
            <w:r>
              <w:rPr>
                <w:color w:val="0000FF"/>
                <w:position w:val="-28"/>
              </w:rPr>
              <w:object>
                <v:shape id="_x0000_i1025" o:spt="75" type="#_x0000_t75" style="height:30.75pt;width:187.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p>
          <w:p>
            <w:pPr>
              <w:pStyle w:val="7"/>
              <w:ind w:firstLine="480"/>
              <w:rPr>
                <w:color w:val="auto"/>
              </w:rPr>
            </w:pPr>
            <w:r>
              <w:rPr>
                <w:color w:val="auto"/>
              </w:rPr>
              <w:t>式中：Q——汽车行驶的扬尘，kg/km·辆；</w:t>
            </w:r>
          </w:p>
          <w:p>
            <w:pPr>
              <w:pStyle w:val="7"/>
              <w:ind w:firstLine="1200" w:firstLineChars="500"/>
              <w:rPr>
                <w:color w:val="auto"/>
              </w:rPr>
            </w:pPr>
            <w:r>
              <w:rPr>
                <w:color w:val="auto"/>
              </w:rPr>
              <w:t>V——汽车速度，</w:t>
            </w:r>
            <w:r>
              <w:rPr>
                <w:rFonts w:hint="eastAsia"/>
                <w:color w:val="auto"/>
              </w:rPr>
              <w:t>15</w:t>
            </w:r>
            <w:r>
              <w:rPr>
                <w:color w:val="auto"/>
              </w:rPr>
              <w:t>km/hr；</w:t>
            </w:r>
          </w:p>
          <w:p>
            <w:pPr>
              <w:pStyle w:val="7"/>
              <w:ind w:firstLine="1200" w:firstLineChars="500"/>
              <w:rPr>
                <w:color w:val="auto"/>
              </w:rPr>
            </w:pPr>
            <w:r>
              <w:rPr>
                <w:rFonts w:hint="eastAsia"/>
                <w:color w:val="auto"/>
              </w:rPr>
              <w:t>M</w:t>
            </w:r>
            <w:r>
              <w:rPr>
                <w:color w:val="auto"/>
              </w:rPr>
              <w:t>——汽车载重量，</w:t>
            </w:r>
            <w:r>
              <w:rPr>
                <w:rFonts w:hint="eastAsia"/>
                <w:color w:val="auto"/>
              </w:rPr>
              <w:t>3</w:t>
            </w:r>
            <w:r>
              <w:rPr>
                <w:rFonts w:hint="eastAsia"/>
                <w:color w:val="auto"/>
                <w:lang w:val="en-US" w:eastAsia="zh-CN"/>
              </w:rPr>
              <w:t>5</w:t>
            </w:r>
            <w:r>
              <w:rPr>
                <w:color w:val="auto"/>
              </w:rPr>
              <w:t>t；</w:t>
            </w:r>
          </w:p>
          <w:p>
            <w:pPr>
              <w:pStyle w:val="7"/>
              <w:ind w:firstLine="1200" w:firstLineChars="500"/>
              <w:rPr>
                <w:color w:val="auto"/>
              </w:rPr>
            </w:pPr>
            <w:r>
              <w:rPr>
                <w:color w:val="auto"/>
              </w:rPr>
              <w:t>P——道路表面粉尘量，</w:t>
            </w:r>
            <w:r>
              <w:rPr>
                <w:rFonts w:hint="eastAsia"/>
                <w:color w:val="auto"/>
              </w:rPr>
              <w:t>0.1</w:t>
            </w:r>
            <w:r>
              <w:rPr>
                <w:color w:val="auto"/>
              </w:rPr>
              <w:t>kg/m</w:t>
            </w:r>
            <w:r>
              <w:rPr>
                <w:color w:val="auto"/>
                <w:vertAlign w:val="superscript"/>
              </w:rPr>
              <w:t>2</w:t>
            </w:r>
            <w:r>
              <w:rPr>
                <w:color w:val="auto"/>
              </w:rPr>
              <w:t>。</w:t>
            </w:r>
          </w:p>
          <w:p>
            <w:pPr>
              <w:bidi w:val="0"/>
              <w:rPr>
                <w:rFonts w:hint="eastAsia"/>
                <w:color w:val="0000FF"/>
                <w:lang w:val="en-US" w:eastAsia="zh-CN"/>
              </w:rPr>
            </w:pPr>
            <w:r>
              <w:rPr>
                <w:color w:val="auto"/>
              </w:rPr>
              <w:t>本项目采用载重量</w:t>
            </w:r>
            <w:r>
              <w:rPr>
                <w:rFonts w:hint="eastAsia"/>
                <w:color w:val="auto"/>
                <w:lang w:val="en-US" w:eastAsia="zh-CN"/>
              </w:rPr>
              <w:t>35</w:t>
            </w:r>
            <w:r>
              <w:rPr>
                <w:color w:val="auto"/>
              </w:rPr>
              <w:t>t的自卸货车运输</w:t>
            </w:r>
            <w:r>
              <w:rPr>
                <w:rFonts w:hint="eastAsia"/>
                <w:color w:val="auto"/>
                <w:lang w:val="en-US" w:eastAsia="zh-CN"/>
              </w:rPr>
              <w:t>矿石和废石</w:t>
            </w:r>
            <w:r>
              <w:rPr>
                <w:rFonts w:hint="eastAsia"/>
                <w:color w:val="auto"/>
                <w:lang w:eastAsia="zh-CN"/>
              </w:rPr>
              <w:t>，</w:t>
            </w:r>
            <w:r>
              <w:rPr>
                <w:rFonts w:hint="eastAsia"/>
                <w:color w:val="auto"/>
              </w:rPr>
              <w:t>经计算</w:t>
            </w:r>
            <w:r>
              <w:rPr>
                <w:color w:val="auto"/>
              </w:rPr>
              <w:t>车辆</w:t>
            </w:r>
            <w:r>
              <w:rPr>
                <w:rFonts w:hint="eastAsia"/>
                <w:color w:val="auto"/>
              </w:rPr>
              <w:t>行驶扬尘为0.4</w:t>
            </w:r>
            <w:r>
              <w:rPr>
                <w:rFonts w:hint="eastAsia"/>
                <w:color w:val="auto"/>
                <w:lang w:val="en-US" w:eastAsia="zh-CN"/>
              </w:rPr>
              <w:t>66</w:t>
            </w:r>
            <w:r>
              <w:rPr>
                <w:color w:val="auto"/>
              </w:rPr>
              <w:t>kg/km·辆。</w:t>
            </w:r>
            <w:r>
              <w:rPr>
                <w:rFonts w:hint="eastAsia"/>
                <w:color w:val="auto"/>
                <w:lang w:val="en-US" w:eastAsia="zh-CN"/>
              </w:rPr>
              <w:t>废石</w:t>
            </w:r>
            <w:r>
              <w:rPr>
                <w:color w:val="auto"/>
              </w:rPr>
              <w:t>年</w:t>
            </w:r>
            <w:r>
              <w:rPr>
                <w:rFonts w:hint="eastAsia"/>
                <w:color w:val="auto"/>
              </w:rPr>
              <w:t>运输量约</w:t>
            </w:r>
            <w:r>
              <w:rPr>
                <w:rFonts w:hint="eastAsia" w:cs="Times New Roman"/>
                <w:color w:val="auto"/>
                <w:lang w:val="en-US" w:eastAsia="zh-CN"/>
              </w:rPr>
              <w:t>6.72</w:t>
            </w:r>
            <w:r>
              <w:rPr>
                <w:rFonts w:hint="eastAsia"/>
                <w:color w:val="auto"/>
                <w:lang w:val="en-US" w:eastAsia="zh-CN"/>
              </w:rPr>
              <w:t>万t</w:t>
            </w:r>
            <w:r>
              <w:rPr>
                <w:color w:val="auto"/>
              </w:rPr>
              <w:t>，</w:t>
            </w:r>
            <w:r>
              <w:rPr>
                <w:rFonts w:hint="eastAsia"/>
                <w:color w:val="auto"/>
              </w:rPr>
              <w:t>年运输</w:t>
            </w:r>
            <w:r>
              <w:rPr>
                <w:rFonts w:hint="eastAsia"/>
                <w:color w:val="auto"/>
                <w:lang w:val="en-US" w:eastAsia="zh-CN"/>
              </w:rPr>
              <w:t>1920</w:t>
            </w:r>
            <w:r>
              <w:rPr>
                <w:rFonts w:hint="eastAsia"/>
                <w:color w:val="auto"/>
              </w:rPr>
              <w:t>次，</w:t>
            </w:r>
            <w:r>
              <w:rPr>
                <w:rFonts w:hint="eastAsia"/>
                <w:color w:val="auto"/>
                <w:lang w:val="en-US" w:eastAsia="zh-CN"/>
              </w:rPr>
              <w:t>矿区内平均运输距离按0.3</w:t>
            </w:r>
            <w:r>
              <w:rPr>
                <w:rFonts w:hint="eastAsia"/>
                <w:color w:val="auto"/>
              </w:rPr>
              <w:t>km</w:t>
            </w:r>
            <w:r>
              <w:rPr>
                <w:rFonts w:hint="eastAsia"/>
                <w:color w:val="auto"/>
                <w:lang w:val="en-US" w:eastAsia="zh-CN"/>
              </w:rPr>
              <w:t>计算；矿石</w:t>
            </w:r>
            <w:r>
              <w:rPr>
                <w:color w:val="auto"/>
              </w:rPr>
              <w:t>年</w:t>
            </w:r>
            <w:r>
              <w:rPr>
                <w:rFonts w:hint="eastAsia"/>
                <w:color w:val="auto"/>
              </w:rPr>
              <w:t>运输量约</w:t>
            </w:r>
            <w:r>
              <w:rPr>
                <w:rFonts w:hint="eastAsia"/>
                <w:color w:val="auto"/>
                <w:lang w:val="en-US" w:eastAsia="zh-CN"/>
              </w:rPr>
              <w:t>90</w:t>
            </w:r>
            <w:r>
              <w:rPr>
                <w:color w:val="auto"/>
              </w:rPr>
              <w:t>万</w:t>
            </w:r>
            <w:r>
              <w:rPr>
                <w:rFonts w:hint="eastAsia"/>
                <w:color w:val="auto"/>
                <w:lang w:val="en-US" w:eastAsia="zh-CN"/>
              </w:rPr>
              <w:t>t，</w:t>
            </w:r>
            <w:r>
              <w:rPr>
                <w:rFonts w:hint="eastAsia"/>
                <w:color w:val="auto"/>
              </w:rPr>
              <w:t>年运输</w:t>
            </w:r>
            <w:r>
              <w:rPr>
                <w:rFonts w:hint="eastAsia"/>
                <w:color w:val="auto"/>
                <w:lang w:val="en-US" w:eastAsia="zh-CN"/>
              </w:rPr>
              <w:t>25715次，平均运输距离按0.5</w:t>
            </w:r>
            <w:r>
              <w:rPr>
                <w:rFonts w:hint="eastAsia"/>
                <w:color w:val="auto"/>
              </w:rPr>
              <w:t>km</w:t>
            </w:r>
            <w:r>
              <w:rPr>
                <w:rFonts w:hint="eastAsia"/>
                <w:color w:val="auto"/>
                <w:lang w:val="en-US" w:eastAsia="zh-CN"/>
              </w:rPr>
              <w:t>计算。</w:t>
            </w:r>
            <w:r>
              <w:rPr>
                <w:color w:val="auto"/>
              </w:rPr>
              <w:t>由于扬尘粒径较大，85%以上的扬尘在道路两侧10m内沉降，道路扬尘主要影响其两侧附近的环境空气，以其15%外排计算，则扬尘排放量约</w:t>
            </w:r>
            <w:r>
              <w:rPr>
                <w:rFonts w:hint="eastAsia"/>
                <w:color w:val="auto"/>
                <w:lang w:val="en-US" w:eastAsia="zh-CN"/>
              </w:rPr>
              <w:t>0.939</w:t>
            </w:r>
            <w:r>
              <w:rPr>
                <w:color w:val="auto"/>
              </w:rPr>
              <w:t>t/a，建设单位拟采取道路压实、购置洒水车洒水、车辆限速等措施减少运输扬尘产生量，洒水抑尘率以</w:t>
            </w:r>
            <w:r>
              <w:rPr>
                <w:rFonts w:hint="eastAsia"/>
                <w:color w:val="auto"/>
                <w:lang w:val="en-US" w:eastAsia="zh-CN"/>
              </w:rPr>
              <w:t>74</w:t>
            </w:r>
            <w:r>
              <w:rPr>
                <w:color w:val="auto"/>
              </w:rPr>
              <w:t>%计，则最终运输扬尘排放量为</w:t>
            </w:r>
            <w:r>
              <w:rPr>
                <w:rFonts w:hint="eastAsia"/>
                <w:color w:val="auto"/>
                <w:lang w:val="en-US" w:eastAsia="zh-CN"/>
              </w:rPr>
              <w:t>0.244</w:t>
            </w:r>
            <w:r>
              <w:rPr>
                <w:color w:val="auto"/>
              </w:rPr>
              <w:t>t/a。</w:t>
            </w:r>
          </w:p>
          <w:p>
            <w:pPr>
              <w:bidi w:val="0"/>
              <w:rPr>
                <w:rFonts w:hint="eastAsia"/>
                <w:color w:val="auto"/>
                <w:lang w:val="en-US" w:eastAsia="zh-CN"/>
              </w:rPr>
            </w:pPr>
            <w:r>
              <w:rPr>
                <w:rFonts w:hint="eastAsia"/>
                <w:color w:val="auto"/>
                <w:lang w:val="en-US" w:eastAsia="zh-CN"/>
              </w:rPr>
              <w:t>（8）机械设备燃料废气</w:t>
            </w:r>
          </w:p>
          <w:p>
            <w:pPr>
              <w:bidi w:val="0"/>
              <w:rPr>
                <w:rFonts w:hint="eastAsia"/>
                <w:color w:val="auto"/>
              </w:rPr>
            </w:pPr>
            <w:r>
              <w:rPr>
                <w:rFonts w:hint="eastAsia"/>
                <w:color w:val="auto"/>
              </w:rPr>
              <w:t>项目营运期使用燃油机械</w:t>
            </w:r>
            <w:r>
              <w:rPr>
                <w:rFonts w:hint="eastAsia"/>
                <w:color w:val="auto"/>
                <w:lang w:eastAsia="zh-CN"/>
              </w:rPr>
              <w:t>（挖掘机、装载机）</w:t>
            </w:r>
            <w:r>
              <w:rPr>
                <w:rFonts w:hint="eastAsia"/>
                <w:color w:val="auto"/>
              </w:rPr>
              <w:t>和运输车辆，在开采区及运输沿线将有汽车尾气产生。尾气中含有SO</w:t>
            </w:r>
            <w:r>
              <w:rPr>
                <w:rStyle w:val="38"/>
                <w:rFonts w:hint="eastAsia"/>
                <w:color w:val="auto"/>
                <w:vertAlign w:val="subscript"/>
              </w:rPr>
              <w:t>2</w:t>
            </w:r>
            <w:r>
              <w:rPr>
                <w:rFonts w:hint="eastAsia"/>
                <w:color w:val="auto"/>
              </w:rPr>
              <w:t>、NOx、CO</w:t>
            </w:r>
            <w:r>
              <w:rPr>
                <w:rFonts w:hint="eastAsia"/>
                <w:color w:val="auto"/>
                <w:lang w:eastAsia="zh-CN"/>
              </w:rPr>
              <w:t>、烟尘</w:t>
            </w:r>
            <w:r>
              <w:rPr>
                <w:rFonts w:hint="eastAsia"/>
                <w:color w:val="auto"/>
              </w:rPr>
              <w:t>等污染物，污染物排放系数为：SO</w:t>
            </w:r>
            <w:r>
              <w:rPr>
                <w:rFonts w:hint="eastAsia"/>
                <w:color w:val="auto"/>
                <w:vertAlign w:val="subscript"/>
              </w:rPr>
              <w:t>2</w:t>
            </w:r>
            <w:r>
              <w:rPr>
                <w:rFonts w:hint="eastAsia"/>
                <w:color w:val="auto"/>
              </w:rPr>
              <w:t xml:space="preserve"> 4g/L，烟尘0.714g/L，NO</w:t>
            </w:r>
            <w:r>
              <w:rPr>
                <w:rFonts w:hint="eastAsia"/>
                <w:color w:val="auto"/>
                <w:vertAlign w:val="subscript"/>
              </w:rPr>
              <w:t>x</w:t>
            </w:r>
            <w:r>
              <w:rPr>
                <w:rFonts w:hint="eastAsia"/>
                <w:color w:val="auto"/>
              </w:rPr>
              <w:t>2.56 g/L，CO1.52 g/L</w:t>
            </w:r>
            <w:r>
              <w:rPr>
                <w:rFonts w:hint="eastAsia"/>
                <w:color w:val="auto"/>
                <w:lang w:eastAsia="zh-CN"/>
              </w:rPr>
              <w:t>，柴油年用量</w:t>
            </w:r>
            <w:r>
              <w:rPr>
                <w:rFonts w:hint="eastAsia"/>
                <w:color w:val="auto"/>
                <w:lang w:val="en-US" w:eastAsia="zh-CN"/>
              </w:rPr>
              <w:t>416.592t/a（约490m</w:t>
            </w:r>
            <w:r>
              <w:rPr>
                <w:rFonts w:hint="eastAsia"/>
                <w:color w:val="auto"/>
                <w:vertAlign w:val="superscript"/>
                <w:lang w:val="en-US" w:eastAsia="zh-CN"/>
              </w:rPr>
              <w:t>3</w:t>
            </w:r>
            <w:r>
              <w:rPr>
                <w:rFonts w:hint="eastAsia"/>
                <w:color w:val="auto"/>
                <w:lang w:val="en-US" w:eastAsia="zh-CN"/>
              </w:rPr>
              <w:t>/a），则污染物排放量：</w:t>
            </w:r>
            <w:r>
              <w:rPr>
                <w:rFonts w:hint="eastAsia"/>
                <w:color w:val="auto"/>
              </w:rPr>
              <w:t>SO</w:t>
            </w:r>
            <w:r>
              <w:rPr>
                <w:rFonts w:hint="eastAsia"/>
                <w:color w:val="auto"/>
                <w:vertAlign w:val="subscript"/>
              </w:rPr>
              <w:t>2</w:t>
            </w:r>
            <w:r>
              <w:rPr>
                <w:rFonts w:hint="eastAsia"/>
                <w:color w:val="auto"/>
              </w:rPr>
              <w:t xml:space="preserve"> </w:t>
            </w:r>
            <w:r>
              <w:rPr>
                <w:rFonts w:hint="eastAsia"/>
                <w:color w:val="auto"/>
                <w:lang w:val="en-US" w:eastAsia="zh-CN"/>
              </w:rPr>
              <w:t>1.96t/a</w:t>
            </w:r>
            <w:r>
              <w:rPr>
                <w:rFonts w:hint="eastAsia"/>
                <w:color w:val="auto"/>
              </w:rPr>
              <w:t>，烟尘</w:t>
            </w:r>
            <w:r>
              <w:rPr>
                <w:rFonts w:hint="eastAsia"/>
                <w:color w:val="auto"/>
                <w:lang w:val="en-US" w:eastAsia="zh-CN"/>
              </w:rPr>
              <w:t>0.350t/a</w:t>
            </w:r>
            <w:r>
              <w:rPr>
                <w:rFonts w:hint="eastAsia"/>
                <w:color w:val="auto"/>
              </w:rPr>
              <w:t>，NO</w:t>
            </w:r>
            <w:r>
              <w:rPr>
                <w:rFonts w:hint="eastAsia"/>
                <w:color w:val="auto"/>
                <w:vertAlign w:val="subscript"/>
              </w:rPr>
              <w:t>x</w:t>
            </w:r>
            <w:r>
              <w:rPr>
                <w:rFonts w:hint="eastAsia"/>
                <w:color w:val="auto"/>
                <w:lang w:val="en-US" w:eastAsia="zh-CN"/>
              </w:rPr>
              <w:t>1.254t/a</w:t>
            </w:r>
            <w:r>
              <w:rPr>
                <w:rFonts w:hint="eastAsia"/>
                <w:color w:val="auto"/>
              </w:rPr>
              <w:t>，CO</w:t>
            </w:r>
            <w:r>
              <w:rPr>
                <w:rFonts w:hint="eastAsia"/>
                <w:color w:val="auto"/>
                <w:lang w:val="en-US" w:eastAsia="zh-CN"/>
              </w:rPr>
              <w:t>0.745t/a</w:t>
            </w:r>
            <w:r>
              <w:rPr>
                <w:rFonts w:hint="eastAsia"/>
                <w:color w:val="auto"/>
                <w:lang w:eastAsia="zh-CN"/>
              </w:rPr>
              <w:t>，以无组织形式排放</w:t>
            </w:r>
            <w:r>
              <w:rPr>
                <w:rFonts w:hint="eastAsia"/>
                <w:color w:val="auto"/>
              </w:rPr>
              <w:t>。</w:t>
            </w:r>
          </w:p>
          <w:p>
            <w:pPr>
              <w:adjustRightInd w:val="0"/>
              <w:snapToGrid w:val="0"/>
              <w:spacing w:line="360" w:lineRule="auto"/>
              <w:ind w:firstLine="480" w:firstLineChars="200"/>
            </w:pPr>
            <w:r>
              <w:rPr>
                <w:rFonts w:hint="eastAsia"/>
                <w:color w:val="auto"/>
                <w:lang w:eastAsia="zh-CN"/>
              </w:rPr>
              <w:t>（</w:t>
            </w:r>
            <w:r>
              <w:rPr>
                <w:rFonts w:hint="eastAsia"/>
                <w:color w:val="auto"/>
                <w:lang w:val="en-US" w:eastAsia="zh-CN"/>
              </w:rPr>
              <w:t>9</w:t>
            </w:r>
            <w:r>
              <w:rPr>
                <w:rFonts w:hint="eastAsia"/>
                <w:color w:val="auto"/>
                <w:lang w:eastAsia="zh-CN"/>
              </w:rPr>
              <w:t>）</w:t>
            </w:r>
            <w:r>
              <w:rPr>
                <w:rFonts w:hint="eastAsia"/>
                <w:lang w:eastAsia="zh-CN"/>
              </w:rPr>
              <w:t>原料</w:t>
            </w:r>
            <w:r>
              <w:rPr>
                <w:rFonts w:hint="eastAsia"/>
              </w:rPr>
              <w:t>进料粉尘</w:t>
            </w:r>
          </w:p>
          <w:p>
            <w:pPr>
              <w:bidi w:val="0"/>
              <w:rPr>
                <w:rFonts w:hint="default"/>
                <w:lang w:val="en-US"/>
              </w:rPr>
            </w:pPr>
            <w:r>
              <w:t>本项目挖采的</w:t>
            </w:r>
            <w:r>
              <w:rPr>
                <w:rFonts w:hint="eastAsia"/>
                <w:lang w:val="en-US" w:eastAsia="zh-CN"/>
              </w:rPr>
              <w:t>矿石</w:t>
            </w:r>
            <w:r>
              <w:t>由</w:t>
            </w:r>
            <w:r>
              <w:rPr>
                <w:rFonts w:hint="eastAsia"/>
              </w:rPr>
              <w:t>车辆</w:t>
            </w:r>
            <w:r>
              <w:t>送至</w:t>
            </w:r>
            <w:r>
              <w:rPr>
                <w:rFonts w:hint="eastAsia"/>
              </w:rPr>
              <w:t>破碎筛分</w:t>
            </w:r>
            <w:r>
              <w:t>生产线卸料过程中会产生一定量的粉尘，参考《逸散性工业粉尘控制技术》（中国环境科学出版社出版、1989年12月第一版）第十八章粒料加工厂中表18-1，</w:t>
            </w:r>
            <w:r>
              <w:rPr>
                <w:rFonts w:hint="eastAsia"/>
                <w:lang w:eastAsia="zh-CN"/>
              </w:rPr>
              <w:t>进</w:t>
            </w:r>
            <w:r>
              <w:t>料（</w:t>
            </w:r>
            <w:r>
              <w:rPr>
                <w:rFonts w:hint="eastAsia"/>
              </w:rPr>
              <w:t>碎石</w:t>
            </w:r>
            <w:r>
              <w:t>）粉尘产生量为0.0</w:t>
            </w:r>
            <w:r>
              <w:rPr>
                <w:rFonts w:hint="eastAsia"/>
              </w:rPr>
              <w:t>2</w:t>
            </w:r>
            <w:r>
              <w:t>kg/t，年运送原矿</w:t>
            </w:r>
            <w:r>
              <w:rPr>
                <w:rFonts w:hint="eastAsia"/>
              </w:rPr>
              <w:t>约</w:t>
            </w:r>
            <w:r>
              <w:rPr>
                <w:rFonts w:hint="eastAsia"/>
                <w:lang w:val="en-US" w:eastAsia="zh-CN"/>
              </w:rPr>
              <w:t>90</w:t>
            </w:r>
            <w:r>
              <w:t>万t，则产生的粉尘量为</w:t>
            </w:r>
            <w:r>
              <w:rPr>
                <w:rFonts w:hint="eastAsia"/>
                <w:lang w:val="en-US" w:eastAsia="zh-CN"/>
              </w:rPr>
              <w:t>18</w:t>
            </w:r>
            <w:r>
              <w:t>t/a，</w:t>
            </w:r>
            <w:r>
              <w:rPr>
                <w:rFonts w:hint="eastAsia"/>
                <w:lang w:val="en-US" w:eastAsia="zh-CN"/>
              </w:rPr>
              <w:t>将</w:t>
            </w:r>
            <w:r>
              <w:rPr>
                <w:rFonts w:hint="eastAsia"/>
                <w:lang w:eastAsia="zh-CN"/>
              </w:rPr>
              <w:t>给料机</w:t>
            </w:r>
            <w:r>
              <w:rPr>
                <w:rFonts w:hint="eastAsia"/>
              </w:rPr>
              <w:t>进行</w:t>
            </w:r>
            <w:r>
              <w:rPr>
                <w:rFonts w:hint="eastAsia"/>
                <w:lang w:eastAsia="zh-CN"/>
              </w:rPr>
              <w:t>三面及顶部围挡，并</w:t>
            </w:r>
            <w:r>
              <w:rPr>
                <w:rFonts w:hint="eastAsia"/>
                <w:lang w:val="en-US" w:eastAsia="zh-CN"/>
              </w:rPr>
              <w:t>洒水降尘</w:t>
            </w:r>
            <w:r>
              <w:rPr>
                <w:rFonts w:hint="eastAsia"/>
              </w:rPr>
              <w:t>，</w:t>
            </w:r>
            <w:r>
              <w:rPr>
                <w:rFonts w:hint="eastAsia"/>
                <w:lang w:val="en-US" w:eastAsia="zh-CN"/>
              </w:rPr>
              <w:t>抑尘效率为89.6%（洒水降尘控制效率74%，围挡控制效率60%），则无组织粉尘排放量为1.908t/a。</w:t>
            </w:r>
          </w:p>
          <w:p>
            <w:pPr>
              <w:adjustRightInd w:val="0"/>
              <w:snapToGrid w:val="0"/>
              <w:spacing w:line="360" w:lineRule="auto"/>
              <w:ind w:firstLine="480" w:firstLineChars="200"/>
              <w:rPr>
                <w:color w:val="auto"/>
              </w:rPr>
            </w:pPr>
            <w:r>
              <w:rPr>
                <w:rFonts w:hint="eastAsia"/>
                <w:color w:val="auto"/>
              </w:rPr>
              <w:t>（</w:t>
            </w:r>
            <w:r>
              <w:rPr>
                <w:rFonts w:hint="eastAsia"/>
                <w:color w:val="auto"/>
                <w:lang w:val="en-US" w:eastAsia="zh-CN"/>
              </w:rPr>
              <w:t>10</w:t>
            </w:r>
            <w:r>
              <w:rPr>
                <w:rFonts w:hint="eastAsia"/>
                <w:color w:val="auto"/>
              </w:rPr>
              <w:t>）破碎</w:t>
            </w:r>
            <w:r>
              <w:rPr>
                <w:rFonts w:hint="eastAsia"/>
                <w:color w:val="auto"/>
                <w:lang w:eastAsia="zh-CN"/>
              </w:rPr>
              <w:t>、</w:t>
            </w:r>
            <w:r>
              <w:rPr>
                <w:rFonts w:hint="eastAsia"/>
                <w:color w:val="auto"/>
              </w:rPr>
              <w:t>筛分粉尘</w:t>
            </w:r>
          </w:p>
          <w:p>
            <w:pPr>
              <w:bidi w:val="0"/>
              <w:rPr>
                <w:rFonts w:hint="eastAsia"/>
                <w:color w:val="0000FF"/>
              </w:rPr>
            </w:pPr>
            <w:r>
              <w:rPr>
                <w:rFonts w:hint="eastAsia"/>
              </w:rPr>
              <w:t>破碎筛分</w:t>
            </w:r>
            <w:r>
              <w:t>生产线</w:t>
            </w:r>
            <w:r>
              <w:rPr>
                <w:rFonts w:hint="eastAsia"/>
                <w:lang w:val="en-US" w:eastAsia="zh-CN"/>
              </w:rPr>
              <w:t>破碎筛分过程中产生粉尘</w:t>
            </w:r>
            <w:r>
              <w:rPr>
                <w:rFonts w:hint="eastAsia"/>
                <w:color w:val="auto"/>
              </w:rPr>
              <w:t>，参考《逸散性工业粉尘控制技术》（中国环境科学出版社出版、1989年12月第一版）第十八章粒料加工厂中表18-1，碎石一次破碎</w:t>
            </w:r>
            <w:r>
              <w:rPr>
                <w:rFonts w:hint="eastAsia"/>
                <w:color w:val="auto"/>
                <w:lang w:val="en-US" w:eastAsia="zh-CN"/>
              </w:rPr>
              <w:t>和筛分</w:t>
            </w:r>
            <w:r>
              <w:rPr>
                <w:rFonts w:hint="eastAsia"/>
                <w:color w:val="auto"/>
              </w:rPr>
              <w:t>产尘量为0.25kg/t，</w:t>
            </w:r>
            <w:r>
              <w:rPr>
                <w:rFonts w:hint="eastAsia"/>
                <w:color w:val="auto"/>
                <w:lang w:val="en-US" w:eastAsia="zh-CN"/>
              </w:rPr>
              <w:t>二次破碎和筛分</w:t>
            </w:r>
            <w:r>
              <w:rPr>
                <w:rFonts w:hint="eastAsia"/>
                <w:color w:val="auto"/>
              </w:rPr>
              <w:t>产尘量为0.</w:t>
            </w:r>
            <w:r>
              <w:rPr>
                <w:rFonts w:hint="eastAsia"/>
                <w:color w:val="auto"/>
                <w:lang w:val="en-US" w:eastAsia="zh-CN"/>
              </w:rPr>
              <w:t>7</w:t>
            </w:r>
            <w:r>
              <w:rPr>
                <w:rFonts w:hint="eastAsia"/>
                <w:color w:val="auto"/>
              </w:rPr>
              <w:t>5kg/t</w:t>
            </w:r>
            <w:r>
              <w:rPr>
                <w:rFonts w:hint="eastAsia"/>
                <w:color w:val="auto"/>
                <w:lang w:eastAsia="zh-CN"/>
              </w:rPr>
              <w:t>，</w:t>
            </w:r>
            <w:r>
              <w:rPr>
                <w:rFonts w:hint="eastAsia"/>
                <w:color w:val="auto"/>
                <w:lang w:val="en-US" w:eastAsia="zh-CN"/>
              </w:rPr>
              <w:t>二次筛分</w:t>
            </w:r>
            <w:r>
              <w:rPr>
                <w:rFonts w:hint="eastAsia"/>
                <w:color w:val="auto"/>
              </w:rPr>
              <w:t>产尘量为0.</w:t>
            </w:r>
            <w:r>
              <w:rPr>
                <w:rFonts w:hint="eastAsia"/>
                <w:color w:val="auto"/>
                <w:lang w:val="en-US" w:eastAsia="zh-CN"/>
              </w:rPr>
              <w:t>2</w:t>
            </w:r>
            <w:r>
              <w:rPr>
                <w:rFonts w:hint="eastAsia"/>
                <w:color w:val="auto"/>
              </w:rPr>
              <w:t>5kg/t</w:t>
            </w:r>
            <w:r>
              <w:rPr>
                <w:rFonts w:hint="eastAsia"/>
                <w:color w:val="auto"/>
                <w:lang w:eastAsia="zh-CN"/>
              </w:rPr>
              <w:t>，</w:t>
            </w:r>
            <w:r>
              <w:rPr>
                <w:rFonts w:hint="eastAsia"/>
                <w:color w:val="auto"/>
                <w:lang w:val="en-US" w:eastAsia="zh-CN"/>
              </w:rPr>
              <w:t>大于80mm的进二级破碎和筛分，约占比70%，</w:t>
            </w:r>
            <w:r>
              <w:rPr>
                <w:rFonts w:hint="eastAsia"/>
                <w:color w:val="auto"/>
              </w:rPr>
              <w:t>年处理矿石量</w:t>
            </w:r>
            <w:r>
              <w:rPr>
                <w:rFonts w:hint="eastAsia"/>
                <w:color w:val="auto"/>
                <w:lang w:val="en-US" w:eastAsia="zh-CN"/>
              </w:rPr>
              <w:t>90</w:t>
            </w:r>
            <w:r>
              <w:rPr>
                <w:rFonts w:hint="eastAsia"/>
                <w:color w:val="auto"/>
              </w:rPr>
              <w:t>万t</w:t>
            </w:r>
            <w:r>
              <w:rPr>
                <w:rFonts w:hint="eastAsia"/>
                <w:color w:val="auto"/>
                <w:lang w:eastAsia="zh-CN"/>
              </w:rPr>
              <w:t>，</w:t>
            </w:r>
            <w:r>
              <w:rPr>
                <w:rFonts w:hint="eastAsia"/>
                <w:color w:val="auto"/>
                <w:lang w:val="en-US" w:eastAsia="zh-CN"/>
              </w:rPr>
              <w:t>则破碎筛分</w:t>
            </w:r>
            <w:r>
              <w:rPr>
                <w:rFonts w:hint="eastAsia"/>
                <w:color w:val="auto"/>
              </w:rPr>
              <w:t>粉尘产生量为</w:t>
            </w:r>
            <w:r>
              <w:rPr>
                <w:rFonts w:hint="eastAsia"/>
                <w:color w:val="auto"/>
                <w:lang w:val="en-US" w:eastAsia="zh-CN"/>
              </w:rPr>
              <w:t>765</w:t>
            </w:r>
            <w:r>
              <w:rPr>
                <w:rFonts w:hint="eastAsia"/>
                <w:color w:val="auto"/>
              </w:rPr>
              <w:t>t/a</w:t>
            </w:r>
            <w:r>
              <w:rPr>
                <w:rFonts w:hint="eastAsia"/>
                <w:color w:val="auto"/>
                <w:lang w:eastAsia="zh-CN"/>
              </w:rPr>
              <w:t>，设备运行</w:t>
            </w:r>
            <w:r>
              <w:rPr>
                <w:rFonts w:hint="eastAsia"/>
                <w:color w:val="auto"/>
                <w:lang w:val="en-US" w:eastAsia="zh-CN"/>
              </w:rPr>
              <w:t>1920h，</w:t>
            </w:r>
            <w:r>
              <w:rPr>
                <w:rFonts w:hint="eastAsia"/>
                <w:color w:val="auto"/>
              </w:rPr>
              <w:t>设备均安装在封闭的设备间内，设备间配套安装集气罩对粉尘进行收集，</w:t>
            </w:r>
            <w:r>
              <w:rPr>
                <w:rFonts w:hint="eastAsia"/>
                <w:color w:val="auto"/>
                <w:lang w:val="en-US" w:eastAsia="zh-CN"/>
              </w:rPr>
              <w:t>引风机风量为20000</w:t>
            </w:r>
            <w:r>
              <w:rPr>
                <w:rFonts w:hint="default"/>
                <w:color w:val="auto"/>
                <w:lang w:val="en-US" w:eastAsia="zh-CN"/>
              </w:rPr>
              <w:t>m</w:t>
            </w:r>
            <w:r>
              <w:rPr>
                <w:rFonts w:hint="eastAsia"/>
                <w:color w:val="auto"/>
                <w:vertAlign w:val="superscript"/>
                <w:lang w:val="en-US" w:eastAsia="zh-CN"/>
              </w:rPr>
              <w:t>3</w:t>
            </w:r>
            <w:r>
              <w:rPr>
                <w:rFonts w:hint="default"/>
                <w:color w:val="auto"/>
                <w:lang w:val="en-US" w:eastAsia="zh-CN"/>
              </w:rPr>
              <w:t>/h</w:t>
            </w:r>
            <w:r>
              <w:rPr>
                <w:rFonts w:hint="eastAsia"/>
                <w:color w:val="auto"/>
                <w:lang w:val="en-US" w:eastAsia="zh-CN"/>
              </w:rPr>
              <w:t>，</w:t>
            </w:r>
            <w:r>
              <w:rPr>
                <w:rFonts w:hint="eastAsia"/>
                <w:color w:val="auto"/>
                <w:lang w:eastAsia="zh-CN"/>
              </w:rPr>
              <w:t>粉尘收集率为</w:t>
            </w:r>
            <w:r>
              <w:rPr>
                <w:rFonts w:hint="eastAsia"/>
                <w:color w:val="auto"/>
                <w:lang w:val="en-US" w:eastAsia="zh-CN"/>
              </w:rPr>
              <w:t>90%，</w:t>
            </w:r>
            <w:r>
              <w:rPr>
                <w:rFonts w:hint="eastAsia"/>
                <w:color w:val="auto"/>
              </w:rPr>
              <w:t>粉尘收集引至布袋除尘器处理后通过15</w:t>
            </w:r>
            <w:r>
              <w:rPr>
                <w:rFonts w:hint="eastAsia"/>
                <w:lang w:val="en-US" w:eastAsia="zh-CN"/>
              </w:rPr>
              <w:t>m</w:t>
            </w:r>
            <w:r>
              <w:rPr>
                <w:rFonts w:hint="eastAsia"/>
                <w:color w:val="auto"/>
              </w:rPr>
              <w:t>高排气筒</w:t>
            </w:r>
            <w:r>
              <w:rPr>
                <w:rFonts w:hint="eastAsia"/>
                <w:color w:val="auto"/>
                <w:lang w:eastAsia="zh-CN"/>
              </w:rPr>
              <w:t>（</w:t>
            </w:r>
            <w:r>
              <w:rPr>
                <w:rFonts w:hint="eastAsia"/>
                <w:color w:val="auto"/>
                <w:lang w:val="en-US" w:eastAsia="zh-CN"/>
              </w:rPr>
              <w:t>DA001</w:t>
            </w:r>
            <w:r>
              <w:rPr>
                <w:rFonts w:hint="eastAsia"/>
                <w:color w:val="auto"/>
                <w:lang w:eastAsia="zh-CN"/>
              </w:rPr>
              <w:t>）</w:t>
            </w:r>
            <w:r>
              <w:rPr>
                <w:rFonts w:hint="eastAsia"/>
                <w:color w:val="auto"/>
              </w:rPr>
              <w:t>高空排放</w:t>
            </w:r>
            <w:r>
              <w:rPr>
                <w:rFonts w:hint="eastAsia"/>
                <w:color w:val="auto"/>
                <w:lang w:eastAsia="zh-CN"/>
              </w:rPr>
              <w:t>，</w:t>
            </w:r>
            <w:r>
              <w:rPr>
                <w:rFonts w:hint="eastAsia"/>
                <w:color w:val="auto"/>
                <w:lang w:val="en-US" w:eastAsia="zh-CN"/>
              </w:rPr>
              <w:t>则</w:t>
            </w:r>
            <w:r>
              <w:rPr>
                <w:rFonts w:hint="eastAsia"/>
                <w:color w:val="auto"/>
                <w:lang w:eastAsia="zh-CN"/>
              </w:rPr>
              <w:t>有组织</w:t>
            </w:r>
            <w:r>
              <w:rPr>
                <w:rFonts w:hint="eastAsia"/>
                <w:color w:val="auto"/>
              </w:rPr>
              <w:t>粉尘</w:t>
            </w:r>
            <w:r>
              <w:rPr>
                <w:rFonts w:hint="eastAsia"/>
                <w:color w:val="auto"/>
                <w:lang w:eastAsia="zh-CN"/>
              </w:rPr>
              <w:t>产生量为</w:t>
            </w:r>
            <w:r>
              <w:rPr>
                <w:rFonts w:hint="eastAsia"/>
                <w:color w:val="auto"/>
                <w:lang w:val="en-US" w:eastAsia="zh-CN"/>
              </w:rPr>
              <w:t>688.5t/a，产生速率为385.594kg/h，产生浓度17929.688mg/m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rPr>
              <w:t>布袋除尘器除尘效率可达99</w:t>
            </w:r>
            <w:r>
              <w:rPr>
                <w:rFonts w:hint="eastAsia"/>
                <w:color w:val="auto"/>
                <w:lang w:val="en-US" w:eastAsia="zh-CN"/>
              </w:rPr>
              <w:t>.7</w:t>
            </w:r>
            <w:r>
              <w:rPr>
                <w:rFonts w:hint="eastAsia"/>
                <w:color w:val="auto"/>
              </w:rPr>
              <w:t>%，</w:t>
            </w:r>
            <w:r>
              <w:rPr>
                <w:rFonts w:hint="eastAsia"/>
                <w:color w:val="auto"/>
                <w:lang w:eastAsia="zh-CN"/>
              </w:rPr>
              <w:t>则有组织</w:t>
            </w:r>
            <w:r>
              <w:rPr>
                <w:rFonts w:hint="eastAsia"/>
                <w:color w:val="auto"/>
              </w:rPr>
              <w:t>排放量为</w:t>
            </w:r>
            <w:r>
              <w:rPr>
                <w:rFonts w:hint="eastAsia"/>
                <w:color w:val="auto"/>
                <w:lang w:val="en-US" w:eastAsia="zh-CN"/>
              </w:rPr>
              <w:t>2.066</w:t>
            </w:r>
            <w:r>
              <w:rPr>
                <w:rFonts w:hint="eastAsia"/>
                <w:color w:val="auto"/>
              </w:rPr>
              <w:t>t/a</w:t>
            </w:r>
            <w:r>
              <w:rPr>
                <w:rFonts w:hint="eastAsia"/>
                <w:color w:val="auto"/>
                <w:lang w:eastAsia="zh-CN"/>
              </w:rPr>
              <w:t>，排放</w:t>
            </w:r>
            <w:r>
              <w:rPr>
                <w:rFonts w:hint="eastAsia"/>
                <w:color w:val="auto"/>
                <w:lang w:val="en-US" w:eastAsia="zh-CN"/>
              </w:rPr>
              <w:t>速率1.076kg/h，</w:t>
            </w:r>
            <w:r>
              <w:rPr>
                <w:rFonts w:hint="eastAsia"/>
                <w:color w:val="auto"/>
                <w:lang w:eastAsia="zh-CN"/>
              </w:rPr>
              <w:t>排放浓度</w:t>
            </w:r>
            <w:r>
              <w:rPr>
                <w:rFonts w:hint="eastAsia"/>
                <w:color w:val="auto"/>
                <w:lang w:val="en-US" w:eastAsia="zh-CN"/>
              </w:rPr>
              <w:t>53.789mg/m</w:t>
            </w:r>
            <w:r>
              <w:rPr>
                <w:rFonts w:hint="eastAsia"/>
                <w:color w:val="auto"/>
                <w:vertAlign w:val="superscript"/>
                <w:lang w:val="en-US" w:eastAsia="zh-CN"/>
              </w:rPr>
              <w:t>3</w:t>
            </w:r>
            <w:r>
              <w:rPr>
                <w:rFonts w:hint="eastAsia"/>
                <w:color w:val="auto"/>
                <w:lang w:eastAsia="zh-CN"/>
              </w:rPr>
              <w:t>；未收集粉尘以无组织形式排放，排放量为</w:t>
            </w:r>
            <w:r>
              <w:rPr>
                <w:rFonts w:hint="eastAsia"/>
                <w:color w:val="auto"/>
                <w:lang w:val="en-US" w:eastAsia="zh-CN"/>
              </w:rPr>
              <w:t>76.5t/a，39.844kg/h。</w:t>
            </w:r>
          </w:p>
          <w:p>
            <w:pPr>
              <w:bidi w:val="0"/>
              <w:rPr>
                <w:rFonts w:hint="eastAsia"/>
                <w:color w:val="auto"/>
                <w:lang w:val="en-US" w:eastAsia="zh-CN"/>
              </w:rPr>
            </w:pPr>
            <w:r>
              <w:rPr>
                <w:rFonts w:hint="eastAsia"/>
                <w:color w:val="auto"/>
                <w:lang w:val="en-US" w:eastAsia="zh-CN"/>
              </w:rPr>
              <w:t>（11）成品进仓粉尘</w:t>
            </w:r>
          </w:p>
          <w:p>
            <w:pPr>
              <w:bidi w:val="0"/>
              <w:rPr>
                <w:rFonts w:hint="eastAsia"/>
                <w:color w:val="auto"/>
                <w:lang w:val="en-US" w:eastAsia="zh-CN"/>
              </w:rPr>
            </w:pPr>
            <w:r>
              <w:rPr>
                <w:rFonts w:hint="eastAsia"/>
                <w:color w:val="auto"/>
                <w:lang w:val="en-US" w:eastAsia="zh-CN"/>
              </w:rPr>
              <w:t>骨料经输送带输送至料仓内，输送储存产生的粉尘参照《逸散性工业粉尘控制技术》表18-1砂和砾石进料过程中产尘系数为0.0006千克/吨，骨料年产约94万t，粉尘产生量为0.564t/a，位于全封闭料仓内，参考《排放源统计调查排放核算方法和系数手册》中固体物料堆存颗粒物产排污核算系数密闭式抑尘效率99%，则无组织粉尘排放量为0.006t/a。</w:t>
            </w:r>
          </w:p>
          <w:p>
            <w:pPr>
              <w:bidi w:val="0"/>
              <w:rPr>
                <w:rFonts w:hint="eastAsia"/>
                <w:color w:val="auto"/>
                <w:lang w:val="en-US" w:eastAsia="zh-CN"/>
              </w:rPr>
            </w:pPr>
            <w:r>
              <w:rPr>
                <w:rFonts w:hint="eastAsia"/>
                <w:color w:val="auto"/>
                <w:lang w:val="en-US" w:eastAsia="zh-CN"/>
              </w:rPr>
              <w:t>石粉经气力输送至筒仓，粉尘参照《排放源统计调查产排污核算方法和系数手册》“3024轻质建筑材料制品制造行业”中水泥、轻集料、石灰、粉煤灰等物料输送储存产排污系数进行取值，粉尘产生系数约为0.197kg/t-产品，年产石粉6万t，粉尘产生量为11.82t/a，</w:t>
            </w:r>
            <w:r>
              <w:rPr>
                <w:rFonts w:hint="eastAsia" w:cs="Times New Roman"/>
                <w:color w:val="auto"/>
                <w:sz w:val="24"/>
                <w:szCs w:val="24"/>
                <w:vertAlign w:val="baseline"/>
                <w:lang w:val="en-US" w:eastAsia="zh-CN"/>
              </w:rPr>
              <w:t>废气经袋式除尘器处理后由排气孔无组织排出，去除效率为99.7%，粉尘排放量为0.035t/a。</w:t>
            </w:r>
          </w:p>
          <w:p>
            <w:pPr>
              <w:bidi w:val="0"/>
              <w:rPr>
                <w:rFonts w:hint="eastAsia"/>
                <w:color w:val="auto"/>
                <w:lang w:val="en-US" w:eastAsia="zh-CN"/>
              </w:rPr>
            </w:pPr>
            <w:r>
              <w:rPr>
                <w:rFonts w:hint="eastAsia"/>
                <w:color w:val="auto"/>
                <w:lang w:val="en-US" w:eastAsia="zh-CN"/>
              </w:rPr>
              <w:t>（12）产品贮存粉尘</w:t>
            </w:r>
          </w:p>
          <w:p>
            <w:pPr>
              <w:bidi w:val="0"/>
              <w:rPr>
                <w:rFonts w:hint="default" w:eastAsia="宋体"/>
                <w:color w:val="auto"/>
                <w:lang w:val="en-US" w:eastAsia="zh-CN"/>
              </w:rPr>
            </w:pPr>
            <w:r>
              <w:rPr>
                <w:rFonts w:hint="eastAsia"/>
                <w:color w:val="auto"/>
                <w:lang w:val="en-US" w:eastAsia="zh-CN"/>
              </w:rPr>
              <w:t>0.5mm以下的矿石粉集中储存至筒仓内，参考</w:t>
            </w:r>
            <w:r>
              <w:rPr>
                <w:rFonts w:hint="eastAsia"/>
                <w:color w:val="auto"/>
              </w:rPr>
              <w:t>《逸散性工业粉尘控制技术》（中国环境科学出版社出版、1989年12月第一版）</w:t>
            </w:r>
            <w:r>
              <w:rPr>
                <w:rFonts w:hint="eastAsia"/>
                <w:color w:val="auto"/>
                <w:lang w:val="en-US" w:eastAsia="zh-CN"/>
              </w:rPr>
              <w:t>第十九章筒仓呼吸粉尘忽略不计；骨料矿石均在全封闭料仓内贮存，贮存过程中产生的粉尘可忽略不计。</w:t>
            </w:r>
          </w:p>
          <w:p>
            <w:pPr>
              <w:bidi w:val="0"/>
              <w:rPr>
                <w:rFonts w:hint="eastAsia"/>
                <w:color w:val="auto"/>
                <w:lang w:val="en-US" w:eastAsia="zh-CN"/>
              </w:rPr>
            </w:pPr>
            <w:r>
              <w:rPr>
                <w:rFonts w:hint="eastAsia"/>
                <w:lang w:eastAsia="zh-CN"/>
              </w:rPr>
              <w:t>（</w:t>
            </w:r>
            <w:r>
              <w:rPr>
                <w:rFonts w:hint="eastAsia"/>
                <w:lang w:val="en-US" w:eastAsia="zh-CN"/>
              </w:rPr>
              <w:t>13</w:t>
            </w:r>
            <w:r>
              <w:rPr>
                <w:rFonts w:hint="eastAsia"/>
                <w:lang w:eastAsia="zh-CN"/>
              </w:rPr>
              <w:t>）</w:t>
            </w:r>
            <w:r>
              <w:rPr>
                <w:rFonts w:hint="eastAsia"/>
                <w:color w:val="auto"/>
                <w:lang w:val="en-US" w:eastAsia="zh-CN"/>
              </w:rPr>
              <w:t>装车粉尘</w:t>
            </w:r>
          </w:p>
          <w:p>
            <w:pPr>
              <w:bidi w:val="0"/>
              <w:rPr>
                <w:rFonts w:hint="eastAsia"/>
                <w:lang w:eastAsia="zh-CN"/>
              </w:rPr>
            </w:pPr>
            <w:r>
              <w:rPr>
                <w:rFonts w:hint="eastAsia"/>
                <w:color w:val="auto"/>
                <w:lang w:val="en-US" w:eastAsia="zh-CN"/>
              </w:rPr>
              <w:t>成品直接装车拉运外售，车辆连接出料口，</w:t>
            </w:r>
            <w:r>
              <w:rPr>
                <w:rFonts w:hint="eastAsia"/>
                <w:color w:val="auto"/>
              </w:rPr>
              <w:t>参考《逸散性工业粉尘控制技术》（中国环境科学出版社出版、1989年12月第一版）第十八章粒料加工厂中表18-1</w:t>
            </w:r>
            <w:r>
              <w:rPr>
                <w:rFonts w:hint="eastAsia"/>
                <w:color w:val="auto"/>
                <w:lang w:eastAsia="zh-CN"/>
              </w:rPr>
              <w:t>，</w:t>
            </w:r>
            <w:r>
              <w:rPr>
                <w:rFonts w:hint="eastAsia"/>
                <w:color w:val="auto"/>
                <w:lang w:val="en-US" w:eastAsia="zh-CN"/>
              </w:rPr>
              <w:t>出料粉尘0.00145kg/t，产品约90万t/a，则粉尘产生量为1.305t/a，排放速率为0.680kg/h，粉尘产生已无组织排放。</w:t>
            </w:r>
          </w:p>
          <w:p>
            <w:pPr>
              <w:bidi w:val="0"/>
              <w:rPr>
                <w:rFonts w:hint="eastAsia"/>
                <w:lang w:val="en-US" w:eastAsia="zh-CN"/>
              </w:rPr>
            </w:pPr>
            <w:r>
              <w:rPr>
                <w:rFonts w:hint="eastAsia"/>
                <w:lang w:eastAsia="zh-CN"/>
              </w:rPr>
              <w:t>（</w:t>
            </w:r>
            <w:r>
              <w:rPr>
                <w:rFonts w:hint="eastAsia"/>
                <w:lang w:val="en-US" w:eastAsia="zh-CN"/>
              </w:rPr>
              <w:t>14</w:t>
            </w:r>
            <w:r>
              <w:rPr>
                <w:rFonts w:hint="eastAsia"/>
                <w:lang w:eastAsia="zh-CN"/>
              </w:rPr>
              <w:t>）</w:t>
            </w:r>
            <w:r>
              <w:rPr>
                <w:rFonts w:hint="eastAsia"/>
                <w:lang w:val="en-US" w:eastAsia="zh-CN"/>
              </w:rPr>
              <w:t>食堂油烟</w:t>
            </w:r>
          </w:p>
          <w:p>
            <w:pPr>
              <w:bidi w:val="0"/>
              <w:rPr>
                <w:rFonts w:hint="default"/>
                <w:lang w:val="en-US" w:eastAsia="zh-CN"/>
              </w:rPr>
            </w:pPr>
            <w:r>
              <w:t>食物在烹饪、加工过程中将挥发出油脂、有机质及热分解或裂解产物，从而产生油烟废气。根据对居民用油情况的类比调查，目前居民人均食用油日用量约30g/人</w:t>
            </w:r>
            <w:r>
              <w:rPr>
                <w:rFonts w:hint="eastAsia"/>
              </w:rPr>
              <w:t>·</w:t>
            </w:r>
            <w:r>
              <w:t>d，本项目劳动定员为</w:t>
            </w:r>
            <w:r>
              <w:rPr>
                <w:rFonts w:hint="eastAsia"/>
                <w:lang w:val="en-US" w:eastAsia="zh-CN"/>
              </w:rPr>
              <w:t>38</w:t>
            </w:r>
            <w:r>
              <w:t>人，</w:t>
            </w:r>
            <w:r>
              <w:rPr>
                <w:rFonts w:hint="eastAsia"/>
                <w:lang w:eastAsia="zh-CN"/>
              </w:rPr>
              <w:t>年工作</w:t>
            </w:r>
            <w:r>
              <w:rPr>
                <w:rFonts w:hint="eastAsia"/>
                <w:lang w:val="en-US" w:eastAsia="zh-CN"/>
              </w:rPr>
              <w:t>240d，</w:t>
            </w:r>
            <w:r>
              <w:t>耗油量为</w:t>
            </w:r>
            <w:r>
              <w:rPr>
                <w:rFonts w:hint="eastAsia"/>
                <w:lang w:val="en-US" w:eastAsia="zh-CN"/>
              </w:rPr>
              <w:t>0.274t</w:t>
            </w:r>
            <w:r>
              <w:t>/a，一般油烟挥发量占总耗油量的2</w:t>
            </w:r>
            <w:r>
              <w:rPr>
                <w:rFonts w:hint="eastAsia"/>
                <w:lang w:eastAsia="zh-CN"/>
              </w:rPr>
              <w:t>%～</w:t>
            </w:r>
            <w:r>
              <w:t>4%，</w:t>
            </w:r>
            <w:r>
              <w:rPr>
                <w:rFonts w:hint="eastAsia"/>
                <w:lang w:eastAsia="zh-CN"/>
              </w:rPr>
              <w:t>本项目</w:t>
            </w:r>
            <w:r>
              <w:t>油烟挥发量占总耗油量的</w:t>
            </w:r>
            <w:r>
              <w:rPr>
                <w:rFonts w:hint="eastAsia"/>
                <w:lang w:val="en-US" w:eastAsia="zh-CN"/>
              </w:rPr>
              <w:t>3%计算，</w:t>
            </w:r>
            <w:r>
              <w:t>则本项目油烟产生量为</w:t>
            </w:r>
            <w:r>
              <w:rPr>
                <w:rFonts w:hint="eastAsia"/>
                <w:lang w:val="en-US" w:eastAsia="zh-CN"/>
              </w:rPr>
              <w:t>8.208</w:t>
            </w:r>
            <w:r>
              <w:t>kg/a。本项目食堂安装油烟净化器﹝净化效率60%﹞，油烟废气经过油烟净化器处理后</w:t>
            </w:r>
            <w:r>
              <w:rPr>
                <w:rFonts w:hint="eastAsia"/>
                <w:lang w:eastAsia="zh-CN"/>
              </w:rPr>
              <w:t>引至屋顶</w:t>
            </w:r>
            <w:r>
              <w:t>排放，</w:t>
            </w:r>
            <w:r>
              <w:rPr>
                <w:rFonts w:hint="eastAsia"/>
                <w:lang w:eastAsia="zh-CN"/>
              </w:rPr>
              <w:t>油烟机风量</w:t>
            </w:r>
            <w:r>
              <w:rPr>
                <w:rFonts w:hint="eastAsia"/>
                <w:lang w:val="en-US" w:eastAsia="zh-CN"/>
              </w:rPr>
              <w:t>2000m</w:t>
            </w:r>
            <w:r>
              <w:rPr>
                <w:rFonts w:hint="eastAsia"/>
                <w:vertAlign w:val="superscript"/>
                <w:lang w:val="en-US" w:eastAsia="zh-CN"/>
              </w:rPr>
              <w:t>3</w:t>
            </w:r>
            <w:r>
              <w:rPr>
                <w:rFonts w:hint="eastAsia"/>
                <w:lang w:val="en-US" w:eastAsia="zh-CN"/>
              </w:rPr>
              <w:t>/h，</w:t>
            </w:r>
            <w:r>
              <w:rPr>
                <w:rFonts w:hint="eastAsia"/>
                <w:lang w:eastAsia="zh-CN"/>
              </w:rPr>
              <w:t>年工作</w:t>
            </w:r>
            <w:r>
              <w:rPr>
                <w:rFonts w:hint="eastAsia"/>
                <w:lang w:val="en-US" w:eastAsia="zh-CN"/>
              </w:rPr>
              <w:t>960h，</w:t>
            </w:r>
            <w:r>
              <w:t>排放量为</w:t>
            </w:r>
            <w:r>
              <w:rPr>
                <w:rFonts w:hint="eastAsia"/>
                <w:lang w:val="en-US" w:eastAsia="zh-CN"/>
              </w:rPr>
              <w:t>3.283</w:t>
            </w:r>
            <w:r>
              <w:t>kg/a</w:t>
            </w:r>
            <w:r>
              <w:rPr>
                <w:rFonts w:hint="eastAsia"/>
                <w:lang w:eastAsia="zh-CN"/>
              </w:rPr>
              <w:t>，</w:t>
            </w:r>
            <w:r>
              <w:rPr>
                <w:rFonts w:hint="eastAsia"/>
                <w:lang w:val="en-US" w:eastAsia="zh-CN"/>
              </w:rPr>
              <w:t>则排放速率为0.003kg/h，排放浓度为1.71mg/m</w:t>
            </w:r>
            <w:r>
              <w:rPr>
                <w:rFonts w:hint="eastAsia"/>
                <w:vertAlign w:val="superscript"/>
                <w:lang w:val="en-US" w:eastAsia="zh-CN"/>
              </w:rPr>
              <w:t>3</w:t>
            </w:r>
            <w:r>
              <w:rPr>
                <w:rFonts w:hint="eastAsia"/>
                <w:lang w:eastAsia="zh-CN"/>
              </w:rPr>
              <w:t>。</w:t>
            </w:r>
          </w:p>
          <w:p>
            <w:pPr>
              <w:ind w:firstLine="480"/>
              <w:rPr>
                <w:color w:val="auto"/>
              </w:rPr>
            </w:pPr>
            <w:r>
              <w:rPr>
                <w:color w:val="auto"/>
              </w:rPr>
              <w:t>本项目废气污染源强核算详见表</w:t>
            </w:r>
            <w:r>
              <w:rPr>
                <w:rFonts w:hint="eastAsia"/>
                <w:color w:val="auto"/>
                <w:lang w:val="en-US" w:eastAsia="zh-CN"/>
              </w:rPr>
              <w:t>4-4</w:t>
            </w:r>
            <w:r>
              <w:rPr>
                <w:color w:val="auto"/>
              </w:rPr>
              <w:t>。</w:t>
            </w:r>
          </w:p>
          <w:p>
            <w:pPr>
              <w:pStyle w:val="5"/>
              <w:bidi w:val="0"/>
              <w:rPr>
                <w:color w:val="auto"/>
              </w:rPr>
            </w:pPr>
            <w:r>
              <w:rPr>
                <w:rFonts w:hint="eastAsia"/>
                <w:color w:val="auto"/>
              </w:rPr>
              <w:t>表</w:t>
            </w:r>
            <w:r>
              <w:rPr>
                <w:rFonts w:hint="eastAsia"/>
                <w:color w:val="auto"/>
                <w:lang w:val="en-US" w:eastAsia="zh-CN"/>
              </w:rPr>
              <w:t>4-4</w:t>
            </w:r>
            <w:r>
              <w:rPr>
                <w:rFonts w:hint="eastAsia"/>
                <w:color w:val="auto"/>
              </w:rPr>
              <w:t xml:space="preserve">                 废气污染源源强核算一览表</w:t>
            </w:r>
          </w:p>
          <w:tbl>
            <w:tblPr>
              <w:tblStyle w:val="30"/>
              <w:tblW w:w="498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4"/>
              <w:gridCol w:w="714"/>
              <w:gridCol w:w="844"/>
              <w:gridCol w:w="1296"/>
              <w:gridCol w:w="963"/>
              <w:gridCol w:w="1200"/>
              <w:gridCol w:w="872"/>
              <w:gridCol w:w="10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restart"/>
                  <w:vAlign w:val="center"/>
                </w:tcPr>
                <w:p>
                  <w:pPr>
                    <w:pStyle w:val="10"/>
                    <w:rPr>
                      <w:color w:val="auto"/>
                    </w:rPr>
                  </w:pPr>
                  <w:r>
                    <w:rPr>
                      <w:color w:val="auto"/>
                    </w:rPr>
                    <w:t>污染源</w:t>
                  </w:r>
                </w:p>
              </w:tc>
              <w:tc>
                <w:tcPr>
                  <w:tcW w:w="1053" w:type="pct"/>
                  <w:gridSpan w:val="2"/>
                  <w:vMerge w:val="restart"/>
                  <w:vAlign w:val="center"/>
                </w:tcPr>
                <w:p>
                  <w:pPr>
                    <w:pStyle w:val="10"/>
                    <w:rPr>
                      <w:color w:val="auto"/>
                    </w:rPr>
                  </w:pPr>
                  <w:r>
                    <w:rPr>
                      <w:color w:val="auto"/>
                    </w:rPr>
                    <w:t>污染物名称</w:t>
                  </w:r>
                </w:p>
              </w:tc>
              <w:tc>
                <w:tcPr>
                  <w:tcW w:w="1528" w:type="pct"/>
                  <w:gridSpan w:val="2"/>
                  <w:tcBorders>
                    <w:bottom w:val="single" w:color="auto" w:sz="4" w:space="0"/>
                  </w:tcBorders>
                  <w:vAlign w:val="center"/>
                </w:tcPr>
                <w:p>
                  <w:pPr>
                    <w:pStyle w:val="10"/>
                    <w:rPr>
                      <w:color w:val="auto"/>
                    </w:rPr>
                  </w:pPr>
                  <w:r>
                    <w:rPr>
                      <w:color w:val="auto"/>
                    </w:rPr>
                    <w:t>产生量</w:t>
                  </w:r>
                </w:p>
              </w:tc>
              <w:tc>
                <w:tcPr>
                  <w:tcW w:w="1401" w:type="pct"/>
                  <w:gridSpan w:val="2"/>
                  <w:tcBorders>
                    <w:bottom w:val="single" w:color="auto" w:sz="4" w:space="0"/>
                  </w:tcBorders>
                  <w:vAlign w:val="center"/>
                </w:tcPr>
                <w:p>
                  <w:pPr>
                    <w:pStyle w:val="10"/>
                    <w:rPr>
                      <w:color w:val="auto"/>
                    </w:rPr>
                  </w:pPr>
                  <w:r>
                    <w:rPr>
                      <w:color w:val="auto"/>
                    </w:rPr>
                    <w:t>削减量</w:t>
                  </w:r>
                </w:p>
              </w:tc>
              <w:tc>
                <w:tcPr>
                  <w:tcW w:w="742" w:type="pct"/>
                  <w:vMerge w:val="restart"/>
                  <w:vAlign w:val="center"/>
                </w:tcPr>
                <w:p>
                  <w:pPr>
                    <w:pStyle w:val="10"/>
                    <w:rPr>
                      <w:color w:val="auto"/>
                    </w:rPr>
                  </w:pPr>
                  <w:r>
                    <w:rPr>
                      <w:color w:val="auto"/>
                    </w:rPr>
                    <w:t>排放量</w:t>
                  </w:r>
                  <w:r>
                    <w:rPr>
                      <w:rFonts w:hint="eastAsia"/>
                      <w:color w:val="auto"/>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1053" w:type="pct"/>
                  <w:gridSpan w:val="2"/>
                  <w:vMerge w:val="continue"/>
                  <w:vAlign w:val="center"/>
                </w:tcPr>
                <w:p>
                  <w:pPr>
                    <w:pStyle w:val="10"/>
                    <w:rPr>
                      <w:color w:val="auto"/>
                    </w:rPr>
                  </w:pPr>
                </w:p>
              </w:tc>
              <w:tc>
                <w:tcPr>
                  <w:tcW w:w="876" w:type="pct"/>
                  <w:tcBorders>
                    <w:top w:val="single" w:color="auto" w:sz="4" w:space="0"/>
                    <w:right w:val="single" w:color="auto" w:sz="4" w:space="0"/>
                  </w:tcBorders>
                  <w:vAlign w:val="center"/>
                </w:tcPr>
                <w:p>
                  <w:pPr>
                    <w:pStyle w:val="10"/>
                    <w:rPr>
                      <w:color w:val="auto"/>
                    </w:rPr>
                  </w:pPr>
                  <w:r>
                    <w:rPr>
                      <w:rFonts w:hint="eastAsia"/>
                      <w:color w:val="auto"/>
                    </w:rPr>
                    <w:t>产生量（t/a）</w:t>
                  </w:r>
                </w:p>
              </w:tc>
              <w:tc>
                <w:tcPr>
                  <w:tcW w:w="651" w:type="pct"/>
                  <w:tcBorders>
                    <w:top w:val="single" w:color="auto" w:sz="4" w:space="0"/>
                    <w:left w:val="single" w:color="auto" w:sz="4" w:space="0"/>
                  </w:tcBorders>
                  <w:vAlign w:val="center"/>
                </w:tcPr>
                <w:p>
                  <w:pPr>
                    <w:pStyle w:val="10"/>
                    <w:rPr>
                      <w:color w:val="auto"/>
                    </w:rPr>
                  </w:pPr>
                  <w:r>
                    <w:rPr>
                      <w:rFonts w:hint="eastAsia"/>
                      <w:color w:val="auto"/>
                    </w:rPr>
                    <w:t>核算方法</w:t>
                  </w:r>
                </w:p>
              </w:tc>
              <w:tc>
                <w:tcPr>
                  <w:tcW w:w="811" w:type="pct"/>
                  <w:tcBorders>
                    <w:top w:val="single" w:color="auto" w:sz="4" w:space="0"/>
                    <w:right w:val="single" w:color="auto" w:sz="4" w:space="0"/>
                  </w:tcBorders>
                  <w:vAlign w:val="center"/>
                </w:tcPr>
                <w:p>
                  <w:pPr>
                    <w:pStyle w:val="10"/>
                    <w:rPr>
                      <w:color w:val="auto"/>
                    </w:rPr>
                  </w:pPr>
                  <w:r>
                    <w:rPr>
                      <w:color w:val="auto"/>
                    </w:rPr>
                    <w:t>治理措施</w:t>
                  </w:r>
                </w:p>
              </w:tc>
              <w:tc>
                <w:tcPr>
                  <w:tcW w:w="589" w:type="pct"/>
                  <w:tcBorders>
                    <w:top w:val="single" w:color="auto" w:sz="4" w:space="0"/>
                    <w:left w:val="single" w:color="auto" w:sz="4" w:space="0"/>
                  </w:tcBorders>
                  <w:vAlign w:val="center"/>
                </w:tcPr>
                <w:p>
                  <w:pPr>
                    <w:pStyle w:val="10"/>
                    <w:rPr>
                      <w:rFonts w:hint="eastAsia" w:eastAsia="宋体"/>
                      <w:color w:val="auto"/>
                      <w:lang w:val="en-US" w:eastAsia="zh-CN"/>
                    </w:rPr>
                  </w:pPr>
                  <w:r>
                    <w:rPr>
                      <w:color w:val="auto"/>
                    </w:rPr>
                    <w:t>效率</w:t>
                  </w:r>
                  <w:r>
                    <w:rPr>
                      <w:rFonts w:hint="eastAsia"/>
                      <w:color w:val="auto"/>
                      <w:lang w:val="en-US" w:eastAsia="zh-CN"/>
                    </w:rPr>
                    <w:t>%</w:t>
                  </w:r>
                </w:p>
              </w:tc>
              <w:tc>
                <w:tcPr>
                  <w:tcW w:w="742" w:type="pct"/>
                  <w:vMerge w:val="continue"/>
                  <w:vAlign w:val="center"/>
                </w:tcPr>
                <w:p>
                  <w:pPr>
                    <w:pStyle w:val="1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273" w:type="pct"/>
                  <w:vMerge w:val="restart"/>
                  <w:vAlign w:val="center"/>
                </w:tcPr>
                <w:p>
                  <w:pPr>
                    <w:pStyle w:val="10"/>
                    <w:rPr>
                      <w:color w:val="auto"/>
                    </w:rPr>
                  </w:pPr>
                  <w:r>
                    <w:rPr>
                      <w:color w:val="auto"/>
                    </w:rPr>
                    <w:t>无组织</w:t>
                  </w:r>
                </w:p>
              </w:tc>
              <w:tc>
                <w:tcPr>
                  <w:tcW w:w="483" w:type="pct"/>
                  <w:tcBorders>
                    <w:bottom w:val="single" w:color="000000" w:sz="4" w:space="0"/>
                    <w:right w:val="single" w:color="auto" w:sz="4" w:space="0"/>
                  </w:tcBorders>
                  <w:vAlign w:val="center"/>
                </w:tcPr>
                <w:p>
                  <w:pPr>
                    <w:pStyle w:val="10"/>
                    <w:rPr>
                      <w:rFonts w:hint="eastAsia" w:eastAsia="宋体"/>
                      <w:color w:val="auto"/>
                      <w:lang w:eastAsia="zh-CN"/>
                    </w:rPr>
                  </w:pPr>
                  <w:r>
                    <w:rPr>
                      <w:rFonts w:hint="eastAsia"/>
                      <w:color w:val="auto"/>
                      <w:lang w:eastAsia="zh-CN"/>
                    </w:rPr>
                    <w:t>剥离粉尘（</w:t>
                  </w:r>
                  <w:r>
                    <w:rPr>
                      <w:rFonts w:hint="eastAsia"/>
                      <w:color w:val="auto"/>
                      <w:lang w:val="en-US" w:eastAsia="zh-CN"/>
                    </w:rPr>
                    <w:t>表土</w:t>
                  </w:r>
                  <w:r>
                    <w:rPr>
                      <w:rFonts w:hint="eastAsia"/>
                      <w:color w:val="auto"/>
                      <w:lang w:eastAsia="zh-CN"/>
                    </w:rPr>
                    <w:t>）</w:t>
                  </w:r>
                </w:p>
              </w:tc>
              <w:tc>
                <w:tcPr>
                  <w:tcW w:w="570" w:type="pct"/>
                  <w:tcBorders>
                    <w:left w:val="single" w:color="auto" w:sz="4" w:space="0"/>
                    <w:bottom w:val="single" w:color="000000" w:sz="4" w:space="0"/>
                  </w:tcBorders>
                  <w:vAlign w:val="center"/>
                </w:tcPr>
                <w:p>
                  <w:pPr>
                    <w:pStyle w:val="10"/>
                    <w:rPr>
                      <w:color w:val="auto"/>
                    </w:rPr>
                  </w:pPr>
                  <w:r>
                    <w:rPr>
                      <w:rFonts w:hint="eastAsia"/>
                      <w:color w:val="auto"/>
                      <w:lang w:eastAsia="zh-CN"/>
                    </w:rPr>
                    <w:t>颗粒物</w:t>
                  </w:r>
                </w:p>
              </w:tc>
              <w:tc>
                <w:tcPr>
                  <w:tcW w:w="876" w:type="pct"/>
                  <w:tcBorders>
                    <w:bottom w:val="single" w:color="000000" w:sz="4" w:space="0"/>
                    <w:right w:val="single" w:color="auto" w:sz="4" w:space="0"/>
                  </w:tcBorders>
                  <w:vAlign w:val="center"/>
                </w:tcPr>
                <w:p>
                  <w:pPr>
                    <w:pStyle w:val="10"/>
                    <w:rPr>
                      <w:rFonts w:hint="default" w:eastAsia="宋体"/>
                      <w:color w:val="auto"/>
                      <w:lang w:val="en-US" w:eastAsia="zh-CN"/>
                    </w:rPr>
                  </w:pPr>
                  <w:r>
                    <w:rPr>
                      <w:rFonts w:hint="eastAsia"/>
                      <w:color w:val="auto"/>
                      <w:lang w:val="en-US" w:eastAsia="zh-CN"/>
                    </w:rPr>
                    <w:t>0.999</w:t>
                  </w:r>
                </w:p>
              </w:tc>
              <w:tc>
                <w:tcPr>
                  <w:tcW w:w="651" w:type="pct"/>
                  <w:tcBorders>
                    <w:left w:val="single" w:color="auto" w:sz="4" w:space="0"/>
                    <w:bottom w:val="single" w:color="000000" w:sz="4" w:space="0"/>
                  </w:tcBorders>
                  <w:vAlign w:val="center"/>
                </w:tcPr>
                <w:p>
                  <w:pPr>
                    <w:pStyle w:val="10"/>
                    <w:rPr>
                      <w:rFonts w:hint="eastAsia" w:eastAsia="宋体"/>
                      <w:color w:val="auto"/>
                      <w:lang w:eastAsia="zh-CN"/>
                    </w:rPr>
                  </w:pPr>
                  <w:r>
                    <w:rPr>
                      <w:rFonts w:hint="eastAsia"/>
                      <w:color w:val="auto"/>
                      <w:lang w:eastAsia="zh-CN"/>
                    </w:rPr>
                    <w:t>系数法</w:t>
                  </w:r>
                </w:p>
              </w:tc>
              <w:tc>
                <w:tcPr>
                  <w:tcW w:w="811" w:type="pct"/>
                  <w:tcBorders>
                    <w:bottom w:val="single" w:color="000000" w:sz="4" w:space="0"/>
                    <w:right w:val="single" w:color="auto" w:sz="4" w:space="0"/>
                  </w:tcBorders>
                  <w:vAlign w:val="center"/>
                </w:tcPr>
                <w:p>
                  <w:pPr>
                    <w:pStyle w:val="10"/>
                    <w:rPr>
                      <w:color w:val="auto"/>
                    </w:rPr>
                  </w:pPr>
                  <w:r>
                    <w:rPr>
                      <w:rFonts w:hint="eastAsia"/>
                      <w:color w:val="auto"/>
                    </w:rPr>
                    <w:t>洒水抑尘</w:t>
                  </w:r>
                </w:p>
              </w:tc>
              <w:tc>
                <w:tcPr>
                  <w:tcW w:w="589" w:type="pct"/>
                  <w:tcBorders>
                    <w:left w:val="single" w:color="auto" w:sz="4" w:space="0"/>
                    <w:bottom w:val="single" w:color="000000" w:sz="4" w:space="0"/>
                  </w:tcBorders>
                  <w:vAlign w:val="center"/>
                </w:tcPr>
                <w:p>
                  <w:pPr>
                    <w:pStyle w:val="10"/>
                    <w:rPr>
                      <w:rFonts w:hint="default" w:eastAsia="宋体"/>
                      <w:color w:val="auto"/>
                      <w:lang w:val="en-US" w:eastAsia="zh-CN"/>
                    </w:rPr>
                  </w:pPr>
                  <w:r>
                    <w:rPr>
                      <w:rFonts w:hint="eastAsia"/>
                      <w:color w:val="auto"/>
                      <w:lang w:val="en-US" w:eastAsia="zh-CN"/>
                    </w:rPr>
                    <w:t>74</w:t>
                  </w:r>
                </w:p>
              </w:tc>
              <w:tc>
                <w:tcPr>
                  <w:tcW w:w="742" w:type="pct"/>
                  <w:tcBorders>
                    <w:bottom w:val="single" w:color="000000" w:sz="4" w:space="0"/>
                  </w:tcBorders>
                  <w:vAlign w:val="center"/>
                </w:tcPr>
                <w:p>
                  <w:pPr>
                    <w:pStyle w:val="10"/>
                    <w:rPr>
                      <w:rFonts w:hint="default" w:eastAsia="宋体"/>
                      <w:color w:val="auto"/>
                      <w:lang w:val="en-US" w:eastAsia="zh-CN"/>
                    </w:rPr>
                  </w:pPr>
                  <w:r>
                    <w:rPr>
                      <w:rFonts w:hint="eastAsia"/>
                      <w:color w:val="auto"/>
                      <w:lang w:val="en-US" w:eastAsia="zh-CN"/>
                    </w:rPr>
                    <w:t>0.260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73" w:type="pct"/>
                  <w:vMerge w:val="continue"/>
                  <w:vAlign w:val="center"/>
                </w:tcPr>
                <w:p>
                  <w:pPr>
                    <w:pStyle w:val="10"/>
                    <w:rPr>
                      <w:color w:val="auto"/>
                    </w:rPr>
                  </w:pPr>
                </w:p>
              </w:tc>
              <w:tc>
                <w:tcPr>
                  <w:tcW w:w="483" w:type="pct"/>
                  <w:tcBorders>
                    <w:top w:val="single" w:color="000000" w:sz="4" w:space="0"/>
                    <w:right w:val="single" w:color="auto" w:sz="4" w:space="0"/>
                  </w:tcBorders>
                  <w:vAlign w:val="center"/>
                </w:tcPr>
                <w:p>
                  <w:pPr>
                    <w:pStyle w:val="10"/>
                    <w:rPr>
                      <w:rFonts w:hint="eastAsia"/>
                      <w:color w:val="auto"/>
                      <w:lang w:eastAsia="zh-CN"/>
                    </w:rPr>
                  </w:pPr>
                  <w:r>
                    <w:rPr>
                      <w:rFonts w:hint="eastAsia"/>
                      <w:color w:val="auto"/>
                      <w:lang w:eastAsia="zh-CN"/>
                    </w:rPr>
                    <w:t>剥离粉尘（</w:t>
                  </w:r>
                  <w:r>
                    <w:rPr>
                      <w:rFonts w:hint="eastAsia"/>
                      <w:color w:val="auto"/>
                      <w:lang w:val="en-US" w:eastAsia="zh-CN"/>
                    </w:rPr>
                    <w:t>废石</w:t>
                  </w:r>
                  <w:r>
                    <w:rPr>
                      <w:rFonts w:hint="eastAsia"/>
                      <w:color w:val="auto"/>
                      <w:lang w:eastAsia="zh-CN"/>
                    </w:rPr>
                    <w:t>）</w:t>
                  </w:r>
                </w:p>
              </w:tc>
              <w:tc>
                <w:tcPr>
                  <w:tcW w:w="570" w:type="pct"/>
                  <w:tcBorders>
                    <w:top w:val="single" w:color="000000" w:sz="4" w:space="0"/>
                    <w:left w:val="single" w:color="auto" w:sz="4" w:space="0"/>
                  </w:tcBorders>
                  <w:vAlign w:val="center"/>
                </w:tcPr>
                <w:p>
                  <w:pPr>
                    <w:pStyle w:val="10"/>
                    <w:rPr>
                      <w:rFonts w:hint="eastAsia"/>
                      <w:color w:val="auto"/>
                      <w:lang w:eastAsia="zh-CN"/>
                    </w:rPr>
                  </w:pPr>
                  <w:r>
                    <w:rPr>
                      <w:rFonts w:hint="eastAsia"/>
                      <w:color w:val="auto"/>
                      <w:lang w:eastAsia="zh-CN"/>
                    </w:rPr>
                    <w:t>颗粒物</w:t>
                  </w:r>
                </w:p>
              </w:tc>
              <w:tc>
                <w:tcPr>
                  <w:tcW w:w="876" w:type="pct"/>
                  <w:tcBorders>
                    <w:top w:val="single" w:color="000000" w:sz="4" w:space="0"/>
                    <w:righ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1.68</w:t>
                  </w:r>
                </w:p>
              </w:tc>
              <w:tc>
                <w:tcPr>
                  <w:tcW w:w="651" w:type="pct"/>
                  <w:tcBorders>
                    <w:top w:val="single" w:color="000000" w:sz="4" w:space="0"/>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系数法</w:t>
                  </w:r>
                </w:p>
              </w:tc>
              <w:tc>
                <w:tcPr>
                  <w:tcW w:w="811" w:type="pct"/>
                  <w:tcBorders>
                    <w:top w:val="single" w:color="000000" w:sz="4" w:space="0"/>
                    <w:righ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洒水抑尘</w:t>
                  </w:r>
                </w:p>
              </w:tc>
              <w:tc>
                <w:tcPr>
                  <w:tcW w:w="589" w:type="pct"/>
                  <w:tcBorders>
                    <w:top w:val="single" w:color="000000" w:sz="4" w:space="0"/>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74</w:t>
                  </w:r>
                </w:p>
              </w:tc>
              <w:tc>
                <w:tcPr>
                  <w:tcW w:w="742" w:type="pct"/>
                  <w:tcBorders>
                    <w:top w:val="single" w:color="000000"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0.437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eastAsia="宋体"/>
                      <w:color w:val="auto"/>
                      <w:lang w:eastAsia="zh-CN"/>
                    </w:rPr>
                  </w:pPr>
                  <w:r>
                    <w:rPr>
                      <w:rFonts w:hint="eastAsia"/>
                      <w:color w:val="auto"/>
                      <w:lang w:val="en-US" w:eastAsia="zh-CN"/>
                    </w:rPr>
                    <w:t>钻孔</w:t>
                  </w:r>
                  <w:r>
                    <w:rPr>
                      <w:rFonts w:hint="eastAsia"/>
                      <w:color w:val="auto"/>
                      <w:lang w:eastAsia="zh-CN"/>
                    </w:rPr>
                    <w:t>粉尘</w:t>
                  </w:r>
                </w:p>
              </w:tc>
              <w:tc>
                <w:tcPr>
                  <w:tcW w:w="570" w:type="pct"/>
                  <w:tcBorders>
                    <w:left w:val="single" w:color="auto" w:sz="4" w:space="0"/>
                  </w:tcBorders>
                  <w:vAlign w:val="center"/>
                </w:tcPr>
                <w:p>
                  <w:pPr>
                    <w:pStyle w:val="10"/>
                    <w:rPr>
                      <w:color w:val="auto"/>
                    </w:rPr>
                  </w:pPr>
                  <w:r>
                    <w:rPr>
                      <w:rFonts w:hint="eastAsia"/>
                      <w:color w:val="auto"/>
                      <w:lang w:eastAsia="zh-CN"/>
                    </w:rPr>
                    <w:t>颗粒物</w:t>
                  </w:r>
                </w:p>
              </w:tc>
              <w:tc>
                <w:tcPr>
                  <w:tcW w:w="876" w:type="pct"/>
                  <w:tcBorders>
                    <w:right w:val="single" w:color="auto" w:sz="4" w:space="0"/>
                  </w:tcBorders>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3.6</w:t>
                  </w:r>
                </w:p>
              </w:tc>
              <w:tc>
                <w:tcPr>
                  <w:tcW w:w="651" w:type="pct"/>
                  <w:tcBorders>
                    <w:left w:val="single" w:color="auto" w:sz="4" w:space="0"/>
                  </w:tcBorders>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系数法</w:t>
                  </w:r>
                </w:p>
              </w:tc>
              <w:tc>
                <w:tcPr>
                  <w:tcW w:w="811" w:type="pct"/>
                  <w:tcBorders>
                    <w:right w:val="single" w:color="auto" w:sz="4" w:space="0"/>
                  </w:tcBorders>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湿法钻孔</w:t>
                  </w:r>
                </w:p>
              </w:tc>
              <w:tc>
                <w:tcPr>
                  <w:tcW w:w="589" w:type="pct"/>
                  <w:tcBorders>
                    <w:left w:val="single" w:color="auto" w:sz="4" w:space="0"/>
                  </w:tcBorders>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94</w:t>
                  </w:r>
                </w:p>
              </w:tc>
              <w:tc>
                <w:tcPr>
                  <w:tcW w:w="742" w:type="pct"/>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0.216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273" w:type="pct"/>
                  <w:vMerge w:val="continue"/>
                  <w:vAlign w:val="center"/>
                </w:tcPr>
                <w:p>
                  <w:pPr>
                    <w:pStyle w:val="10"/>
                    <w:rPr>
                      <w:color w:val="auto"/>
                    </w:rPr>
                  </w:pPr>
                </w:p>
              </w:tc>
              <w:tc>
                <w:tcPr>
                  <w:tcW w:w="483" w:type="pct"/>
                  <w:vMerge w:val="restart"/>
                  <w:tcBorders>
                    <w:right w:val="single" w:color="auto" w:sz="4" w:space="0"/>
                  </w:tcBorders>
                  <w:vAlign w:val="center"/>
                </w:tcPr>
                <w:p>
                  <w:pPr>
                    <w:pStyle w:val="10"/>
                    <w:rPr>
                      <w:rFonts w:hint="default" w:eastAsia="宋体"/>
                      <w:color w:val="auto"/>
                      <w:lang w:val="en-US" w:eastAsia="zh-CN"/>
                    </w:rPr>
                  </w:pPr>
                  <w:r>
                    <w:rPr>
                      <w:rFonts w:hint="eastAsia"/>
                      <w:color w:val="auto"/>
                      <w:lang w:val="en-US" w:eastAsia="zh-CN"/>
                    </w:rPr>
                    <w:t>爆破粉尘</w:t>
                  </w:r>
                </w:p>
              </w:tc>
              <w:tc>
                <w:tcPr>
                  <w:tcW w:w="570" w:type="pct"/>
                  <w:tcBorders>
                    <w:left w:val="single" w:color="auto" w:sz="4" w:space="0"/>
                    <w:bottom w:val="single" w:color="000000" w:sz="4" w:space="0"/>
                  </w:tcBorders>
                  <w:vAlign w:val="center"/>
                </w:tcPr>
                <w:p>
                  <w:pPr>
                    <w:pStyle w:val="10"/>
                    <w:rPr>
                      <w:color w:val="auto"/>
                    </w:rPr>
                  </w:pPr>
                  <w:r>
                    <w:rPr>
                      <w:rFonts w:hint="eastAsia"/>
                      <w:color w:val="auto"/>
                      <w:lang w:eastAsia="zh-CN"/>
                    </w:rPr>
                    <w:t>颗粒物</w:t>
                  </w:r>
                </w:p>
              </w:tc>
              <w:tc>
                <w:tcPr>
                  <w:tcW w:w="876" w:type="pct"/>
                  <w:tcBorders>
                    <w:bottom w:val="single" w:color="000000" w:sz="4" w:space="0"/>
                    <w:right w:val="single" w:color="auto" w:sz="4" w:space="0"/>
                  </w:tcBorders>
                  <w:vAlign w:val="center"/>
                </w:tcPr>
                <w:p>
                  <w:pPr>
                    <w:pStyle w:val="10"/>
                    <w:rPr>
                      <w:rFonts w:hint="default" w:eastAsia="宋体"/>
                      <w:color w:val="auto"/>
                      <w:lang w:val="en-US" w:eastAsia="zh-CN"/>
                    </w:rPr>
                  </w:pPr>
                  <w:r>
                    <w:rPr>
                      <w:rFonts w:hint="eastAsia"/>
                      <w:lang w:val="en-US" w:eastAsia="zh-CN"/>
                    </w:rPr>
                    <w:t>11.707</w:t>
                  </w:r>
                </w:p>
              </w:tc>
              <w:tc>
                <w:tcPr>
                  <w:tcW w:w="651" w:type="pct"/>
                  <w:tcBorders>
                    <w:left w:val="single" w:color="auto" w:sz="4" w:space="0"/>
                    <w:bottom w:val="single" w:color="000000" w:sz="4" w:space="0"/>
                  </w:tcBorders>
                  <w:vAlign w:val="center"/>
                </w:tcPr>
                <w:p>
                  <w:pPr>
                    <w:pStyle w:val="10"/>
                    <w:rPr>
                      <w:color w:val="auto"/>
                    </w:rPr>
                  </w:pPr>
                  <w:r>
                    <w:rPr>
                      <w:rFonts w:hint="eastAsia"/>
                      <w:color w:val="auto"/>
                      <w:lang w:eastAsia="zh-CN"/>
                    </w:rPr>
                    <w:t>系数法</w:t>
                  </w:r>
                </w:p>
              </w:tc>
              <w:tc>
                <w:tcPr>
                  <w:tcW w:w="811" w:type="pct"/>
                  <w:tcBorders>
                    <w:bottom w:val="single" w:color="000000" w:sz="4" w:space="0"/>
                    <w:right w:val="single" w:color="auto" w:sz="4" w:space="0"/>
                  </w:tcBorders>
                  <w:vAlign w:val="center"/>
                </w:tcPr>
                <w:p>
                  <w:pPr>
                    <w:pStyle w:val="10"/>
                    <w:rPr>
                      <w:rFonts w:hint="eastAsia" w:eastAsia="宋体"/>
                      <w:color w:val="auto"/>
                      <w:lang w:val="en-US" w:eastAsia="zh-CN"/>
                    </w:rPr>
                  </w:pPr>
                  <w:r>
                    <w:rPr>
                      <w:rFonts w:hint="eastAsia"/>
                      <w:color w:val="auto"/>
                    </w:rPr>
                    <w:t>洒水抑尘</w:t>
                  </w:r>
                </w:p>
              </w:tc>
              <w:tc>
                <w:tcPr>
                  <w:tcW w:w="589" w:type="pct"/>
                  <w:tcBorders>
                    <w:left w:val="single" w:color="auto" w:sz="4" w:space="0"/>
                    <w:bottom w:val="single" w:color="000000" w:sz="4" w:space="0"/>
                  </w:tcBorders>
                  <w:vAlign w:val="center"/>
                </w:tcPr>
                <w:p>
                  <w:pPr>
                    <w:pStyle w:val="10"/>
                    <w:rPr>
                      <w:rFonts w:hint="default" w:eastAsia="宋体"/>
                      <w:color w:val="auto"/>
                      <w:lang w:val="en-US" w:eastAsia="zh-CN"/>
                    </w:rPr>
                  </w:pPr>
                  <w:r>
                    <w:rPr>
                      <w:rFonts w:hint="eastAsia"/>
                      <w:color w:val="auto"/>
                      <w:lang w:val="en-US" w:eastAsia="zh-CN"/>
                    </w:rPr>
                    <w:t>74</w:t>
                  </w:r>
                </w:p>
              </w:tc>
              <w:tc>
                <w:tcPr>
                  <w:tcW w:w="742" w:type="pct"/>
                  <w:tcBorders>
                    <w:bottom w:val="single" w:color="000000" w:sz="4" w:space="0"/>
                  </w:tcBorders>
                  <w:vAlign w:val="center"/>
                </w:tcPr>
                <w:p>
                  <w:pPr>
                    <w:pStyle w:val="10"/>
                    <w:rPr>
                      <w:rFonts w:hint="default" w:eastAsia="宋体"/>
                      <w:color w:val="auto"/>
                      <w:lang w:val="en-US" w:eastAsia="zh-CN"/>
                    </w:rPr>
                  </w:pPr>
                  <w:r>
                    <w:rPr>
                      <w:rFonts w:hint="eastAsia"/>
                      <w:lang w:val="en-US" w:eastAsia="zh-CN"/>
                    </w:rPr>
                    <w:t>3.044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273" w:type="pct"/>
                  <w:vMerge w:val="continue"/>
                  <w:vAlign w:val="center"/>
                </w:tcPr>
                <w:p>
                  <w:pPr>
                    <w:pStyle w:val="10"/>
                    <w:rPr>
                      <w:color w:val="auto"/>
                    </w:rPr>
                  </w:pPr>
                </w:p>
              </w:tc>
              <w:tc>
                <w:tcPr>
                  <w:tcW w:w="483" w:type="pct"/>
                  <w:vMerge w:val="continue"/>
                  <w:tcBorders>
                    <w:right w:val="single" w:color="auto" w:sz="4" w:space="0"/>
                  </w:tcBorders>
                  <w:vAlign w:val="center"/>
                </w:tcPr>
                <w:p>
                  <w:pPr>
                    <w:pStyle w:val="10"/>
                    <w:rPr>
                      <w:rFonts w:hint="eastAsia"/>
                      <w:color w:val="auto"/>
                      <w:lang w:val="en-US" w:eastAsia="zh-CN"/>
                    </w:rPr>
                  </w:pPr>
                </w:p>
              </w:tc>
              <w:tc>
                <w:tcPr>
                  <w:tcW w:w="570" w:type="pct"/>
                  <w:tcBorders>
                    <w:top w:val="single" w:color="000000" w:sz="4" w:space="0"/>
                    <w:left w:val="single" w:color="auto" w:sz="4" w:space="0"/>
                    <w:bottom w:val="single" w:color="000000" w:sz="4" w:space="0"/>
                  </w:tcBorders>
                  <w:vAlign w:val="center"/>
                </w:tcPr>
                <w:p>
                  <w:pPr>
                    <w:pStyle w:val="10"/>
                    <w:rPr>
                      <w:rFonts w:hint="eastAsia"/>
                      <w:color w:val="auto"/>
                      <w:lang w:eastAsia="zh-CN"/>
                    </w:rPr>
                  </w:pPr>
                  <w:r>
                    <w:t>CO</w:t>
                  </w:r>
                </w:p>
              </w:tc>
              <w:tc>
                <w:tcPr>
                  <w:tcW w:w="876" w:type="pct"/>
                  <w:tcBorders>
                    <w:top w:val="single" w:color="000000" w:sz="4" w:space="0"/>
                    <w:bottom w:val="single" w:color="000000" w:sz="4" w:space="0"/>
                    <w:right w:val="single" w:color="auto" w:sz="4" w:space="0"/>
                  </w:tcBorders>
                  <w:vAlign w:val="center"/>
                </w:tcPr>
                <w:p>
                  <w:pPr>
                    <w:pStyle w:val="10"/>
                    <w:rPr>
                      <w:rFonts w:hint="eastAsia"/>
                      <w:lang w:val="en-US" w:eastAsia="zh-CN"/>
                    </w:rPr>
                  </w:pPr>
                  <w:r>
                    <w:rPr>
                      <w:rFonts w:hint="eastAsia"/>
                      <w:lang w:val="en-US" w:eastAsia="zh-CN"/>
                    </w:rPr>
                    <w:t>1.36</w:t>
                  </w:r>
                </w:p>
              </w:tc>
              <w:tc>
                <w:tcPr>
                  <w:tcW w:w="651" w:type="pct"/>
                  <w:tcBorders>
                    <w:top w:val="single" w:color="000000" w:sz="4" w:space="0"/>
                    <w:left w:val="single" w:color="auto" w:sz="4" w:space="0"/>
                    <w:bottom w:val="single" w:color="000000"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系数法</w:t>
                  </w:r>
                </w:p>
              </w:tc>
              <w:tc>
                <w:tcPr>
                  <w:tcW w:w="811" w:type="pct"/>
                  <w:tcBorders>
                    <w:top w:val="single" w:color="000000" w:sz="4" w:space="0"/>
                    <w:bottom w:val="single" w:color="000000" w:sz="4" w:space="0"/>
                    <w:right w:val="single" w:color="auto" w:sz="4" w:space="0"/>
                  </w:tcBorders>
                  <w:vAlign w:val="center"/>
                </w:tcPr>
                <w:p>
                  <w:pPr>
                    <w:pStyle w:val="10"/>
                    <w:rPr>
                      <w:rFonts w:hint="eastAsia" w:eastAsia="宋体"/>
                      <w:color w:val="auto"/>
                      <w:lang w:val="en-US" w:eastAsia="zh-CN"/>
                    </w:rPr>
                  </w:pPr>
                  <w:r>
                    <w:rPr>
                      <w:rFonts w:hint="eastAsia"/>
                      <w:color w:val="auto"/>
                      <w:lang w:val="en-US" w:eastAsia="zh-CN"/>
                    </w:rPr>
                    <w:t>/</w:t>
                  </w:r>
                </w:p>
              </w:tc>
              <w:tc>
                <w:tcPr>
                  <w:tcW w:w="589" w:type="pct"/>
                  <w:tcBorders>
                    <w:top w:val="single" w:color="000000" w:sz="4" w:space="0"/>
                    <w:left w:val="single" w:color="auto" w:sz="4" w:space="0"/>
                    <w:bottom w:val="single" w:color="000000" w:sz="4" w:space="0"/>
                  </w:tcBorders>
                  <w:vAlign w:val="center"/>
                </w:tcPr>
                <w:p>
                  <w:pPr>
                    <w:pStyle w:val="10"/>
                    <w:rPr>
                      <w:rFonts w:hint="default"/>
                      <w:color w:val="auto"/>
                      <w:lang w:val="en-US" w:eastAsia="zh-CN"/>
                    </w:rPr>
                  </w:pPr>
                  <w:r>
                    <w:rPr>
                      <w:rFonts w:hint="eastAsia"/>
                      <w:color w:val="auto"/>
                      <w:lang w:val="en-US" w:eastAsia="zh-CN"/>
                    </w:rPr>
                    <w:t>0</w:t>
                  </w:r>
                </w:p>
              </w:tc>
              <w:tc>
                <w:tcPr>
                  <w:tcW w:w="742" w:type="pct"/>
                  <w:tcBorders>
                    <w:top w:val="single" w:color="000000" w:sz="4" w:space="0"/>
                    <w:bottom w:val="single" w:color="000000" w:sz="4" w:space="0"/>
                  </w:tcBorders>
                  <w:shd w:val="clear" w:color="auto" w:fill="auto"/>
                  <w:vAlign w:val="center"/>
                </w:tcPr>
                <w:p>
                  <w:pPr>
                    <w:pStyle w:val="1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273" w:type="pct"/>
                  <w:vMerge w:val="continue"/>
                  <w:vAlign w:val="center"/>
                </w:tcPr>
                <w:p>
                  <w:pPr>
                    <w:pStyle w:val="10"/>
                    <w:rPr>
                      <w:color w:val="auto"/>
                    </w:rPr>
                  </w:pPr>
                </w:p>
              </w:tc>
              <w:tc>
                <w:tcPr>
                  <w:tcW w:w="483" w:type="pct"/>
                  <w:vMerge w:val="continue"/>
                  <w:tcBorders>
                    <w:right w:val="single" w:color="auto" w:sz="4" w:space="0"/>
                  </w:tcBorders>
                  <w:vAlign w:val="center"/>
                </w:tcPr>
                <w:p>
                  <w:pPr>
                    <w:pStyle w:val="10"/>
                    <w:rPr>
                      <w:rFonts w:hint="eastAsia"/>
                      <w:color w:val="auto"/>
                      <w:lang w:val="en-US" w:eastAsia="zh-CN"/>
                    </w:rPr>
                  </w:pPr>
                </w:p>
              </w:tc>
              <w:tc>
                <w:tcPr>
                  <w:tcW w:w="570" w:type="pct"/>
                  <w:tcBorders>
                    <w:top w:val="single" w:color="000000" w:sz="4" w:space="0"/>
                    <w:left w:val="single" w:color="auto" w:sz="4" w:space="0"/>
                  </w:tcBorders>
                  <w:vAlign w:val="center"/>
                </w:tcPr>
                <w:p>
                  <w:pPr>
                    <w:pStyle w:val="10"/>
                    <w:rPr>
                      <w:rFonts w:hint="eastAsia"/>
                      <w:color w:val="auto"/>
                      <w:lang w:eastAsia="zh-CN"/>
                    </w:rPr>
                  </w:pPr>
                  <w:r>
                    <w:t>NOx</w:t>
                  </w:r>
                </w:p>
              </w:tc>
              <w:tc>
                <w:tcPr>
                  <w:tcW w:w="876" w:type="pct"/>
                  <w:tcBorders>
                    <w:top w:val="single" w:color="000000" w:sz="4" w:space="0"/>
                    <w:right w:val="single" w:color="auto" w:sz="4" w:space="0"/>
                  </w:tcBorders>
                  <w:vAlign w:val="center"/>
                </w:tcPr>
                <w:p>
                  <w:pPr>
                    <w:pStyle w:val="10"/>
                    <w:rPr>
                      <w:rFonts w:hint="eastAsia"/>
                      <w:lang w:val="en-US" w:eastAsia="zh-CN"/>
                    </w:rPr>
                  </w:pPr>
                  <w:r>
                    <w:rPr>
                      <w:rFonts w:hint="eastAsia"/>
                      <w:lang w:val="en-US" w:eastAsia="zh-CN"/>
                    </w:rPr>
                    <w:t>3.154</w:t>
                  </w:r>
                </w:p>
              </w:tc>
              <w:tc>
                <w:tcPr>
                  <w:tcW w:w="651" w:type="pct"/>
                  <w:tcBorders>
                    <w:top w:val="single" w:color="000000" w:sz="4" w:space="0"/>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系数法</w:t>
                  </w:r>
                </w:p>
              </w:tc>
              <w:tc>
                <w:tcPr>
                  <w:tcW w:w="811" w:type="pct"/>
                  <w:tcBorders>
                    <w:top w:val="single" w:color="000000" w:sz="4" w:space="0"/>
                    <w:right w:val="single" w:color="auto" w:sz="4" w:space="0"/>
                  </w:tcBorders>
                  <w:vAlign w:val="center"/>
                </w:tcPr>
                <w:p>
                  <w:pPr>
                    <w:pStyle w:val="10"/>
                    <w:rPr>
                      <w:rFonts w:hint="eastAsia" w:eastAsia="宋体"/>
                      <w:color w:val="auto"/>
                      <w:lang w:val="en-US" w:eastAsia="zh-CN"/>
                    </w:rPr>
                  </w:pPr>
                  <w:r>
                    <w:rPr>
                      <w:rFonts w:hint="eastAsia"/>
                      <w:color w:val="auto"/>
                      <w:lang w:val="en-US" w:eastAsia="zh-CN"/>
                    </w:rPr>
                    <w:t>/</w:t>
                  </w:r>
                </w:p>
              </w:tc>
              <w:tc>
                <w:tcPr>
                  <w:tcW w:w="589" w:type="pct"/>
                  <w:tcBorders>
                    <w:top w:val="single" w:color="000000" w:sz="4" w:space="0"/>
                    <w:left w:val="single" w:color="auto" w:sz="4" w:space="0"/>
                  </w:tcBorders>
                  <w:vAlign w:val="center"/>
                </w:tcPr>
                <w:p>
                  <w:pPr>
                    <w:pStyle w:val="10"/>
                    <w:rPr>
                      <w:rFonts w:hint="default"/>
                      <w:color w:val="auto"/>
                      <w:lang w:val="en-US" w:eastAsia="zh-CN"/>
                    </w:rPr>
                  </w:pPr>
                  <w:r>
                    <w:rPr>
                      <w:rFonts w:hint="eastAsia"/>
                      <w:color w:val="auto"/>
                      <w:lang w:val="en-US" w:eastAsia="zh-CN"/>
                    </w:rPr>
                    <w:t>0</w:t>
                  </w:r>
                </w:p>
              </w:tc>
              <w:tc>
                <w:tcPr>
                  <w:tcW w:w="742" w:type="pct"/>
                  <w:tcBorders>
                    <w:top w:val="single" w:color="000000" w:sz="4" w:space="0"/>
                  </w:tcBorders>
                  <w:shd w:val="clear" w:color="auto" w:fill="auto"/>
                  <w:vAlign w:val="center"/>
                </w:tcPr>
                <w:p>
                  <w:pPr>
                    <w:pStyle w:val="10"/>
                    <w:ind w:firstLine="0" w:firstLineChars="0"/>
                    <w:rPr>
                      <w:rFonts w:hint="eastAsia" w:ascii="Times New Roman" w:hAnsi="Times New Roman" w:eastAsia="宋体" w:cs="Times New Roman"/>
                      <w:kern w:val="0"/>
                      <w:sz w:val="21"/>
                      <w:szCs w:val="18"/>
                      <w:lang w:val="en-US" w:eastAsia="zh-CN" w:bidi="ar-SA"/>
                    </w:rPr>
                  </w:pPr>
                  <w:r>
                    <w:rPr>
                      <w:rFonts w:hint="eastAsia"/>
                      <w:lang w:val="en-US" w:eastAsia="zh-CN"/>
                    </w:rPr>
                    <w:t>3.154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eastAsia="宋体"/>
                      <w:color w:val="auto"/>
                      <w:lang w:val="en-US" w:eastAsia="zh-CN"/>
                    </w:rPr>
                  </w:pPr>
                  <w:r>
                    <w:rPr>
                      <w:rFonts w:hint="eastAsia"/>
                      <w:color w:val="000000" w:themeColor="text1"/>
                      <w14:textFill>
                        <w14:solidFill>
                          <w14:schemeClr w14:val="tx1"/>
                        </w14:solidFill>
                      </w14:textFill>
                    </w:rPr>
                    <w:t>液压碎石</w:t>
                  </w:r>
                  <w:r>
                    <w:rPr>
                      <w:rFonts w:hint="eastAsia"/>
                      <w:color w:val="000000" w:themeColor="text1"/>
                      <w:lang w:val="en-US" w:eastAsia="zh-CN"/>
                      <w14:textFill>
                        <w14:solidFill>
                          <w14:schemeClr w14:val="tx1"/>
                        </w14:solidFill>
                      </w14:textFill>
                    </w:rPr>
                    <w:t>粉尘</w:t>
                  </w:r>
                </w:p>
              </w:tc>
              <w:tc>
                <w:tcPr>
                  <w:tcW w:w="570" w:type="pct"/>
                  <w:tcBorders>
                    <w:left w:val="single" w:color="auto" w:sz="4" w:space="0"/>
                  </w:tcBorders>
                  <w:vAlign w:val="center"/>
                </w:tcPr>
                <w:p>
                  <w:pPr>
                    <w:pStyle w:val="10"/>
                    <w:rPr>
                      <w:rFonts w:hint="eastAsia"/>
                      <w:color w:val="auto"/>
                      <w:lang w:eastAsia="zh-CN"/>
                    </w:rPr>
                  </w:pPr>
                  <w:r>
                    <w:rPr>
                      <w:rFonts w:hint="eastAsia"/>
                      <w:color w:val="auto"/>
                      <w:lang w:eastAsia="zh-CN"/>
                    </w:rPr>
                    <w:t>颗粒物</w:t>
                  </w:r>
                </w:p>
              </w:tc>
              <w:tc>
                <w:tcPr>
                  <w:tcW w:w="876" w:type="pct"/>
                  <w:tcBorders>
                    <w:right w:val="single" w:color="auto" w:sz="4" w:space="0"/>
                  </w:tcBorders>
                  <w:vAlign w:val="center"/>
                </w:tcPr>
                <w:p>
                  <w:pPr>
                    <w:pStyle w:val="10"/>
                    <w:rPr>
                      <w:rFonts w:hint="eastAsia"/>
                      <w:color w:val="auto"/>
                      <w:lang w:val="en-US" w:eastAsia="zh-CN"/>
                    </w:rPr>
                  </w:pPr>
                  <w:r>
                    <w:rPr>
                      <w:rFonts w:hint="eastAsia"/>
                      <w:color w:val="000000" w:themeColor="text1"/>
                      <w:lang w:val="en-US" w:eastAsia="zh-CN"/>
                      <w14:textFill>
                        <w14:solidFill>
                          <w14:schemeClr w14:val="tx1"/>
                        </w14:solidFill>
                      </w14:textFill>
                    </w:rPr>
                    <w:t>0.252</w:t>
                  </w:r>
                </w:p>
              </w:tc>
              <w:tc>
                <w:tcPr>
                  <w:tcW w:w="651" w:type="pct"/>
                  <w:tcBorders>
                    <w:left w:val="single" w:color="auto" w:sz="4" w:space="0"/>
                  </w:tcBorders>
                  <w:vAlign w:val="center"/>
                </w:tcPr>
                <w:p>
                  <w:pPr>
                    <w:pStyle w:val="10"/>
                    <w:rPr>
                      <w:rFonts w:hint="eastAsia"/>
                      <w:color w:val="auto"/>
                      <w:lang w:eastAsia="zh-CN"/>
                    </w:rPr>
                  </w:pPr>
                  <w:r>
                    <w:rPr>
                      <w:rFonts w:hint="eastAsia"/>
                      <w:color w:val="auto"/>
                      <w:lang w:eastAsia="zh-CN"/>
                    </w:rPr>
                    <w:t>系数法</w:t>
                  </w:r>
                </w:p>
              </w:tc>
              <w:tc>
                <w:tcPr>
                  <w:tcW w:w="811" w:type="pct"/>
                  <w:tcBorders>
                    <w:right w:val="single" w:color="auto" w:sz="4" w:space="0"/>
                  </w:tcBorders>
                  <w:vAlign w:val="center"/>
                </w:tcPr>
                <w:p>
                  <w:pPr>
                    <w:pStyle w:val="10"/>
                    <w:ind w:firstLine="0" w:firstLineChars="0"/>
                    <w:rPr>
                      <w:rFonts w:hint="eastAsia"/>
                      <w:color w:val="auto"/>
                      <w:lang w:val="en-US" w:eastAsia="zh-CN"/>
                    </w:rPr>
                  </w:pPr>
                  <w:r>
                    <w:rPr>
                      <w:rFonts w:hint="eastAsia"/>
                      <w:color w:val="auto"/>
                    </w:rPr>
                    <w:t>洒水抑尘</w:t>
                  </w:r>
                </w:p>
              </w:tc>
              <w:tc>
                <w:tcPr>
                  <w:tcW w:w="589" w:type="pct"/>
                  <w:tcBorders>
                    <w:left w:val="single" w:color="auto" w:sz="4" w:space="0"/>
                  </w:tcBorders>
                  <w:vAlign w:val="center"/>
                </w:tcPr>
                <w:p>
                  <w:pPr>
                    <w:pStyle w:val="10"/>
                    <w:ind w:firstLine="0" w:firstLineChars="0"/>
                    <w:rPr>
                      <w:rFonts w:hint="default"/>
                      <w:color w:val="auto"/>
                      <w:lang w:val="en-US" w:eastAsia="zh-CN"/>
                    </w:rPr>
                  </w:pPr>
                  <w:r>
                    <w:rPr>
                      <w:rFonts w:hint="eastAsia"/>
                      <w:color w:val="auto"/>
                      <w:lang w:val="en-US" w:eastAsia="zh-CN"/>
                    </w:rPr>
                    <w:t>74</w:t>
                  </w:r>
                </w:p>
              </w:tc>
              <w:tc>
                <w:tcPr>
                  <w:tcW w:w="742" w:type="pct"/>
                  <w:vAlign w:val="center"/>
                </w:tcPr>
                <w:p>
                  <w:pPr>
                    <w:pStyle w:val="10"/>
                    <w:rPr>
                      <w:rFonts w:hint="eastAsia"/>
                      <w:color w:val="auto"/>
                      <w:lang w:val="en-US" w:eastAsia="zh-CN"/>
                    </w:rPr>
                  </w:pPr>
                  <w:r>
                    <w:rPr>
                      <w:rFonts w:hint="eastAsia"/>
                      <w:color w:val="000000" w:themeColor="text1"/>
                      <w:lang w:val="en-US" w:eastAsia="zh-CN"/>
                      <w14:textFill>
                        <w14:solidFill>
                          <w14:schemeClr w14:val="tx1"/>
                        </w14:solidFill>
                      </w14:textFill>
                    </w:rPr>
                    <w:t>0.066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color w:val="auto"/>
                      <w:lang w:eastAsia="zh-CN"/>
                    </w:rPr>
                  </w:pPr>
                  <w:r>
                    <w:rPr>
                      <w:rFonts w:hint="eastAsia"/>
                      <w:color w:val="auto"/>
                      <w:lang w:val="en-US" w:eastAsia="zh-CN"/>
                    </w:rPr>
                    <w:t>矿石铲装</w:t>
                  </w:r>
                  <w:r>
                    <w:rPr>
                      <w:rFonts w:hint="eastAsia"/>
                      <w:color w:val="auto"/>
                    </w:rPr>
                    <w:t>粉尘</w:t>
                  </w:r>
                </w:p>
              </w:tc>
              <w:tc>
                <w:tcPr>
                  <w:tcW w:w="570" w:type="pct"/>
                  <w:tcBorders>
                    <w:left w:val="single" w:color="auto" w:sz="4" w:space="0"/>
                  </w:tcBorders>
                  <w:vAlign w:val="center"/>
                </w:tcPr>
                <w:p>
                  <w:pPr>
                    <w:pStyle w:val="10"/>
                    <w:rPr>
                      <w:rFonts w:hint="eastAsia"/>
                      <w:color w:val="auto"/>
                      <w:lang w:eastAsia="zh-CN"/>
                    </w:rPr>
                  </w:pPr>
                  <w:r>
                    <w:rPr>
                      <w:rFonts w:hint="eastAsia"/>
                      <w:color w:val="auto"/>
                      <w:lang w:eastAsia="zh-CN"/>
                    </w:rPr>
                    <w:t>颗粒物</w:t>
                  </w:r>
                </w:p>
              </w:tc>
              <w:tc>
                <w:tcPr>
                  <w:tcW w:w="876" w:type="pct"/>
                  <w:tcBorders>
                    <w:right w:val="single" w:color="auto" w:sz="4" w:space="0"/>
                  </w:tcBorders>
                  <w:vAlign w:val="center"/>
                </w:tcPr>
                <w:p>
                  <w:pPr>
                    <w:pStyle w:val="10"/>
                    <w:rPr>
                      <w:rFonts w:hint="eastAsia"/>
                      <w:color w:val="auto"/>
                      <w:lang w:val="en-US" w:eastAsia="zh-CN"/>
                    </w:rPr>
                  </w:pPr>
                  <w:r>
                    <w:rPr>
                      <w:rFonts w:hint="eastAsia"/>
                      <w:lang w:val="en-US" w:eastAsia="zh-CN"/>
                    </w:rPr>
                    <w:t>22.5</w:t>
                  </w:r>
                </w:p>
              </w:tc>
              <w:tc>
                <w:tcPr>
                  <w:tcW w:w="651" w:type="pct"/>
                  <w:tcBorders>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系数法</w:t>
                  </w:r>
                </w:p>
              </w:tc>
              <w:tc>
                <w:tcPr>
                  <w:tcW w:w="811" w:type="pct"/>
                  <w:tcBorders>
                    <w:righ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洒水抑尘</w:t>
                  </w:r>
                </w:p>
              </w:tc>
              <w:tc>
                <w:tcPr>
                  <w:tcW w:w="589" w:type="pct"/>
                  <w:tcBorders>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74</w:t>
                  </w:r>
                </w:p>
              </w:tc>
              <w:tc>
                <w:tcPr>
                  <w:tcW w:w="742" w:type="pct"/>
                  <w:vAlign w:val="center"/>
                </w:tcPr>
                <w:p>
                  <w:pPr>
                    <w:pStyle w:val="10"/>
                    <w:rPr>
                      <w:rFonts w:hint="eastAsia"/>
                      <w:color w:val="auto"/>
                      <w:lang w:val="en-US" w:eastAsia="zh-CN"/>
                    </w:rPr>
                  </w:pPr>
                  <w:r>
                    <w:rPr>
                      <w:rFonts w:hint="eastAsia"/>
                      <w:lang w:val="en-US" w:eastAsia="zh-CN"/>
                    </w:rPr>
                    <w:t>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color w:val="auto"/>
                      <w:lang w:eastAsia="zh-CN"/>
                    </w:rPr>
                  </w:pPr>
                  <w:r>
                    <w:rPr>
                      <w:rFonts w:hint="eastAsia"/>
                      <w:lang w:val="en-US" w:eastAsia="zh-CN"/>
                    </w:rPr>
                    <w:t>废石装卸堆存粉尘</w:t>
                  </w:r>
                </w:p>
              </w:tc>
              <w:tc>
                <w:tcPr>
                  <w:tcW w:w="570" w:type="pct"/>
                  <w:tcBorders>
                    <w:left w:val="single" w:color="auto" w:sz="4" w:space="0"/>
                  </w:tcBorders>
                  <w:vAlign w:val="center"/>
                </w:tcPr>
                <w:p>
                  <w:pPr>
                    <w:pStyle w:val="10"/>
                    <w:rPr>
                      <w:rFonts w:hint="eastAsia"/>
                      <w:color w:val="auto"/>
                      <w:lang w:eastAsia="zh-CN"/>
                    </w:rPr>
                  </w:pPr>
                  <w:r>
                    <w:rPr>
                      <w:rFonts w:hint="eastAsia"/>
                      <w:color w:val="auto"/>
                      <w:lang w:eastAsia="zh-CN"/>
                    </w:rPr>
                    <w:t>颗粒物</w:t>
                  </w:r>
                </w:p>
              </w:tc>
              <w:tc>
                <w:tcPr>
                  <w:tcW w:w="876" w:type="pct"/>
                  <w:tcBorders>
                    <w:right w:val="single" w:color="auto" w:sz="4" w:space="0"/>
                  </w:tcBorders>
                  <w:vAlign w:val="center"/>
                </w:tcPr>
                <w:p>
                  <w:pPr>
                    <w:pStyle w:val="10"/>
                    <w:rPr>
                      <w:rFonts w:hint="eastAsia"/>
                      <w:color w:val="auto"/>
                      <w:lang w:val="en-US" w:eastAsia="zh-CN"/>
                    </w:rPr>
                  </w:pPr>
                  <w:r>
                    <w:rPr>
                      <w:rFonts w:hint="eastAsia"/>
                      <w:color w:val="auto"/>
                      <w:lang w:val="en-US" w:eastAsia="zh-CN"/>
                    </w:rPr>
                    <w:t>11.558</w:t>
                  </w:r>
                </w:p>
              </w:tc>
              <w:tc>
                <w:tcPr>
                  <w:tcW w:w="651" w:type="pct"/>
                  <w:tcBorders>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eastAsia="zh-CN"/>
                    </w:rPr>
                    <w:t>系数法</w:t>
                  </w:r>
                </w:p>
              </w:tc>
              <w:tc>
                <w:tcPr>
                  <w:tcW w:w="811" w:type="pct"/>
                  <w:tcBorders>
                    <w:righ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rPr>
                    <w:t>洒水抑尘</w:t>
                  </w:r>
                </w:p>
              </w:tc>
              <w:tc>
                <w:tcPr>
                  <w:tcW w:w="589" w:type="pct"/>
                  <w:tcBorders>
                    <w:left w:val="single" w:color="auto" w:sz="4" w:space="0"/>
                  </w:tcBorders>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74</w:t>
                  </w:r>
                </w:p>
              </w:tc>
              <w:tc>
                <w:tcPr>
                  <w:tcW w:w="742" w:type="pct"/>
                  <w:vAlign w:val="center"/>
                </w:tcPr>
                <w:p>
                  <w:pPr>
                    <w:pStyle w:val="10"/>
                    <w:rPr>
                      <w:rFonts w:hint="eastAsia"/>
                      <w:color w:val="auto"/>
                      <w:lang w:val="en-US" w:eastAsia="zh-CN"/>
                    </w:rPr>
                  </w:pPr>
                  <w:r>
                    <w:rPr>
                      <w:rFonts w:hint="eastAsia"/>
                      <w:color w:val="auto"/>
                      <w:lang w:val="en-US" w:eastAsia="zh-CN"/>
                    </w:rPr>
                    <w:t>3.005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eastAsia="宋体"/>
                      <w:color w:val="auto"/>
                      <w:lang w:eastAsia="zh-CN"/>
                    </w:rPr>
                  </w:pPr>
                  <w:r>
                    <w:rPr>
                      <w:rFonts w:hint="eastAsia"/>
                      <w:color w:val="auto"/>
                      <w:lang w:eastAsia="zh-CN"/>
                    </w:rPr>
                    <w:t>运输扬尘</w:t>
                  </w:r>
                </w:p>
              </w:tc>
              <w:tc>
                <w:tcPr>
                  <w:tcW w:w="570" w:type="pct"/>
                  <w:tcBorders>
                    <w:left w:val="single" w:color="auto" w:sz="4" w:space="0"/>
                  </w:tcBorders>
                  <w:vAlign w:val="center"/>
                </w:tcPr>
                <w:p>
                  <w:pPr>
                    <w:pStyle w:val="10"/>
                    <w:rPr>
                      <w:rFonts w:hint="eastAsia"/>
                      <w:color w:val="auto"/>
                    </w:rPr>
                  </w:pPr>
                  <w:r>
                    <w:rPr>
                      <w:rFonts w:hint="eastAsia"/>
                      <w:color w:val="auto"/>
                      <w:lang w:eastAsia="zh-CN"/>
                    </w:rPr>
                    <w:t>颗粒物</w:t>
                  </w:r>
                </w:p>
              </w:tc>
              <w:tc>
                <w:tcPr>
                  <w:tcW w:w="876" w:type="pct"/>
                  <w:tcBorders>
                    <w:right w:val="single" w:color="auto" w:sz="4" w:space="0"/>
                  </w:tcBorders>
                  <w:vAlign w:val="center"/>
                </w:tcPr>
                <w:p>
                  <w:pPr>
                    <w:pStyle w:val="10"/>
                    <w:rPr>
                      <w:rFonts w:hint="default"/>
                      <w:color w:val="auto"/>
                      <w:lang w:val="en-US" w:eastAsia="zh-CN"/>
                    </w:rPr>
                  </w:pPr>
                  <w:r>
                    <w:rPr>
                      <w:rFonts w:hint="eastAsia"/>
                      <w:color w:val="auto"/>
                      <w:lang w:val="en-US" w:eastAsia="zh-CN"/>
                    </w:rPr>
                    <w:t>0.939</w:t>
                  </w:r>
                </w:p>
              </w:tc>
              <w:tc>
                <w:tcPr>
                  <w:tcW w:w="651" w:type="pct"/>
                  <w:tcBorders>
                    <w:left w:val="single" w:color="auto" w:sz="4" w:space="0"/>
                  </w:tcBorders>
                  <w:vAlign w:val="center"/>
                </w:tcPr>
                <w:p>
                  <w:pPr>
                    <w:pStyle w:val="10"/>
                    <w:rPr>
                      <w:rFonts w:hint="eastAsia" w:eastAsia="宋体"/>
                      <w:color w:val="auto"/>
                      <w:lang w:eastAsia="zh-CN"/>
                    </w:rPr>
                  </w:pPr>
                  <w:r>
                    <w:rPr>
                      <w:rFonts w:hint="eastAsia"/>
                      <w:color w:val="auto"/>
                      <w:lang w:eastAsia="zh-CN"/>
                    </w:rPr>
                    <w:t>经验公式</w:t>
                  </w:r>
                </w:p>
              </w:tc>
              <w:tc>
                <w:tcPr>
                  <w:tcW w:w="811" w:type="pct"/>
                  <w:tcBorders>
                    <w:right w:val="single" w:color="auto" w:sz="4" w:space="0"/>
                  </w:tcBorders>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洒水抑尘</w:t>
                  </w:r>
                </w:p>
              </w:tc>
              <w:tc>
                <w:tcPr>
                  <w:tcW w:w="589" w:type="pct"/>
                  <w:tcBorders>
                    <w:left w:val="single" w:color="auto" w:sz="4" w:space="0"/>
                  </w:tcBorders>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74</w:t>
                  </w:r>
                </w:p>
              </w:tc>
              <w:tc>
                <w:tcPr>
                  <w:tcW w:w="742" w:type="pct"/>
                  <w:vAlign w:val="center"/>
                </w:tcPr>
                <w:p>
                  <w:pPr>
                    <w:pStyle w:val="10"/>
                    <w:rPr>
                      <w:rFonts w:hint="default"/>
                      <w:color w:val="auto"/>
                      <w:lang w:val="en-US" w:eastAsia="zh-CN"/>
                    </w:rPr>
                  </w:pPr>
                  <w:r>
                    <w:rPr>
                      <w:rFonts w:hint="eastAsia"/>
                      <w:color w:val="auto"/>
                      <w:lang w:val="en-US" w:eastAsia="zh-CN"/>
                    </w:rPr>
                    <w:t>0.244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vMerge w:val="restart"/>
                  <w:tcBorders>
                    <w:right w:val="single" w:color="auto" w:sz="4" w:space="0"/>
                  </w:tcBorders>
                  <w:vAlign w:val="center"/>
                </w:tcPr>
                <w:p>
                  <w:pPr>
                    <w:pStyle w:val="10"/>
                    <w:rPr>
                      <w:rFonts w:hint="eastAsia"/>
                      <w:color w:val="auto"/>
                    </w:rPr>
                  </w:pPr>
                  <w:r>
                    <w:rPr>
                      <w:rFonts w:hint="eastAsia"/>
                      <w:color w:val="auto"/>
                    </w:rPr>
                    <w:t>机械设备燃料废气</w:t>
                  </w:r>
                </w:p>
              </w:tc>
              <w:tc>
                <w:tcPr>
                  <w:tcW w:w="570" w:type="pct"/>
                  <w:tcBorders>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 xml:space="preserve"> </w:t>
                  </w:r>
                </w:p>
              </w:tc>
              <w:tc>
                <w:tcPr>
                  <w:tcW w:w="876" w:type="pct"/>
                  <w:tcBorders>
                    <w:bottom w:val="single" w:color="auto" w:sz="4" w:space="0"/>
                    <w:right w:val="single" w:color="auto" w:sz="4" w:space="0"/>
                  </w:tcBorders>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1.96</w:t>
                  </w:r>
                </w:p>
              </w:tc>
              <w:tc>
                <w:tcPr>
                  <w:tcW w:w="651" w:type="pct"/>
                  <w:tcBorders>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bottom w:val="single" w:color="auto" w:sz="4" w:space="0"/>
                    <w:righ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589" w:type="pct"/>
                  <w:tcBorders>
                    <w:left w:val="single" w:color="auto" w:sz="4" w:space="0"/>
                    <w:bottom w:val="single" w:color="auto" w:sz="4" w:space="0"/>
                  </w:tcBorders>
                  <w:vAlign w:val="center"/>
                </w:tcPr>
                <w:p>
                  <w:pPr>
                    <w:pStyle w:val="1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2" w:type="pct"/>
                  <w:tcBorders>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color w:val="auto"/>
                      <w:lang w:val="en-US" w:eastAsia="zh-CN"/>
                    </w:rPr>
                    <w:t>1.96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vMerge w:val="continue"/>
                  <w:tcBorders>
                    <w:right w:val="single" w:color="auto" w:sz="4" w:space="0"/>
                  </w:tcBorders>
                  <w:vAlign w:val="center"/>
                </w:tcPr>
                <w:p>
                  <w:pPr>
                    <w:pStyle w:val="10"/>
                    <w:rPr>
                      <w:rFonts w:hint="eastAsia"/>
                      <w:color w:val="auto"/>
                    </w:rPr>
                  </w:pPr>
                </w:p>
              </w:tc>
              <w:tc>
                <w:tcPr>
                  <w:tcW w:w="570"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烟尘</w:t>
                  </w:r>
                </w:p>
              </w:tc>
              <w:tc>
                <w:tcPr>
                  <w:tcW w:w="876" w:type="pct"/>
                  <w:tcBorders>
                    <w:top w:val="single" w:color="auto" w:sz="4" w:space="0"/>
                    <w:bottom w:val="single" w:color="auto" w:sz="4" w:space="0"/>
                    <w:right w:val="single" w:color="auto" w:sz="4" w:space="0"/>
                  </w:tcBorders>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0.35</w:t>
                  </w:r>
                </w:p>
              </w:tc>
              <w:tc>
                <w:tcPr>
                  <w:tcW w:w="651"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bottom w:val="single" w:color="auto" w:sz="4" w:space="0"/>
                    <w:righ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589"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2" w:type="pct"/>
                  <w:tcBorders>
                    <w:top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color w:val="auto"/>
                      <w:lang w:val="en-US" w:eastAsia="zh-CN"/>
                    </w:rPr>
                    <w:t>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vMerge w:val="continue"/>
                  <w:tcBorders>
                    <w:right w:val="single" w:color="auto" w:sz="4" w:space="0"/>
                  </w:tcBorders>
                  <w:vAlign w:val="center"/>
                </w:tcPr>
                <w:p>
                  <w:pPr>
                    <w:pStyle w:val="10"/>
                    <w:rPr>
                      <w:rFonts w:hint="eastAsia"/>
                      <w:color w:val="auto"/>
                    </w:rPr>
                  </w:pPr>
                </w:p>
              </w:tc>
              <w:tc>
                <w:tcPr>
                  <w:tcW w:w="570"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x</w:t>
                  </w:r>
                </w:p>
              </w:tc>
              <w:tc>
                <w:tcPr>
                  <w:tcW w:w="876" w:type="pct"/>
                  <w:tcBorders>
                    <w:top w:val="single" w:color="auto" w:sz="4" w:space="0"/>
                    <w:bottom w:val="single" w:color="auto" w:sz="4" w:space="0"/>
                    <w:right w:val="single" w:color="auto" w:sz="4" w:space="0"/>
                  </w:tcBorders>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1.254</w:t>
                  </w:r>
                </w:p>
              </w:tc>
              <w:tc>
                <w:tcPr>
                  <w:tcW w:w="651"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bottom w:val="single" w:color="auto" w:sz="4" w:space="0"/>
                    <w:righ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589"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2" w:type="pct"/>
                  <w:tcBorders>
                    <w:top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color w:val="auto"/>
                      <w:lang w:val="en-US" w:eastAsia="zh-CN"/>
                    </w:rPr>
                    <w:t>1.254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vMerge w:val="continue"/>
                  <w:tcBorders>
                    <w:right w:val="single" w:color="auto" w:sz="4" w:space="0"/>
                  </w:tcBorders>
                  <w:vAlign w:val="center"/>
                </w:tcPr>
                <w:p>
                  <w:pPr>
                    <w:pStyle w:val="10"/>
                    <w:rPr>
                      <w:rFonts w:hint="eastAsia"/>
                      <w:color w:val="auto"/>
                    </w:rPr>
                  </w:pPr>
                </w:p>
              </w:tc>
              <w:tc>
                <w:tcPr>
                  <w:tcW w:w="570"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CO</w:t>
                  </w:r>
                </w:p>
              </w:tc>
              <w:tc>
                <w:tcPr>
                  <w:tcW w:w="876" w:type="pct"/>
                  <w:tcBorders>
                    <w:top w:val="single" w:color="auto" w:sz="4" w:space="0"/>
                    <w:bottom w:val="single" w:color="auto" w:sz="4" w:space="0"/>
                    <w:right w:val="single" w:color="auto" w:sz="4" w:space="0"/>
                  </w:tcBorders>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0.745</w:t>
                  </w:r>
                </w:p>
              </w:tc>
              <w:tc>
                <w:tcPr>
                  <w:tcW w:w="651"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bottom w:val="single" w:color="auto" w:sz="4" w:space="0"/>
                    <w:righ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使用合格设备，定期检修</w:t>
                  </w:r>
                </w:p>
              </w:tc>
              <w:tc>
                <w:tcPr>
                  <w:tcW w:w="589"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42" w:type="pct"/>
                  <w:tcBorders>
                    <w:top w:val="single" w:color="auto" w:sz="4" w:space="0"/>
                    <w:bottom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color w:val="auto"/>
                      <w:lang w:val="en-US" w:eastAsia="zh-CN"/>
                    </w:rPr>
                    <w:t>0.745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color w:val="auto"/>
                      <w:lang w:val="en-US" w:eastAsia="zh-CN"/>
                    </w:rPr>
                  </w:pPr>
                  <w:r>
                    <w:rPr>
                      <w:rFonts w:hint="eastAsia"/>
                    </w:rPr>
                    <w:t>进料粉尘</w:t>
                  </w:r>
                </w:p>
              </w:tc>
              <w:tc>
                <w:tcPr>
                  <w:tcW w:w="570" w:type="pct"/>
                  <w:tcBorders>
                    <w:top w:val="single" w:color="auto" w:sz="4" w:space="0"/>
                    <w:left w:val="single" w:color="auto"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颗粒物</w:t>
                  </w:r>
                </w:p>
              </w:tc>
              <w:tc>
                <w:tcPr>
                  <w:tcW w:w="876" w:type="pct"/>
                  <w:tcBorders>
                    <w:top w:val="single" w:color="auto" w:sz="4" w:space="0"/>
                    <w:right w:val="single" w:color="auto" w:sz="4" w:space="0"/>
                  </w:tcBorders>
                  <w:vAlign w:val="center"/>
                </w:tcPr>
                <w:p>
                  <w:pPr>
                    <w:pStyle w:val="10"/>
                    <w:ind w:firstLine="0" w:firstLineChars="0"/>
                    <w:rPr>
                      <w:rFonts w:hint="eastAsia"/>
                      <w:lang w:val="en-US" w:eastAsia="zh-CN"/>
                    </w:rPr>
                  </w:pPr>
                  <w:r>
                    <w:rPr>
                      <w:rFonts w:hint="eastAsia"/>
                      <w:lang w:val="en-US" w:eastAsia="zh-CN"/>
                    </w:rPr>
                    <w:t>18</w:t>
                  </w:r>
                </w:p>
              </w:tc>
              <w:tc>
                <w:tcPr>
                  <w:tcW w:w="651" w:type="pct"/>
                  <w:tcBorders>
                    <w:top w:val="single" w:color="auto" w:sz="4" w:space="0"/>
                    <w:lef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right w:val="single" w:color="auto" w:sz="4" w:space="0"/>
                  </w:tcBorders>
                  <w:vAlign w:val="center"/>
                </w:tcPr>
                <w:p>
                  <w:pPr>
                    <w:pStyle w:val="10"/>
                    <w:ind w:firstLine="0" w:firstLineChars="0"/>
                  </w:pPr>
                  <w:r>
                    <w:rPr>
                      <w:rFonts w:hint="eastAsia"/>
                      <w:lang w:val="en-US" w:eastAsia="zh-CN"/>
                    </w:rPr>
                    <w:t>洒水降尘控制效率74%，围挡控制效率60%</w:t>
                  </w:r>
                </w:p>
              </w:tc>
              <w:tc>
                <w:tcPr>
                  <w:tcW w:w="589" w:type="pct"/>
                  <w:tcBorders>
                    <w:top w:val="single" w:color="auto" w:sz="4" w:space="0"/>
                    <w:left w:val="single" w:color="auto" w:sz="4" w:space="0"/>
                  </w:tcBorders>
                  <w:vAlign w:val="center"/>
                </w:tcPr>
                <w:p>
                  <w:pPr>
                    <w:pStyle w:val="10"/>
                    <w:ind w:firstLine="0" w:firstLineChars="0"/>
                    <w:rPr>
                      <w:rFonts w:hint="eastAsia" w:cs="Times New Roman"/>
                      <w:color w:val="auto"/>
                      <w:lang w:val="en-US" w:eastAsia="zh-CN"/>
                    </w:rPr>
                  </w:pPr>
                  <w:r>
                    <w:rPr>
                      <w:rFonts w:hint="eastAsia"/>
                      <w:lang w:val="en-US" w:eastAsia="zh-CN"/>
                    </w:rPr>
                    <w:t>89.6</w:t>
                  </w:r>
                </w:p>
              </w:tc>
              <w:tc>
                <w:tcPr>
                  <w:tcW w:w="742" w:type="pct"/>
                  <w:tcBorders>
                    <w:top w:val="single" w:color="auto" w:sz="4" w:space="0"/>
                  </w:tcBorders>
                  <w:vAlign w:val="center"/>
                </w:tcPr>
                <w:p>
                  <w:pPr>
                    <w:pStyle w:val="10"/>
                    <w:ind w:firstLine="0" w:firstLineChars="0"/>
                    <w:rPr>
                      <w:rFonts w:hint="eastAsia"/>
                      <w:lang w:val="en-US" w:eastAsia="zh-CN"/>
                    </w:rPr>
                  </w:pPr>
                  <w:r>
                    <w:rPr>
                      <w:rFonts w:hint="eastAsia"/>
                      <w:lang w:val="en-US" w:eastAsia="zh-CN"/>
                    </w:rPr>
                    <w:t>1.908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default"/>
                      <w:color w:val="auto"/>
                      <w:lang w:val="en-US" w:eastAsia="zh-CN"/>
                    </w:rPr>
                  </w:pPr>
                  <w:r>
                    <w:rPr>
                      <w:rFonts w:hint="eastAsia"/>
                      <w:color w:val="auto"/>
                      <w:lang w:val="en-US" w:eastAsia="zh-CN"/>
                    </w:rPr>
                    <w:t>破碎筛分粉尘</w:t>
                  </w:r>
                </w:p>
              </w:tc>
              <w:tc>
                <w:tcPr>
                  <w:tcW w:w="570" w:type="pct"/>
                  <w:tcBorders>
                    <w:top w:val="single" w:color="auto" w:sz="4" w:space="0"/>
                    <w:left w:val="single" w:color="auto" w:sz="4" w:space="0"/>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颗粒物</w:t>
                  </w:r>
                </w:p>
              </w:tc>
              <w:tc>
                <w:tcPr>
                  <w:tcW w:w="876" w:type="pct"/>
                  <w:tcBorders>
                    <w:top w:val="single" w:color="auto" w:sz="4" w:space="0"/>
                    <w:right w:val="single" w:color="auto" w:sz="4" w:space="0"/>
                  </w:tcBorders>
                  <w:vAlign w:val="center"/>
                </w:tcPr>
                <w:p>
                  <w:pPr>
                    <w:pStyle w:val="10"/>
                    <w:ind w:firstLine="0" w:firstLineChars="0"/>
                    <w:rPr>
                      <w:rFonts w:hint="eastAsia"/>
                      <w:lang w:val="en-US" w:eastAsia="zh-CN"/>
                    </w:rPr>
                  </w:pPr>
                  <w:r>
                    <w:rPr>
                      <w:rFonts w:hint="eastAsia"/>
                      <w:color w:val="auto"/>
                      <w:lang w:val="en-US" w:eastAsia="zh-CN"/>
                    </w:rPr>
                    <w:t>76.5</w:t>
                  </w:r>
                </w:p>
              </w:tc>
              <w:tc>
                <w:tcPr>
                  <w:tcW w:w="651" w:type="pct"/>
                  <w:tcBorders>
                    <w:top w:val="single" w:color="auto" w:sz="4" w:space="0"/>
                    <w:lef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right w:val="single" w:color="auto" w:sz="4" w:space="0"/>
                  </w:tcBorders>
                  <w:vAlign w:val="center"/>
                </w:tcPr>
                <w:p>
                  <w:pPr>
                    <w:pStyle w:val="10"/>
                    <w:ind w:firstLine="0" w:firstLineChars="0"/>
                    <w:rPr>
                      <w:rFonts w:hint="default" w:eastAsia="宋体"/>
                      <w:lang w:val="en-US" w:eastAsia="zh-CN"/>
                    </w:rPr>
                  </w:pPr>
                  <w:r>
                    <w:rPr>
                      <w:rFonts w:hint="eastAsia"/>
                      <w:lang w:val="en-US" w:eastAsia="zh-CN"/>
                    </w:rPr>
                    <w:t>未收集粉尘</w:t>
                  </w:r>
                </w:p>
              </w:tc>
              <w:tc>
                <w:tcPr>
                  <w:tcW w:w="589" w:type="pct"/>
                  <w:tcBorders>
                    <w:top w:val="single" w:color="auto" w:sz="4" w:space="0"/>
                    <w:left w:val="single" w:color="auto"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w:t>
                  </w:r>
                </w:p>
              </w:tc>
              <w:tc>
                <w:tcPr>
                  <w:tcW w:w="742" w:type="pct"/>
                  <w:tcBorders>
                    <w:top w:val="single" w:color="auto" w:sz="4" w:space="0"/>
                  </w:tcBorders>
                  <w:vAlign w:val="center"/>
                </w:tcPr>
                <w:p>
                  <w:pPr>
                    <w:pStyle w:val="10"/>
                    <w:ind w:firstLine="0" w:firstLineChars="0"/>
                    <w:rPr>
                      <w:rFonts w:hint="eastAsia"/>
                      <w:lang w:val="en-US" w:eastAsia="zh-CN"/>
                    </w:rPr>
                  </w:pPr>
                  <w:r>
                    <w:rPr>
                      <w:rFonts w:hint="eastAsia"/>
                      <w:color w:val="auto"/>
                      <w:lang w:val="en-US" w:eastAsia="zh-CN"/>
                    </w:rPr>
                    <w:t>76.5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73" w:type="pct"/>
                  <w:vMerge w:val="continue"/>
                  <w:vAlign w:val="center"/>
                </w:tcPr>
                <w:p>
                  <w:pPr>
                    <w:pStyle w:val="10"/>
                    <w:rPr>
                      <w:color w:val="auto"/>
                    </w:rPr>
                  </w:pPr>
                </w:p>
              </w:tc>
              <w:tc>
                <w:tcPr>
                  <w:tcW w:w="483" w:type="pct"/>
                  <w:vMerge w:val="restart"/>
                  <w:tcBorders>
                    <w:right w:val="single" w:color="auto" w:sz="4" w:space="0"/>
                  </w:tcBorders>
                  <w:vAlign w:val="center"/>
                </w:tcPr>
                <w:p>
                  <w:pPr>
                    <w:pStyle w:val="10"/>
                    <w:rPr>
                      <w:rFonts w:hint="default"/>
                      <w:color w:val="auto"/>
                      <w:lang w:val="en-US" w:eastAsia="zh-CN"/>
                    </w:rPr>
                  </w:pPr>
                  <w:r>
                    <w:rPr>
                      <w:rFonts w:hint="eastAsia"/>
                      <w:color w:val="auto"/>
                      <w:lang w:val="en-US" w:eastAsia="zh-CN"/>
                    </w:rPr>
                    <w:t>成品进仓粉尘</w:t>
                  </w:r>
                </w:p>
              </w:tc>
              <w:tc>
                <w:tcPr>
                  <w:tcW w:w="570" w:type="pct"/>
                  <w:vMerge w:val="restart"/>
                  <w:tcBorders>
                    <w:top w:val="single" w:color="auto" w:sz="4" w:space="0"/>
                    <w:left w:val="single" w:color="auto" w:sz="4" w:space="0"/>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颗粒物</w:t>
                  </w:r>
                </w:p>
              </w:tc>
              <w:tc>
                <w:tcPr>
                  <w:tcW w:w="876" w:type="pct"/>
                  <w:tcBorders>
                    <w:top w:val="single" w:color="auto" w:sz="4" w:space="0"/>
                    <w:bottom w:val="single" w:color="000000" w:sz="4" w:space="0"/>
                    <w:right w:val="single" w:color="auto" w:sz="4" w:space="0"/>
                  </w:tcBorders>
                  <w:vAlign w:val="center"/>
                </w:tcPr>
                <w:p>
                  <w:pPr>
                    <w:pStyle w:val="10"/>
                    <w:ind w:firstLine="0" w:firstLineChars="0"/>
                    <w:rPr>
                      <w:rFonts w:hint="default"/>
                      <w:color w:val="auto"/>
                      <w:lang w:val="en-US" w:eastAsia="zh-CN"/>
                    </w:rPr>
                  </w:pPr>
                  <w:r>
                    <w:rPr>
                      <w:rFonts w:hint="eastAsia"/>
                      <w:color w:val="auto"/>
                      <w:lang w:val="en-US" w:eastAsia="zh-CN"/>
                    </w:rPr>
                    <w:t>0.564</w:t>
                  </w:r>
                </w:p>
              </w:tc>
              <w:tc>
                <w:tcPr>
                  <w:tcW w:w="651" w:type="pct"/>
                  <w:tcBorders>
                    <w:top w:val="single" w:color="auto" w:sz="4" w:space="0"/>
                    <w:left w:val="single" w:color="auto" w:sz="4" w:space="0"/>
                    <w:bottom w:val="single" w:color="000000"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bottom w:val="single" w:color="000000" w:sz="4" w:space="0"/>
                    <w:right w:val="single" w:color="auto" w:sz="4" w:space="0"/>
                  </w:tcBorders>
                  <w:vAlign w:val="center"/>
                </w:tcPr>
                <w:p>
                  <w:pPr>
                    <w:pStyle w:val="10"/>
                    <w:ind w:firstLine="0" w:firstLineChars="0"/>
                    <w:rPr>
                      <w:rFonts w:hint="default"/>
                      <w:lang w:val="en-US" w:eastAsia="zh-CN"/>
                    </w:rPr>
                  </w:pPr>
                  <w:r>
                    <w:rPr>
                      <w:rFonts w:hint="eastAsia"/>
                      <w:lang w:val="en-US" w:eastAsia="zh-CN"/>
                    </w:rPr>
                    <w:t>全封闭</w:t>
                  </w:r>
                </w:p>
              </w:tc>
              <w:tc>
                <w:tcPr>
                  <w:tcW w:w="589" w:type="pct"/>
                  <w:tcBorders>
                    <w:top w:val="single" w:color="auto" w:sz="4" w:space="0"/>
                    <w:left w:val="single" w:color="auto" w:sz="4" w:space="0"/>
                    <w:bottom w:val="single" w:color="000000"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99</w:t>
                  </w:r>
                </w:p>
              </w:tc>
              <w:tc>
                <w:tcPr>
                  <w:tcW w:w="742" w:type="pct"/>
                  <w:tcBorders>
                    <w:top w:val="single" w:color="auto" w:sz="4" w:space="0"/>
                    <w:bottom w:val="single" w:color="000000" w:sz="4" w:space="0"/>
                  </w:tcBorders>
                  <w:vAlign w:val="center"/>
                </w:tcPr>
                <w:p>
                  <w:pPr>
                    <w:pStyle w:val="10"/>
                    <w:ind w:firstLine="0" w:firstLineChars="0"/>
                    <w:rPr>
                      <w:rFonts w:hint="default"/>
                      <w:color w:val="auto"/>
                      <w:lang w:val="en-US" w:eastAsia="zh-CN"/>
                    </w:rPr>
                  </w:pPr>
                  <w:r>
                    <w:rPr>
                      <w:rFonts w:hint="eastAsia"/>
                      <w:color w:val="auto"/>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3" w:type="pct"/>
                  <w:vMerge w:val="continue"/>
                  <w:vAlign w:val="center"/>
                </w:tcPr>
                <w:p>
                  <w:pPr>
                    <w:pStyle w:val="10"/>
                    <w:rPr>
                      <w:color w:val="auto"/>
                    </w:rPr>
                  </w:pPr>
                </w:p>
              </w:tc>
              <w:tc>
                <w:tcPr>
                  <w:tcW w:w="483" w:type="pct"/>
                  <w:vMerge w:val="continue"/>
                  <w:tcBorders>
                    <w:right w:val="single" w:color="auto" w:sz="4" w:space="0"/>
                  </w:tcBorders>
                  <w:vAlign w:val="center"/>
                </w:tcPr>
                <w:p>
                  <w:pPr>
                    <w:pStyle w:val="10"/>
                    <w:rPr>
                      <w:rFonts w:hint="eastAsia"/>
                      <w:color w:val="auto"/>
                      <w:lang w:val="en-US" w:eastAsia="zh-CN"/>
                    </w:rPr>
                  </w:pPr>
                </w:p>
              </w:tc>
              <w:tc>
                <w:tcPr>
                  <w:tcW w:w="570" w:type="pct"/>
                  <w:vMerge w:val="continue"/>
                  <w:tcBorders>
                    <w:left w:val="single" w:color="auto" w:sz="4" w:space="0"/>
                  </w:tcBorders>
                  <w:vAlign w:val="center"/>
                </w:tcPr>
                <w:p>
                  <w:pPr>
                    <w:pStyle w:val="10"/>
                    <w:ind w:firstLine="0" w:firstLineChars="0"/>
                    <w:rPr>
                      <w:rFonts w:hint="eastAsia" w:cs="Times New Roman"/>
                      <w:color w:val="auto"/>
                      <w:lang w:val="en-US" w:eastAsia="zh-CN"/>
                    </w:rPr>
                  </w:pPr>
                </w:p>
              </w:tc>
              <w:tc>
                <w:tcPr>
                  <w:tcW w:w="876" w:type="pct"/>
                  <w:tcBorders>
                    <w:top w:val="single" w:color="000000" w:sz="4" w:space="0"/>
                    <w:right w:val="single" w:color="auto" w:sz="4" w:space="0"/>
                  </w:tcBorders>
                  <w:vAlign w:val="center"/>
                </w:tcPr>
                <w:p>
                  <w:pPr>
                    <w:pStyle w:val="10"/>
                    <w:ind w:firstLine="0" w:firstLineChars="0"/>
                    <w:rPr>
                      <w:rFonts w:hint="default"/>
                      <w:color w:val="auto"/>
                      <w:lang w:val="en-US" w:eastAsia="zh-CN"/>
                    </w:rPr>
                  </w:pPr>
                  <w:r>
                    <w:rPr>
                      <w:rFonts w:hint="eastAsia"/>
                      <w:color w:val="auto"/>
                      <w:lang w:val="en-US" w:eastAsia="zh-CN"/>
                    </w:rPr>
                    <w:t>11.82</w:t>
                  </w:r>
                </w:p>
              </w:tc>
              <w:tc>
                <w:tcPr>
                  <w:tcW w:w="651" w:type="pct"/>
                  <w:tcBorders>
                    <w:top w:val="single" w:color="000000" w:sz="4" w:space="0"/>
                    <w:lef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000000" w:sz="4" w:space="0"/>
                    <w:right w:val="single" w:color="auto" w:sz="4" w:space="0"/>
                  </w:tcBorders>
                  <w:vAlign w:val="center"/>
                </w:tcPr>
                <w:p>
                  <w:pPr>
                    <w:pStyle w:val="10"/>
                    <w:ind w:firstLine="0" w:firstLineChars="0"/>
                    <w:rPr>
                      <w:rFonts w:hint="default"/>
                      <w:lang w:val="en-US" w:eastAsia="zh-CN"/>
                    </w:rPr>
                  </w:pPr>
                  <w:r>
                    <w:rPr>
                      <w:rFonts w:hint="eastAsia"/>
                      <w:lang w:val="en-US" w:eastAsia="zh-CN"/>
                    </w:rPr>
                    <w:t>布袋除尘器</w:t>
                  </w:r>
                </w:p>
              </w:tc>
              <w:tc>
                <w:tcPr>
                  <w:tcW w:w="589" w:type="pct"/>
                  <w:tcBorders>
                    <w:top w:val="single" w:color="000000" w:sz="4" w:space="0"/>
                    <w:left w:val="single" w:color="auto"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99.7</w:t>
                  </w:r>
                </w:p>
              </w:tc>
              <w:tc>
                <w:tcPr>
                  <w:tcW w:w="742" w:type="pct"/>
                  <w:tcBorders>
                    <w:top w:val="single" w:color="000000" w:sz="4" w:space="0"/>
                  </w:tcBorders>
                  <w:vAlign w:val="center"/>
                </w:tcPr>
                <w:p>
                  <w:pPr>
                    <w:pStyle w:val="10"/>
                    <w:ind w:firstLine="0" w:firstLineChars="0"/>
                    <w:rPr>
                      <w:rFonts w:hint="default"/>
                      <w:color w:val="auto"/>
                      <w:lang w:val="en-US" w:eastAsia="zh-CN"/>
                    </w:rPr>
                  </w:pPr>
                  <w:r>
                    <w:rPr>
                      <w:rFonts w:hint="eastAsia"/>
                      <w:color w:val="auto"/>
                      <w:lang w:val="en-US" w:eastAsia="zh-CN"/>
                    </w:rPr>
                    <w:t>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default"/>
                      <w:color w:val="auto"/>
                      <w:lang w:val="en-US" w:eastAsia="zh-CN"/>
                    </w:rPr>
                  </w:pPr>
                  <w:r>
                    <w:rPr>
                      <w:rFonts w:hint="eastAsia"/>
                      <w:color w:val="auto"/>
                      <w:lang w:val="en-US" w:eastAsia="zh-CN"/>
                    </w:rPr>
                    <w:t>产品贮存粉尘</w:t>
                  </w:r>
                </w:p>
              </w:tc>
              <w:tc>
                <w:tcPr>
                  <w:tcW w:w="570" w:type="pct"/>
                  <w:tcBorders>
                    <w:top w:val="single" w:color="auto" w:sz="4" w:space="0"/>
                    <w:left w:val="single" w:color="auto" w:sz="4" w:space="0"/>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颗粒物</w:t>
                  </w:r>
                </w:p>
              </w:tc>
              <w:tc>
                <w:tcPr>
                  <w:tcW w:w="876" w:type="pct"/>
                  <w:tcBorders>
                    <w:top w:val="single" w:color="auto" w:sz="4" w:space="0"/>
                    <w:right w:val="single" w:color="auto" w:sz="4" w:space="0"/>
                  </w:tcBorders>
                  <w:vAlign w:val="center"/>
                </w:tcPr>
                <w:p>
                  <w:pPr>
                    <w:pStyle w:val="10"/>
                    <w:ind w:firstLine="0" w:firstLineChars="0"/>
                    <w:rPr>
                      <w:rFonts w:hint="default"/>
                      <w:color w:val="auto"/>
                      <w:lang w:val="en-US" w:eastAsia="zh-CN"/>
                    </w:rPr>
                  </w:pPr>
                  <w:r>
                    <w:rPr>
                      <w:rFonts w:hint="eastAsia"/>
                      <w:color w:val="auto"/>
                      <w:lang w:val="en-US" w:eastAsia="zh-CN"/>
                    </w:rPr>
                    <w:t>忽略不计</w:t>
                  </w:r>
                </w:p>
              </w:tc>
              <w:tc>
                <w:tcPr>
                  <w:tcW w:w="651" w:type="pct"/>
                  <w:tcBorders>
                    <w:top w:val="single" w:color="auto" w:sz="4" w:space="0"/>
                    <w:lef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right w:val="single" w:color="auto" w:sz="4" w:space="0"/>
                  </w:tcBorders>
                  <w:vAlign w:val="center"/>
                </w:tcPr>
                <w:p>
                  <w:pPr>
                    <w:pStyle w:val="10"/>
                    <w:ind w:firstLine="0" w:firstLineChars="0"/>
                    <w:rPr>
                      <w:rFonts w:hint="default"/>
                      <w:lang w:val="en-US" w:eastAsia="zh-CN"/>
                    </w:rPr>
                  </w:pPr>
                  <w:r>
                    <w:rPr>
                      <w:rFonts w:hint="eastAsia"/>
                      <w:lang w:val="en-US" w:eastAsia="zh-CN"/>
                    </w:rPr>
                    <w:t>全封闭</w:t>
                  </w:r>
                </w:p>
              </w:tc>
              <w:tc>
                <w:tcPr>
                  <w:tcW w:w="589" w:type="pct"/>
                  <w:tcBorders>
                    <w:top w:val="single" w:color="auto" w:sz="4" w:space="0"/>
                    <w:left w:val="single" w:color="auto"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w:t>
                  </w:r>
                </w:p>
              </w:tc>
              <w:tc>
                <w:tcPr>
                  <w:tcW w:w="742" w:type="pct"/>
                  <w:tcBorders>
                    <w:top w:val="single" w:color="auto" w:sz="4" w:space="0"/>
                  </w:tcBorders>
                  <w:vAlign w:val="center"/>
                </w:tcPr>
                <w:p>
                  <w:pPr>
                    <w:pStyle w:val="10"/>
                    <w:ind w:firstLine="0" w:firstLineChars="0"/>
                    <w:rPr>
                      <w:rFonts w:hint="eastAsia"/>
                      <w:color w:val="auto"/>
                      <w:lang w:val="en-US" w:eastAsia="zh-CN"/>
                    </w:rPr>
                  </w:pPr>
                  <w:r>
                    <w:rPr>
                      <w:rFonts w:hint="eastAsia"/>
                      <w:color w:val="auto"/>
                      <w:lang w:val="en-US" w:eastAsia="zh-CN"/>
                    </w:rPr>
                    <w:t>忽略不计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eastAsia"/>
                      <w:color w:val="auto"/>
                      <w:lang w:val="en-US" w:eastAsia="zh-CN"/>
                    </w:rPr>
                  </w:pPr>
                  <w:r>
                    <w:rPr>
                      <w:rFonts w:hint="eastAsia"/>
                      <w:color w:val="auto"/>
                      <w:lang w:val="en-US" w:eastAsia="zh-CN"/>
                    </w:rPr>
                    <w:t>装车粉尘</w:t>
                  </w:r>
                </w:p>
              </w:tc>
              <w:tc>
                <w:tcPr>
                  <w:tcW w:w="570" w:type="pct"/>
                  <w:tcBorders>
                    <w:top w:val="single" w:color="auto" w:sz="4" w:space="0"/>
                    <w:left w:val="single" w:color="auto"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颗粒物</w:t>
                  </w:r>
                </w:p>
              </w:tc>
              <w:tc>
                <w:tcPr>
                  <w:tcW w:w="876" w:type="pct"/>
                  <w:tcBorders>
                    <w:top w:val="single" w:color="auto" w:sz="4" w:space="0"/>
                    <w:right w:val="single" w:color="auto" w:sz="4" w:space="0"/>
                  </w:tcBorders>
                  <w:vAlign w:val="center"/>
                </w:tcPr>
                <w:p>
                  <w:pPr>
                    <w:pStyle w:val="10"/>
                    <w:ind w:firstLine="0" w:firstLineChars="0"/>
                    <w:rPr>
                      <w:rFonts w:hint="eastAsia"/>
                      <w:lang w:val="en-US" w:eastAsia="zh-CN"/>
                    </w:rPr>
                  </w:pPr>
                  <w:r>
                    <w:rPr>
                      <w:rFonts w:hint="eastAsia"/>
                      <w:color w:val="auto"/>
                      <w:lang w:val="en-US" w:eastAsia="zh-CN"/>
                    </w:rPr>
                    <w:t>1.305</w:t>
                  </w:r>
                </w:p>
              </w:tc>
              <w:tc>
                <w:tcPr>
                  <w:tcW w:w="651" w:type="pct"/>
                  <w:tcBorders>
                    <w:top w:val="single" w:color="auto" w:sz="4" w:space="0"/>
                    <w:left w:val="single" w:color="auto" w:sz="4" w:space="0"/>
                  </w:tcBorders>
                  <w:vAlign w:val="center"/>
                </w:tcPr>
                <w:p>
                  <w:pPr>
                    <w:pStyle w:val="1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系数法</w:t>
                  </w:r>
                </w:p>
              </w:tc>
              <w:tc>
                <w:tcPr>
                  <w:tcW w:w="811" w:type="pct"/>
                  <w:tcBorders>
                    <w:top w:val="single" w:color="auto" w:sz="4" w:space="0"/>
                    <w:right w:val="single" w:color="auto" w:sz="4" w:space="0"/>
                  </w:tcBorders>
                  <w:vAlign w:val="center"/>
                </w:tcPr>
                <w:p>
                  <w:pPr>
                    <w:pStyle w:val="10"/>
                    <w:ind w:firstLine="0" w:firstLineChars="0"/>
                    <w:rPr>
                      <w:rFonts w:hint="eastAsia" w:eastAsia="宋体"/>
                      <w:lang w:val="en-US" w:eastAsia="zh-CN"/>
                    </w:rPr>
                  </w:pPr>
                  <w:r>
                    <w:rPr>
                      <w:rFonts w:hint="eastAsia"/>
                      <w:lang w:val="en-US" w:eastAsia="zh-CN"/>
                    </w:rPr>
                    <w:t>/</w:t>
                  </w:r>
                </w:p>
              </w:tc>
              <w:tc>
                <w:tcPr>
                  <w:tcW w:w="589" w:type="pct"/>
                  <w:tcBorders>
                    <w:top w:val="single" w:color="auto" w:sz="4" w:space="0"/>
                    <w:left w:val="single" w:color="auto" w:sz="4" w:space="0"/>
                  </w:tcBorders>
                  <w:vAlign w:val="center"/>
                </w:tcPr>
                <w:p>
                  <w:pPr>
                    <w:pStyle w:val="10"/>
                    <w:ind w:firstLine="0" w:firstLineChars="0"/>
                    <w:rPr>
                      <w:rFonts w:hint="default" w:cs="Times New Roman"/>
                      <w:color w:val="auto"/>
                      <w:lang w:val="en-US" w:eastAsia="zh-CN"/>
                    </w:rPr>
                  </w:pPr>
                  <w:r>
                    <w:rPr>
                      <w:rFonts w:hint="eastAsia" w:cs="Times New Roman"/>
                      <w:color w:val="auto"/>
                      <w:lang w:val="en-US" w:eastAsia="zh-CN"/>
                    </w:rPr>
                    <w:t>0</w:t>
                  </w:r>
                </w:p>
              </w:tc>
              <w:tc>
                <w:tcPr>
                  <w:tcW w:w="742" w:type="pct"/>
                  <w:tcBorders>
                    <w:top w:val="single" w:color="auto" w:sz="4" w:space="0"/>
                  </w:tcBorders>
                  <w:vAlign w:val="center"/>
                </w:tcPr>
                <w:p>
                  <w:pPr>
                    <w:pStyle w:val="10"/>
                    <w:ind w:firstLine="0" w:firstLineChars="0"/>
                    <w:rPr>
                      <w:rFonts w:hint="eastAsia"/>
                      <w:lang w:val="en-US" w:eastAsia="zh-CN"/>
                    </w:rPr>
                  </w:pPr>
                  <w:r>
                    <w:rPr>
                      <w:rFonts w:hint="eastAsia"/>
                      <w:color w:val="auto"/>
                      <w:lang w:val="en-US" w:eastAsia="zh-CN"/>
                    </w:rPr>
                    <w:t>1.305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Merge w:val="continue"/>
                  <w:vAlign w:val="center"/>
                </w:tcPr>
                <w:p>
                  <w:pPr>
                    <w:pStyle w:val="10"/>
                    <w:rPr>
                      <w:color w:val="auto"/>
                    </w:rPr>
                  </w:pPr>
                </w:p>
              </w:tc>
              <w:tc>
                <w:tcPr>
                  <w:tcW w:w="483" w:type="pct"/>
                  <w:tcBorders>
                    <w:right w:val="single" w:color="auto" w:sz="4" w:space="0"/>
                  </w:tcBorders>
                  <w:vAlign w:val="center"/>
                </w:tcPr>
                <w:p>
                  <w:pPr>
                    <w:pStyle w:val="10"/>
                    <w:rPr>
                      <w:rFonts w:hint="default" w:eastAsia="宋体"/>
                      <w:color w:val="auto"/>
                      <w:lang w:val="en-US" w:eastAsia="zh-CN"/>
                    </w:rPr>
                  </w:pPr>
                  <w:r>
                    <w:rPr>
                      <w:rFonts w:hint="eastAsia"/>
                      <w:color w:val="auto"/>
                      <w:lang w:val="en-US" w:eastAsia="zh-CN"/>
                    </w:rPr>
                    <w:t>食堂油烟</w:t>
                  </w:r>
                </w:p>
              </w:tc>
              <w:tc>
                <w:tcPr>
                  <w:tcW w:w="570" w:type="pct"/>
                  <w:tcBorders>
                    <w:top w:val="single" w:color="auto" w:sz="4" w:space="0"/>
                    <w:left w:val="single" w:color="auto" w:sz="4" w:space="0"/>
                    <w:bottom w:val="single" w:color="auto" w:sz="4" w:space="0"/>
                  </w:tcBorders>
                  <w:vAlign w:val="center"/>
                </w:tcPr>
                <w:p>
                  <w:pPr>
                    <w:pStyle w:val="10"/>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油烟</w:t>
                  </w:r>
                </w:p>
              </w:tc>
              <w:tc>
                <w:tcPr>
                  <w:tcW w:w="876" w:type="pct"/>
                  <w:tcBorders>
                    <w:top w:val="single" w:color="auto" w:sz="4" w:space="0"/>
                    <w:bottom w:val="single" w:color="auto" w:sz="4" w:space="0"/>
                    <w:right w:val="single" w:color="auto" w:sz="4" w:space="0"/>
                  </w:tcBorders>
                  <w:vAlign w:val="center"/>
                </w:tcPr>
                <w:p>
                  <w:pPr>
                    <w:pStyle w:val="10"/>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8.208kg/a</w:t>
                  </w:r>
                </w:p>
              </w:tc>
              <w:tc>
                <w:tcPr>
                  <w:tcW w:w="651" w:type="pct"/>
                  <w:tcBorders>
                    <w:top w:val="single" w:color="auto" w:sz="4" w:space="0"/>
                    <w:left w:val="single" w:color="auto" w:sz="4" w:space="0"/>
                    <w:bottom w:val="single" w:color="auto" w:sz="4" w:space="0"/>
                  </w:tcBorders>
                  <w:vAlign w:val="center"/>
                </w:tcPr>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系数法</w:t>
                  </w:r>
                </w:p>
              </w:tc>
              <w:tc>
                <w:tcPr>
                  <w:tcW w:w="811" w:type="pct"/>
                  <w:tcBorders>
                    <w:top w:val="single" w:color="auto" w:sz="4" w:space="0"/>
                    <w:bottom w:val="single" w:color="auto" w:sz="4" w:space="0"/>
                    <w:right w:val="single" w:color="auto" w:sz="4" w:space="0"/>
                  </w:tcBorders>
                  <w:vAlign w:val="center"/>
                </w:tcPr>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油烟净化器</w:t>
                  </w:r>
                </w:p>
              </w:tc>
              <w:tc>
                <w:tcPr>
                  <w:tcW w:w="589" w:type="pct"/>
                  <w:tcBorders>
                    <w:top w:val="single" w:color="auto" w:sz="4" w:space="0"/>
                    <w:left w:val="single" w:color="auto" w:sz="4" w:space="0"/>
                    <w:bottom w:val="single" w:color="auto" w:sz="4" w:space="0"/>
                  </w:tcBorders>
                  <w:vAlign w:val="center"/>
                </w:tcPr>
                <w:p>
                  <w:pPr>
                    <w:pStyle w:val="10"/>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742" w:type="pct"/>
                  <w:tcBorders>
                    <w:top w:val="single" w:color="auto" w:sz="4" w:space="0"/>
                    <w:bottom w:val="single" w:color="auto" w:sz="4" w:space="0"/>
                  </w:tcBorders>
                  <w:vAlign w:val="center"/>
                </w:tcPr>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3.283kg/a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3" w:type="pct"/>
                  <w:vAlign w:val="center"/>
                </w:tcPr>
                <w:p>
                  <w:pPr>
                    <w:pStyle w:val="10"/>
                    <w:rPr>
                      <w:rFonts w:hint="default" w:eastAsia="宋体"/>
                      <w:color w:val="auto"/>
                      <w:lang w:val="en-US" w:eastAsia="zh-CN"/>
                    </w:rPr>
                  </w:pPr>
                  <w:r>
                    <w:rPr>
                      <w:rFonts w:hint="eastAsia"/>
                      <w:color w:val="auto"/>
                      <w:lang w:val="en-US" w:eastAsia="zh-CN"/>
                    </w:rPr>
                    <w:t>有组织</w:t>
                  </w:r>
                </w:p>
              </w:tc>
              <w:tc>
                <w:tcPr>
                  <w:tcW w:w="483" w:type="pct"/>
                  <w:tcBorders>
                    <w:right w:val="single" w:color="auto" w:sz="4" w:space="0"/>
                  </w:tcBorders>
                  <w:vAlign w:val="center"/>
                </w:tcPr>
                <w:p>
                  <w:pPr>
                    <w:pStyle w:val="10"/>
                    <w:rPr>
                      <w:rFonts w:hint="eastAsia"/>
                      <w:color w:val="auto"/>
                      <w:lang w:val="en-US" w:eastAsia="zh-CN"/>
                    </w:rPr>
                  </w:pPr>
                  <w:r>
                    <w:rPr>
                      <w:rFonts w:hint="eastAsia"/>
                      <w:color w:val="auto"/>
                    </w:rPr>
                    <w:t>破碎</w:t>
                  </w:r>
                  <w:r>
                    <w:rPr>
                      <w:rFonts w:hint="eastAsia"/>
                      <w:color w:val="auto"/>
                      <w:lang w:eastAsia="zh-CN"/>
                    </w:rPr>
                    <w:t>、</w:t>
                  </w:r>
                  <w:r>
                    <w:rPr>
                      <w:rFonts w:hint="eastAsia"/>
                      <w:color w:val="auto"/>
                    </w:rPr>
                    <w:t>筛分粉尘</w:t>
                  </w:r>
                </w:p>
              </w:tc>
              <w:tc>
                <w:tcPr>
                  <w:tcW w:w="570" w:type="pct"/>
                  <w:tcBorders>
                    <w:top w:val="single" w:color="auto" w:sz="4" w:space="0"/>
                    <w:left w:val="single" w:color="auto" w:sz="4" w:space="0"/>
                  </w:tcBorders>
                  <w:vAlign w:val="center"/>
                </w:tcPr>
                <w:p>
                  <w:pPr>
                    <w:pStyle w:val="10"/>
                    <w:ind w:firstLine="0" w:firstLineChars="0"/>
                    <w:rPr>
                      <w:rFonts w:hint="eastAsia" w:cs="Times New Roman"/>
                      <w:color w:val="auto"/>
                      <w:lang w:val="en-US" w:eastAsia="zh-CN"/>
                    </w:rPr>
                  </w:pPr>
                  <w:r>
                    <w:rPr>
                      <w:rFonts w:hint="eastAsia" w:cs="Times New Roman"/>
                      <w:color w:val="auto"/>
                      <w:lang w:val="en-US" w:eastAsia="zh-CN"/>
                    </w:rPr>
                    <w:t>颗粒物</w:t>
                  </w:r>
                </w:p>
              </w:tc>
              <w:tc>
                <w:tcPr>
                  <w:tcW w:w="876" w:type="pct"/>
                  <w:tcBorders>
                    <w:top w:val="single" w:color="auto" w:sz="4" w:space="0"/>
                    <w:right w:val="single" w:color="auto" w:sz="4" w:space="0"/>
                  </w:tcBorders>
                  <w:vAlign w:val="center"/>
                </w:tcPr>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产生量：688.5t/a产生速率：385.594kg/h</w:t>
                  </w:r>
                </w:p>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产生浓度：17929.688mg/m</w:t>
                  </w:r>
                  <w:r>
                    <w:rPr>
                      <w:rFonts w:hint="eastAsia" w:ascii="Times New Roman" w:hAnsi="Times New Roman" w:eastAsia="宋体" w:cs="Times New Roman"/>
                      <w:vertAlign w:val="superscript"/>
                      <w:lang w:val="en-US" w:eastAsia="zh-CN"/>
                    </w:rPr>
                    <w:t>3</w:t>
                  </w:r>
                </w:p>
              </w:tc>
              <w:tc>
                <w:tcPr>
                  <w:tcW w:w="651" w:type="pct"/>
                  <w:tcBorders>
                    <w:top w:val="single" w:color="auto" w:sz="4" w:space="0"/>
                    <w:left w:val="single" w:color="auto" w:sz="4" w:space="0"/>
                  </w:tcBorders>
                  <w:vAlign w:val="center"/>
                </w:tcPr>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系数法</w:t>
                  </w:r>
                </w:p>
              </w:tc>
              <w:tc>
                <w:tcPr>
                  <w:tcW w:w="811" w:type="pct"/>
                  <w:tcBorders>
                    <w:top w:val="single" w:color="auto" w:sz="4" w:space="0"/>
                    <w:right w:val="single" w:color="auto" w:sz="4" w:space="0"/>
                  </w:tcBorders>
                  <w:vAlign w:val="center"/>
                </w:tcPr>
                <w:p>
                  <w:pPr>
                    <w:pStyle w:val="10"/>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封闭设备间+集气罩+带式除尘</w:t>
                  </w:r>
                </w:p>
              </w:tc>
              <w:tc>
                <w:tcPr>
                  <w:tcW w:w="589" w:type="pct"/>
                  <w:tcBorders>
                    <w:top w:val="single" w:color="auto" w:sz="4" w:space="0"/>
                    <w:left w:val="single" w:color="auto" w:sz="4" w:space="0"/>
                  </w:tcBorders>
                  <w:vAlign w:val="center"/>
                </w:tcPr>
                <w:p>
                  <w:pPr>
                    <w:pStyle w:val="10"/>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99.7</w:t>
                  </w:r>
                </w:p>
              </w:tc>
              <w:tc>
                <w:tcPr>
                  <w:tcW w:w="742" w:type="pct"/>
                  <w:tcBorders>
                    <w:top w:val="single" w:color="auto" w:sz="4" w:space="0"/>
                  </w:tcBorders>
                  <w:vAlign w:val="center"/>
                </w:tcPr>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排放量：2.066t/a</w:t>
                  </w:r>
                </w:p>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排放速率：1.076kg/h</w:t>
                  </w:r>
                </w:p>
                <w:p>
                  <w:pPr>
                    <w:pStyle w:val="10"/>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排放浓度：53.789mg/m</w:t>
                  </w:r>
                  <w:r>
                    <w:rPr>
                      <w:rFonts w:hint="eastAsia" w:ascii="Times New Roman" w:hAnsi="Times New Roman" w:eastAsia="宋体" w:cs="Times New Roman"/>
                      <w:vertAlign w:val="superscript"/>
                      <w:lang w:val="en-US" w:eastAsia="zh-CN"/>
                    </w:rPr>
                    <w:t>3</w:t>
                  </w:r>
                </w:p>
              </w:tc>
            </w:tr>
          </w:tbl>
          <w:p>
            <w:pPr>
              <w:bidi w:val="0"/>
              <w:rPr>
                <w:color w:val="auto"/>
              </w:rPr>
            </w:pPr>
            <w:r>
              <w:rPr>
                <w:rFonts w:hint="eastAsia"/>
                <w:color w:val="auto"/>
              </w:rPr>
              <w:t>本项目运营期在严格落实污染治理措施的前提下，粉尘</w:t>
            </w:r>
            <w:r>
              <w:rPr>
                <w:color w:val="auto"/>
              </w:rPr>
              <w:t>排放浓度</w:t>
            </w:r>
            <w:r>
              <w:rPr>
                <w:rFonts w:hint="eastAsia"/>
                <w:color w:val="auto"/>
              </w:rPr>
              <w:t>可</w:t>
            </w:r>
            <w:r>
              <w:rPr>
                <w:color w:val="auto"/>
              </w:rPr>
              <w:t>满足《大气污染物综合排放标准》</w:t>
            </w:r>
            <w:r>
              <w:rPr>
                <w:rFonts w:hint="eastAsia"/>
                <w:color w:val="auto"/>
              </w:rPr>
              <w:t>（</w:t>
            </w:r>
            <w:r>
              <w:rPr>
                <w:color w:val="auto"/>
              </w:rPr>
              <w:t>GB16297-1996</w:t>
            </w:r>
            <w:r>
              <w:rPr>
                <w:rFonts w:hint="eastAsia"/>
                <w:color w:val="auto"/>
              </w:rPr>
              <w:t>）</w:t>
            </w:r>
            <w:r>
              <w:rPr>
                <w:color w:val="auto"/>
              </w:rPr>
              <w:t>表2中标准要求</w:t>
            </w:r>
            <w:r>
              <w:rPr>
                <w:rFonts w:hint="eastAsia"/>
                <w:color w:val="auto"/>
                <w:lang w:eastAsia="zh-CN"/>
              </w:rPr>
              <w:t>，对周围</w:t>
            </w:r>
            <w:r>
              <w:rPr>
                <w:color w:val="auto"/>
              </w:rPr>
              <w:t>大气环境影响较小。</w:t>
            </w:r>
          </w:p>
          <w:p>
            <w:pPr>
              <w:pStyle w:val="3"/>
              <w:rPr>
                <w:color w:val="auto"/>
              </w:rPr>
            </w:pPr>
            <w:r>
              <w:rPr>
                <w:rFonts w:hint="eastAsia"/>
                <w:color w:val="auto"/>
                <w:lang w:val="en-US" w:eastAsia="zh-CN"/>
              </w:rPr>
              <w:t>3</w:t>
            </w:r>
            <w:r>
              <w:rPr>
                <w:rFonts w:hint="eastAsia"/>
                <w:color w:val="auto"/>
              </w:rPr>
              <w:t xml:space="preserve">、水污染源及影响分析 </w:t>
            </w:r>
          </w:p>
          <w:p>
            <w:pPr>
              <w:pStyle w:val="3"/>
              <w:bidi w:val="0"/>
              <w:rPr>
                <w:rFonts w:hint="eastAsia"/>
                <w:color w:val="auto"/>
                <w:lang w:eastAsia="zh-CN"/>
              </w:rPr>
            </w:pPr>
            <w:r>
              <w:rPr>
                <w:rFonts w:hint="eastAsia"/>
                <w:color w:val="auto"/>
                <w:lang w:val="en-US" w:eastAsia="zh-CN"/>
              </w:rPr>
              <w:t>3.1</w:t>
            </w:r>
            <w:r>
              <w:rPr>
                <w:rFonts w:hint="eastAsia"/>
                <w:color w:val="auto"/>
                <w:lang w:eastAsia="zh-CN"/>
              </w:rPr>
              <w:t>工业废水</w:t>
            </w:r>
          </w:p>
          <w:p>
            <w:pPr>
              <w:adjustRightInd w:val="0"/>
              <w:snapToGrid w:val="0"/>
              <w:spacing w:line="360" w:lineRule="auto"/>
              <w:ind w:firstLine="480" w:firstLineChars="200"/>
              <w:rPr>
                <w:color w:val="auto"/>
              </w:rPr>
            </w:pPr>
            <w:r>
              <w:rPr>
                <w:color w:val="auto"/>
              </w:rPr>
              <w:t>本项目</w:t>
            </w:r>
            <w:r>
              <w:rPr>
                <w:rFonts w:hint="eastAsia"/>
                <w:color w:val="auto"/>
              </w:rPr>
              <w:t>抑尘用水均蒸发损耗</w:t>
            </w:r>
            <w:r>
              <w:rPr>
                <w:rFonts w:hint="eastAsia"/>
                <w:color w:val="auto"/>
                <w:lang w:eastAsia="zh-CN"/>
              </w:rPr>
              <w:t>；</w:t>
            </w:r>
            <w:r>
              <w:rPr>
                <w:rFonts w:hint="eastAsia"/>
                <w:color w:val="auto"/>
                <w:spacing w:val="6"/>
                <w:lang w:val="en-US" w:eastAsia="zh-CN"/>
              </w:rPr>
              <w:t>车辆冲洗</w:t>
            </w:r>
            <w:r>
              <w:rPr>
                <w:color w:val="auto"/>
              </w:rPr>
              <w:t>废水</w:t>
            </w:r>
            <w:r>
              <w:rPr>
                <w:rFonts w:hint="eastAsia"/>
                <w:color w:val="auto"/>
                <w:lang w:val="en-US" w:eastAsia="zh-CN"/>
              </w:rPr>
              <w:t>经</w:t>
            </w:r>
            <w:r>
              <w:rPr>
                <w:rFonts w:hint="eastAsia"/>
                <w:color w:val="auto"/>
              </w:rPr>
              <w:t>循环</w:t>
            </w:r>
            <w:r>
              <w:rPr>
                <w:color w:val="auto"/>
              </w:rPr>
              <w:t>沉淀池沉淀后循环使用</w:t>
            </w:r>
            <w:r>
              <w:rPr>
                <w:rFonts w:hint="eastAsia"/>
                <w:color w:val="auto"/>
                <w:lang w:eastAsia="zh-CN"/>
              </w:rPr>
              <w:t>，</w:t>
            </w:r>
            <w:r>
              <w:rPr>
                <w:rFonts w:hint="eastAsia"/>
                <w:color w:val="auto"/>
                <w:vertAlign w:val="baseline"/>
                <w:lang w:val="en-US" w:eastAsia="zh-CN"/>
              </w:rPr>
              <w:t>不外排</w:t>
            </w:r>
            <w:r>
              <w:rPr>
                <w:color w:val="auto"/>
                <w:szCs w:val="22"/>
              </w:rPr>
              <w:t>。</w:t>
            </w:r>
          </w:p>
          <w:p>
            <w:pPr>
              <w:pStyle w:val="3"/>
              <w:bidi w:val="0"/>
              <w:rPr>
                <w:rFonts w:hint="default"/>
                <w:color w:val="auto"/>
                <w:lang w:val="en-US"/>
              </w:rPr>
            </w:pPr>
            <w:r>
              <w:rPr>
                <w:rFonts w:hint="eastAsia"/>
                <w:color w:val="auto"/>
                <w:lang w:val="en-US" w:eastAsia="zh-CN"/>
              </w:rPr>
              <w:t>3.2生活污水</w:t>
            </w:r>
          </w:p>
          <w:p>
            <w:pPr>
              <w:bidi w:val="0"/>
              <w:rPr>
                <w:rFonts w:hint="eastAsia"/>
                <w:color w:val="auto"/>
                <w:lang w:val="en-US" w:eastAsia="zh-CN"/>
              </w:rPr>
            </w:pPr>
            <w:r>
              <w:rPr>
                <w:rFonts w:hint="eastAsia"/>
                <w:color w:val="auto"/>
                <w:spacing w:val="6"/>
                <w:sz w:val="24"/>
              </w:rPr>
              <w:t>项目区劳动定员为</w:t>
            </w:r>
            <w:r>
              <w:rPr>
                <w:rFonts w:hint="eastAsia"/>
                <w:color w:val="auto"/>
                <w:spacing w:val="6"/>
                <w:sz w:val="24"/>
                <w:lang w:val="en-US" w:eastAsia="zh-CN"/>
              </w:rPr>
              <w:t>38</w:t>
            </w:r>
            <w:r>
              <w:rPr>
                <w:rFonts w:hint="eastAsia"/>
                <w:color w:val="auto"/>
                <w:spacing w:val="6"/>
                <w:sz w:val="24"/>
              </w:rPr>
              <w:t>人，根据《新疆维吾尔自治区生活用水定额》南疆地区</w:t>
            </w:r>
            <w:r>
              <w:rPr>
                <w:rFonts w:hint="eastAsia"/>
                <w:color w:val="auto"/>
                <w:spacing w:val="6"/>
                <w:sz w:val="24"/>
                <w:lang w:eastAsia="zh-CN"/>
              </w:rPr>
              <w:t>农村</w:t>
            </w:r>
            <w:r>
              <w:rPr>
                <w:rFonts w:hint="eastAsia"/>
                <w:color w:val="auto"/>
                <w:spacing w:val="6"/>
                <w:sz w:val="24"/>
              </w:rPr>
              <w:t>居民住宅，</w:t>
            </w:r>
            <w:r>
              <w:rPr>
                <w:rFonts w:hint="eastAsia"/>
                <w:color w:val="auto"/>
                <w:spacing w:val="6"/>
                <w:sz w:val="24"/>
                <w:lang w:eastAsia="zh-CN"/>
              </w:rPr>
              <w:t>有上下水设施及淋浴设备</w:t>
            </w:r>
            <w:r>
              <w:rPr>
                <w:rFonts w:hint="eastAsia"/>
                <w:color w:val="auto"/>
                <w:spacing w:val="6"/>
                <w:sz w:val="24"/>
              </w:rPr>
              <w:t>生活用水定额为</w:t>
            </w:r>
            <w:r>
              <w:rPr>
                <w:rFonts w:hint="eastAsia"/>
                <w:color w:val="auto"/>
                <w:spacing w:val="6"/>
                <w:sz w:val="24"/>
                <w:lang w:val="en-US" w:eastAsia="zh-CN"/>
              </w:rPr>
              <w:t>60～80</w:t>
            </w:r>
            <w:r>
              <w:rPr>
                <w:rFonts w:hint="eastAsia"/>
                <w:color w:val="auto"/>
                <w:spacing w:val="6"/>
                <w:sz w:val="24"/>
              </w:rPr>
              <w:t>L/人·d，本项目取</w:t>
            </w:r>
            <w:r>
              <w:rPr>
                <w:rFonts w:hint="eastAsia"/>
                <w:color w:val="auto"/>
                <w:spacing w:val="6"/>
                <w:sz w:val="24"/>
                <w:lang w:val="en-US" w:eastAsia="zh-CN"/>
              </w:rPr>
              <w:t>70</w:t>
            </w:r>
            <w:r>
              <w:rPr>
                <w:rFonts w:hint="eastAsia"/>
                <w:color w:val="auto"/>
                <w:spacing w:val="6"/>
                <w:sz w:val="24"/>
              </w:rPr>
              <w:t>L/人·d计，</w:t>
            </w:r>
            <w:r>
              <w:rPr>
                <w:rFonts w:hint="eastAsia"/>
                <w:color w:val="auto"/>
                <w:spacing w:val="6"/>
                <w:sz w:val="24"/>
                <w:lang w:eastAsia="zh-CN"/>
              </w:rPr>
              <w:t>年工作</w:t>
            </w:r>
            <w:r>
              <w:rPr>
                <w:rFonts w:hint="eastAsia"/>
                <w:color w:val="auto"/>
                <w:spacing w:val="6"/>
                <w:sz w:val="24"/>
                <w:lang w:val="en-US" w:eastAsia="zh-CN"/>
              </w:rPr>
              <w:t>240d，</w:t>
            </w:r>
            <w:r>
              <w:rPr>
                <w:rFonts w:hint="eastAsia"/>
                <w:color w:val="auto"/>
                <w:spacing w:val="6"/>
                <w:sz w:val="24"/>
              </w:rPr>
              <w:t>则矿区生活用水量为</w:t>
            </w:r>
            <w:r>
              <w:rPr>
                <w:rFonts w:hint="eastAsia"/>
                <w:color w:val="auto"/>
                <w:spacing w:val="6"/>
                <w:sz w:val="24"/>
                <w:lang w:val="en-US" w:eastAsia="zh-CN"/>
              </w:rPr>
              <w:t>2.66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638.4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r>
              <w:rPr>
                <w:rFonts w:hint="eastAsia"/>
                <w:color w:val="auto"/>
                <w:spacing w:val="6"/>
                <w:sz w:val="24"/>
                <w:lang w:eastAsia="zh-CN"/>
              </w:rPr>
              <w:t>，</w:t>
            </w:r>
            <w:r>
              <w:rPr>
                <w:color w:val="auto"/>
                <w:kern w:val="0"/>
                <w:sz w:val="24"/>
              </w:rPr>
              <w:t>生活污水按80%的排放量计，则生活污水排放量约</w:t>
            </w:r>
            <w:r>
              <w:rPr>
                <w:rFonts w:hint="eastAsia"/>
                <w:color w:val="auto"/>
                <w:spacing w:val="6"/>
                <w:sz w:val="24"/>
                <w:lang w:val="en-US" w:eastAsia="zh-CN"/>
              </w:rPr>
              <w:t>2.66</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/d、</w:t>
            </w:r>
            <w:r>
              <w:rPr>
                <w:rFonts w:hint="eastAsia"/>
                <w:color w:val="auto"/>
                <w:spacing w:val="6"/>
                <w:sz w:val="24"/>
                <w:lang w:val="en-US" w:eastAsia="zh-CN"/>
              </w:rPr>
              <w:t>638.4</w:t>
            </w:r>
            <w:r>
              <w:rPr>
                <w:rFonts w:hint="eastAsia"/>
                <w:color w:val="auto"/>
                <w:spacing w:val="6"/>
                <w:sz w:val="24"/>
              </w:rPr>
              <w:t>m</w:t>
            </w:r>
            <w:r>
              <w:rPr>
                <w:rFonts w:hint="eastAsia"/>
                <w:color w:val="auto"/>
                <w:spacing w:val="6"/>
                <w:sz w:val="24"/>
                <w:vertAlign w:val="superscript"/>
              </w:rPr>
              <w:t>3</w:t>
            </w:r>
            <w:r>
              <w:rPr>
                <w:rFonts w:hint="eastAsia"/>
                <w:color w:val="auto"/>
                <w:spacing w:val="6"/>
                <w:sz w:val="24"/>
              </w:rPr>
              <w:t>/a</w:t>
            </w:r>
            <w:r>
              <w:rPr>
                <w:rFonts w:hint="eastAsia"/>
                <w:color w:val="auto"/>
                <w:kern w:val="0"/>
                <w:sz w:val="24"/>
                <w:lang w:val="en-US" w:eastAsia="zh-CN"/>
              </w:rPr>
              <w:t>，</w:t>
            </w:r>
            <w:r>
              <w:rPr>
                <w:rFonts w:hint="eastAsia" w:ascii="Times New Roman" w:hAnsi="Times New Roman" w:eastAsia="宋体" w:cs="Times New Roman"/>
                <w:color w:val="auto"/>
                <w:lang w:val="en-US" w:eastAsia="zh-CN"/>
              </w:rPr>
              <w:t>集中收集至化粪池内，定期清运至</w:t>
            </w:r>
            <w:r>
              <w:rPr>
                <w:rFonts w:hint="default" w:ascii="Times New Roman" w:hAnsi="Times New Roman" w:eastAsia="宋体" w:cs="Times New Roman"/>
                <w:color w:val="auto"/>
                <w:lang w:val="en-US" w:eastAsia="zh-CN"/>
              </w:rPr>
              <w:t>和硕县污水处理厂处理</w:t>
            </w:r>
            <w:r>
              <w:rPr>
                <w:rFonts w:hint="eastAsia"/>
                <w:color w:val="auto"/>
                <w:lang w:val="en-US" w:eastAsia="zh-CN"/>
              </w:rPr>
              <w:t>，不会对地表水产生影响。</w:t>
            </w:r>
          </w:p>
          <w:p>
            <w:pPr>
              <w:pStyle w:val="5"/>
              <w:bidi w:val="0"/>
              <w:rPr>
                <w:color w:val="auto"/>
              </w:rPr>
            </w:pPr>
            <w:r>
              <w:rPr>
                <w:rFonts w:hint="eastAsia"/>
                <w:color w:val="auto"/>
              </w:rPr>
              <w:t>表4-</w:t>
            </w:r>
            <w:r>
              <w:rPr>
                <w:rFonts w:hint="eastAsia"/>
                <w:color w:val="auto"/>
                <w:lang w:val="en-US" w:eastAsia="zh-CN"/>
              </w:rPr>
              <w:t>5</w:t>
            </w:r>
            <w:r>
              <w:rPr>
                <w:rFonts w:hint="eastAsia"/>
                <w:color w:val="auto"/>
              </w:rPr>
              <w:t xml:space="preserve">             </w:t>
            </w:r>
            <w:r>
              <w:rPr>
                <w:color w:val="auto"/>
              </w:rPr>
              <w:t>本项目</w:t>
            </w:r>
            <w:r>
              <w:rPr>
                <w:rFonts w:hint="eastAsia"/>
                <w:color w:val="auto"/>
              </w:rPr>
              <w:t>生活污水</w:t>
            </w:r>
            <w:r>
              <w:rPr>
                <w:color w:val="auto"/>
              </w:rPr>
              <w:t>污染产生排放情况一览表</w:t>
            </w:r>
          </w:p>
          <w:tbl>
            <w:tblPr>
              <w:tblStyle w:val="30"/>
              <w:tblpPr w:leftFromText="180" w:rightFromText="180" w:vertAnchor="text" w:horzAnchor="page" w:tblpXSpec="center" w:tblpY="25"/>
              <w:tblOverlap w:val="never"/>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95"/>
              <w:gridCol w:w="648"/>
              <w:gridCol w:w="1115"/>
              <w:gridCol w:w="994"/>
              <w:gridCol w:w="978"/>
              <w:gridCol w:w="978"/>
              <w:gridCol w:w="10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tcMar>
                    <w:left w:w="28" w:type="dxa"/>
                    <w:right w:w="28" w:type="dxa"/>
                  </w:tcMar>
                  <w:vAlign w:val="center"/>
                </w:tcPr>
                <w:p>
                  <w:pPr>
                    <w:pStyle w:val="48"/>
                    <w:topLinePunct/>
                    <w:spacing w:before="0" w:after="0" w:line="240" w:lineRule="auto"/>
                    <w:ind w:left="0" w:firstLine="0" w:firstLineChars="0"/>
                    <w:textAlignment w:val="center"/>
                    <w:rPr>
                      <w:color w:val="auto"/>
                    </w:rPr>
                  </w:pPr>
                  <w:r>
                    <w:rPr>
                      <w:rFonts w:hint="eastAsia"/>
                      <w:color w:val="auto"/>
                    </w:rPr>
                    <w:t>排放口编号</w:t>
                  </w:r>
                </w:p>
              </w:tc>
              <w:tc>
                <w:tcPr>
                  <w:tcW w:w="605" w:type="pct"/>
                  <w:tcMar>
                    <w:left w:w="28" w:type="dxa"/>
                    <w:right w:w="28" w:type="dxa"/>
                  </w:tcMar>
                  <w:vAlign w:val="center"/>
                </w:tcPr>
                <w:p>
                  <w:pPr>
                    <w:pStyle w:val="48"/>
                    <w:topLinePunct/>
                    <w:spacing w:before="0" w:after="0" w:line="240" w:lineRule="auto"/>
                    <w:ind w:left="0" w:firstLine="0" w:firstLineChars="0"/>
                    <w:textAlignment w:val="center"/>
                    <w:rPr>
                      <w:color w:val="auto"/>
                    </w:rPr>
                  </w:pPr>
                  <w:r>
                    <w:rPr>
                      <w:color w:val="auto"/>
                    </w:rPr>
                    <w:t>废水量</w:t>
                  </w:r>
                </w:p>
              </w:tc>
              <w:tc>
                <w:tcPr>
                  <w:tcW w:w="438" w:type="pct"/>
                  <w:tcMar>
                    <w:left w:w="28" w:type="dxa"/>
                    <w:right w:w="28" w:type="dxa"/>
                  </w:tcMar>
                  <w:vAlign w:val="center"/>
                </w:tcPr>
                <w:p>
                  <w:pPr>
                    <w:pStyle w:val="48"/>
                    <w:topLinePunct/>
                    <w:spacing w:before="0" w:after="0" w:line="240" w:lineRule="auto"/>
                    <w:ind w:left="0" w:firstLine="0" w:firstLineChars="0"/>
                    <w:textAlignment w:val="center"/>
                    <w:rPr>
                      <w:color w:val="auto"/>
                    </w:rPr>
                  </w:pPr>
                  <w:r>
                    <w:rPr>
                      <w:color w:val="auto"/>
                    </w:rPr>
                    <w:t>污染物</w:t>
                  </w:r>
                </w:p>
              </w:tc>
              <w:tc>
                <w:tcPr>
                  <w:tcW w:w="754" w:type="pct"/>
                  <w:tcMar>
                    <w:left w:w="28" w:type="dxa"/>
                    <w:right w:w="28" w:type="dxa"/>
                  </w:tcMar>
                  <w:vAlign w:val="center"/>
                </w:tcPr>
                <w:p>
                  <w:pPr>
                    <w:pStyle w:val="48"/>
                    <w:topLinePunct/>
                    <w:spacing w:before="0" w:after="0" w:line="240" w:lineRule="auto"/>
                    <w:ind w:left="0" w:firstLine="0" w:firstLineChars="0"/>
                    <w:textAlignment w:val="center"/>
                    <w:rPr>
                      <w:color w:val="auto"/>
                    </w:rPr>
                  </w:pPr>
                  <w:r>
                    <w:rPr>
                      <w:rFonts w:hint="eastAsia"/>
                      <w:color w:val="auto"/>
                      <w:lang w:val="en-US" w:eastAsia="zh-CN"/>
                    </w:rPr>
                    <w:t>产生</w:t>
                  </w:r>
                  <w:r>
                    <w:rPr>
                      <w:color w:val="auto"/>
                    </w:rPr>
                    <w:t>浓度（mg/L）</w:t>
                  </w:r>
                </w:p>
              </w:tc>
              <w:tc>
                <w:tcPr>
                  <w:tcW w:w="672" w:type="pct"/>
                  <w:tcMar>
                    <w:left w:w="28" w:type="dxa"/>
                    <w:right w:w="28" w:type="dxa"/>
                  </w:tcMar>
                  <w:vAlign w:val="center"/>
                </w:tcPr>
                <w:p>
                  <w:pPr>
                    <w:pStyle w:val="48"/>
                    <w:topLinePunct/>
                    <w:spacing w:before="0" w:after="0" w:line="240" w:lineRule="auto"/>
                    <w:ind w:left="0" w:firstLine="0" w:firstLineChars="0"/>
                    <w:textAlignment w:val="center"/>
                    <w:rPr>
                      <w:color w:val="auto"/>
                    </w:rPr>
                  </w:pPr>
                  <w:r>
                    <w:rPr>
                      <w:color w:val="auto"/>
                    </w:rPr>
                    <w:t>年产生量（t/a）</w:t>
                  </w:r>
                </w:p>
              </w:tc>
              <w:tc>
                <w:tcPr>
                  <w:tcW w:w="661" w:type="pct"/>
                  <w:tcMar>
                    <w:left w:w="28" w:type="dxa"/>
                    <w:right w:w="28" w:type="dxa"/>
                  </w:tcMar>
                  <w:vAlign w:val="center"/>
                </w:tcPr>
                <w:p>
                  <w:pPr>
                    <w:pStyle w:val="48"/>
                    <w:topLinePunct/>
                    <w:spacing w:before="0" w:after="0" w:line="240" w:lineRule="auto"/>
                    <w:ind w:left="0" w:firstLine="0" w:firstLineChars="0"/>
                    <w:textAlignment w:val="center"/>
                    <w:rPr>
                      <w:rFonts w:hint="default" w:eastAsia="宋体"/>
                      <w:color w:val="auto"/>
                      <w:lang w:val="en-US" w:eastAsia="zh-CN"/>
                    </w:rPr>
                  </w:pPr>
                  <w:r>
                    <w:rPr>
                      <w:rFonts w:hint="eastAsia"/>
                      <w:color w:val="auto"/>
                      <w:lang w:val="en-US" w:eastAsia="zh-CN"/>
                    </w:rPr>
                    <w:t>处理效率</w:t>
                  </w:r>
                </w:p>
              </w:tc>
              <w:tc>
                <w:tcPr>
                  <w:tcW w:w="661" w:type="pct"/>
                  <w:tcMar>
                    <w:left w:w="28" w:type="dxa"/>
                    <w:right w:w="28" w:type="dxa"/>
                  </w:tcMar>
                  <w:vAlign w:val="center"/>
                </w:tcPr>
                <w:p>
                  <w:pPr>
                    <w:pStyle w:val="48"/>
                    <w:topLinePunct/>
                    <w:spacing w:before="0" w:after="0" w:line="240" w:lineRule="auto"/>
                    <w:ind w:left="0" w:firstLine="0" w:firstLineChars="0"/>
                    <w:textAlignment w:val="center"/>
                    <w:rPr>
                      <w:rFonts w:hint="default" w:eastAsia="宋体"/>
                      <w:color w:val="auto"/>
                      <w:lang w:val="en-US" w:eastAsia="zh-CN"/>
                    </w:rPr>
                  </w:pPr>
                  <w:r>
                    <w:rPr>
                      <w:rFonts w:hint="eastAsia"/>
                      <w:color w:val="auto"/>
                      <w:lang w:val="en-US" w:eastAsia="zh-CN"/>
                    </w:rPr>
                    <w:t>排放浓度</w:t>
                  </w:r>
                  <w:r>
                    <w:rPr>
                      <w:color w:val="auto"/>
                    </w:rPr>
                    <w:t>（mg/L）</w:t>
                  </w:r>
                </w:p>
              </w:tc>
              <w:tc>
                <w:tcPr>
                  <w:tcW w:w="681" w:type="pct"/>
                  <w:tcMar>
                    <w:left w:w="28" w:type="dxa"/>
                    <w:right w:w="28" w:type="dxa"/>
                  </w:tcMar>
                  <w:vAlign w:val="center"/>
                </w:tcPr>
                <w:p>
                  <w:pPr>
                    <w:pStyle w:val="48"/>
                    <w:topLinePunct/>
                    <w:spacing w:before="0" w:after="0" w:line="240" w:lineRule="auto"/>
                    <w:ind w:left="0" w:firstLine="0" w:firstLineChars="0"/>
                    <w:textAlignment w:val="center"/>
                    <w:rPr>
                      <w:color w:val="auto"/>
                    </w:rPr>
                  </w:pPr>
                  <w:r>
                    <w:rPr>
                      <w:color w:val="auto"/>
                    </w:rPr>
                    <w:t>年</w:t>
                  </w:r>
                  <w:r>
                    <w:rPr>
                      <w:rFonts w:hint="eastAsia"/>
                      <w:color w:val="auto"/>
                      <w:lang w:val="en-US" w:eastAsia="zh-CN"/>
                    </w:rPr>
                    <w:t>排放</w:t>
                  </w:r>
                  <w:r>
                    <w:rPr>
                      <w:color w:val="auto"/>
                    </w:rPr>
                    <w:t>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26" w:type="pct"/>
                  <w:vMerge w:val="restart"/>
                  <w:tcMar>
                    <w:left w:w="28" w:type="dxa"/>
                    <w:right w:w="28" w:type="dxa"/>
                  </w:tcMar>
                  <w:vAlign w:val="center"/>
                </w:tcPr>
                <w:p>
                  <w:pPr>
                    <w:pStyle w:val="48"/>
                    <w:topLinePunct/>
                    <w:spacing w:before="0" w:after="0" w:line="240" w:lineRule="auto"/>
                    <w:ind w:left="0" w:firstLine="0" w:firstLineChars="0"/>
                    <w:textAlignment w:val="center"/>
                    <w:rPr>
                      <w:color w:val="auto"/>
                    </w:rPr>
                  </w:pPr>
                  <w:r>
                    <w:rPr>
                      <w:rFonts w:hint="eastAsia"/>
                      <w:color w:val="auto"/>
                    </w:rPr>
                    <w:t>DW001</w:t>
                  </w:r>
                </w:p>
              </w:tc>
              <w:tc>
                <w:tcPr>
                  <w:tcW w:w="605" w:type="pct"/>
                  <w:vMerge w:val="restart"/>
                  <w:tcMar>
                    <w:left w:w="28" w:type="dxa"/>
                    <w:right w:w="28" w:type="dxa"/>
                  </w:tcMar>
                  <w:vAlign w:val="center"/>
                </w:tcPr>
                <w:p>
                  <w:pPr>
                    <w:pStyle w:val="48"/>
                    <w:topLinePunct/>
                    <w:spacing w:before="0" w:after="0" w:line="240" w:lineRule="auto"/>
                    <w:ind w:left="0" w:firstLine="0" w:firstLineChars="0"/>
                    <w:textAlignment w:val="center"/>
                    <w:rPr>
                      <w:color w:val="auto"/>
                    </w:rPr>
                  </w:pPr>
                  <w:r>
                    <w:rPr>
                      <w:rFonts w:hint="eastAsia" w:ascii="Times New Roman" w:hAnsi="Times New Roman" w:eastAsia="宋体" w:cs="Times New Roman"/>
                      <w:color w:val="auto"/>
                      <w:lang w:val="en-US" w:eastAsia="zh-CN"/>
                    </w:rPr>
                    <w:t>638.4</w:t>
                  </w:r>
                  <w:r>
                    <w:rPr>
                      <w:rFonts w:ascii="Times New Roman" w:hAnsi="Times New Roman" w:eastAsia="宋体" w:cs="Times New Roman"/>
                      <w:color w:val="auto"/>
                    </w:rPr>
                    <w:t>m</w:t>
                  </w:r>
                  <w:r>
                    <w:rPr>
                      <w:color w:val="auto"/>
                      <w:vertAlign w:val="superscript"/>
                    </w:rPr>
                    <w:t>3</w:t>
                  </w:r>
                  <w:r>
                    <w:rPr>
                      <w:color w:val="auto"/>
                    </w:rPr>
                    <w:t>/a</w:t>
                  </w:r>
                </w:p>
              </w:tc>
              <w:tc>
                <w:tcPr>
                  <w:tcW w:w="438" w:type="pct"/>
                  <w:tcMar>
                    <w:left w:w="28" w:type="dxa"/>
                    <w:right w:w="28" w:type="dxa"/>
                  </w:tcMar>
                  <w:vAlign w:val="center"/>
                </w:tcPr>
                <w:p>
                  <w:pPr>
                    <w:pStyle w:val="10"/>
                    <w:bidi w:val="0"/>
                  </w:pPr>
                  <w:r>
                    <w:rPr>
                      <w:rFonts w:hint="default"/>
                      <w:lang w:val="en-US" w:eastAsia="zh-CN"/>
                    </w:rPr>
                    <w:t>COD</w:t>
                  </w:r>
                </w:p>
              </w:tc>
              <w:tc>
                <w:tcPr>
                  <w:tcW w:w="754" w:type="pct"/>
                  <w:tcMar>
                    <w:left w:w="28" w:type="dxa"/>
                    <w:right w:w="28" w:type="dxa"/>
                  </w:tcMar>
                  <w:vAlign w:val="center"/>
                </w:tcPr>
                <w:p>
                  <w:pPr>
                    <w:pStyle w:val="10"/>
                    <w:bidi w:val="0"/>
                    <w:rPr>
                      <w:rFonts w:hint="default"/>
                      <w:lang w:val="en-US" w:eastAsia="zh-CN"/>
                    </w:rPr>
                  </w:pPr>
                  <w:r>
                    <w:rPr>
                      <w:rFonts w:hint="default"/>
                      <w:lang w:val="en-US" w:eastAsia="zh-CN"/>
                    </w:rPr>
                    <w:t>313.4</w:t>
                  </w:r>
                </w:p>
              </w:tc>
              <w:tc>
                <w:tcPr>
                  <w:tcW w:w="672" w:type="pct"/>
                  <w:shd w:val="clear" w:color="auto" w:fill="auto"/>
                  <w:tcMar>
                    <w:left w:w="28" w:type="dxa"/>
                    <w:right w:w="28" w:type="dxa"/>
                  </w:tcMar>
                  <w:vAlign w:val="center"/>
                </w:tcPr>
                <w:p>
                  <w:pPr>
                    <w:pStyle w:val="10"/>
                    <w:bidi w:val="0"/>
                    <w:rPr>
                      <w:rFonts w:hint="eastAsia"/>
                      <w:lang w:val="en-US" w:eastAsia="zh-CN"/>
                    </w:rPr>
                  </w:pPr>
                  <w:r>
                    <w:rPr>
                      <w:rFonts w:hint="default"/>
                      <w:lang w:val="en-US" w:eastAsia="zh-CN"/>
                    </w:rPr>
                    <w:t xml:space="preserve">0.200 </w:t>
                  </w:r>
                </w:p>
              </w:tc>
              <w:tc>
                <w:tcPr>
                  <w:tcW w:w="661" w:type="pct"/>
                  <w:tcMar>
                    <w:left w:w="28" w:type="dxa"/>
                    <w:right w:w="28" w:type="dxa"/>
                  </w:tcMar>
                  <w:vAlign w:val="center"/>
                </w:tcPr>
                <w:p>
                  <w:pPr>
                    <w:pStyle w:val="10"/>
                    <w:bidi w:val="0"/>
                    <w:rPr>
                      <w:rFonts w:hint="default"/>
                      <w:lang w:val="en-US" w:eastAsia="zh-CN"/>
                    </w:rPr>
                  </w:pPr>
                  <w:r>
                    <w:rPr>
                      <w:rFonts w:hint="default"/>
                      <w:lang w:val="en-US" w:eastAsia="zh-CN"/>
                    </w:rPr>
                    <w:t>85%</w:t>
                  </w:r>
                </w:p>
              </w:tc>
              <w:tc>
                <w:tcPr>
                  <w:tcW w:w="661" w:type="pct"/>
                  <w:shd w:val="clear" w:color="auto" w:fill="auto"/>
                  <w:tcMar>
                    <w:left w:w="28" w:type="dxa"/>
                    <w:right w:w="28" w:type="dxa"/>
                  </w:tcMar>
                  <w:vAlign w:val="center"/>
                </w:tcPr>
                <w:p>
                  <w:pPr>
                    <w:pStyle w:val="10"/>
                    <w:bidi w:val="0"/>
                    <w:rPr>
                      <w:rFonts w:hint="eastAsia"/>
                      <w:lang w:val="en-US" w:eastAsia="zh-CN"/>
                    </w:rPr>
                  </w:pPr>
                  <w:r>
                    <w:rPr>
                      <w:rFonts w:hint="default"/>
                      <w:lang w:val="en-US" w:eastAsia="zh-CN"/>
                    </w:rPr>
                    <w:t>47.01</w:t>
                  </w:r>
                </w:p>
              </w:tc>
              <w:tc>
                <w:tcPr>
                  <w:tcW w:w="681" w:type="pct"/>
                  <w:shd w:val="clear" w:color="auto" w:fill="auto"/>
                  <w:tcMar>
                    <w:left w:w="28" w:type="dxa"/>
                    <w:right w:w="28" w:type="dxa"/>
                  </w:tcMar>
                  <w:vAlign w:val="center"/>
                </w:tcPr>
                <w:p>
                  <w:pPr>
                    <w:pStyle w:val="10"/>
                    <w:bidi w:val="0"/>
                    <w:rPr>
                      <w:rFonts w:hint="eastAsia"/>
                      <w:lang w:val="en-US" w:eastAsia="zh-CN"/>
                    </w:rPr>
                  </w:pPr>
                  <w:r>
                    <w:rPr>
                      <w:rFonts w:hint="default"/>
                      <w:lang w:val="en-US" w:eastAsia="zh-CN"/>
                    </w:rPr>
                    <w:t xml:space="preserve">0.030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Merge w:val="continue"/>
                  <w:tcMar>
                    <w:left w:w="28" w:type="dxa"/>
                    <w:right w:w="28" w:type="dxa"/>
                  </w:tcMar>
                  <w:vAlign w:val="center"/>
                </w:tcPr>
                <w:p>
                  <w:pPr>
                    <w:pStyle w:val="48"/>
                    <w:topLinePunct/>
                    <w:spacing w:before="0" w:after="0" w:line="240" w:lineRule="auto"/>
                    <w:ind w:left="0" w:firstLine="0" w:firstLineChars="0"/>
                    <w:textAlignment w:val="center"/>
                    <w:rPr>
                      <w:color w:val="auto"/>
                    </w:rPr>
                  </w:pPr>
                </w:p>
              </w:tc>
              <w:tc>
                <w:tcPr>
                  <w:tcW w:w="605" w:type="pct"/>
                  <w:vMerge w:val="continue"/>
                  <w:tcMar>
                    <w:left w:w="28" w:type="dxa"/>
                    <w:right w:w="28" w:type="dxa"/>
                  </w:tcMar>
                  <w:vAlign w:val="center"/>
                </w:tcPr>
                <w:p>
                  <w:pPr>
                    <w:pStyle w:val="48"/>
                    <w:topLinePunct/>
                    <w:spacing w:before="0" w:after="0" w:line="240" w:lineRule="auto"/>
                    <w:ind w:left="0" w:firstLine="0" w:firstLineChars="0"/>
                    <w:textAlignment w:val="center"/>
                    <w:rPr>
                      <w:color w:val="auto"/>
                    </w:rPr>
                  </w:pPr>
                </w:p>
              </w:tc>
              <w:tc>
                <w:tcPr>
                  <w:tcW w:w="438" w:type="pct"/>
                  <w:tcMar>
                    <w:left w:w="28" w:type="dxa"/>
                    <w:right w:w="28" w:type="dxa"/>
                  </w:tcMar>
                  <w:vAlign w:val="center"/>
                </w:tcPr>
                <w:p>
                  <w:pPr>
                    <w:pStyle w:val="10"/>
                    <w:bidi w:val="0"/>
                  </w:pPr>
                  <w:r>
                    <w:rPr>
                      <w:lang w:val="en-US" w:eastAsia="zh-CN"/>
                    </w:rPr>
                    <w:t>BOD</w:t>
                  </w:r>
                  <w:r>
                    <w:rPr>
                      <w:rFonts w:hint="default"/>
                      <w:vertAlign w:val="subscript"/>
                      <w:lang w:val="en-US" w:eastAsia="zh-CN"/>
                    </w:rPr>
                    <w:t>5</w:t>
                  </w:r>
                </w:p>
              </w:tc>
              <w:tc>
                <w:tcPr>
                  <w:tcW w:w="754" w:type="pct"/>
                  <w:tcMar>
                    <w:left w:w="28" w:type="dxa"/>
                    <w:right w:w="28" w:type="dxa"/>
                  </w:tcMar>
                  <w:vAlign w:val="center"/>
                </w:tcPr>
                <w:p>
                  <w:pPr>
                    <w:pStyle w:val="10"/>
                    <w:bidi w:val="0"/>
                    <w:rPr>
                      <w:rFonts w:hint="default"/>
                      <w:lang w:val="en-US" w:eastAsia="zh-CN"/>
                    </w:rPr>
                  </w:pPr>
                  <w:r>
                    <w:rPr>
                      <w:rFonts w:hint="default"/>
                      <w:lang w:val="en-US" w:eastAsia="zh-CN"/>
                    </w:rPr>
                    <w:t>114.2</w:t>
                  </w:r>
                </w:p>
              </w:tc>
              <w:tc>
                <w:tcPr>
                  <w:tcW w:w="672" w:type="pct"/>
                  <w:shd w:val="clear" w:color="auto" w:fill="auto"/>
                  <w:tcMar>
                    <w:left w:w="28" w:type="dxa"/>
                    <w:right w:w="28" w:type="dxa"/>
                  </w:tcMar>
                  <w:vAlign w:val="center"/>
                </w:tcPr>
                <w:p>
                  <w:pPr>
                    <w:pStyle w:val="10"/>
                    <w:bidi w:val="0"/>
                    <w:rPr>
                      <w:rFonts w:hint="eastAsia"/>
                      <w:lang w:val="en-US" w:eastAsia="zh-CN"/>
                    </w:rPr>
                  </w:pPr>
                  <w:r>
                    <w:rPr>
                      <w:rFonts w:hint="default"/>
                      <w:lang w:val="en-US" w:eastAsia="zh-CN"/>
                    </w:rPr>
                    <w:t xml:space="preserve">0.073 </w:t>
                  </w:r>
                </w:p>
              </w:tc>
              <w:tc>
                <w:tcPr>
                  <w:tcW w:w="661" w:type="pct"/>
                  <w:tcMar>
                    <w:left w:w="28" w:type="dxa"/>
                    <w:right w:w="28" w:type="dxa"/>
                  </w:tcMar>
                  <w:vAlign w:val="center"/>
                </w:tcPr>
                <w:p>
                  <w:pPr>
                    <w:pStyle w:val="10"/>
                    <w:bidi w:val="0"/>
                    <w:rPr>
                      <w:rFonts w:hint="eastAsia"/>
                      <w:lang w:val="en-US" w:eastAsia="zh-CN"/>
                    </w:rPr>
                  </w:pPr>
                  <w:r>
                    <w:rPr>
                      <w:rFonts w:hint="default"/>
                      <w:lang w:val="en-US" w:eastAsia="zh-CN"/>
                    </w:rPr>
                    <w:t>90%</w:t>
                  </w:r>
                </w:p>
              </w:tc>
              <w:tc>
                <w:tcPr>
                  <w:tcW w:w="661" w:type="pct"/>
                  <w:shd w:val="clear" w:color="auto" w:fill="auto"/>
                  <w:tcMar>
                    <w:left w:w="28" w:type="dxa"/>
                    <w:right w:w="28" w:type="dxa"/>
                  </w:tcMar>
                  <w:vAlign w:val="center"/>
                </w:tcPr>
                <w:p>
                  <w:pPr>
                    <w:pStyle w:val="10"/>
                    <w:bidi w:val="0"/>
                    <w:rPr>
                      <w:rFonts w:hint="eastAsia"/>
                      <w:lang w:val="en-US" w:eastAsia="zh-CN"/>
                    </w:rPr>
                  </w:pPr>
                  <w:r>
                    <w:rPr>
                      <w:rFonts w:hint="default"/>
                      <w:lang w:val="en-US" w:eastAsia="zh-CN"/>
                    </w:rPr>
                    <w:t>11.42</w:t>
                  </w:r>
                </w:p>
              </w:tc>
              <w:tc>
                <w:tcPr>
                  <w:tcW w:w="681" w:type="pct"/>
                  <w:shd w:val="clear" w:color="auto" w:fill="auto"/>
                  <w:tcMar>
                    <w:left w:w="28" w:type="dxa"/>
                    <w:right w:w="28" w:type="dxa"/>
                  </w:tcMar>
                  <w:vAlign w:val="center"/>
                </w:tcPr>
                <w:p>
                  <w:pPr>
                    <w:pStyle w:val="10"/>
                    <w:bidi w:val="0"/>
                    <w:rPr>
                      <w:rFonts w:hint="eastAsia"/>
                      <w:lang w:val="en-US" w:eastAsia="zh-CN"/>
                    </w:rPr>
                  </w:pPr>
                  <w:r>
                    <w:rPr>
                      <w:rFonts w:hint="default"/>
                      <w:lang w:val="en-US" w:eastAsia="zh-CN"/>
                    </w:rPr>
                    <w:t xml:space="preserve">0.007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Merge w:val="continue"/>
                  <w:tcMar>
                    <w:left w:w="28" w:type="dxa"/>
                    <w:right w:w="28" w:type="dxa"/>
                  </w:tcMar>
                  <w:vAlign w:val="center"/>
                </w:tcPr>
                <w:p>
                  <w:pPr>
                    <w:pStyle w:val="48"/>
                    <w:topLinePunct/>
                    <w:spacing w:before="0" w:after="0" w:line="240" w:lineRule="auto"/>
                    <w:ind w:left="0" w:firstLine="0" w:firstLineChars="0"/>
                    <w:textAlignment w:val="center"/>
                    <w:rPr>
                      <w:color w:val="auto"/>
                    </w:rPr>
                  </w:pPr>
                </w:p>
              </w:tc>
              <w:tc>
                <w:tcPr>
                  <w:tcW w:w="605" w:type="pct"/>
                  <w:vMerge w:val="continue"/>
                  <w:tcMar>
                    <w:left w:w="28" w:type="dxa"/>
                    <w:right w:w="28" w:type="dxa"/>
                  </w:tcMar>
                  <w:vAlign w:val="center"/>
                </w:tcPr>
                <w:p>
                  <w:pPr>
                    <w:pStyle w:val="48"/>
                    <w:topLinePunct/>
                    <w:spacing w:before="0" w:after="0" w:line="240" w:lineRule="auto"/>
                    <w:ind w:left="0" w:firstLine="0" w:firstLineChars="0"/>
                    <w:textAlignment w:val="center"/>
                    <w:rPr>
                      <w:color w:val="auto"/>
                    </w:rPr>
                  </w:pPr>
                </w:p>
              </w:tc>
              <w:tc>
                <w:tcPr>
                  <w:tcW w:w="438" w:type="pct"/>
                  <w:tcMar>
                    <w:left w:w="28" w:type="dxa"/>
                    <w:right w:w="28" w:type="dxa"/>
                  </w:tcMar>
                  <w:vAlign w:val="center"/>
                </w:tcPr>
                <w:p>
                  <w:pPr>
                    <w:pStyle w:val="10"/>
                    <w:bidi w:val="0"/>
                    <w:rPr>
                      <w:rFonts w:hint="eastAsia"/>
                    </w:rPr>
                  </w:pPr>
                  <w:r>
                    <w:rPr>
                      <w:rFonts w:hint="default"/>
                      <w:lang w:val="en-US" w:eastAsia="zh-CN"/>
                    </w:rPr>
                    <w:t>SS</w:t>
                  </w:r>
                </w:p>
              </w:tc>
              <w:tc>
                <w:tcPr>
                  <w:tcW w:w="754" w:type="pct"/>
                  <w:tcMar>
                    <w:left w:w="28" w:type="dxa"/>
                    <w:right w:w="28" w:type="dxa"/>
                  </w:tcMar>
                  <w:vAlign w:val="center"/>
                </w:tcPr>
                <w:p>
                  <w:pPr>
                    <w:pStyle w:val="10"/>
                    <w:bidi w:val="0"/>
                    <w:rPr>
                      <w:rFonts w:hint="default"/>
                      <w:lang w:val="en-US" w:eastAsia="zh-CN"/>
                    </w:rPr>
                  </w:pPr>
                  <w:r>
                    <w:rPr>
                      <w:rFonts w:hint="default"/>
                      <w:lang w:val="en-US" w:eastAsia="zh-CN"/>
                    </w:rPr>
                    <w:t>194.7</w:t>
                  </w:r>
                </w:p>
              </w:tc>
              <w:tc>
                <w:tcPr>
                  <w:tcW w:w="672" w:type="pct"/>
                  <w:shd w:val="clear" w:color="auto" w:fill="auto"/>
                  <w:tcMar>
                    <w:left w:w="28" w:type="dxa"/>
                    <w:right w:w="28" w:type="dxa"/>
                  </w:tcMar>
                  <w:vAlign w:val="center"/>
                </w:tcPr>
                <w:p>
                  <w:pPr>
                    <w:pStyle w:val="10"/>
                    <w:bidi w:val="0"/>
                    <w:rPr>
                      <w:rFonts w:hint="default"/>
                      <w:lang w:val="en-US" w:eastAsia="zh-CN"/>
                    </w:rPr>
                  </w:pPr>
                  <w:r>
                    <w:rPr>
                      <w:rFonts w:hint="default"/>
                      <w:lang w:val="en-US" w:eastAsia="zh-CN"/>
                    </w:rPr>
                    <w:t xml:space="preserve">0.124 </w:t>
                  </w:r>
                </w:p>
              </w:tc>
              <w:tc>
                <w:tcPr>
                  <w:tcW w:w="661" w:type="pct"/>
                  <w:tcMar>
                    <w:left w:w="28" w:type="dxa"/>
                    <w:right w:w="28" w:type="dxa"/>
                  </w:tcMar>
                  <w:vAlign w:val="center"/>
                </w:tcPr>
                <w:p>
                  <w:pPr>
                    <w:pStyle w:val="10"/>
                    <w:bidi w:val="0"/>
                    <w:rPr>
                      <w:rFonts w:hint="default"/>
                      <w:lang w:val="en-US" w:eastAsia="zh-CN"/>
                    </w:rPr>
                  </w:pPr>
                  <w:r>
                    <w:rPr>
                      <w:rFonts w:hint="default"/>
                      <w:lang w:val="en-US" w:eastAsia="zh-CN"/>
                    </w:rPr>
                    <w:t>90%</w:t>
                  </w:r>
                </w:p>
              </w:tc>
              <w:tc>
                <w:tcPr>
                  <w:tcW w:w="661" w:type="pct"/>
                  <w:shd w:val="clear" w:color="auto" w:fill="auto"/>
                  <w:tcMar>
                    <w:left w:w="28" w:type="dxa"/>
                    <w:right w:w="28" w:type="dxa"/>
                  </w:tcMar>
                  <w:vAlign w:val="center"/>
                </w:tcPr>
                <w:p>
                  <w:pPr>
                    <w:pStyle w:val="10"/>
                    <w:bidi w:val="0"/>
                    <w:rPr>
                      <w:rFonts w:hint="default"/>
                      <w:lang w:val="en-US" w:eastAsia="zh-CN"/>
                    </w:rPr>
                  </w:pPr>
                  <w:r>
                    <w:rPr>
                      <w:rFonts w:hint="default"/>
                      <w:lang w:val="en-US" w:eastAsia="zh-CN"/>
                    </w:rPr>
                    <w:t>19.47</w:t>
                  </w:r>
                </w:p>
              </w:tc>
              <w:tc>
                <w:tcPr>
                  <w:tcW w:w="681" w:type="pct"/>
                  <w:shd w:val="clear" w:color="auto" w:fill="auto"/>
                  <w:tcMar>
                    <w:left w:w="28" w:type="dxa"/>
                    <w:right w:w="28" w:type="dxa"/>
                  </w:tcMar>
                  <w:vAlign w:val="center"/>
                </w:tcPr>
                <w:p>
                  <w:pPr>
                    <w:pStyle w:val="10"/>
                    <w:bidi w:val="0"/>
                    <w:rPr>
                      <w:rFonts w:hint="default"/>
                      <w:lang w:val="en-US" w:eastAsia="zh-CN"/>
                    </w:rPr>
                  </w:pPr>
                  <w:r>
                    <w:rPr>
                      <w:rFonts w:hint="default"/>
                      <w:lang w:val="en-US" w:eastAsia="zh-CN"/>
                    </w:rPr>
                    <w:t xml:space="preserve">0.012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Merge w:val="continue"/>
                  <w:tcMar>
                    <w:left w:w="28" w:type="dxa"/>
                    <w:right w:w="28" w:type="dxa"/>
                  </w:tcMar>
                  <w:vAlign w:val="center"/>
                </w:tcPr>
                <w:p>
                  <w:pPr>
                    <w:pStyle w:val="48"/>
                    <w:topLinePunct/>
                    <w:spacing w:before="0" w:after="0" w:line="240" w:lineRule="auto"/>
                    <w:ind w:left="0" w:firstLine="0" w:firstLineChars="0"/>
                    <w:textAlignment w:val="center"/>
                    <w:rPr>
                      <w:color w:val="auto"/>
                    </w:rPr>
                  </w:pPr>
                </w:p>
              </w:tc>
              <w:tc>
                <w:tcPr>
                  <w:tcW w:w="605" w:type="pct"/>
                  <w:vMerge w:val="continue"/>
                  <w:tcMar>
                    <w:left w:w="28" w:type="dxa"/>
                    <w:right w:w="28" w:type="dxa"/>
                  </w:tcMar>
                  <w:vAlign w:val="center"/>
                </w:tcPr>
                <w:p>
                  <w:pPr>
                    <w:pStyle w:val="48"/>
                    <w:topLinePunct/>
                    <w:spacing w:before="0" w:after="0" w:line="240" w:lineRule="auto"/>
                    <w:ind w:left="0" w:firstLine="0" w:firstLineChars="0"/>
                    <w:textAlignment w:val="center"/>
                    <w:rPr>
                      <w:color w:val="auto"/>
                    </w:rPr>
                  </w:pPr>
                </w:p>
              </w:tc>
              <w:tc>
                <w:tcPr>
                  <w:tcW w:w="438" w:type="pct"/>
                  <w:tcMar>
                    <w:left w:w="28" w:type="dxa"/>
                    <w:right w:w="28" w:type="dxa"/>
                  </w:tcMar>
                  <w:vAlign w:val="center"/>
                </w:tcPr>
                <w:p>
                  <w:pPr>
                    <w:pStyle w:val="10"/>
                    <w:bidi w:val="0"/>
                    <w:rPr>
                      <w:rFonts w:hint="eastAsia"/>
                    </w:rPr>
                  </w:pPr>
                  <w:r>
                    <w:rPr>
                      <w:lang w:val="en-US" w:eastAsia="zh-CN"/>
                    </w:rPr>
                    <w:t>NH</w:t>
                  </w:r>
                  <w:r>
                    <w:rPr>
                      <w:rFonts w:hint="default"/>
                      <w:vertAlign w:val="subscript"/>
                      <w:lang w:val="en-US" w:eastAsia="zh-CN"/>
                    </w:rPr>
                    <w:t>3</w:t>
                  </w:r>
                  <w:r>
                    <w:rPr>
                      <w:lang w:val="en-US" w:eastAsia="zh-CN"/>
                    </w:rPr>
                    <w:t>-N</w:t>
                  </w:r>
                </w:p>
              </w:tc>
              <w:tc>
                <w:tcPr>
                  <w:tcW w:w="754" w:type="pct"/>
                  <w:tcMar>
                    <w:left w:w="28" w:type="dxa"/>
                    <w:right w:w="28" w:type="dxa"/>
                  </w:tcMar>
                  <w:vAlign w:val="center"/>
                </w:tcPr>
                <w:p>
                  <w:pPr>
                    <w:pStyle w:val="10"/>
                    <w:bidi w:val="0"/>
                    <w:rPr>
                      <w:rFonts w:hint="default"/>
                      <w:lang w:val="en-US" w:eastAsia="zh-CN"/>
                    </w:rPr>
                  </w:pPr>
                  <w:r>
                    <w:rPr>
                      <w:rFonts w:hint="default"/>
                      <w:lang w:val="en-US" w:eastAsia="zh-CN"/>
                    </w:rPr>
                    <w:t>47.7</w:t>
                  </w:r>
                </w:p>
              </w:tc>
              <w:tc>
                <w:tcPr>
                  <w:tcW w:w="672" w:type="pct"/>
                  <w:shd w:val="clear" w:color="auto" w:fill="auto"/>
                  <w:tcMar>
                    <w:left w:w="28" w:type="dxa"/>
                    <w:right w:w="28" w:type="dxa"/>
                  </w:tcMar>
                  <w:vAlign w:val="center"/>
                </w:tcPr>
                <w:p>
                  <w:pPr>
                    <w:pStyle w:val="10"/>
                    <w:bidi w:val="0"/>
                    <w:rPr>
                      <w:rFonts w:hint="default"/>
                      <w:lang w:val="en-US" w:eastAsia="zh-CN"/>
                    </w:rPr>
                  </w:pPr>
                  <w:r>
                    <w:rPr>
                      <w:rFonts w:hint="default"/>
                      <w:lang w:val="en-US" w:eastAsia="zh-CN"/>
                    </w:rPr>
                    <w:t xml:space="preserve">0.030 </w:t>
                  </w:r>
                </w:p>
              </w:tc>
              <w:tc>
                <w:tcPr>
                  <w:tcW w:w="661" w:type="pct"/>
                  <w:tcMar>
                    <w:left w:w="28" w:type="dxa"/>
                    <w:right w:w="28" w:type="dxa"/>
                  </w:tcMar>
                  <w:vAlign w:val="center"/>
                </w:tcPr>
                <w:p>
                  <w:pPr>
                    <w:pStyle w:val="10"/>
                    <w:bidi w:val="0"/>
                    <w:rPr>
                      <w:rFonts w:hint="default"/>
                      <w:lang w:val="en-US" w:eastAsia="zh-CN"/>
                    </w:rPr>
                  </w:pPr>
                  <w:r>
                    <w:rPr>
                      <w:rFonts w:hint="default"/>
                      <w:lang w:val="en-US" w:eastAsia="zh-CN"/>
                    </w:rPr>
                    <w:t>70%</w:t>
                  </w:r>
                </w:p>
              </w:tc>
              <w:tc>
                <w:tcPr>
                  <w:tcW w:w="661" w:type="pct"/>
                  <w:shd w:val="clear" w:color="auto" w:fill="auto"/>
                  <w:tcMar>
                    <w:left w:w="28" w:type="dxa"/>
                    <w:right w:w="28" w:type="dxa"/>
                  </w:tcMar>
                  <w:vAlign w:val="center"/>
                </w:tcPr>
                <w:p>
                  <w:pPr>
                    <w:pStyle w:val="10"/>
                    <w:bidi w:val="0"/>
                    <w:rPr>
                      <w:rFonts w:hint="default"/>
                      <w:lang w:val="en-US" w:eastAsia="zh-CN"/>
                    </w:rPr>
                  </w:pPr>
                  <w:r>
                    <w:rPr>
                      <w:rFonts w:hint="default"/>
                      <w:lang w:val="en-US" w:eastAsia="zh-CN"/>
                    </w:rPr>
                    <w:t>14.31</w:t>
                  </w:r>
                </w:p>
              </w:tc>
              <w:tc>
                <w:tcPr>
                  <w:tcW w:w="681" w:type="pct"/>
                  <w:shd w:val="clear" w:color="auto" w:fill="auto"/>
                  <w:tcMar>
                    <w:left w:w="28" w:type="dxa"/>
                    <w:right w:w="28" w:type="dxa"/>
                  </w:tcMar>
                  <w:vAlign w:val="center"/>
                </w:tcPr>
                <w:p>
                  <w:pPr>
                    <w:pStyle w:val="10"/>
                    <w:bidi w:val="0"/>
                    <w:rPr>
                      <w:rFonts w:hint="default"/>
                      <w:lang w:val="en-US" w:eastAsia="zh-CN"/>
                    </w:rPr>
                  </w:pPr>
                  <w:r>
                    <w:rPr>
                      <w:rFonts w:hint="default"/>
                      <w:lang w:val="en-US" w:eastAsia="zh-CN"/>
                    </w:rPr>
                    <w:t xml:space="preserve">0.009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Mar>
                    <w:left w:w="28" w:type="dxa"/>
                    <w:right w:w="28" w:type="dxa"/>
                  </w:tcMar>
                  <w:vAlign w:val="center"/>
                </w:tcPr>
                <w:p>
                  <w:pPr>
                    <w:pStyle w:val="48"/>
                    <w:topLinePunct/>
                    <w:spacing w:before="0" w:after="0" w:line="240" w:lineRule="auto"/>
                    <w:ind w:left="0" w:firstLine="0" w:firstLineChars="0"/>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SS产生浓度参考《社会区域类影响评价/环境影响评价工程师职业资格登记培训教材》中房地产项目取值；COD、</w:t>
                  </w:r>
                  <w:r>
                    <w:rPr>
                      <w:lang w:val="en-US" w:eastAsia="zh-CN"/>
                    </w:rPr>
                    <w:t>NH</w:t>
                  </w:r>
                  <w:r>
                    <w:rPr>
                      <w:rFonts w:hint="default"/>
                      <w:vertAlign w:val="subscript"/>
                      <w:lang w:val="en-US" w:eastAsia="zh-CN"/>
                    </w:rPr>
                    <w:t>3</w:t>
                  </w:r>
                  <w:r>
                    <w:rPr>
                      <w:lang w:val="en-US" w:eastAsia="zh-CN"/>
                    </w:rPr>
                    <w:t>-N</w:t>
                  </w:r>
                  <w:r>
                    <w:rPr>
                      <w:rFonts w:hint="eastAsia"/>
                      <w:lang w:val="en-US" w:eastAsia="zh-CN"/>
                    </w:rPr>
                    <w:t>、</w:t>
                  </w:r>
                  <w:r>
                    <w:rPr>
                      <w:lang w:val="en-US" w:eastAsia="zh-CN"/>
                    </w:rPr>
                    <w:t>BOD</w:t>
                  </w:r>
                  <w:r>
                    <w:rPr>
                      <w:rFonts w:hint="default"/>
                      <w:vertAlign w:val="subscript"/>
                      <w:lang w:val="en-US" w:eastAsia="zh-CN"/>
                    </w:rPr>
                    <w:t>5</w:t>
                  </w:r>
                  <w:r>
                    <w:rPr>
                      <w:rFonts w:hint="eastAsia" w:ascii="Times New Roman" w:hAnsi="Times New Roman" w:eastAsia="宋体" w:cs="Times New Roman"/>
                      <w:color w:val="auto"/>
                      <w:sz w:val="21"/>
                      <w:szCs w:val="21"/>
                      <w:highlight w:val="none"/>
                      <w:vertAlign w:val="baseline"/>
                      <w:lang w:val="en-US" w:eastAsia="zh-CN"/>
                    </w:rPr>
                    <w:t>参考《排放源统计调查产排污核算方法和系数手册》中“集中式污染治理设施产排污系数手册”巴音郭楞蒙古自治州污水处理厂进水水质浓度</w:t>
                  </w:r>
                  <w:r>
                    <w:rPr>
                      <w:rFonts w:hint="eastAsia" w:cs="Times New Roman"/>
                      <w:color w:val="auto"/>
                      <w:sz w:val="21"/>
                      <w:szCs w:val="21"/>
                      <w:highlight w:val="none"/>
                      <w:vertAlign w:val="baseline"/>
                      <w:lang w:val="en-US" w:eastAsia="zh-CN"/>
                    </w:rPr>
                    <w:t>。</w:t>
                  </w:r>
                </w:p>
              </w:tc>
            </w:tr>
          </w:tbl>
          <w:p>
            <w:pPr>
              <w:pStyle w:val="3"/>
              <w:bidi w:val="0"/>
              <w:rPr>
                <w:rFonts w:hint="eastAsia"/>
                <w:color w:val="auto"/>
                <w:lang w:val="en-US" w:eastAsia="zh-CN"/>
              </w:rPr>
            </w:pPr>
            <w:r>
              <w:rPr>
                <w:rFonts w:hint="eastAsia"/>
                <w:color w:val="auto"/>
                <w:lang w:val="en-US" w:eastAsia="zh-CN"/>
              </w:rPr>
              <w:t>3.3对地表水的影响分析</w:t>
            </w:r>
          </w:p>
          <w:p>
            <w:pPr>
              <w:rPr>
                <w:rFonts w:hint="eastAsia"/>
                <w:color w:val="auto"/>
                <w:lang w:val="en-US" w:eastAsia="zh-CN"/>
              </w:rPr>
            </w:pPr>
            <w:r>
              <w:rPr>
                <w:rFonts w:hint="eastAsia"/>
                <w:color w:val="auto"/>
                <w:lang w:val="en-US" w:eastAsia="zh-CN"/>
              </w:rPr>
              <w:t>本项目无生产废水排出，车辆冲洗水经沉淀后循环使用不外排；生活污水</w:t>
            </w:r>
            <w:r>
              <w:rPr>
                <w:rFonts w:hint="eastAsia" w:ascii="Times New Roman" w:hAnsi="Times New Roman" w:eastAsia="宋体" w:cs="Times New Roman"/>
                <w:color w:val="auto"/>
                <w:lang w:val="en-US" w:eastAsia="zh-CN"/>
              </w:rPr>
              <w:t>集中收集至化粪池内，定期清运至</w:t>
            </w:r>
            <w:r>
              <w:rPr>
                <w:rFonts w:hint="default" w:ascii="Times New Roman" w:hAnsi="Times New Roman" w:eastAsia="宋体" w:cs="Times New Roman"/>
                <w:color w:val="auto"/>
                <w:lang w:val="en-US" w:eastAsia="zh-CN"/>
              </w:rPr>
              <w:t>和硕县污水处理厂处理</w:t>
            </w:r>
            <w:r>
              <w:rPr>
                <w:rFonts w:hint="eastAsia"/>
                <w:color w:val="auto"/>
                <w:lang w:val="en-US" w:eastAsia="zh-CN"/>
              </w:rPr>
              <w:t>。</w:t>
            </w:r>
          </w:p>
          <w:p>
            <w:pPr>
              <w:pStyle w:val="3"/>
              <w:rPr>
                <w:color w:val="auto"/>
              </w:rPr>
            </w:pPr>
            <w:r>
              <w:rPr>
                <w:rFonts w:hint="eastAsia"/>
                <w:color w:val="auto"/>
                <w:lang w:val="en-US" w:eastAsia="zh-CN"/>
              </w:rPr>
              <w:t>4</w:t>
            </w:r>
            <w:r>
              <w:rPr>
                <w:rFonts w:hint="eastAsia"/>
                <w:color w:val="auto"/>
              </w:rPr>
              <w:t>、噪声污染源及影响分析</w:t>
            </w:r>
          </w:p>
          <w:p>
            <w:pPr>
              <w:pStyle w:val="3"/>
              <w:rPr>
                <w:color w:val="auto"/>
              </w:rPr>
            </w:pPr>
            <w:r>
              <w:rPr>
                <w:rFonts w:hint="eastAsia"/>
                <w:color w:val="auto"/>
                <w:lang w:val="en-US" w:eastAsia="zh-CN"/>
              </w:rPr>
              <w:t>4</w:t>
            </w:r>
            <w:r>
              <w:rPr>
                <w:rFonts w:hint="eastAsia"/>
                <w:color w:val="auto"/>
              </w:rPr>
              <w:t>.1噪声源统计</w:t>
            </w:r>
          </w:p>
          <w:p>
            <w:pPr>
              <w:pStyle w:val="72"/>
              <w:ind w:firstLine="480"/>
              <w:rPr>
                <w:color w:val="auto"/>
              </w:rPr>
            </w:pPr>
            <w:r>
              <w:rPr>
                <w:color w:val="auto"/>
              </w:rPr>
              <w:t>项目噪声主要来自</w:t>
            </w:r>
            <w:r>
              <w:rPr>
                <w:rFonts w:hint="eastAsia"/>
                <w:color w:val="auto"/>
                <w:lang w:val="en-US" w:eastAsia="zh-CN"/>
              </w:rPr>
              <w:t>挖掘机、爆破、破碎筛分生产线</w:t>
            </w:r>
            <w:r>
              <w:rPr>
                <w:color w:val="auto"/>
              </w:rPr>
              <w:t>产生的噪声。根据对矿区同类地面设备的实测及类比调查，确定地面生产系统主要噪声源及噪声设备声级值见表</w:t>
            </w:r>
            <w:r>
              <w:rPr>
                <w:rFonts w:hint="eastAsia"/>
                <w:color w:val="auto"/>
                <w:lang w:val="en-US" w:eastAsia="zh-CN"/>
              </w:rPr>
              <w:t>4-6、4-7、4-8</w:t>
            </w:r>
            <w:r>
              <w:rPr>
                <w:color w:val="auto"/>
              </w:rPr>
              <w:t>。</w:t>
            </w:r>
          </w:p>
          <w:p>
            <w:pPr>
              <w:pStyle w:val="5"/>
              <w:bidi w:val="0"/>
              <w:rPr>
                <w:rFonts w:ascii="Times New Roman" w:hAnsi="Times New Roman" w:cs="Times New Roman" w:eastAsiaTheme="minorEastAsia"/>
                <w:color w:val="auto"/>
                <w:szCs w:val="21"/>
                <w:lang w:eastAsia="zh-CN"/>
              </w:rPr>
            </w:pPr>
            <w:r>
              <w:rPr>
                <w:color w:val="auto"/>
                <w:lang w:eastAsia="zh-CN"/>
              </w:rPr>
              <w:t>表</w:t>
            </w:r>
            <w:r>
              <w:rPr>
                <w:rFonts w:hint="eastAsia"/>
                <w:color w:val="auto"/>
                <w:lang w:val="en-US" w:eastAsia="zh-CN"/>
              </w:rPr>
              <w:t>4-6             采矿场</w:t>
            </w:r>
            <w:r>
              <w:rPr>
                <w:color w:val="auto"/>
                <w:lang w:eastAsia="zh-CN"/>
              </w:rPr>
              <w:t>噪声源强调查清单（室外声源）</w:t>
            </w:r>
          </w:p>
          <w:tbl>
            <w:tblPr>
              <w:tblStyle w:val="30"/>
              <w:tblW w:w="497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36"/>
              <w:gridCol w:w="822"/>
              <w:gridCol w:w="751"/>
              <w:gridCol w:w="717"/>
              <w:gridCol w:w="454"/>
              <w:gridCol w:w="1359"/>
              <w:gridCol w:w="1306"/>
              <w:gridCol w:w="836"/>
              <w:gridCol w:w="6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96" w:type="pct"/>
                  <w:vMerge w:val="restart"/>
                  <w:tcBorders>
                    <w:tl2br w:val="nil"/>
                    <w:tr2bl w:val="nil"/>
                  </w:tcBorders>
                  <w:shd w:val="clear" w:color="auto" w:fill="auto"/>
                  <w:vAlign w:val="center"/>
                </w:tcPr>
                <w:p>
                  <w:pPr>
                    <w:pStyle w:val="10"/>
                    <w:bidi w:val="0"/>
                  </w:pPr>
                  <w:r>
                    <w:t>序号</w:t>
                  </w:r>
                </w:p>
              </w:tc>
              <w:tc>
                <w:tcPr>
                  <w:tcW w:w="557" w:type="pct"/>
                  <w:vMerge w:val="restart"/>
                  <w:tcBorders>
                    <w:tl2br w:val="nil"/>
                    <w:tr2bl w:val="nil"/>
                  </w:tcBorders>
                  <w:shd w:val="clear" w:color="auto" w:fill="auto"/>
                  <w:vAlign w:val="center"/>
                </w:tcPr>
                <w:p>
                  <w:pPr>
                    <w:pStyle w:val="10"/>
                    <w:bidi w:val="0"/>
                  </w:pPr>
                  <w:r>
                    <w:t>声源名称</w:t>
                  </w:r>
                </w:p>
              </w:tc>
              <w:tc>
                <w:tcPr>
                  <w:tcW w:w="1303" w:type="pct"/>
                  <w:gridSpan w:val="3"/>
                  <w:tcBorders>
                    <w:tl2br w:val="nil"/>
                    <w:tr2bl w:val="nil"/>
                  </w:tcBorders>
                  <w:shd w:val="clear" w:color="auto" w:fill="auto"/>
                  <w:vAlign w:val="center"/>
                </w:tcPr>
                <w:p>
                  <w:pPr>
                    <w:pStyle w:val="10"/>
                    <w:bidi w:val="0"/>
                  </w:pPr>
                  <w:r>
                    <w:t>空间相对位置/m</w:t>
                  </w:r>
                </w:p>
              </w:tc>
              <w:tc>
                <w:tcPr>
                  <w:tcW w:w="1806" w:type="pct"/>
                  <w:gridSpan w:val="2"/>
                  <w:tcBorders>
                    <w:tl2br w:val="nil"/>
                    <w:tr2bl w:val="nil"/>
                  </w:tcBorders>
                  <w:shd w:val="clear" w:color="auto" w:fill="auto"/>
                  <w:vAlign w:val="center"/>
                </w:tcPr>
                <w:p>
                  <w:pPr>
                    <w:pStyle w:val="10"/>
                    <w:bidi w:val="0"/>
                    <w:rPr>
                      <w:lang w:eastAsia="zh-CN"/>
                    </w:rPr>
                  </w:pPr>
                  <w:r>
                    <w:rPr>
                      <w:lang w:eastAsia="zh-CN"/>
                    </w:rPr>
                    <w:t>声源源强（任选一种）</w:t>
                  </w:r>
                </w:p>
              </w:tc>
              <w:tc>
                <w:tcPr>
                  <w:tcW w:w="567" w:type="pct"/>
                  <w:vMerge w:val="restart"/>
                  <w:tcBorders>
                    <w:tl2br w:val="nil"/>
                    <w:tr2bl w:val="nil"/>
                  </w:tcBorders>
                  <w:shd w:val="clear" w:color="auto" w:fill="auto"/>
                  <w:vAlign w:val="center"/>
                </w:tcPr>
                <w:p>
                  <w:pPr>
                    <w:pStyle w:val="10"/>
                    <w:bidi w:val="0"/>
                  </w:pPr>
                  <w:r>
                    <w:t>声源控制措施</w:t>
                  </w:r>
                </w:p>
              </w:tc>
              <w:tc>
                <w:tcPr>
                  <w:tcW w:w="468" w:type="pct"/>
                  <w:vMerge w:val="restart"/>
                  <w:tcBorders>
                    <w:tl2br w:val="nil"/>
                    <w:tr2bl w:val="nil"/>
                  </w:tcBorders>
                  <w:shd w:val="clear" w:color="auto" w:fill="auto"/>
                  <w:vAlign w:val="center"/>
                </w:tcPr>
                <w:p>
                  <w:pPr>
                    <w:pStyle w:val="10"/>
                    <w:bidi w:val="0"/>
                  </w:pPr>
                  <w: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96" w:type="pct"/>
                  <w:vMerge w:val="continue"/>
                  <w:tcBorders>
                    <w:tl2br w:val="nil"/>
                    <w:tr2bl w:val="nil"/>
                  </w:tcBorders>
                  <w:shd w:val="clear" w:color="auto" w:fill="auto"/>
                  <w:vAlign w:val="center"/>
                </w:tcPr>
                <w:p>
                  <w:pPr>
                    <w:pStyle w:val="10"/>
                    <w:bidi w:val="0"/>
                  </w:pPr>
                </w:p>
              </w:tc>
              <w:tc>
                <w:tcPr>
                  <w:tcW w:w="557" w:type="pct"/>
                  <w:vMerge w:val="continue"/>
                  <w:tcBorders>
                    <w:tl2br w:val="nil"/>
                    <w:tr2bl w:val="nil"/>
                  </w:tcBorders>
                  <w:shd w:val="clear" w:color="auto" w:fill="auto"/>
                  <w:vAlign w:val="center"/>
                </w:tcPr>
                <w:p>
                  <w:pPr>
                    <w:pStyle w:val="10"/>
                    <w:bidi w:val="0"/>
                  </w:pPr>
                </w:p>
              </w:tc>
              <w:tc>
                <w:tcPr>
                  <w:tcW w:w="509" w:type="pct"/>
                  <w:tcBorders>
                    <w:tl2br w:val="nil"/>
                    <w:tr2bl w:val="nil"/>
                  </w:tcBorders>
                  <w:shd w:val="clear" w:color="auto" w:fill="auto"/>
                  <w:vAlign w:val="center"/>
                </w:tcPr>
                <w:p>
                  <w:pPr>
                    <w:pStyle w:val="10"/>
                    <w:bidi w:val="0"/>
                  </w:pPr>
                  <w:r>
                    <w:t>X</w:t>
                  </w:r>
                </w:p>
              </w:tc>
              <w:tc>
                <w:tcPr>
                  <w:tcW w:w="486" w:type="pct"/>
                  <w:tcBorders>
                    <w:tl2br w:val="nil"/>
                    <w:tr2bl w:val="nil"/>
                  </w:tcBorders>
                  <w:shd w:val="clear" w:color="auto" w:fill="auto"/>
                  <w:vAlign w:val="center"/>
                </w:tcPr>
                <w:p>
                  <w:pPr>
                    <w:pStyle w:val="10"/>
                    <w:bidi w:val="0"/>
                  </w:pPr>
                  <w:r>
                    <w:t>Y</w:t>
                  </w:r>
                </w:p>
              </w:tc>
              <w:tc>
                <w:tcPr>
                  <w:tcW w:w="307" w:type="pct"/>
                  <w:tcBorders>
                    <w:tl2br w:val="nil"/>
                    <w:tr2bl w:val="nil"/>
                  </w:tcBorders>
                  <w:shd w:val="clear" w:color="auto" w:fill="auto"/>
                  <w:vAlign w:val="center"/>
                </w:tcPr>
                <w:p>
                  <w:pPr>
                    <w:pStyle w:val="10"/>
                    <w:bidi w:val="0"/>
                  </w:pPr>
                  <w:r>
                    <w:t>Z</w:t>
                  </w:r>
                </w:p>
              </w:tc>
              <w:tc>
                <w:tcPr>
                  <w:tcW w:w="921" w:type="pct"/>
                  <w:tcBorders>
                    <w:tl2br w:val="nil"/>
                    <w:tr2bl w:val="nil"/>
                  </w:tcBorders>
                  <w:shd w:val="clear" w:color="auto" w:fill="auto"/>
                  <w:vAlign w:val="center"/>
                </w:tcPr>
                <w:p>
                  <w:pPr>
                    <w:pStyle w:val="10"/>
                    <w:bidi w:val="0"/>
                  </w:pPr>
                  <w:r>
                    <w:t>（声压级/距声源距离）</w:t>
                  </w:r>
                  <w:r>
                    <w:rPr>
                      <w:rFonts w:hint="eastAsia"/>
                      <w:lang w:val="en-US" w:eastAsia="zh-CN"/>
                    </w:rPr>
                    <w:t>/</w:t>
                  </w:r>
                  <w:r>
                    <w:t>（dB(A)/m）</w:t>
                  </w:r>
                </w:p>
              </w:tc>
              <w:tc>
                <w:tcPr>
                  <w:tcW w:w="884" w:type="pct"/>
                  <w:tcBorders>
                    <w:tl2br w:val="nil"/>
                    <w:tr2bl w:val="nil"/>
                  </w:tcBorders>
                  <w:shd w:val="clear" w:color="auto" w:fill="auto"/>
                  <w:vAlign w:val="center"/>
                </w:tcPr>
                <w:p>
                  <w:pPr>
                    <w:pStyle w:val="10"/>
                    <w:bidi w:val="0"/>
                  </w:pPr>
                  <w:r>
                    <w:t>声功率级/dB(A)</w:t>
                  </w:r>
                </w:p>
              </w:tc>
              <w:tc>
                <w:tcPr>
                  <w:tcW w:w="567" w:type="pct"/>
                  <w:vMerge w:val="continue"/>
                  <w:tcBorders>
                    <w:tl2br w:val="nil"/>
                    <w:tr2bl w:val="nil"/>
                  </w:tcBorders>
                  <w:shd w:val="clear" w:color="auto" w:fill="auto"/>
                  <w:vAlign w:val="center"/>
                </w:tcPr>
                <w:p>
                  <w:pPr>
                    <w:pStyle w:val="10"/>
                    <w:bidi w:val="0"/>
                  </w:pPr>
                </w:p>
              </w:tc>
              <w:tc>
                <w:tcPr>
                  <w:tcW w:w="468" w:type="pct"/>
                  <w:vMerge w:val="continue"/>
                  <w:tcBorders>
                    <w:tl2br w:val="nil"/>
                    <w:tr2bl w:val="nil"/>
                  </w:tcBorders>
                  <w:shd w:val="clear" w:color="auto" w:fill="auto"/>
                  <w:vAlign w:val="center"/>
                </w:tcPr>
                <w:p>
                  <w:pPr>
                    <w:pStyle w:val="10"/>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96" w:type="pct"/>
                  <w:tcBorders>
                    <w:tl2br w:val="nil"/>
                    <w:tr2bl w:val="nil"/>
                  </w:tcBorders>
                  <w:shd w:val="clear" w:color="auto" w:fill="auto"/>
                  <w:vAlign w:val="center"/>
                </w:tcPr>
                <w:p>
                  <w:pPr>
                    <w:pStyle w:val="10"/>
                    <w:bidi w:val="0"/>
                  </w:pPr>
                  <w:r>
                    <w:t>1</w:t>
                  </w:r>
                </w:p>
              </w:tc>
              <w:tc>
                <w:tcPr>
                  <w:tcW w:w="557" w:type="pct"/>
                  <w:tcBorders>
                    <w:tl2br w:val="nil"/>
                    <w:tr2bl w:val="nil"/>
                  </w:tcBorders>
                  <w:shd w:val="clear" w:color="auto" w:fill="FFFFFF"/>
                  <w:vAlign w:val="center"/>
                </w:tcPr>
                <w:p>
                  <w:pPr>
                    <w:pStyle w:val="10"/>
                    <w:bidi w:val="0"/>
                    <w:rPr>
                      <w:rFonts w:hint="eastAsia"/>
                      <w:lang w:val="en-US" w:eastAsia="zh-CN"/>
                    </w:rPr>
                  </w:pPr>
                  <w:r>
                    <w:t>空压机</w:t>
                  </w:r>
                </w:p>
              </w:tc>
              <w:tc>
                <w:tcPr>
                  <w:tcW w:w="509" w:type="pct"/>
                  <w:tcBorders>
                    <w:tl2br w:val="nil"/>
                    <w:tr2bl w:val="nil"/>
                  </w:tcBorders>
                  <w:shd w:val="clear" w:color="auto" w:fill="FFFFFF"/>
                  <w:vAlign w:val="center"/>
                </w:tcPr>
                <w:p>
                  <w:pPr>
                    <w:pStyle w:val="10"/>
                    <w:bidi w:val="0"/>
                    <w:rPr>
                      <w:lang w:val="en-US" w:eastAsia="zh-CN"/>
                    </w:rPr>
                  </w:pPr>
                  <w:r>
                    <w:t>681</w:t>
                  </w:r>
                </w:p>
              </w:tc>
              <w:tc>
                <w:tcPr>
                  <w:tcW w:w="486" w:type="pct"/>
                  <w:tcBorders>
                    <w:tl2br w:val="nil"/>
                    <w:tr2bl w:val="nil"/>
                  </w:tcBorders>
                  <w:shd w:val="clear" w:color="auto" w:fill="FFFFFF"/>
                  <w:vAlign w:val="center"/>
                </w:tcPr>
                <w:p>
                  <w:pPr>
                    <w:pStyle w:val="10"/>
                    <w:bidi w:val="0"/>
                    <w:rPr>
                      <w:lang w:val="en-US" w:eastAsia="zh-CN"/>
                    </w:rPr>
                  </w:pPr>
                  <w:r>
                    <w:t>-673.6</w:t>
                  </w:r>
                </w:p>
              </w:tc>
              <w:tc>
                <w:tcPr>
                  <w:tcW w:w="307" w:type="pct"/>
                  <w:tcBorders>
                    <w:tl2br w:val="nil"/>
                    <w:tr2bl w:val="nil"/>
                  </w:tcBorders>
                  <w:shd w:val="clear" w:color="auto" w:fill="FFFFFF"/>
                  <w:vAlign w:val="center"/>
                </w:tcPr>
                <w:p>
                  <w:pPr>
                    <w:pStyle w:val="10"/>
                    <w:bidi w:val="0"/>
                    <w:rPr>
                      <w:lang w:val="en-US" w:eastAsia="zh-CN"/>
                    </w:rPr>
                  </w:pPr>
                  <w:r>
                    <w:t>1.2</w:t>
                  </w:r>
                </w:p>
              </w:tc>
              <w:tc>
                <w:tcPr>
                  <w:tcW w:w="921" w:type="pct"/>
                  <w:tcBorders>
                    <w:tl2br w:val="nil"/>
                    <w:tr2bl w:val="nil"/>
                  </w:tcBorders>
                  <w:shd w:val="clear" w:color="auto" w:fill="FFFFFF"/>
                  <w:vAlign w:val="center"/>
                </w:tcPr>
                <w:p>
                  <w:pPr>
                    <w:pStyle w:val="10"/>
                    <w:bidi w:val="0"/>
                    <w:rPr>
                      <w:rFonts w:hint="default"/>
                      <w:lang w:val="en-US" w:eastAsia="zh-CN"/>
                    </w:rPr>
                  </w:pPr>
                  <w:r>
                    <w:rPr>
                      <w:rFonts w:hint="eastAsia"/>
                      <w:lang w:val="en-US" w:eastAsia="zh-CN"/>
                    </w:rPr>
                    <w:t>/</w:t>
                  </w:r>
                </w:p>
              </w:tc>
              <w:tc>
                <w:tcPr>
                  <w:tcW w:w="884" w:type="pct"/>
                  <w:tcBorders>
                    <w:tl2br w:val="nil"/>
                    <w:tr2bl w:val="nil"/>
                  </w:tcBorders>
                  <w:shd w:val="clear" w:color="auto" w:fill="FFFFFF"/>
                  <w:vAlign w:val="center"/>
                </w:tcPr>
                <w:p>
                  <w:pPr>
                    <w:pStyle w:val="10"/>
                    <w:bidi w:val="0"/>
                    <w:rPr>
                      <w:lang w:val="en-US" w:eastAsia="zh-CN"/>
                    </w:rPr>
                  </w:pPr>
                  <w:r>
                    <w:t>85</w:t>
                  </w:r>
                </w:p>
              </w:tc>
              <w:tc>
                <w:tcPr>
                  <w:tcW w:w="567" w:type="pct"/>
                  <w:tcBorders>
                    <w:tl2br w:val="nil"/>
                    <w:tr2bl w:val="nil"/>
                  </w:tcBorders>
                  <w:shd w:val="clear" w:color="auto" w:fill="FFFFFF"/>
                  <w:vAlign w:val="center"/>
                </w:tcPr>
                <w:p>
                  <w:pPr>
                    <w:pStyle w:val="10"/>
                    <w:bidi w:val="0"/>
                    <w:rPr>
                      <w:lang w:val="en-US" w:eastAsia="zh-CN"/>
                    </w:rPr>
                  </w:pPr>
                  <w:r>
                    <w:t>定期维护</w:t>
                  </w:r>
                </w:p>
              </w:tc>
              <w:tc>
                <w:tcPr>
                  <w:tcW w:w="468"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96"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2</w:t>
                  </w:r>
                </w:p>
              </w:tc>
              <w:tc>
                <w:tcPr>
                  <w:tcW w:w="557" w:type="pct"/>
                  <w:tcBorders>
                    <w:tl2br w:val="nil"/>
                    <w:tr2bl w:val="nil"/>
                  </w:tcBorders>
                  <w:shd w:val="clear" w:color="auto" w:fill="FFFFFF"/>
                  <w:vAlign w:val="center"/>
                </w:tcPr>
                <w:p>
                  <w:pPr>
                    <w:pStyle w:val="10"/>
                    <w:bidi w:val="0"/>
                    <w:rPr>
                      <w:rFonts w:hint="eastAsia"/>
                      <w:lang w:val="en-US" w:eastAsia="zh-CN"/>
                    </w:rPr>
                  </w:pPr>
                  <w:r>
                    <w:t>挖掘机</w:t>
                  </w:r>
                </w:p>
              </w:tc>
              <w:tc>
                <w:tcPr>
                  <w:tcW w:w="509" w:type="pct"/>
                  <w:tcBorders>
                    <w:tl2br w:val="nil"/>
                    <w:tr2bl w:val="nil"/>
                  </w:tcBorders>
                  <w:shd w:val="clear" w:color="auto" w:fill="FFFFFF"/>
                  <w:vAlign w:val="center"/>
                </w:tcPr>
                <w:p>
                  <w:pPr>
                    <w:pStyle w:val="10"/>
                    <w:bidi w:val="0"/>
                    <w:rPr>
                      <w:lang w:val="en-US" w:eastAsia="zh-CN"/>
                    </w:rPr>
                  </w:pPr>
                  <w:r>
                    <w:t>576.8</w:t>
                  </w:r>
                </w:p>
              </w:tc>
              <w:tc>
                <w:tcPr>
                  <w:tcW w:w="486" w:type="pct"/>
                  <w:tcBorders>
                    <w:tl2br w:val="nil"/>
                    <w:tr2bl w:val="nil"/>
                  </w:tcBorders>
                  <w:shd w:val="clear" w:color="auto" w:fill="FFFFFF"/>
                  <w:vAlign w:val="center"/>
                </w:tcPr>
                <w:p>
                  <w:pPr>
                    <w:pStyle w:val="10"/>
                    <w:bidi w:val="0"/>
                    <w:rPr>
                      <w:lang w:val="en-US" w:eastAsia="zh-CN"/>
                    </w:rPr>
                  </w:pPr>
                  <w:r>
                    <w:t>-648.9</w:t>
                  </w:r>
                </w:p>
              </w:tc>
              <w:tc>
                <w:tcPr>
                  <w:tcW w:w="307" w:type="pct"/>
                  <w:tcBorders>
                    <w:tl2br w:val="nil"/>
                    <w:tr2bl w:val="nil"/>
                  </w:tcBorders>
                  <w:shd w:val="clear" w:color="auto" w:fill="FFFFFF"/>
                  <w:vAlign w:val="center"/>
                </w:tcPr>
                <w:p>
                  <w:pPr>
                    <w:pStyle w:val="10"/>
                    <w:bidi w:val="0"/>
                    <w:rPr>
                      <w:lang w:val="en-US" w:eastAsia="zh-CN"/>
                    </w:rPr>
                  </w:pPr>
                  <w:r>
                    <w:t>1.2</w:t>
                  </w:r>
                </w:p>
              </w:tc>
              <w:tc>
                <w:tcPr>
                  <w:tcW w:w="921" w:type="pct"/>
                  <w:tcBorders>
                    <w:tl2br w:val="nil"/>
                    <w:tr2bl w:val="nil"/>
                  </w:tcBorders>
                  <w:shd w:val="clear" w:color="auto" w:fill="FFFFFF"/>
                  <w:vAlign w:val="center"/>
                </w:tcPr>
                <w:p>
                  <w:pPr>
                    <w:pStyle w:val="10"/>
                    <w:bidi w:val="0"/>
                    <w:rPr>
                      <w:rFonts w:hint="default"/>
                      <w:lang w:val="en-US" w:eastAsia="zh-CN"/>
                    </w:rPr>
                  </w:pPr>
                  <w:r>
                    <w:rPr>
                      <w:rFonts w:hint="eastAsia"/>
                      <w:lang w:val="en-US" w:eastAsia="zh-CN"/>
                    </w:rPr>
                    <w:t>/</w:t>
                  </w:r>
                </w:p>
              </w:tc>
              <w:tc>
                <w:tcPr>
                  <w:tcW w:w="884" w:type="pct"/>
                  <w:tcBorders>
                    <w:tl2br w:val="nil"/>
                    <w:tr2bl w:val="nil"/>
                  </w:tcBorders>
                  <w:shd w:val="clear" w:color="auto" w:fill="FFFFFF"/>
                  <w:vAlign w:val="center"/>
                </w:tcPr>
                <w:p>
                  <w:pPr>
                    <w:pStyle w:val="10"/>
                    <w:bidi w:val="0"/>
                    <w:rPr>
                      <w:lang w:val="en-US" w:eastAsia="zh-CN"/>
                    </w:rPr>
                  </w:pPr>
                  <w:r>
                    <w:t>90</w:t>
                  </w:r>
                </w:p>
              </w:tc>
              <w:tc>
                <w:tcPr>
                  <w:tcW w:w="567" w:type="pct"/>
                  <w:tcBorders>
                    <w:tl2br w:val="nil"/>
                    <w:tr2bl w:val="nil"/>
                  </w:tcBorders>
                  <w:shd w:val="clear" w:color="auto" w:fill="FFFFFF"/>
                  <w:vAlign w:val="center"/>
                </w:tcPr>
                <w:p>
                  <w:pPr>
                    <w:pStyle w:val="10"/>
                    <w:bidi w:val="0"/>
                    <w:rPr>
                      <w:lang w:val="en-US" w:eastAsia="zh-CN"/>
                    </w:rPr>
                  </w:pPr>
                  <w:r>
                    <w:t>定期维护</w:t>
                  </w:r>
                </w:p>
              </w:tc>
              <w:tc>
                <w:tcPr>
                  <w:tcW w:w="468"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96"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3</w:t>
                  </w:r>
                </w:p>
              </w:tc>
              <w:tc>
                <w:tcPr>
                  <w:tcW w:w="557" w:type="pct"/>
                  <w:tcBorders>
                    <w:tl2br w:val="nil"/>
                    <w:tr2bl w:val="nil"/>
                  </w:tcBorders>
                  <w:shd w:val="clear" w:color="auto" w:fill="FFFFFF"/>
                  <w:vAlign w:val="center"/>
                </w:tcPr>
                <w:p>
                  <w:pPr>
                    <w:pStyle w:val="10"/>
                    <w:bidi w:val="0"/>
                    <w:rPr>
                      <w:rFonts w:hint="eastAsia"/>
                      <w:lang w:val="en-US" w:eastAsia="zh-CN"/>
                    </w:rPr>
                  </w:pPr>
                  <w:r>
                    <w:t>挖掘机</w:t>
                  </w:r>
                </w:p>
              </w:tc>
              <w:tc>
                <w:tcPr>
                  <w:tcW w:w="509" w:type="pct"/>
                  <w:tcBorders>
                    <w:tl2br w:val="nil"/>
                    <w:tr2bl w:val="nil"/>
                  </w:tcBorders>
                  <w:shd w:val="clear" w:color="auto" w:fill="FFFFFF"/>
                  <w:vAlign w:val="center"/>
                </w:tcPr>
                <w:p>
                  <w:pPr>
                    <w:pStyle w:val="10"/>
                    <w:bidi w:val="0"/>
                    <w:rPr>
                      <w:lang w:val="en-US" w:eastAsia="zh-CN"/>
                    </w:rPr>
                  </w:pPr>
                  <w:r>
                    <w:t>578.6</w:t>
                  </w:r>
                </w:p>
              </w:tc>
              <w:tc>
                <w:tcPr>
                  <w:tcW w:w="486" w:type="pct"/>
                  <w:tcBorders>
                    <w:tl2br w:val="nil"/>
                    <w:tr2bl w:val="nil"/>
                  </w:tcBorders>
                  <w:shd w:val="clear" w:color="auto" w:fill="FFFFFF"/>
                  <w:vAlign w:val="center"/>
                </w:tcPr>
                <w:p>
                  <w:pPr>
                    <w:pStyle w:val="10"/>
                    <w:bidi w:val="0"/>
                    <w:rPr>
                      <w:lang w:val="en-US" w:eastAsia="zh-CN"/>
                    </w:rPr>
                  </w:pPr>
                  <w:r>
                    <w:t>-573</w:t>
                  </w:r>
                </w:p>
              </w:tc>
              <w:tc>
                <w:tcPr>
                  <w:tcW w:w="307" w:type="pct"/>
                  <w:tcBorders>
                    <w:tl2br w:val="nil"/>
                    <w:tr2bl w:val="nil"/>
                  </w:tcBorders>
                  <w:shd w:val="clear" w:color="auto" w:fill="FFFFFF"/>
                  <w:vAlign w:val="center"/>
                </w:tcPr>
                <w:p>
                  <w:pPr>
                    <w:pStyle w:val="10"/>
                    <w:bidi w:val="0"/>
                    <w:rPr>
                      <w:lang w:val="en-US" w:eastAsia="zh-CN"/>
                    </w:rPr>
                  </w:pPr>
                  <w:r>
                    <w:t>1.2</w:t>
                  </w:r>
                </w:p>
              </w:tc>
              <w:tc>
                <w:tcPr>
                  <w:tcW w:w="921" w:type="pct"/>
                  <w:tcBorders>
                    <w:tl2br w:val="nil"/>
                    <w:tr2bl w:val="nil"/>
                  </w:tcBorders>
                  <w:shd w:val="clear" w:color="auto" w:fill="FFFFFF"/>
                  <w:vAlign w:val="center"/>
                </w:tcPr>
                <w:p>
                  <w:pPr>
                    <w:pStyle w:val="10"/>
                    <w:bidi w:val="0"/>
                    <w:rPr>
                      <w:rFonts w:hint="default"/>
                      <w:lang w:val="en-US" w:eastAsia="zh-CN"/>
                    </w:rPr>
                  </w:pPr>
                  <w:r>
                    <w:rPr>
                      <w:rFonts w:hint="eastAsia"/>
                      <w:lang w:val="en-US" w:eastAsia="zh-CN"/>
                    </w:rPr>
                    <w:t>/</w:t>
                  </w:r>
                </w:p>
              </w:tc>
              <w:tc>
                <w:tcPr>
                  <w:tcW w:w="884" w:type="pct"/>
                  <w:tcBorders>
                    <w:tl2br w:val="nil"/>
                    <w:tr2bl w:val="nil"/>
                  </w:tcBorders>
                  <w:shd w:val="clear" w:color="auto" w:fill="FFFFFF"/>
                  <w:vAlign w:val="center"/>
                </w:tcPr>
                <w:p>
                  <w:pPr>
                    <w:pStyle w:val="10"/>
                    <w:bidi w:val="0"/>
                    <w:rPr>
                      <w:lang w:val="en-US" w:eastAsia="zh-CN"/>
                    </w:rPr>
                  </w:pPr>
                  <w:r>
                    <w:t>90</w:t>
                  </w:r>
                </w:p>
              </w:tc>
              <w:tc>
                <w:tcPr>
                  <w:tcW w:w="567" w:type="pct"/>
                  <w:tcBorders>
                    <w:tl2br w:val="nil"/>
                    <w:tr2bl w:val="nil"/>
                  </w:tcBorders>
                  <w:shd w:val="clear" w:color="auto" w:fill="FFFFFF"/>
                  <w:vAlign w:val="center"/>
                </w:tcPr>
                <w:p>
                  <w:pPr>
                    <w:pStyle w:val="10"/>
                    <w:bidi w:val="0"/>
                    <w:rPr>
                      <w:lang w:val="en-US" w:eastAsia="zh-CN"/>
                    </w:rPr>
                  </w:pPr>
                  <w:r>
                    <w:t>定期维护</w:t>
                  </w:r>
                </w:p>
              </w:tc>
              <w:tc>
                <w:tcPr>
                  <w:tcW w:w="468"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96"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4</w:t>
                  </w:r>
                </w:p>
              </w:tc>
              <w:tc>
                <w:tcPr>
                  <w:tcW w:w="557" w:type="pct"/>
                  <w:tcBorders>
                    <w:tl2br w:val="nil"/>
                    <w:tr2bl w:val="nil"/>
                  </w:tcBorders>
                  <w:shd w:val="clear" w:color="auto" w:fill="FFFFFF"/>
                  <w:vAlign w:val="center"/>
                </w:tcPr>
                <w:p>
                  <w:pPr>
                    <w:pStyle w:val="10"/>
                    <w:bidi w:val="0"/>
                    <w:rPr>
                      <w:rFonts w:hint="eastAsia"/>
                      <w:lang w:val="en-US" w:eastAsia="zh-CN"/>
                    </w:rPr>
                  </w:pPr>
                  <w:r>
                    <w:t>潜孔钻机</w:t>
                  </w:r>
                </w:p>
              </w:tc>
              <w:tc>
                <w:tcPr>
                  <w:tcW w:w="509" w:type="pct"/>
                  <w:tcBorders>
                    <w:tl2br w:val="nil"/>
                    <w:tr2bl w:val="nil"/>
                  </w:tcBorders>
                  <w:shd w:val="clear" w:color="auto" w:fill="FFFFFF"/>
                  <w:vAlign w:val="center"/>
                </w:tcPr>
                <w:p>
                  <w:pPr>
                    <w:pStyle w:val="10"/>
                    <w:bidi w:val="0"/>
                    <w:rPr>
                      <w:lang w:val="en-US" w:eastAsia="zh-CN"/>
                    </w:rPr>
                  </w:pPr>
                  <w:r>
                    <w:t>642.2</w:t>
                  </w:r>
                </w:p>
              </w:tc>
              <w:tc>
                <w:tcPr>
                  <w:tcW w:w="486" w:type="pct"/>
                  <w:tcBorders>
                    <w:tl2br w:val="nil"/>
                    <w:tr2bl w:val="nil"/>
                  </w:tcBorders>
                  <w:shd w:val="clear" w:color="auto" w:fill="FFFFFF"/>
                  <w:vAlign w:val="center"/>
                </w:tcPr>
                <w:p>
                  <w:pPr>
                    <w:pStyle w:val="10"/>
                    <w:bidi w:val="0"/>
                    <w:rPr>
                      <w:lang w:val="en-US" w:eastAsia="zh-CN"/>
                    </w:rPr>
                  </w:pPr>
                  <w:r>
                    <w:t>-633</w:t>
                  </w:r>
                </w:p>
              </w:tc>
              <w:tc>
                <w:tcPr>
                  <w:tcW w:w="307" w:type="pct"/>
                  <w:tcBorders>
                    <w:tl2br w:val="nil"/>
                    <w:tr2bl w:val="nil"/>
                  </w:tcBorders>
                  <w:shd w:val="clear" w:color="auto" w:fill="FFFFFF"/>
                  <w:vAlign w:val="center"/>
                </w:tcPr>
                <w:p>
                  <w:pPr>
                    <w:pStyle w:val="10"/>
                    <w:bidi w:val="0"/>
                    <w:rPr>
                      <w:lang w:val="en-US" w:eastAsia="zh-CN"/>
                    </w:rPr>
                  </w:pPr>
                  <w:r>
                    <w:t>1.2</w:t>
                  </w:r>
                </w:p>
              </w:tc>
              <w:tc>
                <w:tcPr>
                  <w:tcW w:w="921" w:type="pct"/>
                  <w:tcBorders>
                    <w:tl2br w:val="nil"/>
                    <w:tr2bl w:val="nil"/>
                  </w:tcBorders>
                  <w:shd w:val="clear" w:color="auto" w:fill="FFFFFF"/>
                  <w:vAlign w:val="center"/>
                </w:tcPr>
                <w:p>
                  <w:pPr>
                    <w:pStyle w:val="10"/>
                    <w:bidi w:val="0"/>
                    <w:rPr>
                      <w:rFonts w:hint="default"/>
                      <w:lang w:val="en-US" w:eastAsia="zh-CN"/>
                    </w:rPr>
                  </w:pPr>
                  <w:r>
                    <w:rPr>
                      <w:rFonts w:hint="eastAsia"/>
                      <w:lang w:val="en-US" w:eastAsia="zh-CN"/>
                    </w:rPr>
                    <w:t>/</w:t>
                  </w:r>
                </w:p>
              </w:tc>
              <w:tc>
                <w:tcPr>
                  <w:tcW w:w="884" w:type="pct"/>
                  <w:tcBorders>
                    <w:tl2br w:val="nil"/>
                    <w:tr2bl w:val="nil"/>
                  </w:tcBorders>
                  <w:shd w:val="clear" w:color="auto" w:fill="FFFFFF"/>
                  <w:vAlign w:val="center"/>
                </w:tcPr>
                <w:p>
                  <w:pPr>
                    <w:pStyle w:val="10"/>
                    <w:bidi w:val="0"/>
                    <w:rPr>
                      <w:lang w:val="en-US" w:eastAsia="zh-CN"/>
                    </w:rPr>
                  </w:pPr>
                  <w:r>
                    <w:t>85</w:t>
                  </w:r>
                </w:p>
              </w:tc>
              <w:tc>
                <w:tcPr>
                  <w:tcW w:w="567" w:type="pct"/>
                  <w:tcBorders>
                    <w:tl2br w:val="nil"/>
                    <w:tr2bl w:val="nil"/>
                  </w:tcBorders>
                  <w:shd w:val="clear" w:color="auto" w:fill="FFFFFF"/>
                  <w:vAlign w:val="center"/>
                </w:tcPr>
                <w:p>
                  <w:pPr>
                    <w:pStyle w:val="10"/>
                    <w:bidi w:val="0"/>
                    <w:rPr>
                      <w:lang w:val="en-US" w:eastAsia="zh-CN"/>
                    </w:rPr>
                  </w:pPr>
                  <w:r>
                    <w:t>基础减振、定期维护</w:t>
                  </w:r>
                </w:p>
              </w:tc>
              <w:tc>
                <w:tcPr>
                  <w:tcW w:w="468"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96" w:type="pct"/>
                  <w:tcBorders>
                    <w:tl2br w:val="nil"/>
                    <w:tr2bl w:val="nil"/>
                  </w:tcBorders>
                  <w:shd w:val="clear" w:color="auto" w:fill="auto"/>
                  <w:vAlign w:val="center"/>
                </w:tcPr>
                <w:p>
                  <w:pPr>
                    <w:pStyle w:val="10"/>
                    <w:bidi w:val="0"/>
                    <w:rPr>
                      <w:rFonts w:hint="default"/>
                      <w:lang w:val="en-US" w:eastAsia="zh-CN"/>
                    </w:rPr>
                  </w:pPr>
                  <w:r>
                    <w:rPr>
                      <w:rFonts w:hint="eastAsia"/>
                      <w:lang w:val="en-US" w:eastAsia="zh-CN"/>
                    </w:rPr>
                    <w:t>5</w:t>
                  </w:r>
                </w:p>
              </w:tc>
              <w:tc>
                <w:tcPr>
                  <w:tcW w:w="557" w:type="pct"/>
                  <w:tcBorders>
                    <w:tl2br w:val="nil"/>
                    <w:tr2bl w:val="nil"/>
                  </w:tcBorders>
                  <w:shd w:val="clear" w:color="auto" w:fill="FFFFFF"/>
                  <w:vAlign w:val="center"/>
                </w:tcPr>
                <w:p>
                  <w:pPr>
                    <w:pStyle w:val="10"/>
                    <w:bidi w:val="0"/>
                    <w:rPr>
                      <w:rFonts w:hint="default"/>
                      <w:lang w:val="en-US" w:eastAsia="zh-CN"/>
                    </w:rPr>
                  </w:pPr>
                  <w:r>
                    <w:rPr>
                      <w:rFonts w:hint="eastAsia"/>
                      <w:lang w:val="en-US" w:eastAsia="zh-CN"/>
                    </w:rPr>
                    <w:t>运输车</w:t>
                  </w:r>
                </w:p>
              </w:tc>
              <w:tc>
                <w:tcPr>
                  <w:tcW w:w="509" w:type="pct"/>
                  <w:tcBorders>
                    <w:tl2br w:val="nil"/>
                    <w:tr2bl w:val="nil"/>
                  </w:tcBorders>
                  <w:shd w:val="clear" w:color="auto" w:fill="FFFFFF"/>
                  <w:vAlign w:val="center"/>
                </w:tcPr>
                <w:p>
                  <w:pPr>
                    <w:pStyle w:val="10"/>
                    <w:bidi w:val="0"/>
                    <w:rPr>
                      <w:rFonts w:hint="eastAsia"/>
                      <w:lang w:val="en-US" w:eastAsia="zh-CN"/>
                    </w:rPr>
                  </w:pPr>
                  <w:r>
                    <w:rPr>
                      <w:rFonts w:hint="eastAsia"/>
                      <w:lang w:val="en-US" w:eastAsia="zh-CN"/>
                    </w:rPr>
                    <w:t>/</w:t>
                  </w:r>
                </w:p>
              </w:tc>
              <w:tc>
                <w:tcPr>
                  <w:tcW w:w="486" w:type="pct"/>
                  <w:tcBorders>
                    <w:tl2br w:val="nil"/>
                    <w:tr2bl w:val="nil"/>
                  </w:tcBorders>
                  <w:shd w:val="clear" w:color="auto" w:fill="FFFFFF"/>
                  <w:vAlign w:val="center"/>
                </w:tcPr>
                <w:p>
                  <w:pPr>
                    <w:pStyle w:val="10"/>
                    <w:bidi w:val="0"/>
                    <w:rPr>
                      <w:rFonts w:hint="eastAsia"/>
                      <w:lang w:val="en-US" w:eastAsia="zh-CN"/>
                    </w:rPr>
                  </w:pPr>
                  <w:r>
                    <w:rPr>
                      <w:rFonts w:hint="eastAsia"/>
                      <w:lang w:val="en-US" w:eastAsia="zh-CN"/>
                    </w:rPr>
                    <w:t>/</w:t>
                  </w:r>
                </w:p>
              </w:tc>
              <w:tc>
                <w:tcPr>
                  <w:tcW w:w="307" w:type="pct"/>
                  <w:tcBorders>
                    <w:tl2br w:val="nil"/>
                    <w:tr2bl w:val="nil"/>
                  </w:tcBorders>
                  <w:shd w:val="clear" w:color="auto" w:fill="FFFFFF"/>
                  <w:vAlign w:val="center"/>
                </w:tcPr>
                <w:p>
                  <w:pPr>
                    <w:pStyle w:val="10"/>
                    <w:bidi w:val="0"/>
                    <w:rPr>
                      <w:rFonts w:hint="eastAsia"/>
                      <w:lang w:val="en-US" w:eastAsia="zh-CN"/>
                    </w:rPr>
                  </w:pPr>
                  <w:r>
                    <w:rPr>
                      <w:rFonts w:hint="eastAsia"/>
                      <w:lang w:val="en-US" w:eastAsia="zh-CN"/>
                    </w:rPr>
                    <w:t>/</w:t>
                  </w:r>
                </w:p>
              </w:tc>
              <w:tc>
                <w:tcPr>
                  <w:tcW w:w="921" w:type="pct"/>
                  <w:tcBorders>
                    <w:tl2br w:val="nil"/>
                    <w:tr2bl w:val="nil"/>
                  </w:tcBorders>
                  <w:shd w:val="clear" w:color="auto" w:fill="FFFFFF"/>
                  <w:vAlign w:val="center"/>
                </w:tcPr>
                <w:p>
                  <w:pPr>
                    <w:pStyle w:val="10"/>
                    <w:bidi w:val="0"/>
                    <w:rPr>
                      <w:rFonts w:hint="eastAsia"/>
                      <w:lang w:val="en-US" w:eastAsia="zh-CN"/>
                    </w:rPr>
                  </w:pPr>
                  <w:r>
                    <w:rPr>
                      <w:rFonts w:hint="eastAsia"/>
                      <w:lang w:val="en-US" w:eastAsia="zh-CN"/>
                    </w:rPr>
                    <w:t>/</w:t>
                  </w:r>
                </w:p>
              </w:tc>
              <w:tc>
                <w:tcPr>
                  <w:tcW w:w="884" w:type="pct"/>
                  <w:tcBorders>
                    <w:tl2br w:val="nil"/>
                    <w:tr2bl w:val="nil"/>
                  </w:tcBorders>
                  <w:shd w:val="clear" w:color="auto" w:fill="FFFFFF"/>
                  <w:vAlign w:val="center"/>
                </w:tcPr>
                <w:p>
                  <w:pPr>
                    <w:pStyle w:val="10"/>
                    <w:bidi w:val="0"/>
                    <w:rPr>
                      <w:rFonts w:hint="default"/>
                      <w:lang w:val="en-US" w:eastAsia="zh-CN"/>
                    </w:rPr>
                  </w:pPr>
                  <w:r>
                    <w:rPr>
                      <w:rFonts w:hint="eastAsia"/>
                      <w:lang w:val="en-US" w:eastAsia="zh-CN"/>
                    </w:rPr>
                    <w:t>85</w:t>
                  </w:r>
                </w:p>
              </w:tc>
              <w:tc>
                <w:tcPr>
                  <w:tcW w:w="567" w:type="pct"/>
                  <w:tcBorders>
                    <w:tl2br w:val="nil"/>
                    <w:tr2bl w:val="nil"/>
                  </w:tcBorders>
                  <w:shd w:val="clear" w:color="auto" w:fill="FFFFFF"/>
                  <w:vAlign w:val="center"/>
                </w:tcPr>
                <w:p>
                  <w:pPr>
                    <w:pStyle w:val="10"/>
                    <w:bidi w:val="0"/>
                  </w:pPr>
                  <w:r>
                    <w:t>定期维护</w:t>
                  </w:r>
                </w:p>
              </w:tc>
              <w:tc>
                <w:tcPr>
                  <w:tcW w:w="468" w:type="pct"/>
                  <w:tcBorders>
                    <w:tl2br w:val="nil"/>
                    <w:tr2bl w:val="nil"/>
                  </w:tcBorders>
                  <w:shd w:val="clear" w:color="auto" w:fill="auto"/>
                  <w:vAlign w:val="center"/>
                </w:tcPr>
                <w:p>
                  <w:pPr>
                    <w:pStyle w:val="10"/>
                    <w:bidi w:val="0"/>
                    <w:rPr>
                      <w:rFonts w:hint="eastAsia"/>
                      <w:lang w:val="en-US" w:eastAsia="zh-CN"/>
                    </w:rPr>
                  </w:pPr>
                  <w:r>
                    <w:rPr>
                      <w:rFonts w:hint="eastAsia"/>
                      <w:lang w:val="en-US" w:eastAsia="zh-CN"/>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000" w:type="pct"/>
                  <w:gridSpan w:val="9"/>
                  <w:tcBorders>
                    <w:tl2br w:val="nil"/>
                    <w:tr2bl w:val="nil"/>
                  </w:tcBorders>
                  <w:shd w:val="clear" w:color="auto" w:fill="auto"/>
                  <w:vAlign w:val="center"/>
                </w:tcPr>
                <w:p>
                  <w:pPr>
                    <w:pStyle w:val="10"/>
                    <w:bidi w:val="0"/>
                    <w:rPr>
                      <w:rFonts w:hint="eastAsia"/>
                      <w:lang w:val="en-US" w:eastAsia="zh-CN"/>
                    </w:rPr>
                  </w:pPr>
                  <w:r>
                    <w:rPr>
                      <w:rFonts w:hint="default"/>
                      <w:lang w:val="en-US" w:eastAsia="zh-CN"/>
                    </w:rPr>
                    <w:t>表中坐标以厂界中心（87.1769943</w:t>
                  </w:r>
                  <w:r>
                    <w:rPr>
                      <w:rFonts w:hint="eastAsia"/>
                      <w:lang w:val="en-US" w:eastAsia="zh-CN"/>
                    </w:rPr>
                    <w:t>，</w:t>
                  </w:r>
                  <w:r>
                    <w:rPr>
                      <w:rFonts w:hint="default"/>
                      <w:lang w:val="en-US" w:eastAsia="zh-CN"/>
                    </w:rPr>
                    <w:t>42.347183）为坐标原点，正东向为X轴正方向，正北向为Y轴正方向</w:t>
                  </w:r>
                  <w:r>
                    <w:rPr>
                      <w:rFonts w:hint="eastAsia"/>
                      <w:lang w:val="en-US" w:eastAsia="zh-CN"/>
                    </w:rPr>
                    <w:t>。</w:t>
                  </w:r>
                </w:p>
              </w:tc>
            </w:tr>
          </w:tbl>
          <w:p>
            <w:pPr>
              <w:pStyle w:val="5"/>
              <w:bidi w:val="0"/>
              <w:rPr>
                <w:rFonts w:ascii="Times New Roman" w:hAnsi="Times New Roman" w:cs="Times New Roman" w:eastAsiaTheme="minorEastAsia"/>
                <w:color w:val="auto"/>
                <w:szCs w:val="21"/>
                <w:lang w:eastAsia="zh-CN"/>
              </w:rPr>
            </w:pPr>
            <w:r>
              <w:rPr>
                <w:color w:val="auto"/>
                <w:lang w:eastAsia="zh-CN"/>
              </w:rPr>
              <w:t>表</w:t>
            </w:r>
            <w:r>
              <w:rPr>
                <w:rFonts w:hint="eastAsia"/>
                <w:color w:val="auto"/>
                <w:lang w:val="en-US" w:eastAsia="zh-CN"/>
              </w:rPr>
              <w:t>4-7           工业广场</w:t>
            </w:r>
            <w:r>
              <w:rPr>
                <w:color w:val="auto"/>
                <w:lang w:eastAsia="zh-CN"/>
              </w:rPr>
              <w:t>噪声源强调查清单（室外声源）</w:t>
            </w:r>
          </w:p>
          <w:tbl>
            <w:tblPr>
              <w:tblStyle w:val="30"/>
              <w:tblW w:w="498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45"/>
              <w:gridCol w:w="830"/>
              <w:gridCol w:w="730"/>
              <w:gridCol w:w="721"/>
              <w:gridCol w:w="433"/>
              <w:gridCol w:w="1374"/>
              <w:gridCol w:w="1313"/>
              <w:gridCol w:w="843"/>
              <w:gridCol w:w="6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01" w:type="pct"/>
                  <w:vMerge w:val="restart"/>
                  <w:tcBorders>
                    <w:tl2br w:val="nil"/>
                    <w:tr2bl w:val="nil"/>
                  </w:tcBorders>
                  <w:shd w:val="clear" w:color="auto" w:fill="auto"/>
                  <w:vAlign w:val="center"/>
                </w:tcPr>
                <w:p>
                  <w:pPr>
                    <w:pStyle w:val="10"/>
                    <w:bidi w:val="0"/>
                    <w:rPr>
                      <w:b w:val="0"/>
                      <w:color w:val="auto"/>
                    </w:rPr>
                  </w:pPr>
                  <w:bookmarkStart w:id="12" w:name="PT_5"/>
                  <w:r>
                    <w:rPr>
                      <w:b w:val="0"/>
                      <w:color w:val="auto"/>
                    </w:rPr>
                    <w:t>序号</w:t>
                  </w:r>
                </w:p>
              </w:tc>
              <w:tc>
                <w:tcPr>
                  <w:tcW w:w="562" w:type="pct"/>
                  <w:vMerge w:val="restart"/>
                  <w:tcBorders>
                    <w:tl2br w:val="nil"/>
                    <w:tr2bl w:val="nil"/>
                  </w:tcBorders>
                  <w:shd w:val="clear" w:color="auto" w:fill="auto"/>
                  <w:vAlign w:val="center"/>
                </w:tcPr>
                <w:p>
                  <w:pPr>
                    <w:pStyle w:val="10"/>
                    <w:bidi w:val="0"/>
                    <w:rPr>
                      <w:b w:val="0"/>
                      <w:color w:val="auto"/>
                    </w:rPr>
                  </w:pPr>
                  <w:r>
                    <w:rPr>
                      <w:b w:val="0"/>
                      <w:color w:val="auto"/>
                    </w:rPr>
                    <w:t>声源名称</w:t>
                  </w:r>
                </w:p>
              </w:tc>
              <w:tc>
                <w:tcPr>
                  <w:tcW w:w="1275" w:type="pct"/>
                  <w:gridSpan w:val="3"/>
                  <w:tcBorders>
                    <w:tl2br w:val="nil"/>
                    <w:tr2bl w:val="nil"/>
                  </w:tcBorders>
                  <w:shd w:val="clear" w:color="auto" w:fill="auto"/>
                  <w:vAlign w:val="center"/>
                </w:tcPr>
                <w:p>
                  <w:pPr>
                    <w:pStyle w:val="10"/>
                    <w:bidi w:val="0"/>
                    <w:rPr>
                      <w:b w:val="0"/>
                      <w:color w:val="auto"/>
                    </w:rPr>
                  </w:pPr>
                  <w:r>
                    <w:rPr>
                      <w:b w:val="0"/>
                      <w:color w:val="auto"/>
                    </w:rPr>
                    <w:t>空间相对位置/m</w:t>
                  </w:r>
                </w:p>
              </w:tc>
              <w:tc>
                <w:tcPr>
                  <w:tcW w:w="1819" w:type="pct"/>
                  <w:gridSpan w:val="2"/>
                  <w:tcBorders>
                    <w:tl2br w:val="nil"/>
                    <w:tr2bl w:val="nil"/>
                  </w:tcBorders>
                  <w:shd w:val="clear" w:color="auto" w:fill="auto"/>
                  <w:vAlign w:val="center"/>
                </w:tcPr>
                <w:p>
                  <w:pPr>
                    <w:pStyle w:val="10"/>
                    <w:bidi w:val="0"/>
                    <w:rPr>
                      <w:b w:val="0"/>
                      <w:color w:val="auto"/>
                      <w:lang w:eastAsia="zh-CN"/>
                    </w:rPr>
                  </w:pPr>
                  <w:r>
                    <w:rPr>
                      <w:b w:val="0"/>
                      <w:color w:val="auto"/>
                      <w:lang w:eastAsia="zh-CN"/>
                    </w:rPr>
                    <w:t>声源源强（任选一种）</w:t>
                  </w:r>
                </w:p>
              </w:tc>
              <w:tc>
                <w:tcPr>
                  <w:tcW w:w="571" w:type="pct"/>
                  <w:vMerge w:val="restart"/>
                  <w:tcBorders>
                    <w:tl2br w:val="nil"/>
                    <w:tr2bl w:val="nil"/>
                  </w:tcBorders>
                  <w:shd w:val="clear" w:color="auto" w:fill="auto"/>
                  <w:vAlign w:val="center"/>
                </w:tcPr>
                <w:p>
                  <w:pPr>
                    <w:pStyle w:val="10"/>
                    <w:bidi w:val="0"/>
                    <w:rPr>
                      <w:b w:val="0"/>
                      <w:color w:val="auto"/>
                    </w:rPr>
                  </w:pPr>
                  <w:r>
                    <w:rPr>
                      <w:b w:val="0"/>
                      <w:color w:val="auto"/>
                    </w:rPr>
                    <w:t>声源控制措施</w:t>
                  </w:r>
                </w:p>
              </w:tc>
              <w:tc>
                <w:tcPr>
                  <w:tcW w:w="470" w:type="pct"/>
                  <w:vMerge w:val="restart"/>
                  <w:tcBorders>
                    <w:tl2br w:val="nil"/>
                    <w:tr2bl w:val="nil"/>
                  </w:tcBorders>
                  <w:shd w:val="clear" w:color="auto" w:fill="auto"/>
                  <w:vAlign w:val="center"/>
                </w:tcPr>
                <w:p>
                  <w:pPr>
                    <w:pStyle w:val="10"/>
                    <w:bidi w:val="0"/>
                    <w:rPr>
                      <w:b w:val="0"/>
                      <w:color w:val="auto"/>
                    </w:rPr>
                  </w:pPr>
                  <w:r>
                    <w:rPr>
                      <w:b w:val="0"/>
                      <w:color w:val="auto"/>
                    </w:rP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01" w:type="pct"/>
                  <w:vMerge w:val="continue"/>
                  <w:tcBorders>
                    <w:tl2br w:val="nil"/>
                    <w:tr2bl w:val="nil"/>
                  </w:tcBorders>
                  <w:shd w:val="clear" w:color="auto" w:fill="auto"/>
                  <w:vAlign w:val="center"/>
                </w:tcPr>
                <w:p>
                  <w:pPr>
                    <w:pStyle w:val="10"/>
                    <w:bidi w:val="0"/>
                    <w:rPr>
                      <w:b w:val="0"/>
                      <w:color w:val="auto"/>
                    </w:rPr>
                  </w:pPr>
                </w:p>
              </w:tc>
              <w:tc>
                <w:tcPr>
                  <w:tcW w:w="562" w:type="pct"/>
                  <w:vMerge w:val="continue"/>
                  <w:tcBorders>
                    <w:tl2br w:val="nil"/>
                    <w:tr2bl w:val="nil"/>
                  </w:tcBorders>
                  <w:shd w:val="clear" w:color="auto" w:fill="auto"/>
                  <w:vAlign w:val="center"/>
                </w:tcPr>
                <w:p>
                  <w:pPr>
                    <w:pStyle w:val="10"/>
                    <w:bidi w:val="0"/>
                    <w:rPr>
                      <w:b w:val="0"/>
                      <w:color w:val="auto"/>
                    </w:rPr>
                  </w:pPr>
                </w:p>
              </w:tc>
              <w:tc>
                <w:tcPr>
                  <w:tcW w:w="494" w:type="pct"/>
                  <w:tcBorders>
                    <w:tl2br w:val="nil"/>
                    <w:tr2bl w:val="nil"/>
                  </w:tcBorders>
                  <w:shd w:val="clear" w:color="auto" w:fill="auto"/>
                  <w:vAlign w:val="center"/>
                </w:tcPr>
                <w:p>
                  <w:pPr>
                    <w:pStyle w:val="10"/>
                    <w:bidi w:val="0"/>
                    <w:rPr>
                      <w:b w:val="0"/>
                      <w:color w:val="auto"/>
                    </w:rPr>
                  </w:pPr>
                  <w:r>
                    <w:rPr>
                      <w:b w:val="0"/>
                      <w:color w:val="auto"/>
                    </w:rPr>
                    <w:t>X</w:t>
                  </w:r>
                </w:p>
              </w:tc>
              <w:tc>
                <w:tcPr>
                  <w:tcW w:w="488" w:type="pct"/>
                  <w:tcBorders>
                    <w:tl2br w:val="nil"/>
                    <w:tr2bl w:val="nil"/>
                  </w:tcBorders>
                  <w:shd w:val="clear" w:color="auto" w:fill="auto"/>
                  <w:vAlign w:val="center"/>
                </w:tcPr>
                <w:p>
                  <w:pPr>
                    <w:pStyle w:val="10"/>
                    <w:bidi w:val="0"/>
                    <w:rPr>
                      <w:b w:val="0"/>
                      <w:color w:val="auto"/>
                    </w:rPr>
                  </w:pPr>
                  <w:r>
                    <w:rPr>
                      <w:b w:val="0"/>
                      <w:color w:val="auto"/>
                    </w:rPr>
                    <w:t>Y</w:t>
                  </w:r>
                </w:p>
              </w:tc>
              <w:tc>
                <w:tcPr>
                  <w:tcW w:w="292" w:type="pct"/>
                  <w:tcBorders>
                    <w:tl2br w:val="nil"/>
                    <w:tr2bl w:val="nil"/>
                  </w:tcBorders>
                  <w:shd w:val="clear" w:color="auto" w:fill="auto"/>
                  <w:vAlign w:val="center"/>
                </w:tcPr>
                <w:p>
                  <w:pPr>
                    <w:pStyle w:val="10"/>
                    <w:bidi w:val="0"/>
                    <w:rPr>
                      <w:b w:val="0"/>
                      <w:color w:val="auto"/>
                    </w:rPr>
                  </w:pPr>
                  <w:r>
                    <w:rPr>
                      <w:b w:val="0"/>
                      <w:color w:val="auto"/>
                    </w:rPr>
                    <w:t>Z</w:t>
                  </w:r>
                </w:p>
              </w:tc>
              <w:tc>
                <w:tcPr>
                  <w:tcW w:w="930" w:type="pct"/>
                  <w:tcBorders>
                    <w:tl2br w:val="nil"/>
                    <w:tr2bl w:val="nil"/>
                  </w:tcBorders>
                  <w:shd w:val="clear" w:color="auto" w:fill="auto"/>
                  <w:vAlign w:val="center"/>
                </w:tcPr>
                <w:p>
                  <w:pPr>
                    <w:pStyle w:val="10"/>
                    <w:bidi w:val="0"/>
                    <w:rPr>
                      <w:b w:val="0"/>
                      <w:color w:val="auto"/>
                    </w:rPr>
                  </w:pPr>
                  <w:r>
                    <w:rPr>
                      <w:b w:val="0"/>
                      <w:color w:val="auto"/>
                    </w:rPr>
                    <w:t>（声压级/距声源距离）</w:t>
                  </w:r>
                  <w:r>
                    <w:rPr>
                      <w:rFonts w:hint="eastAsia"/>
                      <w:b w:val="0"/>
                      <w:color w:val="auto"/>
                      <w:lang w:val="en-US" w:eastAsia="zh-CN"/>
                    </w:rPr>
                    <w:t>/</w:t>
                  </w:r>
                  <w:r>
                    <w:rPr>
                      <w:b w:val="0"/>
                      <w:color w:val="auto"/>
                    </w:rPr>
                    <w:t>（dB(A)/m）</w:t>
                  </w:r>
                </w:p>
              </w:tc>
              <w:tc>
                <w:tcPr>
                  <w:tcW w:w="888" w:type="pct"/>
                  <w:tcBorders>
                    <w:tl2br w:val="nil"/>
                    <w:tr2bl w:val="nil"/>
                  </w:tcBorders>
                  <w:shd w:val="clear" w:color="auto" w:fill="auto"/>
                  <w:vAlign w:val="center"/>
                </w:tcPr>
                <w:p>
                  <w:pPr>
                    <w:pStyle w:val="10"/>
                    <w:bidi w:val="0"/>
                    <w:rPr>
                      <w:b w:val="0"/>
                      <w:color w:val="auto"/>
                    </w:rPr>
                  </w:pPr>
                  <w:r>
                    <w:rPr>
                      <w:b w:val="0"/>
                      <w:color w:val="auto"/>
                    </w:rPr>
                    <w:t>声功率级/dB(A)</w:t>
                  </w:r>
                </w:p>
              </w:tc>
              <w:tc>
                <w:tcPr>
                  <w:tcW w:w="571" w:type="pct"/>
                  <w:vMerge w:val="continue"/>
                  <w:tcBorders>
                    <w:tl2br w:val="nil"/>
                    <w:tr2bl w:val="nil"/>
                  </w:tcBorders>
                  <w:shd w:val="clear" w:color="auto" w:fill="auto"/>
                  <w:vAlign w:val="center"/>
                </w:tcPr>
                <w:p>
                  <w:pPr>
                    <w:pStyle w:val="10"/>
                    <w:bidi w:val="0"/>
                    <w:rPr>
                      <w:b w:val="0"/>
                      <w:color w:val="auto"/>
                    </w:rPr>
                  </w:pPr>
                </w:p>
                <w:bookmarkEnd w:id="12"/>
              </w:tc>
              <w:tc>
                <w:tcPr>
                  <w:tcW w:w="470" w:type="pct"/>
                  <w:vMerge w:val="continue"/>
                  <w:tcBorders>
                    <w:tl2br w:val="nil"/>
                    <w:tr2bl w:val="nil"/>
                  </w:tcBorders>
                  <w:shd w:val="clear" w:color="auto" w:fill="auto"/>
                  <w:vAlign w:val="center"/>
                </w:tcPr>
                <w:p>
                  <w:pPr>
                    <w:pStyle w:val="10"/>
                    <w:bidi w:val="0"/>
                    <w:rPr>
                      <w:b w:val="0"/>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301" w:type="pct"/>
                  <w:tcBorders>
                    <w:tl2br w:val="nil"/>
                    <w:tr2bl w:val="nil"/>
                  </w:tcBorders>
                  <w:shd w:val="clear" w:color="auto" w:fill="auto"/>
                  <w:vAlign w:val="center"/>
                </w:tcPr>
                <w:p>
                  <w:pPr>
                    <w:pStyle w:val="10"/>
                    <w:bidi w:val="0"/>
                    <w:rPr>
                      <w:b w:val="0"/>
                      <w:color w:val="auto"/>
                    </w:rPr>
                  </w:pPr>
                  <w:r>
                    <w:rPr>
                      <w:b w:val="0"/>
                      <w:color w:val="auto"/>
                    </w:rPr>
                    <w:t>1</w:t>
                  </w:r>
                </w:p>
              </w:tc>
              <w:tc>
                <w:tcPr>
                  <w:tcW w:w="562" w:type="pct"/>
                  <w:tcBorders>
                    <w:tl2br w:val="nil"/>
                    <w:tr2bl w:val="nil"/>
                  </w:tcBorders>
                  <w:shd w:val="clear" w:color="auto" w:fill="auto"/>
                  <w:vAlign w:val="center"/>
                </w:tcPr>
                <w:p>
                  <w:pPr>
                    <w:pStyle w:val="10"/>
                    <w:bidi w:val="0"/>
                    <w:rPr>
                      <w:rFonts w:hint="eastAsia" w:ascii="Times New Roman" w:hAnsi="Times New Roman" w:eastAsia="宋体" w:cs="Times New Roman"/>
                      <w:b w:val="0"/>
                      <w:color w:val="auto"/>
                      <w:lang w:val="en-US" w:eastAsia="zh-CN"/>
                    </w:rPr>
                  </w:pPr>
                  <w:r>
                    <w:rPr>
                      <w:rFonts w:hint="eastAsia" w:ascii="Times New Roman" w:hAnsi="Times New Roman" w:eastAsia="宋体" w:cs="Times New Roman"/>
                      <w:b w:val="0"/>
                      <w:color w:val="auto"/>
                      <w:lang w:val="en-US" w:eastAsia="zh-CN"/>
                    </w:rPr>
                    <w:t>风机</w:t>
                  </w:r>
                </w:p>
              </w:tc>
              <w:tc>
                <w:tcPr>
                  <w:tcW w:w="741" w:type="dxa"/>
                  <w:tcBorders>
                    <w:tl2br w:val="nil"/>
                    <w:tr2bl w:val="nil"/>
                  </w:tcBorders>
                  <w:shd w:val="clear" w:color="auto" w:fill="auto"/>
                  <w:vAlign w:val="center"/>
                </w:tcPr>
                <w:p>
                  <w:pPr>
                    <w:pStyle w:val="10"/>
                    <w:bidi w:val="0"/>
                    <w:rPr>
                      <w:rFonts w:ascii="Times New Roman" w:hAnsi="Times New Roman" w:eastAsia="宋体" w:cs="Times New Roman"/>
                      <w:b w:val="0"/>
                      <w:color w:val="auto"/>
                    </w:rPr>
                  </w:pPr>
                  <w:r>
                    <w:rPr>
                      <w:rFonts w:ascii="Times New Roman" w:hAnsi="Times New Roman" w:eastAsia="宋体" w:cs="Times New Roman"/>
                      <w:b w:val="0"/>
                      <w:color w:val="auto"/>
                    </w:rPr>
                    <w:t>1445.2</w:t>
                  </w:r>
                </w:p>
              </w:tc>
              <w:tc>
                <w:tcPr>
                  <w:tcW w:w="732" w:type="dxa"/>
                  <w:tcBorders>
                    <w:tl2br w:val="nil"/>
                    <w:tr2bl w:val="nil"/>
                  </w:tcBorders>
                  <w:shd w:val="clear" w:color="auto" w:fill="auto"/>
                  <w:vAlign w:val="center"/>
                </w:tcPr>
                <w:p>
                  <w:pPr>
                    <w:pStyle w:val="10"/>
                    <w:bidi w:val="0"/>
                    <w:rPr>
                      <w:rFonts w:ascii="Times New Roman" w:hAnsi="Times New Roman" w:eastAsia="宋体" w:cs="Times New Roman"/>
                      <w:b w:val="0"/>
                      <w:color w:val="auto"/>
                    </w:rPr>
                  </w:pPr>
                  <w:r>
                    <w:rPr>
                      <w:rFonts w:ascii="Times New Roman" w:hAnsi="Times New Roman" w:eastAsia="宋体" w:cs="Times New Roman"/>
                      <w:b w:val="0"/>
                      <w:color w:val="auto"/>
                    </w:rPr>
                    <w:t>-768.2</w:t>
                  </w:r>
                </w:p>
              </w:tc>
              <w:tc>
                <w:tcPr>
                  <w:tcW w:w="438" w:type="dxa"/>
                  <w:tcBorders>
                    <w:tl2br w:val="nil"/>
                    <w:tr2bl w:val="nil"/>
                  </w:tcBorders>
                  <w:shd w:val="clear" w:color="auto" w:fill="auto"/>
                  <w:vAlign w:val="center"/>
                </w:tcPr>
                <w:p>
                  <w:pPr>
                    <w:pStyle w:val="10"/>
                    <w:bidi w:val="0"/>
                    <w:rPr>
                      <w:rFonts w:ascii="Times New Roman" w:hAnsi="Times New Roman" w:eastAsia="宋体" w:cs="Times New Roman"/>
                      <w:b w:val="0"/>
                      <w:color w:val="auto"/>
                    </w:rPr>
                  </w:pPr>
                  <w:r>
                    <w:rPr>
                      <w:rFonts w:ascii="Times New Roman" w:hAnsi="Times New Roman" w:eastAsia="宋体" w:cs="Times New Roman"/>
                      <w:b w:val="0"/>
                      <w:color w:val="auto"/>
                    </w:rPr>
                    <w:t>1.2</w:t>
                  </w:r>
                </w:p>
              </w:tc>
              <w:tc>
                <w:tcPr>
                  <w:tcW w:w="1395" w:type="dxa"/>
                  <w:tcBorders>
                    <w:tl2br w:val="nil"/>
                    <w:tr2bl w:val="nil"/>
                  </w:tcBorders>
                  <w:shd w:val="clear" w:color="auto" w:fill="auto"/>
                  <w:vAlign w:val="center"/>
                </w:tcPr>
                <w:p>
                  <w:pPr>
                    <w:pStyle w:val="10"/>
                    <w:bidi w:val="0"/>
                    <w:rPr>
                      <w:rFonts w:hint="default" w:ascii="Times New Roman" w:hAnsi="Times New Roman" w:eastAsia="宋体" w:cs="Times New Roman"/>
                      <w:b w:val="0"/>
                      <w:color w:val="auto"/>
                      <w:lang w:val="en-US" w:eastAsia="zh-CN"/>
                    </w:rPr>
                  </w:pPr>
                  <w:r>
                    <w:rPr>
                      <w:rFonts w:hint="eastAsia" w:ascii="Times New Roman" w:hAnsi="Times New Roman" w:eastAsia="宋体" w:cs="Times New Roman"/>
                      <w:b w:val="0"/>
                      <w:color w:val="auto"/>
                      <w:lang w:val="en-US" w:eastAsia="zh-CN"/>
                    </w:rPr>
                    <w:t>/</w:t>
                  </w:r>
                </w:p>
              </w:tc>
              <w:tc>
                <w:tcPr>
                  <w:tcW w:w="1331" w:type="dxa"/>
                  <w:tcBorders>
                    <w:tl2br w:val="nil"/>
                    <w:tr2bl w:val="nil"/>
                  </w:tcBorders>
                  <w:shd w:val="clear" w:color="auto" w:fill="auto"/>
                  <w:vAlign w:val="center"/>
                </w:tcPr>
                <w:p>
                  <w:pPr>
                    <w:pStyle w:val="10"/>
                    <w:bidi w:val="0"/>
                    <w:rPr>
                      <w:rFonts w:ascii="Times New Roman" w:hAnsi="Times New Roman" w:eastAsia="宋体" w:cs="Times New Roman"/>
                      <w:b w:val="0"/>
                      <w:color w:val="auto"/>
                    </w:rPr>
                  </w:pPr>
                  <w:r>
                    <w:rPr>
                      <w:rFonts w:ascii="Times New Roman" w:hAnsi="Times New Roman" w:eastAsia="宋体" w:cs="Times New Roman"/>
                      <w:b w:val="0"/>
                      <w:color w:val="auto"/>
                    </w:rPr>
                    <w:t>80</w:t>
                  </w:r>
                </w:p>
              </w:tc>
              <w:tc>
                <w:tcPr>
                  <w:tcW w:w="856" w:type="dxa"/>
                  <w:tcBorders>
                    <w:tl2br w:val="nil"/>
                    <w:tr2bl w:val="nil"/>
                  </w:tcBorders>
                  <w:shd w:val="clear" w:color="auto" w:fill="auto"/>
                  <w:vAlign w:val="center"/>
                </w:tcPr>
                <w:p>
                  <w:pPr>
                    <w:pStyle w:val="10"/>
                    <w:bidi w:val="0"/>
                    <w:rPr>
                      <w:rFonts w:ascii="Times New Roman" w:hAnsi="Times New Roman" w:eastAsia="宋体" w:cs="Times New Roman"/>
                      <w:b w:val="0"/>
                      <w:color w:val="auto"/>
                    </w:rPr>
                  </w:pPr>
                  <w:r>
                    <w:rPr>
                      <w:rFonts w:ascii="Times New Roman" w:hAnsi="Times New Roman" w:eastAsia="宋体" w:cs="Times New Roman"/>
                      <w:b w:val="0"/>
                      <w:color w:val="auto"/>
                    </w:rPr>
                    <w:t>减振、隔声</w:t>
                  </w:r>
                </w:p>
              </w:tc>
              <w:tc>
                <w:tcPr>
                  <w:tcW w:w="705" w:type="dxa"/>
                  <w:tcBorders>
                    <w:tl2br w:val="nil"/>
                    <w:tr2bl w:val="nil"/>
                  </w:tcBorders>
                  <w:shd w:val="clear" w:color="auto" w:fill="auto"/>
                  <w:vAlign w:val="center"/>
                </w:tcPr>
                <w:p>
                  <w:pPr>
                    <w:pStyle w:val="10"/>
                    <w:bidi w:val="0"/>
                    <w:rPr>
                      <w:rFonts w:hint="eastAsia" w:ascii="Times New Roman" w:hAnsi="Times New Roman" w:eastAsia="宋体" w:cs="Times New Roman"/>
                      <w:b w:val="0"/>
                      <w:color w:val="auto"/>
                      <w:lang w:val="en-US" w:eastAsia="zh-CN"/>
                    </w:rPr>
                  </w:pPr>
                  <w:r>
                    <w:rPr>
                      <w:rFonts w:hint="eastAsia" w:ascii="Times New Roman" w:hAnsi="Times New Roman" w:eastAsia="宋体" w:cs="Times New Roman"/>
                      <w:b w:val="0"/>
                      <w:color w:val="auto"/>
                      <w:lang w:val="en-US" w:eastAsia="zh-CN"/>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5000" w:type="pct"/>
                  <w:gridSpan w:val="9"/>
                  <w:tcBorders>
                    <w:tl2br w:val="nil"/>
                    <w:tr2bl w:val="nil"/>
                  </w:tcBorders>
                  <w:shd w:val="clear" w:color="auto" w:fill="auto"/>
                  <w:vAlign w:val="center"/>
                </w:tcPr>
                <w:p>
                  <w:pPr>
                    <w:pStyle w:val="10"/>
                    <w:bidi w:val="0"/>
                    <w:rPr>
                      <w:rFonts w:hint="eastAsia"/>
                      <w:b w:val="0"/>
                      <w:color w:val="auto"/>
                      <w:lang w:val="en-US" w:eastAsia="zh-CN"/>
                    </w:rPr>
                  </w:pPr>
                  <w:r>
                    <w:rPr>
                      <w:rFonts w:hint="default"/>
                      <w:color w:val="auto"/>
                      <w:lang w:val="en-US" w:eastAsia="zh-CN"/>
                    </w:rPr>
                    <w:t>表中坐标以厂界中心（</w:t>
                  </w:r>
                  <w:bookmarkStart w:id="13" w:name="PO_6"/>
                  <w:r>
                    <w:rPr>
                      <w:rFonts w:hint="default" w:ascii="Times New Roman" w:hAnsi="Times New Roman" w:cs="Times New Roman" w:eastAsiaTheme="minorEastAsia"/>
                      <w:b w:val="0"/>
                      <w:bCs/>
                      <w:sz w:val="21"/>
                      <w:szCs w:val="21"/>
                      <w:lang w:val="en-US" w:eastAsia="zh-CN"/>
                    </w:rPr>
                    <w:t>87.1780548</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42.347271</w:t>
                  </w:r>
                  <w:bookmarkEnd w:id="13"/>
                  <w:r>
                    <w:rPr>
                      <w:rFonts w:hint="default"/>
                      <w:color w:val="auto"/>
                      <w:lang w:val="en-US" w:eastAsia="zh-CN"/>
                    </w:rPr>
                    <w:t>）为坐标原点，正东向为X轴正方向，正北向为Y轴正方向</w:t>
                  </w:r>
                  <w:r>
                    <w:rPr>
                      <w:rFonts w:hint="eastAsia"/>
                      <w:color w:val="auto"/>
                      <w:lang w:val="en-US" w:eastAsia="zh-CN"/>
                    </w:rPr>
                    <w:t>。</w:t>
                  </w:r>
                </w:p>
              </w:tc>
            </w:tr>
          </w:tbl>
          <w:p>
            <w:pPr>
              <w:pStyle w:val="5"/>
              <w:bidi w:val="0"/>
              <w:rPr>
                <w:rFonts w:hint="eastAsia"/>
                <w:lang w:val="en-US" w:eastAsia="zh-CN"/>
              </w:rPr>
            </w:pPr>
            <w:r>
              <w:rPr>
                <w:rFonts w:hint="eastAsia"/>
                <w:lang w:val="en-US" w:eastAsia="zh-CN"/>
              </w:rPr>
              <w:t>表4-8             工业广场</w:t>
            </w:r>
            <w:r>
              <w:rPr>
                <w:lang w:eastAsia="zh-CN"/>
              </w:rPr>
              <w:t>噪声源强调查清单（室内声源）</w:t>
            </w:r>
          </w:p>
          <w:tbl>
            <w:tblPr>
              <w:tblStyle w:val="30"/>
              <w:tblW w:w="78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71"/>
              <w:gridCol w:w="371"/>
              <w:gridCol w:w="503"/>
              <w:gridCol w:w="374"/>
              <w:gridCol w:w="458"/>
              <w:gridCol w:w="430"/>
              <w:gridCol w:w="214"/>
              <w:gridCol w:w="296"/>
              <w:gridCol w:w="214"/>
              <w:gridCol w:w="296"/>
              <w:gridCol w:w="217"/>
              <w:gridCol w:w="294"/>
              <w:gridCol w:w="294"/>
              <w:gridCol w:w="294"/>
              <w:gridCol w:w="297"/>
              <w:gridCol w:w="371"/>
              <w:gridCol w:w="294"/>
              <w:gridCol w:w="294"/>
              <w:gridCol w:w="294"/>
              <w:gridCol w:w="297"/>
              <w:gridCol w:w="292"/>
              <w:gridCol w:w="292"/>
              <w:gridCol w:w="292"/>
              <w:gridCol w:w="292"/>
              <w:gridCol w:w="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vMerge w:val="restart"/>
                  <w:tcBorders>
                    <w:tl2br w:val="nil"/>
                    <w:tr2bl w:val="nil"/>
                  </w:tcBorders>
                  <w:shd w:val="clear" w:color="auto" w:fill="auto"/>
                  <w:vAlign w:val="center"/>
                </w:tcPr>
                <w:p>
                  <w:pPr>
                    <w:pStyle w:val="10"/>
                    <w:bidi w:val="0"/>
                  </w:pPr>
                  <w:bookmarkStart w:id="14" w:name="PT_6"/>
                  <w:r>
                    <w:t>序号</w:t>
                  </w:r>
                </w:p>
              </w:tc>
              <w:tc>
                <w:tcPr>
                  <w:tcW w:w="237" w:type="pct"/>
                  <w:vMerge w:val="restart"/>
                  <w:tcBorders>
                    <w:tl2br w:val="nil"/>
                    <w:tr2bl w:val="nil"/>
                  </w:tcBorders>
                  <w:shd w:val="clear" w:color="auto" w:fill="auto"/>
                  <w:vAlign w:val="center"/>
                </w:tcPr>
                <w:p>
                  <w:pPr>
                    <w:pStyle w:val="10"/>
                    <w:bidi w:val="0"/>
                  </w:pPr>
                  <w:r>
                    <w:t>声源名称</w:t>
                  </w:r>
                </w:p>
              </w:tc>
              <w:tc>
                <w:tcPr>
                  <w:tcW w:w="322" w:type="pct"/>
                  <w:tcBorders>
                    <w:tl2br w:val="nil"/>
                    <w:tr2bl w:val="nil"/>
                  </w:tcBorders>
                  <w:shd w:val="clear" w:color="auto" w:fill="auto"/>
                  <w:vAlign w:val="center"/>
                </w:tcPr>
                <w:p>
                  <w:pPr>
                    <w:pStyle w:val="10"/>
                    <w:bidi w:val="0"/>
                    <w:rPr>
                      <w:lang w:eastAsia="zh-CN"/>
                    </w:rPr>
                  </w:pPr>
                  <w:r>
                    <w:rPr>
                      <w:lang w:eastAsia="zh-CN"/>
                    </w:rPr>
                    <w:t>声源源强</w:t>
                  </w:r>
                </w:p>
              </w:tc>
              <w:tc>
                <w:tcPr>
                  <w:tcW w:w="239" w:type="pct"/>
                  <w:vMerge w:val="restart"/>
                  <w:tcBorders>
                    <w:tl2br w:val="nil"/>
                    <w:tr2bl w:val="nil"/>
                  </w:tcBorders>
                  <w:shd w:val="clear" w:color="auto" w:fill="auto"/>
                  <w:vAlign w:val="center"/>
                </w:tcPr>
                <w:p>
                  <w:pPr>
                    <w:pStyle w:val="10"/>
                    <w:bidi w:val="0"/>
                  </w:pPr>
                  <w:r>
                    <w:t>声源控制措施</w:t>
                  </w:r>
                </w:p>
              </w:tc>
              <w:tc>
                <w:tcPr>
                  <w:tcW w:w="705" w:type="pct"/>
                  <w:gridSpan w:val="3"/>
                  <w:tcBorders>
                    <w:tl2br w:val="nil"/>
                    <w:tr2bl w:val="nil"/>
                  </w:tcBorders>
                  <w:shd w:val="clear" w:color="auto" w:fill="auto"/>
                  <w:vAlign w:val="center"/>
                </w:tcPr>
                <w:p>
                  <w:pPr>
                    <w:pStyle w:val="10"/>
                    <w:bidi w:val="0"/>
                  </w:pPr>
                  <w:r>
                    <w:t>空间相对位置/m</w:t>
                  </w:r>
                </w:p>
              </w:tc>
              <w:tc>
                <w:tcPr>
                  <w:tcW w:w="654" w:type="pct"/>
                  <w:gridSpan w:val="4"/>
                  <w:tcBorders>
                    <w:tl2br w:val="nil"/>
                    <w:tr2bl w:val="nil"/>
                  </w:tcBorders>
                  <w:shd w:val="clear" w:color="auto" w:fill="auto"/>
                  <w:vAlign w:val="center"/>
                </w:tcPr>
                <w:p>
                  <w:pPr>
                    <w:pStyle w:val="10"/>
                    <w:bidi w:val="0"/>
                  </w:pPr>
                  <w:r>
                    <w:t>距室内边界距离/m</w:t>
                  </w:r>
                </w:p>
              </w:tc>
              <w:tc>
                <w:tcPr>
                  <w:tcW w:w="754" w:type="pct"/>
                  <w:gridSpan w:val="4"/>
                  <w:tcBorders>
                    <w:tl2br w:val="nil"/>
                    <w:tr2bl w:val="nil"/>
                  </w:tcBorders>
                  <w:shd w:val="clear" w:color="auto" w:fill="auto"/>
                  <w:vAlign w:val="center"/>
                </w:tcPr>
                <w:p>
                  <w:pPr>
                    <w:pStyle w:val="10"/>
                    <w:bidi w:val="0"/>
                  </w:pPr>
                  <w:r>
                    <w:t>室内边界声级/dB(A)</w:t>
                  </w:r>
                </w:p>
              </w:tc>
              <w:tc>
                <w:tcPr>
                  <w:tcW w:w="237" w:type="pct"/>
                  <w:vMerge w:val="restart"/>
                  <w:tcBorders>
                    <w:tl2br w:val="nil"/>
                    <w:tr2bl w:val="nil"/>
                  </w:tcBorders>
                  <w:shd w:val="clear" w:color="auto" w:fill="auto"/>
                  <w:vAlign w:val="center"/>
                </w:tcPr>
                <w:p>
                  <w:pPr>
                    <w:pStyle w:val="10"/>
                    <w:bidi w:val="0"/>
                  </w:pPr>
                  <w:r>
                    <w:t>运行时段</w:t>
                  </w:r>
                </w:p>
              </w:tc>
              <w:tc>
                <w:tcPr>
                  <w:tcW w:w="754" w:type="pct"/>
                  <w:gridSpan w:val="4"/>
                  <w:tcBorders>
                    <w:tl2br w:val="nil"/>
                    <w:tr2bl w:val="nil"/>
                  </w:tcBorders>
                  <w:shd w:val="clear" w:color="auto" w:fill="auto"/>
                  <w:vAlign w:val="center"/>
                </w:tcPr>
                <w:p>
                  <w:pPr>
                    <w:pStyle w:val="10"/>
                    <w:bidi w:val="0"/>
                  </w:pPr>
                  <w:r>
                    <w:t>建筑物插入损失 / dB(A)</w:t>
                  </w:r>
                  <w:bookmarkStart w:id="15" w:name="PT_10"/>
                  <w:bookmarkEnd w:id="15"/>
                </w:p>
              </w:tc>
              <w:tc>
                <w:tcPr>
                  <w:tcW w:w="856" w:type="pct"/>
                  <w:gridSpan w:val="5"/>
                  <w:tcBorders>
                    <w:tl2br w:val="nil"/>
                    <w:tr2bl w:val="nil"/>
                  </w:tcBorders>
                  <w:shd w:val="clear" w:color="auto" w:fill="auto"/>
                  <w:vAlign w:val="center"/>
                </w:tcPr>
                <w:p>
                  <w:pPr>
                    <w:pStyle w:val="10"/>
                    <w:bidi w:val="0"/>
                  </w:pPr>
                  <w:r>
                    <w:t>建筑物外噪声声压级/dB(A)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vMerge w:val="continue"/>
                  <w:tcBorders>
                    <w:tl2br w:val="nil"/>
                    <w:tr2bl w:val="nil"/>
                  </w:tcBorders>
                  <w:shd w:val="clear" w:color="auto" w:fill="auto"/>
                  <w:tcMar>
                    <w:top w:w="0" w:type="dxa"/>
                    <w:left w:w="0" w:type="dxa"/>
                    <w:bottom w:w="0" w:type="dxa"/>
                    <w:right w:w="0" w:type="dxa"/>
                  </w:tcMar>
                  <w:vAlign w:val="center"/>
                </w:tcPr>
                <w:p>
                  <w:pPr>
                    <w:pStyle w:val="10"/>
                    <w:bidi w:val="0"/>
                    <w:rPr>
                      <w:rFonts w:hint="default"/>
                      <w:lang w:val="en-US" w:eastAsia="zh-CN"/>
                    </w:rPr>
                  </w:pPr>
                </w:p>
              </w:tc>
              <w:tc>
                <w:tcPr>
                  <w:tcW w:w="237" w:type="pct"/>
                  <w:vMerge w:val="continue"/>
                  <w:tcBorders>
                    <w:tl2br w:val="nil"/>
                    <w:tr2bl w:val="nil"/>
                  </w:tcBorders>
                  <w:shd w:val="clear" w:color="auto" w:fill="auto"/>
                  <w:tcMar>
                    <w:top w:w="0" w:type="dxa"/>
                    <w:left w:w="0" w:type="dxa"/>
                    <w:bottom w:w="0" w:type="dxa"/>
                    <w:right w:w="0" w:type="dxa"/>
                  </w:tcMar>
                  <w:vAlign w:val="center"/>
                </w:tcPr>
                <w:p>
                  <w:pPr>
                    <w:pStyle w:val="10"/>
                    <w:bidi w:val="0"/>
                  </w:pP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声功率级/dB(A)</w:t>
                  </w:r>
                </w:p>
              </w:tc>
              <w:tc>
                <w:tcPr>
                  <w:tcW w:w="239" w:type="pct"/>
                  <w:vMerge w:val="continue"/>
                  <w:tcBorders>
                    <w:tl2br w:val="nil"/>
                    <w:tr2bl w:val="nil"/>
                  </w:tcBorders>
                  <w:shd w:val="clear" w:color="auto" w:fill="auto"/>
                  <w:tcMar>
                    <w:top w:w="0" w:type="dxa"/>
                    <w:left w:w="0" w:type="dxa"/>
                    <w:bottom w:w="0" w:type="dxa"/>
                    <w:right w:w="0" w:type="dxa"/>
                  </w:tcMar>
                  <w:vAlign w:val="center"/>
                </w:tcPr>
                <w:p>
                  <w:pPr>
                    <w:pStyle w:val="10"/>
                    <w:bidi w:val="0"/>
                  </w:pP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X</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Y</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Z</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东</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南</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西</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北</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东</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南</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西</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北</w:t>
                  </w:r>
                </w:p>
              </w:tc>
              <w:tc>
                <w:tcPr>
                  <w:tcW w:w="237" w:type="pct"/>
                  <w:vMerge w:val="continue"/>
                  <w:tcBorders>
                    <w:tl2br w:val="nil"/>
                    <w:tr2bl w:val="nil"/>
                  </w:tcBorders>
                  <w:shd w:val="clear" w:color="auto" w:fill="auto"/>
                  <w:tcMar>
                    <w:top w:w="0" w:type="dxa"/>
                    <w:left w:w="0" w:type="dxa"/>
                    <w:bottom w:w="0" w:type="dxa"/>
                    <w:right w:w="0" w:type="dxa"/>
                  </w:tcMar>
                  <w:vAlign w:val="center"/>
                </w:tcPr>
                <w:p>
                  <w:pPr>
                    <w:pStyle w:val="10"/>
                    <w:bidi w:val="0"/>
                  </w:pP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东</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南</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西</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北</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东</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南</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西</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北</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1</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对辊破碎机</w:t>
                  </w: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85</w:t>
                  </w:r>
                </w:p>
              </w:tc>
              <w:tc>
                <w:tcPr>
                  <w:tcW w:w="239" w:type="pct"/>
                  <w:tcBorders>
                    <w:tl2br w:val="nil"/>
                    <w:tr2bl w:val="nil"/>
                  </w:tcBorders>
                  <w:shd w:val="clear" w:color="auto" w:fill="auto"/>
                  <w:tcMar>
                    <w:top w:w="0" w:type="dxa"/>
                    <w:left w:w="0" w:type="dxa"/>
                    <w:bottom w:w="0" w:type="dxa"/>
                    <w:right w:w="0" w:type="dxa"/>
                  </w:tcMar>
                  <w:vAlign w:val="center"/>
                </w:tcPr>
                <w:p>
                  <w:pPr>
                    <w:pStyle w:val="10"/>
                    <w:bidi w:val="0"/>
                  </w:pPr>
                  <w:r>
                    <w:t>减振、隔声</w:t>
                  </w: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1447.6</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-773.5</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1.2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9.2</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7.5</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15.0</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4.6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76.7</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rPr>
                      <w:rFonts w:hint="eastAsia"/>
                      <w:lang w:val="en-US" w:eastAsia="zh-CN"/>
                    </w:rPr>
                  </w:pPr>
                  <w:r>
                    <w:rPr>
                      <w:rFonts w:hint="eastAsia"/>
                      <w:lang w:val="en-US" w:eastAsia="zh-CN"/>
                    </w:rPr>
                    <w:t>昼间</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50.7</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2</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eastAsia="zh-CN"/>
                    </w:rPr>
                    <w:t>颚</w:t>
                  </w:r>
                  <w:r>
                    <w:t>式破碎机</w:t>
                  </w: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85</w:t>
                  </w:r>
                </w:p>
              </w:tc>
              <w:tc>
                <w:tcPr>
                  <w:tcW w:w="239" w:type="pct"/>
                  <w:tcBorders>
                    <w:tl2br w:val="nil"/>
                    <w:tr2bl w:val="nil"/>
                  </w:tcBorders>
                  <w:shd w:val="clear" w:color="auto" w:fill="auto"/>
                  <w:tcMar>
                    <w:top w:w="0" w:type="dxa"/>
                    <w:left w:w="0" w:type="dxa"/>
                    <w:bottom w:w="0" w:type="dxa"/>
                    <w:right w:w="0" w:type="dxa"/>
                  </w:tcMar>
                  <w:vAlign w:val="center"/>
                </w:tcPr>
                <w:p>
                  <w:pPr>
                    <w:pStyle w:val="10"/>
                    <w:bidi w:val="0"/>
                  </w:pPr>
                  <w:r>
                    <w:t>减振、隔声</w:t>
                  </w: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1452.3</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-770</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1.2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3.4</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7.2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20.9</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4.9</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76.8</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76.7</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昼间</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50.8</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50.7</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3</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给料机</w:t>
                  </w: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75</w:t>
                  </w:r>
                </w:p>
              </w:tc>
              <w:tc>
                <w:tcPr>
                  <w:tcW w:w="239" w:type="pct"/>
                  <w:tcBorders>
                    <w:tl2br w:val="nil"/>
                    <w:tr2bl w:val="nil"/>
                  </w:tcBorders>
                  <w:shd w:val="clear" w:color="auto" w:fill="auto"/>
                  <w:tcMar>
                    <w:top w:w="0" w:type="dxa"/>
                    <w:left w:w="0" w:type="dxa"/>
                    <w:bottom w:w="0" w:type="dxa"/>
                    <w:right w:w="0" w:type="dxa"/>
                  </w:tcMar>
                  <w:vAlign w:val="center"/>
                </w:tcPr>
                <w:p>
                  <w:pPr>
                    <w:pStyle w:val="10"/>
                    <w:bidi w:val="0"/>
                  </w:pPr>
                  <w:r>
                    <w:t>减震、隔声</w:t>
                  </w: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1452.7</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-769.3</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1.2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2.7</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7.5</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21.6</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4.6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66.9</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66.6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66.6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66.7</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昼间</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40.9</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40.6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40.7</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4</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筛分机</w:t>
                  </w: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80</w:t>
                  </w:r>
                </w:p>
              </w:tc>
              <w:tc>
                <w:tcPr>
                  <w:tcW w:w="239" w:type="pct"/>
                  <w:tcBorders>
                    <w:tl2br w:val="nil"/>
                    <w:tr2bl w:val="nil"/>
                  </w:tcBorders>
                  <w:shd w:val="clear" w:color="auto" w:fill="auto"/>
                  <w:tcMar>
                    <w:top w:w="0" w:type="dxa"/>
                    <w:left w:w="0" w:type="dxa"/>
                    <w:bottom w:w="0" w:type="dxa"/>
                    <w:right w:w="0" w:type="dxa"/>
                  </w:tcMar>
                  <w:vAlign w:val="center"/>
                </w:tcPr>
                <w:p>
                  <w:pPr>
                    <w:pStyle w:val="10"/>
                    <w:bidi w:val="0"/>
                  </w:pPr>
                  <w:r>
                    <w:t>减振、隔声</w:t>
                  </w: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1450.3</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-771.7</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1.2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6.0</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7.2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18.2</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4.9</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71.7</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昼间</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45.7</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5</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振动筛</w:t>
                  </w: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80</w:t>
                  </w:r>
                </w:p>
              </w:tc>
              <w:tc>
                <w:tcPr>
                  <w:tcW w:w="239" w:type="pct"/>
                  <w:tcBorders>
                    <w:tl2br w:val="nil"/>
                    <w:tr2bl w:val="nil"/>
                  </w:tcBorders>
                  <w:shd w:val="clear" w:color="auto" w:fill="auto"/>
                  <w:tcMar>
                    <w:top w:w="0" w:type="dxa"/>
                    <w:left w:w="0" w:type="dxa"/>
                    <w:bottom w:w="0" w:type="dxa"/>
                    <w:right w:w="0" w:type="dxa"/>
                  </w:tcMar>
                  <w:vAlign w:val="center"/>
                </w:tcPr>
                <w:p>
                  <w:pPr>
                    <w:pStyle w:val="10"/>
                    <w:bidi w:val="0"/>
                  </w:pPr>
                  <w:r>
                    <w:t>减振、隔声</w:t>
                  </w: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1445.4</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-774.6</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1.2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11.6</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8.1</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12.6</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4.0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71.7</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昼间</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45.7</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6</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t>振动筛</w:t>
                  </w:r>
                </w:p>
              </w:tc>
              <w:tc>
                <w:tcPr>
                  <w:tcW w:w="322" w:type="pct"/>
                  <w:tcBorders>
                    <w:tl2br w:val="nil"/>
                    <w:tr2bl w:val="nil"/>
                  </w:tcBorders>
                  <w:shd w:val="clear" w:color="auto" w:fill="auto"/>
                  <w:tcMar>
                    <w:top w:w="0" w:type="dxa"/>
                    <w:left w:w="0" w:type="dxa"/>
                    <w:bottom w:w="0" w:type="dxa"/>
                    <w:right w:w="0" w:type="dxa"/>
                  </w:tcMar>
                  <w:vAlign w:val="center"/>
                </w:tcPr>
                <w:p>
                  <w:pPr>
                    <w:pStyle w:val="10"/>
                    <w:bidi w:val="0"/>
                  </w:pPr>
                  <w:r>
                    <w:t>80</w:t>
                  </w:r>
                </w:p>
              </w:tc>
              <w:tc>
                <w:tcPr>
                  <w:tcW w:w="239" w:type="pct"/>
                  <w:tcBorders>
                    <w:tl2br w:val="nil"/>
                    <w:tr2bl w:val="nil"/>
                  </w:tcBorders>
                  <w:shd w:val="clear" w:color="auto" w:fill="auto"/>
                  <w:tcMar>
                    <w:top w:w="0" w:type="dxa"/>
                    <w:left w:w="0" w:type="dxa"/>
                    <w:bottom w:w="0" w:type="dxa"/>
                    <w:right w:w="0" w:type="dxa"/>
                  </w:tcMar>
                  <w:vAlign w:val="center"/>
                </w:tcPr>
                <w:p>
                  <w:pPr>
                    <w:pStyle w:val="10"/>
                    <w:bidi w:val="0"/>
                  </w:pPr>
                  <w:r>
                    <w:t>减振、隔声</w:t>
                  </w:r>
                </w:p>
              </w:tc>
              <w:tc>
                <w:tcPr>
                  <w:tcW w:w="293" w:type="pct"/>
                  <w:tcBorders>
                    <w:tl2br w:val="nil"/>
                    <w:tr2bl w:val="nil"/>
                  </w:tcBorders>
                  <w:shd w:val="clear" w:color="auto" w:fill="auto"/>
                  <w:tcMar>
                    <w:top w:w="0" w:type="dxa"/>
                    <w:left w:w="0" w:type="dxa"/>
                    <w:bottom w:w="0" w:type="dxa"/>
                    <w:right w:w="0" w:type="dxa"/>
                  </w:tcMar>
                  <w:vAlign w:val="center"/>
                </w:tcPr>
                <w:p>
                  <w:pPr>
                    <w:pStyle w:val="10"/>
                    <w:bidi w:val="0"/>
                  </w:pPr>
                  <w:r>
                    <w:t>1446.5</w:t>
                  </w:r>
                </w:p>
              </w:tc>
              <w:tc>
                <w:tcPr>
                  <w:tcW w:w="275" w:type="pct"/>
                  <w:tcBorders>
                    <w:tl2br w:val="nil"/>
                    <w:tr2bl w:val="nil"/>
                  </w:tcBorders>
                  <w:shd w:val="clear" w:color="auto" w:fill="auto"/>
                  <w:tcMar>
                    <w:top w:w="0" w:type="dxa"/>
                    <w:left w:w="0" w:type="dxa"/>
                    <w:bottom w:w="0" w:type="dxa"/>
                    <w:right w:w="0" w:type="dxa"/>
                  </w:tcMar>
                  <w:vAlign w:val="center"/>
                </w:tcPr>
                <w:p>
                  <w:pPr>
                    <w:pStyle w:val="10"/>
                    <w:bidi w:val="0"/>
                  </w:pPr>
                  <w:r>
                    <w:t>-775.9</w:t>
                  </w:r>
                </w:p>
              </w:tc>
              <w:tc>
                <w:tcPr>
                  <w:tcW w:w="136" w:type="pct"/>
                  <w:tcBorders>
                    <w:tl2br w:val="nil"/>
                    <w:tr2bl w:val="nil"/>
                  </w:tcBorders>
                  <w:shd w:val="clear" w:color="auto" w:fill="auto"/>
                  <w:tcMar>
                    <w:top w:w="0" w:type="dxa"/>
                    <w:left w:w="0" w:type="dxa"/>
                    <w:bottom w:w="0" w:type="dxa"/>
                    <w:right w:w="0" w:type="dxa"/>
                  </w:tcMar>
                  <w:vAlign w:val="center"/>
                </w:tcPr>
                <w:p>
                  <w:pPr>
                    <w:pStyle w:val="10"/>
                    <w:bidi w:val="0"/>
                  </w:pPr>
                  <w:r>
                    <w:t>1.2</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11.6</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6.4</w:t>
                  </w:r>
                </w:p>
              </w:tc>
              <w:tc>
                <w:tcPr>
                  <w:tcW w:w="189" w:type="pct"/>
                  <w:tcBorders>
                    <w:tl2br w:val="nil"/>
                    <w:tr2bl w:val="nil"/>
                  </w:tcBorders>
                  <w:shd w:val="clear" w:color="auto" w:fill="auto"/>
                  <w:tcMar>
                    <w:top w:w="0" w:type="dxa"/>
                    <w:left w:w="0" w:type="dxa"/>
                    <w:bottom w:w="0" w:type="dxa"/>
                    <w:right w:w="0" w:type="dxa"/>
                  </w:tcMar>
                  <w:vAlign w:val="center"/>
                </w:tcPr>
                <w:p>
                  <w:pPr>
                    <w:pStyle w:val="10"/>
                    <w:bidi w:val="0"/>
                  </w:pPr>
                  <w:r>
                    <w:t>12.7</w:t>
                  </w:r>
                </w:p>
              </w:tc>
              <w:tc>
                <w:tcPr>
                  <w:tcW w:w="137" w:type="pct"/>
                  <w:tcBorders>
                    <w:tl2br w:val="nil"/>
                    <w:tr2bl w:val="nil"/>
                  </w:tcBorders>
                  <w:shd w:val="clear" w:color="auto" w:fill="auto"/>
                  <w:tcMar>
                    <w:top w:w="0" w:type="dxa"/>
                    <w:left w:w="0" w:type="dxa"/>
                    <w:bottom w:w="0" w:type="dxa"/>
                    <w:right w:w="0" w:type="dxa"/>
                  </w:tcMar>
                  <w:vAlign w:val="center"/>
                </w:tcPr>
                <w:p>
                  <w:pPr>
                    <w:pStyle w:val="10"/>
                    <w:bidi w:val="0"/>
                  </w:pPr>
                  <w:r>
                    <w:t>5.7</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71.6</w:t>
                  </w:r>
                </w:p>
              </w:tc>
              <w:tc>
                <w:tcPr>
                  <w:tcW w:w="237" w:type="pct"/>
                  <w:tcBorders>
                    <w:tl2br w:val="nil"/>
                    <w:tr2bl w:val="nil"/>
                  </w:tcBorders>
                  <w:shd w:val="clear" w:color="auto" w:fill="auto"/>
                  <w:tcMar>
                    <w:top w:w="0" w:type="dxa"/>
                    <w:left w:w="0" w:type="dxa"/>
                    <w:bottom w:w="0" w:type="dxa"/>
                    <w:right w:w="0" w:type="dxa"/>
                  </w:tcMar>
                  <w:vAlign w:val="center"/>
                </w:tcPr>
                <w:p>
                  <w:pPr>
                    <w:pStyle w:val="10"/>
                    <w:bidi w:val="0"/>
                  </w:pPr>
                  <w:r>
                    <w:rPr>
                      <w:rFonts w:hint="eastAsia"/>
                      <w:lang w:val="en-US" w:eastAsia="zh-CN"/>
                    </w:rPr>
                    <w:t>昼间</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8" w:type="pct"/>
                  <w:tcBorders>
                    <w:tl2br w:val="nil"/>
                    <w:tr2bl w:val="nil"/>
                  </w:tcBorders>
                  <w:shd w:val="clear" w:color="auto" w:fill="auto"/>
                  <w:tcMar>
                    <w:top w:w="0" w:type="dxa"/>
                    <w:left w:w="0" w:type="dxa"/>
                    <w:bottom w:w="0" w:type="dxa"/>
                    <w:right w:w="0" w:type="dxa"/>
                  </w:tcMar>
                  <w:vAlign w:val="center"/>
                </w:tcPr>
                <w:p>
                  <w:pPr>
                    <w:pStyle w:val="10"/>
                    <w:bidi w:val="0"/>
                  </w:pPr>
                  <w:r>
                    <w:t>26.0</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87" w:type="pct"/>
                  <w:tcBorders>
                    <w:tl2br w:val="nil"/>
                    <w:tr2bl w:val="nil"/>
                  </w:tcBorders>
                  <w:shd w:val="clear" w:color="auto" w:fill="auto"/>
                  <w:tcMar>
                    <w:top w:w="0" w:type="dxa"/>
                    <w:left w:w="0" w:type="dxa"/>
                    <w:bottom w:w="0" w:type="dxa"/>
                    <w:right w:w="0" w:type="dxa"/>
                  </w:tcMar>
                  <w:vAlign w:val="center"/>
                </w:tcPr>
                <w:p>
                  <w:pPr>
                    <w:pStyle w:val="10"/>
                    <w:bidi w:val="0"/>
                  </w:pPr>
                  <w:r>
                    <w:t>45.6</w:t>
                  </w:r>
                </w:p>
              </w:tc>
              <w:tc>
                <w:tcPr>
                  <w:tcW w:w="106" w:type="pct"/>
                  <w:tcBorders>
                    <w:tl2br w:val="nil"/>
                    <w:tr2bl w:val="nil"/>
                  </w:tcBorders>
                  <w:shd w:val="clear" w:color="auto" w:fill="auto"/>
                  <w:tcMar>
                    <w:top w:w="0" w:type="dxa"/>
                    <w:left w:w="0" w:type="dxa"/>
                    <w:bottom w:w="0" w:type="dxa"/>
                    <w:right w:w="0" w:type="dxa"/>
                  </w:tcMar>
                  <w:vAlign w:val="center"/>
                </w:tcPr>
                <w:p>
                  <w:pPr>
                    <w:pStyle w:val="10"/>
                    <w:bidi w:val="0"/>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000" w:type="pct"/>
                  <w:gridSpan w:val="25"/>
                  <w:tcBorders>
                    <w:tl2br w:val="nil"/>
                    <w:tr2bl w:val="nil"/>
                  </w:tcBorders>
                  <w:shd w:val="clear" w:color="auto" w:fill="auto"/>
                  <w:tcMar>
                    <w:top w:w="0" w:type="dxa"/>
                    <w:left w:w="0" w:type="dxa"/>
                    <w:bottom w:w="0" w:type="dxa"/>
                    <w:right w:w="0" w:type="dxa"/>
                  </w:tcMar>
                  <w:vAlign w:val="center"/>
                </w:tcPr>
                <w:p>
                  <w:pPr>
                    <w:pStyle w:val="10"/>
                    <w:bidi w:val="0"/>
                  </w:pPr>
                  <w:r>
                    <w:rPr>
                      <w:rFonts w:hint="default"/>
                      <w:color w:val="auto"/>
                      <w:lang w:val="en-US" w:eastAsia="zh-CN"/>
                    </w:rPr>
                    <w:t>表中坐标以厂界中心（</w:t>
                  </w:r>
                  <w:r>
                    <w:rPr>
                      <w:rFonts w:hint="default" w:ascii="Times New Roman" w:hAnsi="Times New Roman" w:cs="Times New Roman" w:eastAsiaTheme="minorEastAsia"/>
                      <w:b w:val="0"/>
                      <w:bCs/>
                      <w:sz w:val="21"/>
                      <w:szCs w:val="21"/>
                      <w:lang w:val="en-US" w:eastAsia="zh-CN"/>
                    </w:rPr>
                    <w:t>87.1780548</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42.347271</w:t>
                  </w:r>
                  <w:r>
                    <w:rPr>
                      <w:rFonts w:hint="default"/>
                      <w:color w:val="auto"/>
                      <w:lang w:val="en-US" w:eastAsia="zh-CN"/>
                    </w:rPr>
                    <w:t>）为坐标原点，正东向为X轴正方向，正北向为Y轴正方向</w:t>
                  </w:r>
                  <w:r>
                    <w:rPr>
                      <w:rFonts w:hint="eastAsia"/>
                      <w:color w:val="auto"/>
                      <w:lang w:val="en-US" w:eastAsia="zh-CN"/>
                    </w:rPr>
                    <w:t>。</w:t>
                  </w:r>
                </w:p>
              </w:tc>
            </w:tr>
            <w:bookmarkEnd w:id="14"/>
          </w:tbl>
          <w:p>
            <w:pPr>
              <w:pStyle w:val="3"/>
              <w:rPr>
                <w:color w:val="auto"/>
              </w:rPr>
            </w:pPr>
            <w:r>
              <w:rPr>
                <w:rFonts w:hint="eastAsia"/>
                <w:color w:val="auto"/>
                <w:lang w:val="en-US" w:eastAsia="zh-CN"/>
              </w:rPr>
              <w:t>4</w:t>
            </w:r>
            <w:r>
              <w:rPr>
                <w:rFonts w:hint="eastAsia"/>
                <w:color w:val="auto"/>
              </w:rPr>
              <w:t>.2</w:t>
            </w:r>
            <w:r>
              <w:rPr>
                <w:color w:val="auto"/>
              </w:rPr>
              <w:t>噪声影响预测与分析</w:t>
            </w:r>
          </w:p>
          <w:p>
            <w:pPr>
              <w:pStyle w:val="7"/>
              <w:ind w:firstLine="480"/>
              <w:rPr>
                <w:color w:val="auto"/>
              </w:rPr>
            </w:pPr>
            <w:r>
              <w:rPr>
                <w:color w:val="auto"/>
              </w:rPr>
              <w:t>设备噪声如</w:t>
            </w:r>
            <w:r>
              <w:rPr>
                <w:rFonts w:hint="eastAsia"/>
                <w:color w:val="auto"/>
                <w:lang w:eastAsia="zh-CN"/>
              </w:rPr>
              <w:t>挖掘机、</w:t>
            </w:r>
            <w:r>
              <w:rPr>
                <w:rFonts w:hint="eastAsia"/>
                <w:color w:val="auto"/>
                <w:lang w:val="en-US" w:eastAsia="zh-CN"/>
              </w:rPr>
              <w:t>爆破、破碎、筛分、运输</w:t>
            </w:r>
            <w:r>
              <w:rPr>
                <w:color w:val="auto"/>
              </w:rPr>
              <w:t>等过程产生的噪声主要是对工作人员听力、情绪产生影响，目前还无法对其采取治理措施，故只有采取减少接触高噪声工作时间、采取佩戴隔声耳罩或耳塞、轮岗等措施减少噪声对工人的影响并定期对高噪声的工人进行听力检查，噪声设施对地面环境有一定的影响。</w:t>
            </w:r>
          </w:p>
          <w:p>
            <w:pPr>
              <w:pStyle w:val="7"/>
              <w:ind w:firstLine="480"/>
              <w:rPr>
                <w:color w:val="auto"/>
              </w:rPr>
            </w:pPr>
            <w:r>
              <w:rPr>
                <w:color w:val="auto"/>
              </w:rPr>
              <w:t>本环评主要对采矿</w:t>
            </w:r>
            <w:r>
              <w:rPr>
                <w:rFonts w:hint="eastAsia"/>
                <w:color w:val="auto"/>
              </w:rPr>
              <w:t>场</w:t>
            </w:r>
            <w:r>
              <w:rPr>
                <w:color w:val="auto"/>
              </w:rPr>
              <w:t>生产设备对矿区环境的影响进行预测评价。</w:t>
            </w:r>
          </w:p>
          <w:p>
            <w:pPr>
              <w:ind w:firstLine="470" w:firstLineChars="196"/>
              <w:rPr>
                <w:color w:val="auto"/>
              </w:rPr>
            </w:pPr>
            <w:r>
              <w:rPr>
                <w:rFonts w:hint="eastAsia"/>
                <w:color w:val="auto"/>
              </w:rPr>
              <w:t>（1）</w:t>
            </w:r>
            <w:r>
              <w:rPr>
                <w:color w:val="auto"/>
              </w:rPr>
              <w:t>预测方法</w:t>
            </w:r>
          </w:p>
          <w:p>
            <w:pPr>
              <w:pStyle w:val="7"/>
              <w:ind w:firstLine="480"/>
              <w:rPr>
                <w:color w:val="auto"/>
              </w:rPr>
            </w:pPr>
            <w:r>
              <w:rPr>
                <w:rFonts w:hint="eastAsia"/>
                <w:color w:val="auto"/>
              </w:rPr>
              <w:t>矿区</w:t>
            </w:r>
            <w:r>
              <w:rPr>
                <w:color w:val="auto"/>
              </w:rPr>
              <w:t>生产期主要噪声源均置于野外，在声波传播的过程中，通过距离衰减以及空气吸收衰减到达矿界。故</w:t>
            </w:r>
            <w:r>
              <w:rPr>
                <w:rFonts w:hint="eastAsia"/>
                <w:color w:val="auto"/>
              </w:rPr>
              <w:t>矿区</w:t>
            </w:r>
            <w:r>
              <w:rPr>
                <w:color w:val="auto"/>
              </w:rPr>
              <w:t>生产期设备声源在传播过程中的实际衰减量要大于其预测衰减量，即实际噪声值将略低于其预测值。</w:t>
            </w:r>
          </w:p>
          <w:p>
            <w:pPr>
              <w:ind w:firstLine="470" w:firstLineChars="196"/>
              <w:rPr>
                <w:color w:val="auto"/>
              </w:rPr>
            </w:pPr>
            <w:r>
              <w:rPr>
                <w:rFonts w:hint="eastAsia"/>
                <w:color w:val="auto"/>
              </w:rPr>
              <w:t>（2）</w:t>
            </w:r>
            <w:r>
              <w:rPr>
                <w:color w:val="auto"/>
              </w:rPr>
              <w:t>噪声评价标准</w:t>
            </w:r>
          </w:p>
          <w:p>
            <w:pPr>
              <w:pStyle w:val="7"/>
              <w:ind w:firstLine="480"/>
              <w:rPr>
                <w:color w:val="auto"/>
              </w:rPr>
            </w:pPr>
            <w:r>
              <w:rPr>
                <w:color w:val="auto"/>
              </w:rPr>
              <w:t>厂界噪声标准采用《工业企业厂界环境噪声排放标准》</w:t>
            </w:r>
            <w:r>
              <w:rPr>
                <w:rFonts w:hint="eastAsia"/>
                <w:color w:val="auto"/>
              </w:rPr>
              <w:t>（</w:t>
            </w:r>
            <w:r>
              <w:rPr>
                <w:color w:val="auto"/>
              </w:rPr>
              <w:t>GB12348-2008</w:t>
            </w:r>
            <w:r>
              <w:rPr>
                <w:rFonts w:hint="eastAsia"/>
                <w:color w:val="auto"/>
              </w:rPr>
              <w:t>）</w:t>
            </w:r>
            <w:r>
              <w:rPr>
                <w:color w:val="auto"/>
              </w:rPr>
              <w:t>中</w:t>
            </w:r>
            <w:r>
              <w:rPr>
                <w:rFonts w:hint="eastAsia"/>
                <w:color w:val="auto"/>
                <w:lang w:val="en-US" w:eastAsia="zh-CN"/>
              </w:rPr>
              <w:t>2</w:t>
            </w:r>
            <w:r>
              <w:rPr>
                <w:color w:val="auto"/>
              </w:rPr>
              <w:t>类</w:t>
            </w:r>
            <w:r>
              <w:rPr>
                <w:rFonts w:hint="eastAsia"/>
                <w:color w:val="auto"/>
              </w:rPr>
              <w:t>区</w:t>
            </w:r>
            <w:r>
              <w:rPr>
                <w:color w:val="auto"/>
              </w:rPr>
              <w:t>标准，即昼间6</w:t>
            </w:r>
            <w:r>
              <w:rPr>
                <w:rFonts w:hint="eastAsia"/>
                <w:color w:val="auto"/>
                <w:lang w:val="en-US" w:eastAsia="zh-CN"/>
              </w:rPr>
              <w:t>0</w:t>
            </w:r>
            <w:r>
              <w:rPr>
                <w:color w:val="auto"/>
              </w:rPr>
              <w:t>dB（A），夜间5</w:t>
            </w:r>
            <w:r>
              <w:rPr>
                <w:rFonts w:hint="eastAsia"/>
                <w:color w:val="auto"/>
                <w:lang w:val="en-US" w:eastAsia="zh-CN"/>
              </w:rPr>
              <w:t>0</w:t>
            </w:r>
            <w:r>
              <w:rPr>
                <w:color w:val="auto"/>
              </w:rPr>
              <w:t>dB（A）。</w:t>
            </w:r>
          </w:p>
          <w:p>
            <w:pPr>
              <w:ind w:firstLine="470" w:firstLineChars="196"/>
              <w:rPr>
                <w:rFonts w:hint="eastAsia" w:eastAsia="宋体"/>
                <w:color w:val="auto"/>
                <w:lang w:eastAsia="zh-CN"/>
              </w:rPr>
            </w:pPr>
            <w:r>
              <w:rPr>
                <w:rFonts w:hint="eastAsia"/>
                <w:color w:val="auto"/>
              </w:rPr>
              <w:t>（3）</w:t>
            </w:r>
            <w:r>
              <w:rPr>
                <w:color w:val="auto"/>
              </w:rPr>
              <w:t>噪声影响预测</w:t>
            </w:r>
            <w:r>
              <w:rPr>
                <w:rFonts w:hint="eastAsia"/>
                <w:color w:val="auto"/>
                <w:lang w:val="en-US" w:eastAsia="zh-CN"/>
              </w:rPr>
              <w:t>模型</w:t>
            </w:r>
          </w:p>
          <w:p>
            <w:pPr>
              <w:bidi w:val="0"/>
              <w:rPr>
                <w:color w:val="auto"/>
              </w:rPr>
            </w:pPr>
            <w:r>
              <w:rPr>
                <w:rFonts w:hint="eastAsia"/>
                <w:color w:val="auto"/>
              </w:rPr>
              <w:t>根据项目建设内容及《环境影响评价技术导则</w:t>
            </w:r>
            <w:r>
              <w:rPr>
                <w:rFonts w:hint="eastAsia"/>
                <w:color w:val="auto"/>
                <w:lang w:val="en-US" w:eastAsia="zh-CN"/>
              </w:rPr>
              <w:t xml:space="preserve"> </w:t>
            </w:r>
            <w:r>
              <w:rPr>
                <w:rFonts w:hint="eastAsia"/>
                <w:color w:val="auto"/>
              </w:rPr>
              <w:t>声环境》（HJ2.4-2021）的要求，项目环评采用的模型为《环境影响评价技术导则 声环境》</w:t>
            </w:r>
            <w:r>
              <w:rPr>
                <w:rFonts w:hint="eastAsia"/>
                <w:color w:val="auto"/>
                <w:lang w:eastAsia="zh-CN"/>
              </w:rPr>
              <w:t>（</w:t>
            </w:r>
            <w:r>
              <w:rPr>
                <w:rFonts w:hint="eastAsia"/>
                <w:color w:val="auto"/>
              </w:rPr>
              <w:t>HJ2.4.2021</w:t>
            </w:r>
            <w:r>
              <w:rPr>
                <w:rFonts w:hint="eastAsia"/>
                <w:color w:val="auto"/>
                <w:lang w:eastAsia="zh-CN"/>
              </w:rPr>
              <w:t>）</w:t>
            </w:r>
            <w:r>
              <w:rPr>
                <w:rFonts w:hint="eastAsia"/>
                <w:color w:val="auto"/>
              </w:rPr>
              <w:t>附录A（规范性附录）户外声传播的衰减和附录B（规范性附录）中“B.1工业噪声预测计算模型”</w:t>
            </w:r>
            <w:r>
              <w:rPr>
                <w:color w:val="auto"/>
              </w:rPr>
              <w:t>。</w:t>
            </w:r>
          </w:p>
          <w:p>
            <w:pPr>
              <w:pStyle w:val="3"/>
              <w:rPr>
                <w:color w:val="auto"/>
              </w:rPr>
            </w:pPr>
            <w:r>
              <w:rPr>
                <w:rFonts w:hint="eastAsia"/>
                <w:color w:val="auto"/>
                <w:lang w:val="en-US" w:eastAsia="zh-CN"/>
              </w:rPr>
              <w:t>4.</w:t>
            </w:r>
            <w:r>
              <w:rPr>
                <w:rFonts w:hint="eastAsia"/>
                <w:color w:val="auto"/>
              </w:rPr>
              <w:t>3</w:t>
            </w:r>
            <w:r>
              <w:rPr>
                <w:color w:val="auto"/>
              </w:rPr>
              <w:t>噪声预测结果及影响分析</w:t>
            </w:r>
          </w:p>
          <w:p>
            <w:pPr>
              <w:pStyle w:val="7"/>
              <w:ind w:firstLine="480"/>
              <w:rPr>
                <w:color w:val="auto"/>
              </w:rPr>
            </w:pPr>
            <w:r>
              <w:rPr>
                <w:color w:val="auto"/>
              </w:rPr>
              <w:t>根据项目特点，将</w:t>
            </w:r>
            <w:r>
              <w:rPr>
                <w:rFonts w:hint="eastAsia"/>
                <w:color w:val="auto"/>
              </w:rPr>
              <w:t>设备噪声</w:t>
            </w:r>
            <w:r>
              <w:rPr>
                <w:color w:val="auto"/>
              </w:rPr>
              <w:t>作为点源预测，</w:t>
            </w:r>
            <w:r>
              <w:rPr>
                <w:rFonts w:hint="eastAsia"/>
                <w:color w:val="auto"/>
                <w:lang w:val="en-US" w:eastAsia="zh-CN"/>
              </w:rPr>
              <w:t>采矿场及运输车辆</w:t>
            </w:r>
            <w:r>
              <w:rPr>
                <w:color w:val="auto"/>
              </w:rPr>
              <w:t>噪声预测结果见表</w:t>
            </w:r>
            <w:r>
              <w:rPr>
                <w:rFonts w:hint="eastAsia"/>
                <w:color w:val="auto"/>
                <w:lang w:val="en-US" w:eastAsia="zh-CN"/>
              </w:rPr>
              <w:t>4-9</w:t>
            </w:r>
            <w:r>
              <w:rPr>
                <w:color w:val="auto"/>
              </w:rPr>
              <w:t>。</w:t>
            </w:r>
          </w:p>
          <w:p>
            <w:pPr>
              <w:pStyle w:val="5"/>
              <w:bidi w:val="0"/>
            </w:pPr>
            <w:r>
              <w:rPr>
                <w:rFonts w:hint="eastAsia"/>
              </w:rPr>
              <w:t>表</w:t>
            </w:r>
            <w:r>
              <w:rPr>
                <w:rFonts w:hint="eastAsia"/>
                <w:lang w:val="en-US" w:eastAsia="zh-CN"/>
              </w:rPr>
              <w:t>4-9</w:t>
            </w:r>
            <w:r>
              <w:rPr>
                <w:rFonts w:hint="eastAsia"/>
              </w:rPr>
              <w:t xml:space="preserve">       </w:t>
            </w:r>
            <w:r>
              <w:rPr>
                <w:rFonts w:hint="eastAsia"/>
                <w:lang w:val="en-US" w:eastAsia="zh-CN"/>
              </w:rPr>
              <w:t xml:space="preserve">    </w:t>
            </w:r>
            <w:r>
              <w:rPr>
                <w:rFonts w:hint="eastAsia"/>
              </w:rPr>
              <w:t xml:space="preserve">  </w:t>
            </w:r>
            <w:r>
              <w:rPr>
                <w:rFonts w:hint="eastAsia"/>
                <w:color w:val="auto"/>
                <w:lang w:val="en-US" w:eastAsia="zh-CN"/>
              </w:rPr>
              <w:t>采矿场及运输车辆</w:t>
            </w:r>
            <w:r>
              <w:rPr>
                <w:rFonts w:hint="eastAsia"/>
              </w:rPr>
              <w:t>噪声影响预测           单位：dB（A）</w:t>
            </w:r>
          </w:p>
          <w:tbl>
            <w:tblPr>
              <w:tblStyle w:val="30"/>
              <w:tblW w:w="497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700"/>
              <w:gridCol w:w="855"/>
              <w:gridCol w:w="704"/>
              <w:gridCol w:w="884"/>
              <w:gridCol w:w="884"/>
              <w:gridCol w:w="884"/>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64" w:type="pct"/>
                  <w:vMerge w:val="restart"/>
                  <w:shd w:val="clear" w:color="auto" w:fill="auto"/>
                  <w:vAlign w:val="center"/>
                </w:tcPr>
                <w:p>
                  <w:pPr>
                    <w:pStyle w:val="10"/>
                    <w:jc w:val="center"/>
                    <w:rPr>
                      <w:color w:val="auto"/>
                    </w:rPr>
                  </w:pPr>
                  <w:r>
                    <w:rPr>
                      <w:color w:val="auto"/>
                    </w:rPr>
                    <w:t>距离噪声源</w:t>
                  </w:r>
                </w:p>
              </w:tc>
              <w:tc>
                <w:tcPr>
                  <w:tcW w:w="474" w:type="pct"/>
                  <w:vMerge w:val="restart"/>
                  <w:vAlign w:val="center"/>
                </w:tcPr>
                <w:p>
                  <w:pPr>
                    <w:pStyle w:val="10"/>
                    <w:jc w:val="center"/>
                    <w:rPr>
                      <w:rFonts w:hint="eastAsia" w:eastAsia="宋体"/>
                      <w:color w:val="auto"/>
                      <w:lang w:eastAsia="zh-CN"/>
                    </w:rPr>
                  </w:pPr>
                  <w:r>
                    <w:rPr>
                      <w:rFonts w:hint="eastAsia"/>
                      <w:color w:val="auto"/>
                      <w:lang w:eastAsia="zh-CN"/>
                    </w:rPr>
                    <w:t>噪声声级</w:t>
                  </w:r>
                </w:p>
              </w:tc>
              <w:tc>
                <w:tcPr>
                  <w:tcW w:w="3460" w:type="pct"/>
                  <w:gridSpan w:val="6"/>
                  <w:vAlign w:val="center"/>
                </w:tcPr>
                <w:p>
                  <w:pPr>
                    <w:pStyle w:val="10"/>
                    <w:jc w:val="center"/>
                    <w:rPr>
                      <w:color w:val="auto"/>
                    </w:rPr>
                  </w:pPr>
                  <w:r>
                    <w:rPr>
                      <w:color w:val="auto"/>
                    </w:rPr>
                    <w:t>距噪声污染源距离（m）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64" w:type="pct"/>
                  <w:vMerge w:val="continue"/>
                  <w:shd w:val="clear" w:color="auto" w:fill="auto"/>
                  <w:vAlign w:val="center"/>
                </w:tcPr>
                <w:p>
                  <w:pPr>
                    <w:pStyle w:val="10"/>
                    <w:jc w:val="center"/>
                    <w:rPr>
                      <w:color w:val="auto"/>
                    </w:rPr>
                  </w:pPr>
                </w:p>
              </w:tc>
              <w:tc>
                <w:tcPr>
                  <w:tcW w:w="474" w:type="pct"/>
                  <w:vMerge w:val="continue"/>
                  <w:vAlign w:val="center"/>
                </w:tcPr>
                <w:p>
                  <w:pPr>
                    <w:pStyle w:val="10"/>
                    <w:jc w:val="center"/>
                    <w:rPr>
                      <w:color w:val="auto"/>
                    </w:rPr>
                  </w:pPr>
                </w:p>
              </w:tc>
              <w:tc>
                <w:tcPr>
                  <w:tcW w:w="579" w:type="pct"/>
                  <w:vAlign w:val="center"/>
                </w:tcPr>
                <w:p>
                  <w:pPr>
                    <w:pStyle w:val="10"/>
                    <w:jc w:val="center"/>
                    <w:rPr>
                      <w:color w:val="auto"/>
                    </w:rPr>
                  </w:pPr>
                  <w:r>
                    <w:rPr>
                      <w:color w:val="auto"/>
                    </w:rPr>
                    <w:t>10</w:t>
                  </w:r>
                </w:p>
              </w:tc>
              <w:tc>
                <w:tcPr>
                  <w:tcW w:w="477" w:type="pct"/>
                  <w:vAlign w:val="center"/>
                </w:tcPr>
                <w:p>
                  <w:pPr>
                    <w:pStyle w:val="10"/>
                    <w:jc w:val="center"/>
                    <w:rPr>
                      <w:color w:val="auto"/>
                    </w:rPr>
                  </w:pPr>
                  <w:r>
                    <w:rPr>
                      <w:color w:val="auto"/>
                    </w:rPr>
                    <w:t>20</w:t>
                  </w:r>
                </w:p>
              </w:tc>
              <w:tc>
                <w:tcPr>
                  <w:tcW w:w="599" w:type="pct"/>
                  <w:vAlign w:val="center"/>
                </w:tcPr>
                <w:p>
                  <w:pPr>
                    <w:pStyle w:val="10"/>
                    <w:jc w:val="center"/>
                    <w:rPr>
                      <w:color w:val="auto"/>
                    </w:rPr>
                  </w:pPr>
                  <w:r>
                    <w:rPr>
                      <w:color w:val="auto"/>
                    </w:rPr>
                    <w:t>40</w:t>
                  </w:r>
                </w:p>
              </w:tc>
              <w:tc>
                <w:tcPr>
                  <w:tcW w:w="599" w:type="pct"/>
                  <w:vAlign w:val="center"/>
                </w:tcPr>
                <w:p>
                  <w:pPr>
                    <w:pStyle w:val="10"/>
                    <w:jc w:val="center"/>
                    <w:rPr>
                      <w:color w:val="auto"/>
                    </w:rPr>
                  </w:pPr>
                  <w:r>
                    <w:rPr>
                      <w:color w:val="auto"/>
                    </w:rPr>
                    <w:t>60</w:t>
                  </w:r>
                </w:p>
              </w:tc>
              <w:tc>
                <w:tcPr>
                  <w:tcW w:w="599" w:type="pct"/>
                  <w:vAlign w:val="center"/>
                </w:tcPr>
                <w:p>
                  <w:pPr>
                    <w:pStyle w:val="10"/>
                    <w:jc w:val="center"/>
                    <w:rPr>
                      <w:rFonts w:hint="default" w:eastAsia="宋体"/>
                      <w:color w:val="auto"/>
                      <w:lang w:val="en-US" w:eastAsia="zh-CN"/>
                    </w:rPr>
                  </w:pPr>
                  <w:r>
                    <w:rPr>
                      <w:rFonts w:hint="eastAsia"/>
                      <w:color w:val="auto"/>
                      <w:lang w:val="en-US" w:eastAsia="zh-CN"/>
                    </w:rPr>
                    <w:t>80</w:t>
                  </w:r>
                </w:p>
              </w:tc>
              <w:tc>
                <w:tcPr>
                  <w:tcW w:w="606" w:type="pct"/>
                  <w:vAlign w:val="center"/>
                </w:tcPr>
                <w:p>
                  <w:pPr>
                    <w:pStyle w:val="10"/>
                    <w:jc w:val="center"/>
                    <w:rPr>
                      <w:rFonts w:hint="default" w:eastAsia="宋体"/>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64" w:type="pct"/>
                  <w:shd w:val="clear" w:color="auto" w:fill="auto"/>
                  <w:vAlign w:val="center"/>
                </w:tcPr>
                <w:p>
                  <w:pPr>
                    <w:pStyle w:val="10"/>
                    <w:bidi w:val="0"/>
                    <w:ind w:firstLine="0" w:firstLineChars="0"/>
                    <w:rPr>
                      <w:rFonts w:hint="eastAsia" w:ascii="Times New Roman" w:hAnsi="Times New Roman" w:eastAsia="宋体" w:cs="Times New Roman"/>
                      <w:b w:val="0"/>
                      <w:color w:val="auto"/>
                      <w:kern w:val="0"/>
                      <w:sz w:val="21"/>
                      <w:szCs w:val="18"/>
                      <w:lang w:val="en-US" w:eastAsia="zh-CN" w:bidi="ar-SA"/>
                    </w:rPr>
                  </w:pPr>
                  <w:r>
                    <w:rPr>
                      <w:rFonts w:ascii="Times New Roman" w:hAnsi="Times New Roman" w:eastAsia="宋体" w:cs="Times New Roman"/>
                      <w:b w:val="0"/>
                      <w:color w:val="auto"/>
                    </w:rPr>
                    <w:t>空压机</w:t>
                  </w:r>
                </w:p>
              </w:tc>
              <w:tc>
                <w:tcPr>
                  <w:tcW w:w="474" w:type="pct"/>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85</w:t>
                  </w:r>
                </w:p>
              </w:tc>
              <w:tc>
                <w:tcPr>
                  <w:tcW w:w="579"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65</w:t>
                  </w:r>
                </w:p>
              </w:tc>
              <w:tc>
                <w:tcPr>
                  <w:tcW w:w="477"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59</w:t>
                  </w:r>
                </w:p>
              </w:tc>
              <w:tc>
                <w:tcPr>
                  <w:tcW w:w="599"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53</w:t>
                  </w:r>
                </w:p>
              </w:tc>
              <w:tc>
                <w:tcPr>
                  <w:tcW w:w="599"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49</w:t>
                  </w:r>
                </w:p>
              </w:tc>
              <w:tc>
                <w:tcPr>
                  <w:tcW w:w="599" w:type="pct"/>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47</w:t>
                  </w:r>
                </w:p>
              </w:tc>
              <w:tc>
                <w:tcPr>
                  <w:tcW w:w="606" w:type="pct"/>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4" w:type="pct"/>
                  <w:shd w:val="clear" w:color="auto" w:fill="auto"/>
                  <w:vAlign w:val="center"/>
                </w:tcPr>
                <w:p>
                  <w:pPr>
                    <w:pStyle w:val="10"/>
                    <w:bidi w:val="0"/>
                    <w:ind w:firstLine="0" w:firstLineChars="0"/>
                    <w:rPr>
                      <w:rFonts w:hint="eastAsia" w:ascii="Times New Roman" w:hAnsi="Times New Roman" w:eastAsia="宋体" w:cs="Times New Roman"/>
                      <w:b w:val="0"/>
                      <w:color w:val="auto"/>
                      <w:kern w:val="0"/>
                      <w:sz w:val="21"/>
                      <w:szCs w:val="18"/>
                      <w:lang w:val="en-US" w:eastAsia="zh-CN" w:bidi="ar-SA"/>
                    </w:rPr>
                  </w:pPr>
                  <w:r>
                    <w:rPr>
                      <w:rFonts w:ascii="Times New Roman" w:hAnsi="Times New Roman" w:eastAsia="宋体" w:cs="Times New Roman"/>
                      <w:b w:val="0"/>
                      <w:color w:val="auto"/>
                    </w:rPr>
                    <w:t>挖掘机</w:t>
                  </w:r>
                </w:p>
              </w:tc>
              <w:tc>
                <w:tcPr>
                  <w:tcW w:w="474" w:type="pct"/>
                  <w:shd w:val="clear" w:color="auto" w:fill="auto"/>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color w:val="auto"/>
                      <w:lang w:val="en-US" w:eastAsia="zh-CN"/>
                    </w:rPr>
                    <w:t>90</w:t>
                  </w:r>
                </w:p>
              </w:tc>
              <w:tc>
                <w:tcPr>
                  <w:tcW w:w="579"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70</w:t>
                  </w:r>
                </w:p>
              </w:tc>
              <w:tc>
                <w:tcPr>
                  <w:tcW w:w="477"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64</w:t>
                  </w:r>
                </w:p>
              </w:tc>
              <w:tc>
                <w:tcPr>
                  <w:tcW w:w="599"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58</w:t>
                  </w:r>
                </w:p>
              </w:tc>
              <w:tc>
                <w:tcPr>
                  <w:tcW w:w="599"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54</w:t>
                  </w:r>
                </w:p>
              </w:tc>
              <w:tc>
                <w:tcPr>
                  <w:tcW w:w="599" w:type="pct"/>
                  <w:shd w:val="clear" w:color="auto" w:fill="auto"/>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52</w:t>
                  </w:r>
                </w:p>
              </w:tc>
              <w:tc>
                <w:tcPr>
                  <w:tcW w:w="606" w:type="pct"/>
                  <w:shd w:val="clear" w:color="auto" w:fill="auto"/>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4" w:type="pct"/>
                  <w:shd w:val="clear" w:color="auto" w:fill="auto"/>
                  <w:vAlign w:val="center"/>
                </w:tcPr>
                <w:p>
                  <w:pPr>
                    <w:pStyle w:val="10"/>
                    <w:bidi w:val="0"/>
                    <w:ind w:firstLine="0" w:firstLineChars="0"/>
                    <w:rPr>
                      <w:rFonts w:hint="eastAsia" w:ascii="Times New Roman" w:hAnsi="Times New Roman" w:eastAsia="宋体" w:cs="Times New Roman"/>
                      <w:b w:val="0"/>
                      <w:color w:val="auto"/>
                      <w:kern w:val="0"/>
                      <w:sz w:val="21"/>
                      <w:szCs w:val="18"/>
                      <w:lang w:val="en-US" w:eastAsia="zh-CN" w:bidi="ar-SA"/>
                    </w:rPr>
                  </w:pPr>
                  <w:r>
                    <w:rPr>
                      <w:rFonts w:ascii="Times New Roman" w:hAnsi="Times New Roman" w:eastAsia="宋体" w:cs="Times New Roman"/>
                      <w:b w:val="0"/>
                      <w:color w:val="auto"/>
                    </w:rPr>
                    <w:t>挖掘机</w:t>
                  </w:r>
                </w:p>
              </w:tc>
              <w:tc>
                <w:tcPr>
                  <w:tcW w:w="474" w:type="pct"/>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90</w:t>
                  </w:r>
                </w:p>
              </w:tc>
              <w:tc>
                <w:tcPr>
                  <w:tcW w:w="579"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70</w:t>
                  </w:r>
                </w:p>
              </w:tc>
              <w:tc>
                <w:tcPr>
                  <w:tcW w:w="477"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64</w:t>
                  </w:r>
                </w:p>
              </w:tc>
              <w:tc>
                <w:tcPr>
                  <w:tcW w:w="599"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58</w:t>
                  </w:r>
                </w:p>
              </w:tc>
              <w:tc>
                <w:tcPr>
                  <w:tcW w:w="599" w:type="pct"/>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54</w:t>
                  </w:r>
                </w:p>
              </w:tc>
              <w:tc>
                <w:tcPr>
                  <w:tcW w:w="599" w:type="pct"/>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52</w:t>
                  </w:r>
                </w:p>
              </w:tc>
              <w:tc>
                <w:tcPr>
                  <w:tcW w:w="606" w:type="pct"/>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4" w:type="pct"/>
                  <w:shd w:val="clear" w:color="auto" w:fill="auto"/>
                  <w:vAlign w:val="center"/>
                </w:tcPr>
                <w:p>
                  <w:pPr>
                    <w:pStyle w:val="10"/>
                    <w:bidi w:val="0"/>
                    <w:ind w:firstLine="0" w:firstLineChars="0"/>
                    <w:rPr>
                      <w:rFonts w:hint="eastAsia" w:ascii="Times New Roman" w:hAnsi="Times New Roman" w:eastAsia="宋体" w:cs="Times New Roman"/>
                      <w:b w:val="0"/>
                      <w:color w:val="auto"/>
                      <w:kern w:val="0"/>
                      <w:sz w:val="21"/>
                      <w:szCs w:val="18"/>
                      <w:lang w:val="en-US" w:eastAsia="zh-CN" w:bidi="ar-SA"/>
                    </w:rPr>
                  </w:pPr>
                  <w:r>
                    <w:rPr>
                      <w:rFonts w:ascii="Times New Roman" w:hAnsi="Times New Roman" w:eastAsia="宋体" w:cs="Times New Roman"/>
                      <w:b w:val="0"/>
                      <w:color w:val="auto"/>
                    </w:rPr>
                    <w:t>潜孔钻机</w:t>
                  </w:r>
                </w:p>
              </w:tc>
              <w:tc>
                <w:tcPr>
                  <w:tcW w:w="474" w:type="pct"/>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color w:val="auto"/>
                    </w:rPr>
                    <w:t>85</w:t>
                  </w:r>
                </w:p>
              </w:tc>
              <w:tc>
                <w:tcPr>
                  <w:tcW w:w="579" w:type="pct"/>
                  <w:vAlign w:val="center"/>
                </w:tcPr>
                <w:p>
                  <w:pPr>
                    <w:pStyle w:val="10"/>
                    <w:bidi w:val="0"/>
                    <w:ind w:right="0" w:rightChars="0" w:firstLine="0" w:firstLineChars="0"/>
                    <w:rPr>
                      <w:rFonts w:ascii="Times New Roman" w:hAnsi="Times New Roman" w:eastAsia="宋体" w:cs="Times New Roman"/>
                      <w:kern w:val="0"/>
                      <w:sz w:val="21"/>
                      <w:szCs w:val="18"/>
                      <w:lang w:val="en-US" w:eastAsia="zh-CN" w:bidi="ar-SA"/>
                    </w:rPr>
                  </w:pPr>
                  <w:r>
                    <w:rPr>
                      <w:rFonts w:hint="eastAsia"/>
                    </w:rPr>
                    <w:t>65</w:t>
                  </w:r>
                </w:p>
              </w:tc>
              <w:tc>
                <w:tcPr>
                  <w:tcW w:w="477" w:type="pct"/>
                  <w:vAlign w:val="center"/>
                </w:tcPr>
                <w:p>
                  <w:pPr>
                    <w:pStyle w:val="10"/>
                    <w:bidi w:val="0"/>
                    <w:ind w:right="0" w:rightChars="0" w:firstLine="0" w:firstLineChars="0"/>
                    <w:rPr>
                      <w:rFonts w:ascii="Times New Roman" w:hAnsi="Times New Roman" w:eastAsia="宋体" w:cs="Times New Roman"/>
                      <w:kern w:val="0"/>
                      <w:sz w:val="21"/>
                      <w:szCs w:val="18"/>
                      <w:lang w:val="en-US" w:eastAsia="zh-CN" w:bidi="ar-SA"/>
                    </w:rPr>
                  </w:pPr>
                  <w:r>
                    <w:rPr>
                      <w:rFonts w:hint="eastAsia"/>
                    </w:rPr>
                    <w:t>59</w:t>
                  </w:r>
                </w:p>
              </w:tc>
              <w:tc>
                <w:tcPr>
                  <w:tcW w:w="599" w:type="pct"/>
                  <w:vAlign w:val="center"/>
                </w:tcPr>
                <w:p>
                  <w:pPr>
                    <w:pStyle w:val="10"/>
                    <w:bidi w:val="0"/>
                    <w:ind w:right="0" w:rightChars="0" w:firstLine="0" w:firstLineChars="0"/>
                    <w:rPr>
                      <w:rFonts w:ascii="Times New Roman" w:hAnsi="Times New Roman" w:eastAsia="宋体" w:cs="Times New Roman"/>
                      <w:kern w:val="0"/>
                      <w:sz w:val="21"/>
                      <w:szCs w:val="18"/>
                      <w:lang w:val="en-US" w:eastAsia="zh-CN" w:bidi="ar-SA"/>
                    </w:rPr>
                  </w:pPr>
                  <w:r>
                    <w:rPr>
                      <w:rFonts w:hint="eastAsia"/>
                    </w:rPr>
                    <w:t>53</w:t>
                  </w:r>
                </w:p>
              </w:tc>
              <w:tc>
                <w:tcPr>
                  <w:tcW w:w="599" w:type="pct"/>
                  <w:vAlign w:val="center"/>
                </w:tcPr>
                <w:p>
                  <w:pPr>
                    <w:pStyle w:val="10"/>
                    <w:bidi w:val="0"/>
                    <w:ind w:right="0" w:rightChars="0" w:firstLine="0" w:firstLineChars="0"/>
                    <w:rPr>
                      <w:rFonts w:ascii="Times New Roman" w:hAnsi="Times New Roman" w:eastAsia="宋体" w:cs="Times New Roman"/>
                      <w:kern w:val="0"/>
                      <w:sz w:val="21"/>
                      <w:szCs w:val="18"/>
                      <w:lang w:val="en-US" w:eastAsia="zh-CN" w:bidi="ar-SA"/>
                    </w:rPr>
                  </w:pPr>
                  <w:r>
                    <w:rPr>
                      <w:rFonts w:hint="eastAsia"/>
                    </w:rPr>
                    <w:t>49</w:t>
                  </w:r>
                </w:p>
              </w:tc>
              <w:tc>
                <w:tcPr>
                  <w:tcW w:w="599" w:type="pct"/>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47</w:t>
                  </w:r>
                </w:p>
              </w:tc>
              <w:tc>
                <w:tcPr>
                  <w:tcW w:w="606" w:type="pct"/>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4" w:type="pct"/>
                  <w:shd w:val="clear" w:color="auto" w:fill="auto"/>
                  <w:vAlign w:val="center"/>
                </w:tcPr>
                <w:p>
                  <w:pPr>
                    <w:pStyle w:val="10"/>
                    <w:bidi w:val="0"/>
                    <w:ind w:firstLine="0" w:firstLineChars="0"/>
                    <w:rPr>
                      <w:rFonts w:hint="eastAsia" w:ascii="Times New Roman" w:hAnsi="Times New Roman" w:eastAsia="宋体" w:cs="Times New Roman"/>
                      <w:b w:val="0"/>
                      <w:color w:val="auto"/>
                      <w:kern w:val="0"/>
                      <w:sz w:val="21"/>
                      <w:szCs w:val="18"/>
                      <w:lang w:val="en-US" w:eastAsia="zh-CN" w:bidi="ar-SA"/>
                    </w:rPr>
                  </w:pPr>
                  <w:r>
                    <w:rPr>
                      <w:rFonts w:hint="eastAsia" w:ascii="Times New Roman" w:hAnsi="Times New Roman" w:eastAsia="宋体" w:cs="Times New Roman"/>
                      <w:b w:val="0"/>
                      <w:color w:val="auto"/>
                      <w:lang w:val="en-US" w:eastAsia="zh-CN"/>
                    </w:rPr>
                    <w:t>运输车</w:t>
                  </w:r>
                </w:p>
              </w:tc>
              <w:tc>
                <w:tcPr>
                  <w:tcW w:w="474" w:type="pct"/>
                  <w:shd w:val="clear" w:color="auto" w:fill="auto"/>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color w:val="auto"/>
                    </w:rPr>
                    <w:t>85</w:t>
                  </w:r>
                </w:p>
              </w:tc>
              <w:tc>
                <w:tcPr>
                  <w:tcW w:w="579"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65</w:t>
                  </w:r>
                </w:p>
              </w:tc>
              <w:tc>
                <w:tcPr>
                  <w:tcW w:w="477"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59</w:t>
                  </w:r>
                </w:p>
              </w:tc>
              <w:tc>
                <w:tcPr>
                  <w:tcW w:w="599"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53</w:t>
                  </w:r>
                </w:p>
              </w:tc>
              <w:tc>
                <w:tcPr>
                  <w:tcW w:w="599" w:type="pct"/>
                  <w:shd w:val="clear" w:color="auto" w:fill="auto"/>
                  <w:vAlign w:val="center"/>
                </w:tcPr>
                <w:p>
                  <w:pPr>
                    <w:pStyle w:val="10"/>
                    <w:bidi w:val="0"/>
                    <w:ind w:right="0" w:rightChars="0" w:firstLine="0" w:firstLineChars="0"/>
                    <w:rPr>
                      <w:rFonts w:hint="default" w:ascii="Times New Roman" w:hAnsi="Times New Roman" w:eastAsia="宋体" w:cs="Times New Roman"/>
                      <w:kern w:val="0"/>
                      <w:sz w:val="21"/>
                      <w:szCs w:val="18"/>
                      <w:lang w:val="en-US" w:eastAsia="zh-CN" w:bidi="ar-SA"/>
                    </w:rPr>
                  </w:pPr>
                  <w:r>
                    <w:rPr>
                      <w:rFonts w:hint="eastAsia"/>
                    </w:rPr>
                    <w:t>49</w:t>
                  </w:r>
                </w:p>
              </w:tc>
              <w:tc>
                <w:tcPr>
                  <w:tcW w:w="599" w:type="pct"/>
                  <w:shd w:val="clear" w:color="auto" w:fill="auto"/>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47</w:t>
                  </w:r>
                </w:p>
              </w:tc>
              <w:tc>
                <w:tcPr>
                  <w:tcW w:w="606" w:type="pct"/>
                  <w:shd w:val="clear" w:color="auto" w:fill="auto"/>
                  <w:vAlign w:val="center"/>
                </w:tcPr>
                <w:p>
                  <w:pPr>
                    <w:pStyle w:val="10"/>
                    <w:bidi w:val="0"/>
                    <w:ind w:right="0" w:rightChars="0" w:firstLine="0" w:firstLineChars="0"/>
                    <w:rPr>
                      <w:rFonts w:hint="eastAsia" w:ascii="Times New Roman" w:hAnsi="Times New Roman" w:eastAsia="宋体" w:cs="Times New Roman"/>
                      <w:kern w:val="0"/>
                      <w:sz w:val="21"/>
                      <w:szCs w:val="18"/>
                      <w:lang w:val="en-US" w:eastAsia="zh-CN" w:bidi="ar-SA"/>
                    </w:rPr>
                  </w:pPr>
                  <w:r>
                    <w:rPr>
                      <w:rFonts w:hint="eastAsia"/>
                    </w:rPr>
                    <w:t>45</w:t>
                  </w:r>
                </w:p>
              </w:tc>
            </w:tr>
          </w:tbl>
          <w:p>
            <w:pPr>
              <w:bidi w:val="0"/>
            </w:pPr>
            <w:r>
              <w:t>从</w:t>
            </w:r>
            <w:r>
              <w:rPr>
                <w:rFonts w:hint="eastAsia"/>
              </w:rPr>
              <w:t>上表</w:t>
            </w:r>
            <w:r>
              <w:t>预测结果可知，在距噪声污染源</w:t>
            </w:r>
            <w:r>
              <w:rPr>
                <w:rFonts w:hint="eastAsia"/>
                <w:lang w:val="en-US" w:eastAsia="zh-CN"/>
              </w:rPr>
              <w:t>40</w:t>
            </w:r>
            <w:r>
              <w:t>m以外</w:t>
            </w:r>
            <w:r>
              <w:rPr>
                <w:rFonts w:hint="eastAsia"/>
              </w:rPr>
              <w:t>的</w:t>
            </w:r>
            <w:r>
              <w:t>预测点噪声满足《工业企业厂界环境噪声排放标准》</w:t>
            </w:r>
            <w:r>
              <w:rPr>
                <w:rFonts w:hint="eastAsia"/>
              </w:rPr>
              <w:t>（</w:t>
            </w:r>
            <w:r>
              <w:t>GB12348-2008</w:t>
            </w:r>
            <w:r>
              <w:rPr>
                <w:rFonts w:hint="eastAsia"/>
              </w:rPr>
              <w:t>）</w:t>
            </w:r>
            <w:r>
              <w:t>中</w:t>
            </w:r>
            <w:r>
              <w:rPr>
                <w:rFonts w:hint="eastAsia"/>
                <w:lang w:val="en-US" w:eastAsia="zh-CN"/>
              </w:rPr>
              <w:t>2</w:t>
            </w:r>
            <w:r>
              <w:t>类</w:t>
            </w:r>
            <w:r>
              <w:rPr>
                <w:rFonts w:hint="eastAsia"/>
              </w:rPr>
              <w:t>区</w:t>
            </w:r>
            <w:r>
              <w:t>标准</w:t>
            </w:r>
            <w:r>
              <w:rPr>
                <w:rFonts w:hint="eastAsia"/>
              </w:rPr>
              <w:t>中昼间标准（即6</w:t>
            </w:r>
            <w:r>
              <w:rPr>
                <w:rFonts w:hint="eastAsia"/>
                <w:lang w:val="en-US" w:eastAsia="zh-CN"/>
              </w:rPr>
              <w:t>0</w:t>
            </w:r>
            <w:r>
              <w:rPr>
                <w:rFonts w:hint="eastAsia"/>
              </w:rPr>
              <w:t>dB（A））</w:t>
            </w:r>
            <w:r>
              <w:t>，矿区夜间不工作，因而</w:t>
            </w:r>
            <w:r>
              <w:rPr>
                <w:rFonts w:hint="eastAsia"/>
                <w:lang w:eastAsia="zh-CN"/>
              </w:rPr>
              <w:t>对</w:t>
            </w:r>
            <w:r>
              <w:t>周围环境影响甚微，进入生产期后，生产设备产生的噪声主要影响现场作业人员。</w:t>
            </w:r>
          </w:p>
          <w:p>
            <w:pPr>
              <w:bidi w:val="0"/>
              <w:rPr>
                <w:rFonts w:hint="default"/>
                <w:lang w:val="en-US" w:eastAsia="zh-CN"/>
              </w:rPr>
            </w:pPr>
            <w:r>
              <w:rPr>
                <w:rFonts w:hint="eastAsia"/>
                <w:lang w:val="en-US" w:eastAsia="zh-CN"/>
              </w:rPr>
              <w:t>工业广场破碎筛分生产线的</w:t>
            </w:r>
            <w:r>
              <w:rPr>
                <w:color w:val="auto"/>
              </w:rPr>
              <w:t>噪声预测结果见表</w:t>
            </w:r>
            <w:r>
              <w:rPr>
                <w:rFonts w:hint="eastAsia"/>
                <w:color w:val="auto"/>
                <w:lang w:val="en-US" w:eastAsia="zh-CN"/>
              </w:rPr>
              <w:t>4-10。</w:t>
            </w:r>
          </w:p>
          <w:p>
            <w:pPr>
              <w:pStyle w:val="5"/>
              <w:bidi w:val="0"/>
              <w:rPr>
                <w:color w:val="auto"/>
              </w:rPr>
            </w:pPr>
            <w:r>
              <w:rPr>
                <w:rFonts w:hint="eastAsia"/>
                <w:color w:val="auto"/>
              </w:rPr>
              <w:t>表</w:t>
            </w:r>
            <w:r>
              <w:rPr>
                <w:rFonts w:hint="eastAsia"/>
                <w:color w:val="auto"/>
                <w:lang w:val="en-US" w:eastAsia="zh-CN"/>
              </w:rPr>
              <w:t>4-10</w:t>
            </w:r>
            <w:r>
              <w:rPr>
                <w:rFonts w:hint="eastAsia"/>
                <w:color w:val="auto"/>
              </w:rPr>
              <w:t xml:space="preserve">         </w:t>
            </w:r>
            <w:r>
              <w:rPr>
                <w:rFonts w:hint="eastAsia"/>
                <w:color w:val="auto"/>
                <w:lang w:val="en-US" w:eastAsia="zh-CN"/>
              </w:rPr>
              <w:t xml:space="preserve">     工业广场</w:t>
            </w:r>
            <w:r>
              <w:rPr>
                <w:rFonts w:hint="eastAsia"/>
                <w:color w:val="auto"/>
              </w:rPr>
              <w:t>噪声影响预测                 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6"/>
              <w:gridCol w:w="697"/>
              <w:gridCol w:w="802"/>
              <w:gridCol w:w="595"/>
              <w:gridCol w:w="863"/>
              <w:gridCol w:w="1231"/>
              <w:gridCol w:w="1232"/>
              <w:gridCol w:w="1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vMerge w:val="restart"/>
                  <w:tcBorders>
                    <w:tl2br w:val="nil"/>
                    <w:tr2bl w:val="nil"/>
                  </w:tcBorders>
                  <w:shd w:val="clear" w:color="auto" w:fill="auto"/>
                  <w:vAlign w:val="center"/>
                </w:tcPr>
                <w:p>
                  <w:pPr>
                    <w:pStyle w:val="10"/>
                    <w:bidi w:val="0"/>
                    <w:rPr>
                      <w:color w:val="auto"/>
                    </w:rPr>
                  </w:pPr>
                  <w:r>
                    <w:rPr>
                      <w:color w:val="auto"/>
                    </w:rPr>
                    <w:t>预测方位</w:t>
                  </w:r>
                </w:p>
              </w:tc>
              <w:tc>
                <w:tcPr>
                  <w:tcW w:w="1412" w:type="pct"/>
                  <w:gridSpan w:val="3"/>
                  <w:tcBorders>
                    <w:tl2br w:val="nil"/>
                    <w:tr2bl w:val="nil"/>
                  </w:tcBorders>
                  <w:shd w:val="clear" w:color="auto" w:fill="auto"/>
                  <w:vAlign w:val="center"/>
                </w:tcPr>
                <w:p>
                  <w:pPr>
                    <w:pStyle w:val="10"/>
                    <w:bidi w:val="0"/>
                    <w:rPr>
                      <w:color w:val="auto"/>
                    </w:rPr>
                  </w:pPr>
                  <w:r>
                    <w:rPr>
                      <w:rFonts w:hint="eastAsia"/>
                      <w:color w:val="auto"/>
                      <w:lang w:val="en-US" w:eastAsia="zh-CN"/>
                    </w:rPr>
                    <w:t>最大值点</w:t>
                  </w:r>
                  <w:r>
                    <w:rPr>
                      <w:color w:val="auto"/>
                    </w:rPr>
                    <w:t>空间相对位置/m</w:t>
                  </w:r>
                </w:p>
              </w:tc>
              <w:tc>
                <w:tcPr>
                  <w:tcW w:w="582" w:type="pct"/>
                  <w:vMerge w:val="restart"/>
                  <w:tcBorders>
                    <w:tl2br w:val="nil"/>
                    <w:tr2bl w:val="nil"/>
                  </w:tcBorders>
                  <w:shd w:val="clear" w:color="auto" w:fill="auto"/>
                  <w:vAlign w:val="center"/>
                </w:tcPr>
                <w:p>
                  <w:pPr>
                    <w:pStyle w:val="10"/>
                    <w:bidi w:val="0"/>
                    <w:rPr>
                      <w:color w:val="auto"/>
                    </w:rPr>
                  </w:pPr>
                  <w:r>
                    <w:rPr>
                      <w:color w:val="auto"/>
                    </w:rPr>
                    <w:t>时段</w:t>
                  </w:r>
                </w:p>
              </w:tc>
              <w:tc>
                <w:tcPr>
                  <w:tcW w:w="830" w:type="pct"/>
                  <w:vMerge w:val="restart"/>
                  <w:tcBorders>
                    <w:tl2br w:val="nil"/>
                    <w:tr2bl w:val="nil"/>
                  </w:tcBorders>
                  <w:shd w:val="clear" w:color="auto" w:fill="auto"/>
                  <w:vAlign w:val="center"/>
                </w:tcPr>
                <w:p>
                  <w:pPr>
                    <w:pStyle w:val="10"/>
                    <w:bidi w:val="0"/>
                    <w:rPr>
                      <w:color w:val="auto"/>
                    </w:rPr>
                  </w:pPr>
                  <w:r>
                    <w:rPr>
                      <w:rFonts w:hint="eastAsia"/>
                      <w:color w:val="auto"/>
                    </w:rPr>
                    <w:t>贡献值</w:t>
                  </w:r>
                  <w:r>
                    <w:rPr>
                      <w:color w:val="auto"/>
                    </w:rPr>
                    <w:t>（dB(A)）</w:t>
                  </w:r>
                </w:p>
              </w:tc>
              <w:tc>
                <w:tcPr>
                  <w:tcW w:w="831" w:type="pct"/>
                  <w:vMerge w:val="restart"/>
                  <w:tcBorders>
                    <w:tl2br w:val="nil"/>
                    <w:tr2bl w:val="nil"/>
                  </w:tcBorders>
                  <w:shd w:val="clear" w:color="auto" w:fill="auto"/>
                  <w:vAlign w:val="center"/>
                </w:tcPr>
                <w:p>
                  <w:pPr>
                    <w:pStyle w:val="10"/>
                    <w:bidi w:val="0"/>
                    <w:rPr>
                      <w:color w:val="auto"/>
                    </w:rPr>
                  </w:pPr>
                  <w:r>
                    <w:rPr>
                      <w:color w:val="auto"/>
                    </w:rPr>
                    <w:t>标准限值（dB(A)）</w:t>
                  </w:r>
                </w:p>
              </w:tc>
              <w:tc>
                <w:tcPr>
                  <w:tcW w:w="697" w:type="pct"/>
                  <w:vMerge w:val="restart"/>
                  <w:tcBorders>
                    <w:tl2br w:val="nil"/>
                    <w:tr2bl w:val="nil"/>
                  </w:tcBorders>
                  <w:shd w:val="clear" w:color="auto" w:fill="auto"/>
                  <w:vAlign w:val="center"/>
                </w:tcPr>
                <w:p>
                  <w:pPr>
                    <w:pStyle w:val="10"/>
                    <w:bidi w:val="0"/>
                    <w:rPr>
                      <w:color w:val="auto"/>
                    </w:rPr>
                  </w:pPr>
                  <w:r>
                    <w:rPr>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auto"/>
                  <w:vAlign w:val="center"/>
                </w:tcPr>
                <w:p>
                  <w:pPr>
                    <w:pStyle w:val="10"/>
                    <w:bidi w:val="0"/>
                    <w:rPr>
                      <w:color w:val="auto"/>
                    </w:rPr>
                  </w:pPr>
                </w:p>
              </w:tc>
              <w:tc>
                <w:tcPr>
                  <w:tcW w:w="470" w:type="pct"/>
                  <w:tcBorders>
                    <w:tl2br w:val="nil"/>
                    <w:tr2bl w:val="nil"/>
                  </w:tcBorders>
                  <w:shd w:val="clear" w:color="auto" w:fill="auto"/>
                  <w:vAlign w:val="center"/>
                </w:tcPr>
                <w:p>
                  <w:pPr>
                    <w:pStyle w:val="10"/>
                    <w:bidi w:val="0"/>
                    <w:rPr>
                      <w:color w:val="auto"/>
                    </w:rPr>
                  </w:pPr>
                  <w:r>
                    <w:rPr>
                      <w:color w:val="auto"/>
                    </w:rPr>
                    <w:t>X</w:t>
                  </w:r>
                </w:p>
              </w:tc>
              <w:tc>
                <w:tcPr>
                  <w:tcW w:w="541" w:type="pct"/>
                  <w:tcBorders>
                    <w:tl2br w:val="nil"/>
                    <w:tr2bl w:val="nil"/>
                  </w:tcBorders>
                  <w:shd w:val="clear" w:color="auto" w:fill="auto"/>
                  <w:vAlign w:val="center"/>
                </w:tcPr>
                <w:p>
                  <w:pPr>
                    <w:pStyle w:val="10"/>
                    <w:bidi w:val="0"/>
                    <w:rPr>
                      <w:color w:val="auto"/>
                    </w:rPr>
                  </w:pPr>
                  <w:r>
                    <w:rPr>
                      <w:color w:val="auto"/>
                    </w:rPr>
                    <w:t>Y</w:t>
                  </w:r>
                </w:p>
              </w:tc>
              <w:tc>
                <w:tcPr>
                  <w:tcW w:w="401" w:type="pct"/>
                  <w:tcBorders>
                    <w:tl2br w:val="nil"/>
                    <w:tr2bl w:val="nil"/>
                  </w:tcBorders>
                  <w:shd w:val="clear" w:color="auto" w:fill="auto"/>
                  <w:vAlign w:val="center"/>
                </w:tcPr>
                <w:p>
                  <w:pPr>
                    <w:pStyle w:val="10"/>
                    <w:bidi w:val="0"/>
                    <w:rPr>
                      <w:color w:val="auto"/>
                    </w:rPr>
                  </w:pPr>
                  <w:r>
                    <w:rPr>
                      <w:color w:val="auto"/>
                    </w:rPr>
                    <w:t>Z</w:t>
                  </w:r>
                </w:p>
              </w:tc>
              <w:tc>
                <w:tcPr>
                  <w:tcW w:w="582" w:type="pct"/>
                  <w:vMerge w:val="continue"/>
                  <w:tcBorders>
                    <w:tl2br w:val="nil"/>
                    <w:tr2bl w:val="nil"/>
                  </w:tcBorders>
                  <w:shd w:val="clear" w:color="auto" w:fill="auto"/>
                  <w:vAlign w:val="center"/>
                </w:tcPr>
                <w:p>
                  <w:pPr>
                    <w:pStyle w:val="10"/>
                    <w:bidi w:val="0"/>
                    <w:rPr>
                      <w:color w:val="auto"/>
                    </w:rPr>
                  </w:pPr>
                </w:p>
              </w:tc>
              <w:tc>
                <w:tcPr>
                  <w:tcW w:w="830" w:type="pct"/>
                  <w:vMerge w:val="continue"/>
                  <w:tcBorders>
                    <w:tl2br w:val="nil"/>
                    <w:tr2bl w:val="nil"/>
                  </w:tcBorders>
                  <w:shd w:val="clear" w:color="auto" w:fill="auto"/>
                  <w:vAlign w:val="center"/>
                </w:tcPr>
                <w:p>
                  <w:pPr>
                    <w:pStyle w:val="10"/>
                    <w:bidi w:val="0"/>
                    <w:rPr>
                      <w:color w:val="auto"/>
                    </w:rPr>
                  </w:pPr>
                </w:p>
              </w:tc>
              <w:tc>
                <w:tcPr>
                  <w:tcW w:w="831" w:type="pct"/>
                  <w:vMerge w:val="continue"/>
                  <w:tcBorders>
                    <w:tl2br w:val="nil"/>
                    <w:tr2bl w:val="nil"/>
                  </w:tcBorders>
                  <w:shd w:val="clear" w:color="auto" w:fill="auto"/>
                  <w:vAlign w:val="center"/>
                </w:tcPr>
                <w:p>
                  <w:pPr>
                    <w:pStyle w:val="10"/>
                    <w:bidi w:val="0"/>
                    <w:rPr>
                      <w:color w:val="auto"/>
                    </w:rPr>
                  </w:pPr>
                </w:p>
              </w:tc>
              <w:tc>
                <w:tcPr>
                  <w:tcW w:w="697" w:type="pct"/>
                  <w:vMerge w:val="continue"/>
                  <w:tcBorders>
                    <w:tl2br w:val="nil"/>
                    <w:tr2bl w:val="nil"/>
                  </w:tcBorders>
                  <w:shd w:val="clear" w:color="auto" w:fill="auto"/>
                  <w:vAlign w:val="center"/>
                </w:tcPr>
                <w:p>
                  <w:pPr>
                    <w:pStyle w:val="10"/>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10"/>
                    <w:bidi w:val="0"/>
                    <w:rPr>
                      <w:color w:val="auto"/>
                    </w:rPr>
                  </w:pPr>
                  <w:r>
                    <w:rPr>
                      <w:color w:val="auto"/>
                    </w:rPr>
                    <w:t>东侧</w:t>
                  </w:r>
                </w:p>
              </w:tc>
              <w:tc>
                <w:tcPr>
                  <w:tcW w:w="470" w:type="pct"/>
                  <w:tcBorders>
                    <w:tl2br w:val="nil"/>
                    <w:tr2bl w:val="nil"/>
                  </w:tcBorders>
                  <w:shd w:val="clear" w:color="auto" w:fill="auto"/>
                  <w:vAlign w:val="center"/>
                </w:tcPr>
                <w:p>
                  <w:pPr>
                    <w:pStyle w:val="10"/>
                    <w:bidi w:val="0"/>
                    <w:rPr>
                      <w:color w:val="auto"/>
                    </w:rPr>
                  </w:pPr>
                  <w:r>
                    <w:rPr>
                      <w:color w:val="auto"/>
                    </w:rPr>
                    <w:t>678.1</w:t>
                  </w:r>
                </w:p>
              </w:tc>
              <w:tc>
                <w:tcPr>
                  <w:tcW w:w="541" w:type="pct"/>
                  <w:tcBorders>
                    <w:tl2br w:val="nil"/>
                    <w:tr2bl w:val="nil"/>
                  </w:tcBorders>
                  <w:shd w:val="clear" w:color="auto" w:fill="auto"/>
                  <w:vAlign w:val="center"/>
                </w:tcPr>
                <w:p>
                  <w:pPr>
                    <w:pStyle w:val="10"/>
                    <w:bidi w:val="0"/>
                    <w:rPr>
                      <w:color w:val="auto"/>
                    </w:rPr>
                  </w:pPr>
                  <w:r>
                    <w:rPr>
                      <w:color w:val="auto"/>
                    </w:rPr>
                    <w:t>33.8</w:t>
                  </w:r>
                </w:p>
              </w:tc>
              <w:tc>
                <w:tcPr>
                  <w:tcW w:w="401" w:type="pct"/>
                  <w:tcBorders>
                    <w:tl2br w:val="nil"/>
                    <w:tr2bl w:val="nil"/>
                  </w:tcBorders>
                  <w:shd w:val="clear" w:color="auto" w:fill="auto"/>
                  <w:vAlign w:val="center"/>
                </w:tcPr>
                <w:p>
                  <w:pPr>
                    <w:pStyle w:val="10"/>
                    <w:bidi w:val="0"/>
                    <w:rPr>
                      <w:color w:val="auto"/>
                    </w:rPr>
                  </w:pPr>
                  <w:r>
                    <w:rPr>
                      <w:color w:val="auto"/>
                    </w:rPr>
                    <w:t>1.2</w:t>
                  </w:r>
                </w:p>
              </w:tc>
              <w:tc>
                <w:tcPr>
                  <w:tcW w:w="582" w:type="pct"/>
                  <w:tcBorders>
                    <w:tl2br w:val="nil"/>
                    <w:tr2bl w:val="nil"/>
                  </w:tcBorders>
                  <w:shd w:val="clear" w:color="auto" w:fill="auto"/>
                  <w:vAlign w:val="center"/>
                </w:tcPr>
                <w:p>
                  <w:pPr>
                    <w:pStyle w:val="10"/>
                    <w:bidi w:val="0"/>
                    <w:rPr>
                      <w:color w:val="auto"/>
                    </w:rPr>
                  </w:pPr>
                  <w:r>
                    <w:rPr>
                      <w:color w:val="auto"/>
                    </w:rPr>
                    <w:t>昼间</w:t>
                  </w:r>
                </w:p>
              </w:tc>
              <w:tc>
                <w:tcPr>
                  <w:tcW w:w="830" w:type="pct"/>
                  <w:tcBorders>
                    <w:tl2br w:val="nil"/>
                    <w:tr2bl w:val="nil"/>
                  </w:tcBorders>
                  <w:shd w:val="clear" w:color="auto" w:fill="auto"/>
                  <w:vAlign w:val="center"/>
                </w:tcPr>
                <w:p>
                  <w:pPr>
                    <w:pStyle w:val="10"/>
                    <w:bidi w:val="0"/>
                    <w:rPr>
                      <w:rFonts w:hint="default" w:eastAsia="宋体"/>
                      <w:color w:val="auto"/>
                      <w:lang w:val="en-US" w:eastAsia="zh-CN"/>
                    </w:rPr>
                  </w:pPr>
                  <w:r>
                    <w:rPr>
                      <w:rFonts w:hint="eastAsia"/>
                      <w:color w:val="auto"/>
                      <w:lang w:val="en-US" w:eastAsia="zh-CN"/>
                    </w:rPr>
                    <w:t>45.1</w:t>
                  </w:r>
                </w:p>
              </w:tc>
              <w:tc>
                <w:tcPr>
                  <w:tcW w:w="831" w:type="pct"/>
                  <w:tcBorders>
                    <w:tl2br w:val="nil"/>
                    <w:tr2bl w:val="nil"/>
                  </w:tcBorders>
                  <w:shd w:val="clear" w:color="auto" w:fill="auto"/>
                  <w:vAlign w:val="center"/>
                </w:tcPr>
                <w:p>
                  <w:pPr>
                    <w:pStyle w:val="10"/>
                    <w:bidi w:val="0"/>
                    <w:rPr>
                      <w:color w:val="auto"/>
                    </w:rPr>
                  </w:pPr>
                  <w:r>
                    <w:rPr>
                      <w:color w:val="auto"/>
                    </w:rPr>
                    <w:t>60</w:t>
                  </w:r>
                </w:p>
              </w:tc>
              <w:tc>
                <w:tcPr>
                  <w:tcW w:w="697" w:type="pct"/>
                  <w:tcBorders>
                    <w:tl2br w:val="nil"/>
                    <w:tr2bl w:val="nil"/>
                  </w:tcBorders>
                  <w:shd w:val="clear" w:color="auto" w:fill="auto"/>
                  <w:vAlign w:val="center"/>
                </w:tcPr>
                <w:p>
                  <w:pPr>
                    <w:pStyle w:val="10"/>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10"/>
                    <w:bidi w:val="0"/>
                    <w:rPr>
                      <w:color w:val="auto"/>
                    </w:rPr>
                  </w:pPr>
                  <w:r>
                    <w:rPr>
                      <w:color w:val="auto"/>
                    </w:rPr>
                    <w:t>南侧</w:t>
                  </w:r>
                </w:p>
              </w:tc>
              <w:tc>
                <w:tcPr>
                  <w:tcW w:w="470" w:type="pct"/>
                  <w:tcBorders>
                    <w:tl2br w:val="nil"/>
                    <w:tr2bl w:val="nil"/>
                  </w:tcBorders>
                  <w:shd w:val="clear" w:color="auto" w:fill="auto"/>
                  <w:vAlign w:val="center"/>
                </w:tcPr>
                <w:p>
                  <w:pPr>
                    <w:pStyle w:val="10"/>
                    <w:bidi w:val="0"/>
                    <w:rPr>
                      <w:color w:val="auto"/>
                    </w:rPr>
                  </w:pPr>
                  <w:r>
                    <w:rPr>
                      <w:color w:val="auto"/>
                    </w:rPr>
                    <w:t>-593</w:t>
                  </w:r>
                </w:p>
              </w:tc>
              <w:tc>
                <w:tcPr>
                  <w:tcW w:w="541" w:type="pct"/>
                  <w:tcBorders>
                    <w:tl2br w:val="nil"/>
                    <w:tr2bl w:val="nil"/>
                  </w:tcBorders>
                  <w:shd w:val="clear" w:color="auto" w:fill="auto"/>
                  <w:vAlign w:val="center"/>
                </w:tcPr>
                <w:p>
                  <w:pPr>
                    <w:pStyle w:val="10"/>
                    <w:bidi w:val="0"/>
                    <w:rPr>
                      <w:color w:val="auto"/>
                    </w:rPr>
                  </w:pPr>
                  <w:r>
                    <w:rPr>
                      <w:color w:val="auto"/>
                    </w:rPr>
                    <w:t>-642.8</w:t>
                  </w:r>
                </w:p>
              </w:tc>
              <w:tc>
                <w:tcPr>
                  <w:tcW w:w="401" w:type="pct"/>
                  <w:tcBorders>
                    <w:tl2br w:val="nil"/>
                    <w:tr2bl w:val="nil"/>
                  </w:tcBorders>
                  <w:shd w:val="clear" w:color="auto" w:fill="auto"/>
                  <w:vAlign w:val="center"/>
                </w:tcPr>
                <w:p>
                  <w:pPr>
                    <w:pStyle w:val="10"/>
                    <w:bidi w:val="0"/>
                    <w:rPr>
                      <w:color w:val="auto"/>
                    </w:rPr>
                  </w:pPr>
                  <w:r>
                    <w:rPr>
                      <w:color w:val="auto"/>
                    </w:rPr>
                    <w:t>1.2</w:t>
                  </w:r>
                </w:p>
              </w:tc>
              <w:tc>
                <w:tcPr>
                  <w:tcW w:w="582" w:type="pct"/>
                  <w:tcBorders>
                    <w:tl2br w:val="nil"/>
                    <w:tr2bl w:val="nil"/>
                  </w:tcBorders>
                  <w:shd w:val="clear" w:color="auto" w:fill="auto"/>
                  <w:vAlign w:val="center"/>
                </w:tcPr>
                <w:p>
                  <w:pPr>
                    <w:pStyle w:val="10"/>
                    <w:bidi w:val="0"/>
                    <w:rPr>
                      <w:color w:val="auto"/>
                    </w:rPr>
                  </w:pPr>
                  <w:r>
                    <w:rPr>
                      <w:color w:val="auto"/>
                    </w:rPr>
                    <w:t>昼间</w:t>
                  </w:r>
                </w:p>
              </w:tc>
              <w:tc>
                <w:tcPr>
                  <w:tcW w:w="830" w:type="pct"/>
                  <w:tcBorders>
                    <w:tl2br w:val="nil"/>
                    <w:tr2bl w:val="nil"/>
                  </w:tcBorders>
                  <w:shd w:val="clear" w:color="auto" w:fill="auto"/>
                  <w:vAlign w:val="center"/>
                </w:tcPr>
                <w:p>
                  <w:pPr>
                    <w:pStyle w:val="10"/>
                    <w:bidi w:val="0"/>
                    <w:rPr>
                      <w:rFonts w:hint="default" w:eastAsia="宋体"/>
                      <w:color w:val="auto"/>
                      <w:lang w:val="en-US" w:eastAsia="zh-CN"/>
                    </w:rPr>
                  </w:pPr>
                  <w:r>
                    <w:rPr>
                      <w:rFonts w:hint="eastAsia"/>
                      <w:color w:val="auto"/>
                      <w:lang w:val="en-US" w:eastAsia="zh-CN"/>
                    </w:rPr>
                    <w:t>11.5</w:t>
                  </w:r>
                </w:p>
              </w:tc>
              <w:tc>
                <w:tcPr>
                  <w:tcW w:w="831" w:type="pct"/>
                  <w:tcBorders>
                    <w:tl2br w:val="nil"/>
                    <w:tr2bl w:val="nil"/>
                  </w:tcBorders>
                  <w:shd w:val="clear" w:color="auto" w:fill="auto"/>
                  <w:vAlign w:val="center"/>
                </w:tcPr>
                <w:p>
                  <w:pPr>
                    <w:pStyle w:val="10"/>
                    <w:bidi w:val="0"/>
                    <w:rPr>
                      <w:color w:val="auto"/>
                    </w:rPr>
                  </w:pPr>
                  <w:r>
                    <w:rPr>
                      <w:color w:val="auto"/>
                    </w:rPr>
                    <w:t>60</w:t>
                  </w:r>
                </w:p>
              </w:tc>
              <w:tc>
                <w:tcPr>
                  <w:tcW w:w="697" w:type="pct"/>
                  <w:tcBorders>
                    <w:tl2br w:val="nil"/>
                    <w:tr2bl w:val="nil"/>
                  </w:tcBorders>
                  <w:shd w:val="clear" w:color="auto" w:fill="auto"/>
                  <w:vAlign w:val="center"/>
                </w:tcPr>
                <w:p>
                  <w:pPr>
                    <w:pStyle w:val="10"/>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10"/>
                    <w:bidi w:val="0"/>
                    <w:rPr>
                      <w:color w:val="auto"/>
                    </w:rPr>
                  </w:pPr>
                  <w:r>
                    <w:rPr>
                      <w:color w:val="auto"/>
                    </w:rPr>
                    <w:t>西侧</w:t>
                  </w:r>
                </w:p>
              </w:tc>
              <w:tc>
                <w:tcPr>
                  <w:tcW w:w="470" w:type="pct"/>
                  <w:tcBorders>
                    <w:tl2br w:val="nil"/>
                    <w:tr2bl w:val="nil"/>
                  </w:tcBorders>
                  <w:shd w:val="clear" w:color="auto" w:fill="auto"/>
                  <w:vAlign w:val="center"/>
                </w:tcPr>
                <w:p>
                  <w:pPr>
                    <w:pStyle w:val="10"/>
                    <w:bidi w:val="0"/>
                    <w:rPr>
                      <w:color w:val="auto"/>
                    </w:rPr>
                  </w:pPr>
                  <w:r>
                    <w:rPr>
                      <w:color w:val="auto"/>
                    </w:rPr>
                    <w:t>0</w:t>
                  </w:r>
                </w:p>
              </w:tc>
              <w:tc>
                <w:tcPr>
                  <w:tcW w:w="541" w:type="pct"/>
                  <w:tcBorders>
                    <w:tl2br w:val="nil"/>
                    <w:tr2bl w:val="nil"/>
                  </w:tcBorders>
                  <w:shd w:val="clear" w:color="auto" w:fill="auto"/>
                  <w:vAlign w:val="center"/>
                </w:tcPr>
                <w:p>
                  <w:pPr>
                    <w:pStyle w:val="10"/>
                    <w:bidi w:val="0"/>
                    <w:rPr>
                      <w:color w:val="auto"/>
                    </w:rPr>
                  </w:pPr>
                  <w:r>
                    <w:rPr>
                      <w:color w:val="auto"/>
                    </w:rPr>
                    <w:t>0</w:t>
                  </w:r>
                </w:p>
              </w:tc>
              <w:tc>
                <w:tcPr>
                  <w:tcW w:w="401" w:type="pct"/>
                  <w:tcBorders>
                    <w:tl2br w:val="nil"/>
                    <w:tr2bl w:val="nil"/>
                  </w:tcBorders>
                  <w:shd w:val="clear" w:color="auto" w:fill="auto"/>
                  <w:vAlign w:val="center"/>
                </w:tcPr>
                <w:p>
                  <w:pPr>
                    <w:pStyle w:val="10"/>
                    <w:bidi w:val="0"/>
                    <w:rPr>
                      <w:color w:val="auto"/>
                    </w:rPr>
                  </w:pPr>
                  <w:r>
                    <w:rPr>
                      <w:color w:val="auto"/>
                    </w:rPr>
                    <w:t>1.2</w:t>
                  </w:r>
                </w:p>
              </w:tc>
              <w:tc>
                <w:tcPr>
                  <w:tcW w:w="582" w:type="pct"/>
                  <w:tcBorders>
                    <w:tl2br w:val="nil"/>
                    <w:tr2bl w:val="nil"/>
                  </w:tcBorders>
                  <w:shd w:val="clear" w:color="auto" w:fill="auto"/>
                  <w:vAlign w:val="center"/>
                </w:tcPr>
                <w:p>
                  <w:pPr>
                    <w:pStyle w:val="10"/>
                    <w:bidi w:val="0"/>
                    <w:rPr>
                      <w:color w:val="auto"/>
                    </w:rPr>
                  </w:pPr>
                  <w:r>
                    <w:rPr>
                      <w:color w:val="auto"/>
                    </w:rPr>
                    <w:t>昼间</w:t>
                  </w:r>
                </w:p>
              </w:tc>
              <w:tc>
                <w:tcPr>
                  <w:tcW w:w="830" w:type="pct"/>
                  <w:tcBorders>
                    <w:tl2br w:val="nil"/>
                    <w:tr2bl w:val="nil"/>
                  </w:tcBorders>
                  <w:shd w:val="clear" w:color="auto" w:fill="auto"/>
                  <w:vAlign w:val="center"/>
                </w:tcPr>
                <w:p>
                  <w:pPr>
                    <w:pStyle w:val="10"/>
                    <w:bidi w:val="0"/>
                    <w:rPr>
                      <w:rFonts w:hint="default" w:eastAsia="宋体"/>
                      <w:color w:val="auto"/>
                      <w:lang w:val="en-US" w:eastAsia="zh-CN"/>
                    </w:rPr>
                  </w:pPr>
                  <w:r>
                    <w:rPr>
                      <w:rFonts w:hint="eastAsia"/>
                      <w:color w:val="auto"/>
                      <w:lang w:val="en-US" w:eastAsia="zh-CN"/>
                    </w:rPr>
                    <w:t>37</w:t>
                  </w:r>
                </w:p>
              </w:tc>
              <w:tc>
                <w:tcPr>
                  <w:tcW w:w="831" w:type="pct"/>
                  <w:tcBorders>
                    <w:tl2br w:val="nil"/>
                    <w:tr2bl w:val="nil"/>
                  </w:tcBorders>
                  <w:shd w:val="clear" w:color="auto" w:fill="auto"/>
                  <w:vAlign w:val="center"/>
                </w:tcPr>
                <w:p>
                  <w:pPr>
                    <w:pStyle w:val="10"/>
                    <w:bidi w:val="0"/>
                    <w:rPr>
                      <w:color w:val="auto"/>
                    </w:rPr>
                  </w:pPr>
                  <w:r>
                    <w:rPr>
                      <w:color w:val="auto"/>
                    </w:rPr>
                    <w:t>60</w:t>
                  </w:r>
                </w:p>
              </w:tc>
              <w:tc>
                <w:tcPr>
                  <w:tcW w:w="697" w:type="pct"/>
                  <w:tcBorders>
                    <w:tl2br w:val="nil"/>
                    <w:tr2bl w:val="nil"/>
                  </w:tcBorders>
                  <w:shd w:val="clear" w:color="auto" w:fill="auto"/>
                  <w:vAlign w:val="center"/>
                </w:tcPr>
                <w:p>
                  <w:pPr>
                    <w:pStyle w:val="10"/>
                    <w:bidi w:val="0"/>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45" w:type="pct"/>
                  <w:tcBorders>
                    <w:tl2br w:val="nil"/>
                    <w:tr2bl w:val="nil"/>
                  </w:tcBorders>
                  <w:shd w:val="clear" w:color="auto" w:fill="auto"/>
                  <w:vAlign w:val="center"/>
                </w:tcPr>
                <w:p>
                  <w:pPr>
                    <w:pStyle w:val="10"/>
                    <w:bidi w:val="0"/>
                    <w:rPr>
                      <w:color w:val="auto"/>
                    </w:rPr>
                  </w:pPr>
                  <w:r>
                    <w:rPr>
                      <w:color w:val="auto"/>
                    </w:rPr>
                    <w:t>北侧</w:t>
                  </w:r>
                </w:p>
              </w:tc>
              <w:tc>
                <w:tcPr>
                  <w:tcW w:w="470" w:type="pct"/>
                  <w:tcBorders>
                    <w:tl2br w:val="nil"/>
                    <w:tr2bl w:val="nil"/>
                  </w:tcBorders>
                  <w:shd w:val="clear" w:color="auto" w:fill="auto"/>
                  <w:vAlign w:val="center"/>
                </w:tcPr>
                <w:p>
                  <w:pPr>
                    <w:pStyle w:val="10"/>
                    <w:bidi w:val="0"/>
                    <w:rPr>
                      <w:color w:val="auto"/>
                    </w:rPr>
                  </w:pPr>
                  <w:r>
                    <w:rPr>
                      <w:color w:val="auto"/>
                    </w:rPr>
                    <w:t>1.9</w:t>
                  </w:r>
                </w:p>
              </w:tc>
              <w:tc>
                <w:tcPr>
                  <w:tcW w:w="541" w:type="pct"/>
                  <w:tcBorders>
                    <w:tl2br w:val="nil"/>
                    <w:tr2bl w:val="nil"/>
                  </w:tcBorders>
                  <w:shd w:val="clear" w:color="auto" w:fill="auto"/>
                  <w:vAlign w:val="center"/>
                </w:tcPr>
                <w:p>
                  <w:pPr>
                    <w:pStyle w:val="10"/>
                    <w:bidi w:val="0"/>
                    <w:rPr>
                      <w:color w:val="auto"/>
                    </w:rPr>
                  </w:pPr>
                  <w:r>
                    <w:rPr>
                      <w:color w:val="auto"/>
                    </w:rPr>
                    <w:t>1.2</w:t>
                  </w:r>
                </w:p>
              </w:tc>
              <w:tc>
                <w:tcPr>
                  <w:tcW w:w="401" w:type="pct"/>
                  <w:tcBorders>
                    <w:tl2br w:val="nil"/>
                    <w:tr2bl w:val="nil"/>
                  </w:tcBorders>
                  <w:shd w:val="clear" w:color="auto" w:fill="auto"/>
                  <w:vAlign w:val="center"/>
                </w:tcPr>
                <w:p>
                  <w:pPr>
                    <w:pStyle w:val="10"/>
                    <w:bidi w:val="0"/>
                    <w:rPr>
                      <w:color w:val="auto"/>
                    </w:rPr>
                  </w:pPr>
                  <w:r>
                    <w:rPr>
                      <w:color w:val="auto"/>
                    </w:rPr>
                    <w:t>1.2</w:t>
                  </w:r>
                </w:p>
              </w:tc>
              <w:tc>
                <w:tcPr>
                  <w:tcW w:w="582" w:type="pct"/>
                  <w:tcBorders>
                    <w:tl2br w:val="nil"/>
                    <w:tr2bl w:val="nil"/>
                  </w:tcBorders>
                  <w:shd w:val="clear" w:color="auto" w:fill="auto"/>
                  <w:vAlign w:val="center"/>
                </w:tcPr>
                <w:p>
                  <w:pPr>
                    <w:pStyle w:val="10"/>
                    <w:bidi w:val="0"/>
                    <w:rPr>
                      <w:color w:val="auto"/>
                    </w:rPr>
                  </w:pPr>
                  <w:r>
                    <w:rPr>
                      <w:color w:val="auto"/>
                    </w:rPr>
                    <w:t>昼间</w:t>
                  </w:r>
                </w:p>
              </w:tc>
              <w:tc>
                <w:tcPr>
                  <w:tcW w:w="830" w:type="pct"/>
                  <w:tcBorders>
                    <w:tl2br w:val="nil"/>
                    <w:tr2bl w:val="nil"/>
                  </w:tcBorders>
                  <w:shd w:val="clear" w:color="auto" w:fill="auto"/>
                  <w:vAlign w:val="center"/>
                </w:tcPr>
                <w:p>
                  <w:pPr>
                    <w:pStyle w:val="10"/>
                    <w:bidi w:val="0"/>
                    <w:rPr>
                      <w:rFonts w:hint="default" w:eastAsia="宋体"/>
                      <w:color w:val="auto"/>
                      <w:lang w:val="en-US" w:eastAsia="zh-CN"/>
                    </w:rPr>
                  </w:pPr>
                  <w:r>
                    <w:rPr>
                      <w:rFonts w:hint="eastAsia"/>
                      <w:color w:val="auto"/>
                      <w:lang w:val="en-US" w:eastAsia="zh-CN"/>
                    </w:rPr>
                    <w:t>35.7</w:t>
                  </w:r>
                </w:p>
              </w:tc>
              <w:tc>
                <w:tcPr>
                  <w:tcW w:w="831" w:type="pct"/>
                  <w:tcBorders>
                    <w:tl2br w:val="nil"/>
                    <w:tr2bl w:val="nil"/>
                  </w:tcBorders>
                  <w:shd w:val="clear" w:color="auto" w:fill="auto"/>
                  <w:vAlign w:val="center"/>
                </w:tcPr>
                <w:p>
                  <w:pPr>
                    <w:pStyle w:val="10"/>
                    <w:bidi w:val="0"/>
                    <w:rPr>
                      <w:color w:val="auto"/>
                    </w:rPr>
                  </w:pPr>
                  <w:r>
                    <w:rPr>
                      <w:color w:val="auto"/>
                    </w:rPr>
                    <w:t>60</w:t>
                  </w:r>
                </w:p>
              </w:tc>
              <w:tc>
                <w:tcPr>
                  <w:tcW w:w="697" w:type="pct"/>
                  <w:tcBorders>
                    <w:tl2br w:val="nil"/>
                    <w:tr2bl w:val="nil"/>
                  </w:tcBorders>
                  <w:shd w:val="clear" w:color="auto" w:fill="auto"/>
                  <w:vAlign w:val="center"/>
                </w:tcPr>
                <w:p>
                  <w:pPr>
                    <w:pStyle w:val="10"/>
                    <w:bidi w:val="0"/>
                    <w:rPr>
                      <w:color w:val="auto"/>
                    </w:rPr>
                  </w:pPr>
                  <w:r>
                    <w:rPr>
                      <w:color w:val="auto"/>
                    </w:rPr>
                    <w:t>达标</w:t>
                  </w:r>
                </w:p>
              </w:tc>
            </w:tr>
          </w:tbl>
          <w:p>
            <w:pPr>
              <w:ind w:firstLine="480"/>
              <w:outlineLvl w:val="2"/>
              <w:rPr>
                <w:color w:val="auto"/>
              </w:rPr>
            </w:pPr>
            <w:r>
              <w:rPr>
                <w:color w:val="auto"/>
              </w:rPr>
              <w:t>从</w:t>
            </w:r>
            <w:r>
              <w:rPr>
                <w:rFonts w:hint="eastAsia"/>
                <w:color w:val="auto"/>
              </w:rPr>
              <w:t>上表</w:t>
            </w:r>
            <w:r>
              <w:rPr>
                <w:color w:val="auto"/>
              </w:rPr>
              <w:t>预测结果可知，在</w:t>
            </w:r>
            <w:r>
              <w:rPr>
                <w:rFonts w:hint="eastAsia"/>
                <w:color w:val="auto"/>
                <w:lang w:val="en-US" w:eastAsia="zh-CN"/>
              </w:rPr>
              <w:t>工业广场范围外1m处</w:t>
            </w:r>
            <w:r>
              <w:rPr>
                <w:color w:val="auto"/>
              </w:rPr>
              <w:t>噪声满足《工业企业厂界环境噪声排放标准》</w:t>
            </w:r>
            <w:r>
              <w:rPr>
                <w:rFonts w:hint="eastAsia"/>
                <w:color w:val="auto"/>
              </w:rPr>
              <w:t>（</w:t>
            </w:r>
            <w:r>
              <w:rPr>
                <w:color w:val="auto"/>
              </w:rPr>
              <w:t>GB12348-2008</w:t>
            </w:r>
            <w:r>
              <w:rPr>
                <w:rFonts w:hint="eastAsia"/>
                <w:color w:val="auto"/>
              </w:rPr>
              <w:t>）</w:t>
            </w:r>
            <w:r>
              <w:rPr>
                <w:color w:val="auto"/>
              </w:rPr>
              <w:t>中</w:t>
            </w:r>
            <w:r>
              <w:rPr>
                <w:rFonts w:hint="eastAsia"/>
                <w:color w:val="auto"/>
                <w:lang w:val="en-US" w:eastAsia="zh-CN"/>
              </w:rPr>
              <w:t>2</w:t>
            </w:r>
            <w:r>
              <w:rPr>
                <w:color w:val="auto"/>
              </w:rPr>
              <w:t>类</w:t>
            </w:r>
            <w:r>
              <w:rPr>
                <w:rFonts w:hint="eastAsia"/>
                <w:color w:val="auto"/>
              </w:rPr>
              <w:t>区</w:t>
            </w:r>
            <w:r>
              <w:rPr>
                <w:color w:val="auto"/>
              </w:rPr>
              <w:t>标准</w:t>
            </w:r>
            <w:r>
              <w:rPr>
                <w:rFonts w:hint="eastAsia"/>
                <w:color w:val="auto"/>
              </w:rPr>
              <w:t>中昼间标准（即6</w:t>
            </w:r>
            <w:r>
              <w:rPr>
                <w:rFonts w:hint="eastAsia"/>
                <w:color w:val="auto"/>
                <w:lang w:val="en-US" w:eastAsia="zh-CN"/>
              </w:rPr>
              <w:t>0</w:t>
            </w:r>
            <w:r>
              <w:rPr>
                <w:rFonts w:hint="eastAsia"/>
                <w:color w:val="auto"/>
              </w:rPr>
              <w:t>dB（A））</w:t>
            </w:r>
            <w:r>
              <w:rPr>
                <w:color w:val="auto"/>
              </w:rPr>
              <w:t>，进入生产期后，生产设备产生的噪声主要影响现场作业人员</w:t>
            </w:r>
            <w:r>
              <w:rPr>
                <w:rFonts w:hint="eastAsia"/>
                <w:color w:val="auto"/>
                <w:lang w:eastAsia="zh-CN"/>
              </w:rPr>
              <w:t>，</w:t>
            </w:r>
            <w:r>
              <w:rPr>
                <w:rFonts w:hint="eastAsia"/>
                <w:color w:val="auto"/>
                <w:lang w:val="en-US" w:eastAsia="zh-CN"/>
              </w:rPr>
              <w:t>对周边环境影响较小</w:t>
            </w:r>
            <w:r>
              <w:rPr>
                <w:color w:val="auto"/>
              </w:rPr>
              <w:t>。</w:t>
            </w:r>
          </w:p>
          <w:p>
            <w:pPr>
              <w:pStyle w:val="3"/>
              <w:rPr>
                <w:color w:val="auto"/>
              </w:rPr>
            </w:pPr>
            <w:r>
              <w:rPr>
                <w:rFonts w:hint="eastAsia"/>
                <w:color w:val="auto"/>
                <w:lang w:val="en-US" w:eastAsia="zh-CN"/>
              </w:rPr>
              <w:t>5</w:t>
            </w:r>
            <w:r>
              <w:rPr>
                <w:rFonts w:hint="eastAsia"/>
                <w:color w:val="auto"/>
              </w:rPr>
              <w:t>、</w:t>
            </w:r>
            <w:r>
              <w:rPr>
                <w:color w:val="auto"/>
              </w:rPr>
              <w:t>固废污染源</w:t>
            </w:r>
            <w:r>
              <w:rPr>
                <w:rFonts w:hint="eastAsia"/>
                <w:color w:val="auto"/>
              </w:rPr>
              <w:t>及影响分析</w:t>
            </w:r>
          </w:p>
          <w:p>
            <w:pPr>
              <w:pStyle w:val="72"/>
              <w:ind w:firstLine="480"/>
              <w:rPr>
                <w:color w:val="auto"/>
              </w:rPr>
            </w:pPr>
            <w:r>
              <w:rPr>
                <w:color w:val="auto"/>
              </w:rPr>
              <w:t>矿区产生的固废主要为</w:t>
            </w:r>
            <w:r>
              <w:rPr>
                <w:rFonts w:hint="eastAsia"/>
                <w:color w:val="auto"/>
                <w:lang w:eastAsia="zh-CN"/>
              </w:rPr>
              <w:t>一般工业固废、危险固废</w:t>
            </w:r>
            <w:r>
              <w:rPr>
                <w:color w:val="auto"/>
              </w:rPr>
              <w:t>及生活垃圾。</w:t>
            </w:r>
          </w:p>
          <w:p>
            <w:pPr>
              <w:pStyle w:val="3"/>
              <w:rPr>
                <w:color w:val="auto"/>
              </w:rPr>
            </w:pPr>
            <w:r>
              <w:rPr>
                <w:rFonts w:hint="eastAsia"/>
                <w:color w:val="auto"/>
                <w:lang w:val="en-US" w:eastAsia="zh-CN"/>
              </w:rPr>
              <w:t>5</w:t>
            </w:r>
            <w:r>
              <w:rPr>
                <w:color w:val="auto"/>
              </w:rPr>
              <w:t>.1生产固废</w:t>
            </w:r>
          </w:p>
          <w:p>
            <w:pPr>
              <w:pStyle w:val="72"/>
              <w:ind w:firstLine="480"/>
              <w:rPr>
                <w:color w:val="auto"/>
              </w:rPr>
            </w:pPr>
            <w:r>
              <w:rPr>
                <w:rFonts w:hint="eastAsia"/>
                <w:color w:val="auto"/>
              </w:rPr>
              <w:t>（1）</w:t>
            </w:r>
            <w:r>
              <w:rPr>
                <w:color w:val="auto"/>
              </w:rPr>
              <w:t>一般固废</w:t>
            </w:r>
          </w:p>
          <w:p>
            <w:pPr>
              <w:bidi w:val="0"/>
              <w:rPr>
                <w:rFonts w:hint="eastAsia"/>
                <w:color w:val="auto"/>
                <w:lang w:val="en-US" w:eastAsia="zh-CN"/>
              </w:rPr>
            </w:pPr>
            <w:r>
              <w:rPr>
                <w:rFonts w:hint="eastAsia"/>
                <w:color w:val="auto"/>
                <w:lang w:val="en-US" w:eastAsia="zh-CN"/>
              </w:rPr>
              <w:t>废石：</w:t>
            </w:r>
            <w:r>
              <w:rPr>
                <w:rFonts w:hint="eastAsia"/>
                <w:color w:val="auto"/>
              </w:rPr>
              <w:t>本项目产生的废石主要为</w:t>
            </w:r>
            <w:r>
              <w:rPr>
                <w:rFonts w:hint="eastAsia"/>
                <w:color w:val="auto"/>
                <w:lang w:eastAsia="zh-CN"/>
              </w:rPr>
              <w:t>开采</w:t>
            </w:r>
            <w:r>
              <w:rPr>
                <w:rFonts w:hint="eastAsia"/>
                <w:color w:val="auto"/>
                <w:lang w:val="en-US" w:eastAsia="zh-CN"/>
              </w:rPr>
              <w:t>废石和边坡清理废石，开采废石产生量</w:t>
            </w:r>
            <w:r>
              <w:rPr>
                <w:rFonts w:hint="eastAsia" w:ascii="Times New Roman" w:hAnsi="Times New Roman" w:eastAsia="宋体" w:cs="Times New Roman"/>
                <w:color w:val="auto"/>
                <w:lang w:val="en-US" w:eastAsia="zh-CN"/>
              </w:rPr>
              <w:t>为44.72</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，边坡清理废</w:t>
            </w:r>
            <w:r>
              <w:rPr>
                <w:rFonts w:hint="eastAsia" w:ascii="Times New Roman" w:hAnsi="Times New Roman" w:eastAsia="宋体" w:cs="Times New Roman"/>
                <w:color w:val="auto"/>
                <w:lang w:val="en-US" w:eastAsia="zh-CN"/>
              </w:rPr>
              <w:t>石6.64</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w:t>
            </w:r>
            <w:r>
              <w:rPr>
                <w:rFonts w:hint="eastAsia"/>
                <w:color w:val="auto"/>
              </w:rPr>
              <w:t>暂存于废石堆场</w:t>
            </w:r>
            <w:r>
              <w:rPr>
                <w:rFonts w:hint="eastAsia"/>
                <w:color w:val="auto"/>
                <w:lang w:eastAsia="zh-CN"/>
              </w:rPr>
              <w:t>，复垦期</w:t>
            </w:r>
            <w:r>
              <w:rPr>
                <w:rFonts w:hint="eastAsia"/>
                <w:color w:val="auto"/>
              </w:rPr>
              <w:t>用于</w:t>
            </w:r>
            <w:r>
              <w:rPr>
                <w:rFonts w:hint="eastAsia"/>
                <w:color w:val="auto"/>
                <w:lang w:eastAsia="zh-CN"/>
              </w:rPr>
              <w:t>采坑回填</w:t>
            </w:r>
            <w:r>
              <w:rPr>
                <w:rFonts w:hint="eastAsia"/>
                <w:color w:val="auto"/>
              </w:rPr>
              <w:t>。</w:t>
            </w:r>
            <w:r>
              <w:rPr>
                <w:rFonts w:hint="eastAsia"/>
                <w:color w:val="auto"/>
                <w:lang w:val="en-US" w:eastAsia="zh-CN"/>
              </w:rPr>
              <w:t>根据《固体废物分类与代码目录》，一般固体废物代码为900-099-S59，</w:t>
            </w:r>
            <w:r>
              <w:rPr>
                <w:rFonts w:hint="eastAsia"/>
                <w:color w:val="auto"/>
                <w:lang w:eastAsia="zh-CN"/>
              </w:rPr>
              <w:t>沉淀泥沙</w:t>
            </w:r>
            <w:r>
              <w:rPr>
                <w:rFonts w:hint="eastAsia"/>
                <w:color w:val="auto"/>
                <w:lang w:val="en-US" w:eastAsia="zh-CN"/>
              </w:rPr>
              <w:t>一般固体废物代码为900-099-S07。</w:t>
            </w:r>
          </w:p>
          <w:p>
            <w:pPr>
              <w:bidi w:val="0"/>
              <w:rPr>
                <w:rFonts w:hint="eastAsia"/>
                <w:color w:val="auto"/>
                <w:lang w:val="en-US" w:eastAsia="zh-CN"/>
              </w:rPr>
            </w:pPr>
            <w:r>
              <w:rPr>
                <w:rFonts w:hint="eastAsia"/>
                <w:color w:val="auto"/>
                <w:lang w:val="en-US" w:eastAsia="zh-CN"/>
              </w:rPr>
              <w:t>剥离表土：剥离的表土集中堆存在表土堆放场，产生量2.664万m</w:t>
            </w:r>
            <w:r>
              <w:rPr>
                <w:rFonts w:hint="eastAsia"/>
                <w:color w:val="auto"/>
                <w:vertAlign w:val="superscript"/>
                <w:lang w:val="en-US" w:eastAsia="zh-CN"/>
              </w:rPr>
              <w:t>3</w:t>
            </w:r>
            <w:r>
              <w:rPr>
                <w:rFonts w:hint="eastAsia"/>
                <w:color w:val="auto"/>
                <w:lang w:val="en-US" w:eastAsia="zh-CN"/>
              </w:rPr>
              <w:t>，复垦期用于土地平整，根据《固体废物分类与代码目录》，一般固体废物代码为900-099-S59。</w:t>
            </w:r>
          </w:p>
          <w:p>
            <w:pPr>
              <w:bidi w:val="0"/>
              <w:rPr>
                <w:rFonts w:hint="default"/>
                <w:color w:val="auto"/>
                <w:lang w:val="en-US" w:eastAsia="zh-CN"/>
              </w:rPr>
            </w:pPr>
            <w:r>
              <w:rPr>
                <w:rFonts w:hint="eastAsia"/>
                <w:color w:val="auto"/>
                <w:lang w:val="en-US" w:eastAsia="zh-CN"/>
              </w:rPr>
              <w:t>除尘灰：除尘灰集中收集，产生量为684.434t/a，可作为产品外售，根据《固体废物分类与代码目录》，一般固体废物代码为900-099-S59。</w:t>
            </w:r>
          </w:p>
          <w:p>
            <w:pPr>
              <w:pStyle w:val="72"/>
              <w:ind w:firstLine="480"/>
              <w:rPr>
                <w:rFonts w:hint="default" w:eastAsia="宋体"/>
                <w:color w:val="auto"/>
                <w:lang w:val="en-US" w:eastAsia="zh-CN"/>
              </w:rPr>
            </w:pPr>
            <w:r>
              <w:rPr>
                <w:rFonts w:hint="eastAsia"/>
                <w:color w:val="auto"/>
              </w:rPr>
              <w:t>（2）</w:t>
            </w:r>
            <w:r>
              <w:rPr>
                <w:rFonts w:hint="eastAsia"/>
                <w:color w:val="auto"/>
                <w:lang w:val="en-US" w:eastAsia="zh-CN"/>
              </w:rPr>
              <w:t>危险废物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废润滑油</w:t>
            </w:r>
            <w:r>
              <w:rPr>
                <w:rFonts w:hint="eastAsia"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本项目各类机械生产加工设备需要定期维护保养，会产生废润滑油，废润滑油的产生量为</w:t>
            </w:r>
            <w:r>
              <w:rPr>
                <w:rFonts w:hint="default"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w:t>
            </w:r>
            <w:r>
              <w:rPr>
                <w:rFonts w:hint="eastAsia" w:ascii="Times New Roman" w:hAnsi="Times New Roman" w:eastAsia="宋体" w:cs="Times New Roman"/>
                <w:color w:val="auto"/>
                <w:kern w:val="0"/>
                <w:sz w:val="24"/>
                <w:szCs w:val="24"/>
                <w:lang w:val="en-US" w:eastAsia="zh-CN" w:bidi="ar"/>
              </w:rPr>
              <w:t>《国家危险废物名录》</w:t>
            </w:r>
            <w:r>
              <w:rPr>
                <w:rFonts w:hint="eastAsia"/>
                <w:color w:val="auto"/>
                <w:lang w:val="en-US" w:eastAsia="zh-CN"/>
              </w:rPr>
              <w:t>（2025年版）</w:t>
            </w:r>
            <w:r>
              <w:rPr>
                <w:rFonts w:hint="eastAsia" w:ascii="Times New Roman" w:hAnsi="Times New Roman" w:eastAsia="宋体" w:cs="Times New Roman"/>
                <w:color w:val="auto"/>
                <w:kern w:val="0"/>
                <w:sz w:val="24"/>
                <w:szCs w:val="24"/>
                <w:lang w:val="en-US" w:eastAsia="zh-CN" w:bidi="ar"/>
              </w:rPr>
              <w:t>，危险废物代码为（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w:t>
            </w:r>
            <w:r>
              <w:rPr>
                <w:rFonts w:hint="eastAsia" w:ascii="Times New Roman" w:hAnsi="Times New Roman" w:eastAsia="宋体" w:cs="Times New Roman"/>
                <w:color w:val="auto"/>
                <w:kern w:val="0"/>
                <w:sz w:val="24"/>
                <w:szCs w:val="24"/>
                <w:lang w:val="en-US" w:eastAsia="zh-CN" w:bidi="ar"/>
              </w:rPr>
              <w:t>217</w:t>
            </w:r>
            <w:r>
              <w:rPr>
                <w:rFonts w:hint="default" w:ascii="Times New Roman" w:hAnsi="Times New Roman" w:eastAsia="宋体" w:cs="Times New Roman"/>
                <w:color w:val="auto"/>
                <w:kern w:val="0"/>
                <w:sz w:val="24"/>
                <w:szCs w:val="24"/>
                <w:lang w:val="en-US" w:eastAsia="zh-CN" w:bidi="ar"/>
              </w:rPr>
              <w:t>-08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废油桶</w:t>
            </w:r>
            <w:r>
              <w:rPr>
                <w:rFonts w:hint="eastAsia"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本项目在使用润滑油时产生的沾染矿物油的废弃包装物约为0.01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，根据《国家危险废物名录》（</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年），沾染矿物油的废弃包装物属于危险废物，危废代码为（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900-249-08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p>
          <w:p>
            <w:pPr>
              <w:keepNext w:val="0"/>
              <w:keepLines w:val="0"/>
              <w:widowControl/>
              <w:suppressLineNumbers w:val="0"/>
              <w:spacing w:before="0" w:beforeAutospacing="0" w:after="0" w:afterAutospacing="0"/>
              <w:ind w:left="0" w:right="0"/>
              <w:jc w:val="left"/>
              <w:rPr>
                <w:rFonts w:ascii="宋体" w:hAnsi="宋体" w:cs="宋体"/>
                <w:color w:val="auto"/>
              </w:rPr>
            </w:pPr>
            <w:r>
              <w:rPr>
                <w:rFonts w:hint="eastAsia"/>
                <w:color w:val="auto"/>
                <w:lang w:eastAsia="zh-CN"/>
              </w:rPr>
              <w:t>含油</w:t>
            </w:r>
            <w:r>
              <w:rPr>
                <w:rFonts w:hint="eastAsia"/>
                <w:color w:val="auto"/>
                <w:lang w:val="en-US" w:eastAsia="zh-CN"/>
              </w:rPr>
              <w:t>手套、抹布含油：手套、抹布维修过程产生含油手套、抹布，</w:t>
            </w:r>
            <w:r>
              <w:rPr>
                <w:rFonts w:hint="eastAsia"/>
                <w:color w:val="auto"/>
                <w:lang w:eastAsia="zh-CN"/>
              </w:rPr>
              <w:t>根据</w:t>
            </w:r>
            <w:r>
              <w:rPr>
                <w:rFonts w:hint="default"/>
                <w:color w:val="auto"/>
              </w:rPr>
              <w:t>《国家危险废物名录</w:t>
            </w:r>
            <w:r>
              <w:rPr>
                <w:rFonts w:hint="eastAsia"/>
                <w:color w:val="auto"/>
                <w:lang w:val="en-US" w:eastAsia="zh-CN"/>
              </w:rPr>
              <w:t>（2025 版）</w:t>
            </w:r>
            <w:r>
              <w:rPr>
                <w:rFonts w:hint="default"/>
                <w:color w:val="auto"/>
              </w:rPr>
              <w:t>》，废物类别为HW49</w:t>
            </w:r>
            <w:r>
              <w:rPr>
                <w:rFonts w:hint="eastAsia"/>
                <w:color w:val="auto"/>
                <w:lang w:val="en-US" w:eastAsia="zh-CN"/>
              </w:rPr>
              <w:t>（废物代码 900-041-49），产生量为0.05t/a，</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r>
              <w:rPr>
                <w:rFonts w:hint="eastAsia" w:ascii="宋体" w:hAnsi="宋体" w:cs="宋体"/>
                <w:color w:val="auto"/>
              </w:rPr>
              <w:t>。</w:t>
            </w:r>
          </w:p>
          <w:p>
            <w:pPr>
              <w:pStyle w:val="5"/>
              <w:bidi w:val="0"/>
              <w:rPr>
                <w:color w:val="auto"/>
              </w:rPr>
            </w:pPr>
            <w:r>
              <w:rPr>
                <w:rFonts w:hint="eastAsia"/>
                <w:color w:val="auto"/>
              </w:rPr>
              <w:t>表</w:t>
            </w:r>
            <w:r>
              <w:rPr>
                <w:rFonts w:hint="eastAsia"/>
                <w:color w:val="auto"/>
                <w:lang w:val="en-US" w:eastAsia="zh-CN"/>
              </w:rPr>
              <w:t>4-11</w:t>
            </w:r>
            <w:r>
              <w:rPr>
                <w:rFonts w:hint="eastAsia"/>
                <w:color w:val="auto"/>
              </w:rPr>
              <w:t xml:space="preserve">                         危险废物汇总表</w:t>
            </w:r>
          </w:p>
          <w:tbl>
            <w:tblPr>
              <w:tblStyle w:val="30"/>
              <w:tblW w:w="49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870"/>
              <w:gridCol w:w="1230"/>
              <w:gridCol w:w="810"/>
              <w:gridCol w:w="857"/>
              <w:gridCol w:w="497"/>
              <w:gridCol w:w="463"/>
              <w:gridCol w:w="612"/>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10"/>
                    <w:bidi w:val="0"/>
                    <w:rPr>
                      <w:color w:val="auto"/>
                    </w:rPr>
                  </w:pPr>
                  <w:r>
                    <w:rPr>
                      <w:color w:val="auto"/>
                    </w:rPr>
                    <w:t>危险废物名称</w:t>
                  </w:r>
                </w:p>
              </w:tc>
              <w:tc>
                <w:tcPr>
                  <w:tcW w:w="590" w:type="pct"/>
                  <w:vAlign w:val="center"/>
                </w:tcPr>
                <w:p>
                  <w:pPr>
                    <w:pStyle w:val="10"/>
                    <w:bidi w:val="0"/>
                    <w:rPr>
                      <w:color w:val="auto"/>
                    </w:rPr>
                  </w:pPr>
                  <w:r>
                    <w:rPr>
                      <w:color w:val="auto"/>
                    </w:rPr>
                    <w:t>危险</w:t>
                  </w:r>
                </w:p>
                <w:p>
                  <w:pPr>
                    <w:pStyle w:val="10"/>
                    <w:bidi w:val="0"/>
                    <w:rPr>
                      <w:color w:val="auto"/>
                    </w:rPr>
                  </w:pPr>
                  <w:r>
                    <w:rPr>
                      <w:color w:val="auto"/>
                    </w:rPr>
                    <w:t>废物</w:t>
                  </w:r>
                </w:p>
                <w:p>
                  <w:pPr>
                    <w:pStyle w:val="10"/>
                    <w:bidi w:val="0"/>
                    <w:rPr>
                      <w:color w:val="auto"/>
                    </w:rPr>
                  </w:pPr>
                  <w:r>
                    <w:rPr>
                      <w:color w:val="auto"/>
                    </w:rPr>
                    <w:t>类别</w:t>
                  </w:r>
                </w:p>
              </w:tc>
              <w:tc>
                <w:tcPr>
                  <w:tcW w:w="834" w:type="pct"/>
                  <w:vAlign w:val="center"/>
                </w:tcPr>
                <w:p>
                  <w:pPr>
                    <w:pStyle w:val="10"/>
                    <w:bidi w:val="0"/>
                    <w:rPr>
                      <w:color w:val="auto"/>
                    </w:rPr>
                  </w:pPr>
                  <w:r>
                    <w:rPr>
                      <w:color w:val="auto"/>
                    </w:rPr>
                    <w:t>危险</w:t>
                  </w:r>
                </w:p>
                <w:p>
                  <w:pPr>
                    <w:pStyle w:val="10"/>
                    <w:bidi w:val="0"/>
                    <w:rPr>
                      <w:color w:val="auto"/>
                    </w:rPr>
                  </w:pPr>
                  <w:r>
                    <w:rPr>
                      <w:color w:val="auto"/>
                    </w:rPr>
                    <w:t>废物</w:t>
                  </w:r>
                </w:p>
                <w:p>
                  <w:pPr>
                    <w:pStyle w:val="10"/>
                    <w:bidi w:val="0"/>
                    <w:rPr>
                      <w:color w:val="auto"/>
                    </w:rPr>
                  </w:pPr>
                  <w:r>
                    <w:rPr>
                      <w:color w:val="auto"/>
                    </w:rPr>
                    <w:t>代码</w:t>
                  </w:r>
                </w:p>
              </w:tc>
              <w:tc>
                <w:tcPr>
                  <w:tcW w:w="549" w:type="pct"/>
                  <w:vAlign w:val="center"/>
                </w:tcPr>
                <w:p>
                  <w:pPr>
                    <w:pStyle w:val="10"/>
                    <w:bidi w:val="0"/>
                    <w:rPr>
                      <w:color w:val="auto"/>
                    </w:rPr>
                  </w:pPr>
                  <w:r>
                    <w:rPr>
                      <w:color w:val="auto"/>
                    </w:rPr>
                    <w:t>产生</w:t>
                  </w:r>
                </w:p>
                <w:p>
                  <w:pPr>
                    <w:pStyle w:val="10"/>
                    <w:bidi w:val="0"/>
                    <w:rPr>
                      <w:color w:val="auto"/>
                    </w:rPr>
                  </w:pPr>
                  <w:r>
                    <w:rPr>
                      <w:color w:val="auto"/>
                    </w:rPr>
                    <w:t>量（t/a）</w:t>
                  </w:r>
                </w:p>
              </w:tc>
              <w:tc>
                <w:tcPr>
                  <w:tcW w:w="581" w:type="pct"/>
                  <w:vAlign w:val="center"/>
                </w:tcPr>
                <w:p>
                  <w:pPr>
                    <w:pStyle w:val="10"/>
                    <w:bidi w:val="0"/>
                    <w:rPr>
                      <w:color w:val="auto"/>
                    </w:rPr>
                  </w:pPr>
                  <w:r>
                    <w:rPr>
                      <w:color w:val="auto"/>
                    </w:rPr>
                    <w:t>产生</w:t>
                  </w:r>
                </w:p>
                <w:p>
                  <w:pPr>
                    <w:pStyle w:val="10"/>
                    <w:bidi w:val="0"/>
                    <w:rPr>
                      <w:color w:val="auto"/>
                    </w:rPr>
                  </w:pPr>
                  <w:r>
                    <w:rPr>
                      <w:color w:val="auto"/>
                    </w:rPr>
                    <w:t>工序及装置</w:t>
                  </w:r>
                </w:p>
              </w:tc>
              <w:tc>
                <w:tcPr>
                  <w:tcW w:w="337" w:type="pct"/>
                  <w:vAlign w:val="center"/>
                </w:tcPr>
                <w:p>
                  <w:pPr>
                    <w:pStyle w:val="10"/>
                    <w:bidi w:val="0"/>
                    <w:rPr>
                      <w:color w:val="auto"/>
                    </w:rPr>
                  </w:pPr>
                  <w:r>
                    <w:rPr>
                      <w:color w:val="auto"/>
                    </w:rPr>
                    <w:t>形态</w:t>
                  </w:r>
                </w:p>
              </w:tc>
              <w:tc>
                <w:tcPr>
                  <w:tcW w:w="314" w:type="pct"/>
                  <w:vAlign w:val="center"/>
                </w:tcPr>
                <w:p>
                  <w:pPr>
                    <w:pStyle w:val="10"/>
                    <w:bidi w:val="0"/>
                    <w:rPr>
                      <w:color w:val="auto"/>
                    </w:rPr>
                  </w:pPr>
                  <w:r>
                    <w:rPr>
                      <w:color w:val="auto"/>
                    </w:rPr>
                    <w:t>产废周期</w:t>
                  </w:r>
                </w:p>
              </w:tc>
              <w:tc>
                <w:tcPr>
                  <w:tcW w:w="415" w:type="pct"/>
                  <w:vAlign w:val="center"/>
                </w:tcPr>
                <w:p>
                  <w:pPr>
                    <w:pStyle w:val="10"/>
                    <w:bidi w:val="0"/>
                    <w:rPr>
                      <w:color w:val="auto"/>
                    </w:rPr>
                  </w:pPr>
                  <w:r>
                    <w:rPr>
                      <w:color w:val="auto"/>
                    </w:rPr>
                    <w:t>危险</w:t>
                  </w:r>
                </w:p>
                <w:p>
                  <w:pPr>
                    <w:pStyle w:val="10"/>
                    <w:bidi w:val="0"/>
                    <w:rPr>
                      <w:color w:val="auto"/>
                    </w:rPr>
                  </w:pPr>
                  <w:r>
                    <w:rPr>
                      <w:color w:val="auto"/>
                    </w:rPr>
                    <w:t>特性</w:t>
                  </w:r>
                </w:p>
              </w:tc>
              <w:tc>
                <w:tcPr>
                  <w:tcW w:w="737" w:type="pct"/>
                  <w:vAlign w:val="center"/>
                </w:tcPr>
                <w:p>
                  <w:pPr>
                    <w:pStyle w:val="10"/>
                    <w:bidi w:val="0"/>
                    <w:rPr>
                      <w:color w:val="auto"/>
                    </w:rPr>
                  </w:pPr>
                  <w:r>
                    <w:rPr>
                      <w:color w:val="auto"/>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10"/>
                    <w:bidi w:val="0"/>
                    <w:rPr>
                      <w:color w:val="auto"/>
                      <w:lang w:val="en-US" w:eastAsia="zh-CN"/>
                    </w:rPr>
                  </w:pPr>
                  <w:r>
                    <w:rPr>
                      <w:rFonts w:hint="eastAsia"/>
                      <w:color w:val="auto"/>
                      <w:lang w:val="en-US" w:eastAsia="zh-CN"/>
                    </w:rPr>
                    <w:t>废润滑油</w:t>
                  </w:r>
                </w:p>
              </w:tc>
              <w:tc>
                <w:tcPr>
                  <w:tcW w:w="590" w:type="pct"/>
                  <w:vAlign w:val="center"/>
                </w:tcPr>
                <w:p>
                  <w:pPr>
                    <w:pStyle w:val="10"/>
                    <w:bidi w:val="0"/>
                    <w:rPr>
                      <w:color w:val="auto"/>
                    </w:rPr>
                  </w:pPr>
                  <w:r>
                    <w:rPr>
                      <w:color w:val="auto"/>
                    </w:rPr>
                    <w:t>HW08</w:t>
                  </w:r>
                </w:p>
                <w:p>
                  <w:pPr>
                    <w:pStyle w:val="10"/>
                    <w:bidi w:val="0"/>
                    <w:rPr>
                      <w:color w:val="auto"/>
                    </w:rPr>
                  </w:pPr>
                  <w:r>
                    <w:rPr>
                      <w:rFonts w:hint="eastAsia"/>
                      <w:color w:val="auto"/>
                      <w:lang w:eastAsia="zh-CN"/>
                    </w:rPr>
                    <w:t>废润滑油</w:t>
                  </w:r>
                  <w:r>
                    <w:rPr>
                      <w:color w:val="auto"/>
                    </w:rPr>
                    <w:t>与含矿物油废物</w:t>
                  </w:r>
                </w:p>
              </w:tc>
              <w:tc>
                <w:tcPr>
                  <w:tcW w:w="834" w:type="pct"/>
                  <w:vAlign w:val="center"/>
                </w:tcPr>
                <w:p>
                  <w:pPr>
                    <w:pStyle w:val="10"/>
                    <w:bidi w:val="0"/>
                    <w:rPr>
                      <w:rFonts w:hint="default"/>
                      <w:color w:val="auto"/>
                      <w:lang w:val="en-US" w:eastAsia="zh-CN"/>
                    </w:rPr>
                  </w:pPr>
                  <w:r>
                    <w:rPr>
                      <w:rFonts w:hint="default"/>
                      <w:color w:val="auto"/>
                      <w:lang w:val="en-US" w:eastAsia="zh-CN"/>
                    </w:rPr>
                    <w:t>900-</w:t>
                  </w:r>
                  <w:r>
                    <w:rPr>
                      <w:rFonts w:hint="eastAsia"/>
                      <w:color w:val="auto"/>
                      <w:lang w:val="en-US" w:eastAsia="zh-CN"/>
                    </w:rPr>
                    <w:t>217</w:t>
                  </w:r>
                  <w:r>
                    <w:rPr>
                      <w:rFonts w:hint="default"/>
                      <w:color w:val="auto"/>
                      <w:lang w:val="en-US" w:eastAsia="zh-CN"/>
                    </w:rPr>
                    <w:t>-08</w:t>
                  </w:r>
                </w:p>
              </w:tc>
              <w:tc>
                <w:tcPr>
                  <w:tcW w:w="549" w:type="pct"/>
                  <w:shd w:val="clear" w:color="auto" w:fill="auto"/>
                  <w:vAlign w:val="center"/>
                </w:tcPr>
                <w:p>
                  <w:pPr>
                    <w:pStyle w:val="10"/>
                    <w:bidi w:val="0"/>
                    <w:rPr>
                      <w:rFonts w:hint="default"/>
                      <w:color w:val="auto"/>
                      <w:lang w:val="en-US" w:eastAsia="zh-CN"/>
                    </w:rPr>
                  </w:pPr>
                  <w:r>
                    <w:rPr>
                      <w:rFonts w:hint="eastAsia"/>
                      <w:color w:val="auto"/>
                      <w:lang w:val="en-US" w:eastAsia="zh-CN"/>
                    </w:rPr>
                    <w:t>0.1</w:t>
                  </w:r>
                </w:p>
              </w:tc>
              <w:tc>
                <w:tcPr>
                  <w:tcW w:w="581" w:type="pct"/>
                  <w:vAlign w:val="center"/>
                </w:tcPr>
                <w:p>
                  <w:pPr>
                    <w:pStyle w:val="10"/>
                    <w:bidi w:val="0"/>
                    <w:rPr>
                      <w:color w:val="auto"/>
                    </w:rPr>
                  </w:pPr>
                  <w:r>
                    <w:rPr>
                      <w:color w:val="auto"/>
                    </w:rPr>
                    <w:t>机器维修工序</w:t>
                  </w:r>
                </w:p>
              </w:tc>
              <w:tc>
                <w:tcPr>
                  <w:tcW w:w="337" w:type="pct"/>
                  <w:vAlign w:val="center"/>
                </w:tcPr>
                <w:p>
                  <w:pPr>
                    <w:pStyle w:val="10"/>
                    <w:bidi w:val="0"/>
                    <w:rPr>
                      <w:color w:val="auto"/>
                    </w:rPr>
                  </w:pPr>
                  <w:r>
                    <w:rPr>
                      <w:color w:val="auto"/>
                    </w:rPr>
                    <w:t>液态</w:t>
                  </w:r>
                </w:p>
              </w:tc>
              <w:tc>
                <w:tcPr>
                  <w:tcW w:w="314" w:type="pct"/>
                  <w:vAlign w:val="center"/>
                </w:tcPr>
                <w:p>
                  <w:pPr>
                    <w:pStyle w:val="10"/>
                    <w:bidi w:val="0"/>
                    <w:rPr>
                      <w:rFonts w:hint="eastAsia"/>
                      <w:color w:val="auto"/>
                      <w:lang w:eastAsia="zh-CN"/>
                    </w:rPr>
                  </w:pPr>
                  <w:r>
                    <w:rPr>
                      <w:rFonts w:hint="eastAsia"/>
                      <w:color w:val="auto"/>
                      <w:lang w:eastAsia="zh-CN"/>
                    </w:rPr>
                    <w:t>一年一次</w:t>
                  </w:r>
                </w:p>
              </w:tc>
              <w:tc>
                <w:tcPr>
                  <w:tcW w:w="415" w:type="pct"/>
                  <w:vAlign w:val="center"/>
                </w:tcPr>
                <w:p>
                  <w:pPr>
                    <w:pStyle w:val="10"/>
                    <w:bidi w:val="0"/>
                    <w:rPr>
                      <w:color w:val="auto"/>
                    </w:rPr>
                  </w:pPr>
                  <w:r>
                    <w:rPr>
                      <w:color w:val="auto"/>
                    </w:rPr>
                    <w:t>T</w:t>
                  </w:r>
                  <w:r>
                    <w:rPr>
                      <w:rFonts w:hint="eastAsia"/>
                      <w:color w:val="auto"/>
                      <w:lang w:eastAsia="zh-CN"/>
                    </w:rPr>
                    <w:t xml:space="preserve">, </w:t>
                  </w:r>
                  <w:r>
                    <w:rPr>
                      <w:color w:val="auto"/>
                    </w:rPr>
                    <w:t>I</w:t>
                  </w:r>
                </w:p>
              </w:tc>
              <w:tc>
                <w:tcPr>
                  <w:tcW w:w="1087" w:type="dxa"/>
                  <w:vAlign w:val="center"/>
                </w:tcPr>
                <w:p>
                  <w:pPr>
                    <w:pStyle w:val="10"/>
                    <w:bidi w:val="0"/>
                    <w:rPr>
                      <w:color w:val="auto"/>
                    </w:rPr>
                  </w:pPr>
                  <w:r>
                    <w:rPr>
                      <w:rFonts w:hint="eastAsia"/>
                      <w:color w:val="auto"/>
                      <w:lang w:val="en-US" w:eastAsia="zh-CN"/>
                    </w:rPr>
                    <w:t>委托有处理资质的单位处理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10"/>
                    <w:bidi w:val="0"/>
                    <w:rPr>
                      <w:rFonts w:hint="eastAsia"/>
                      <w:color w:val="auto"/>
                      <w:lang w:val="en-US" w:eastAsia="zh-CN"/>
                    </w:rPr>
                  </w:pPr>
                  <w:r>
                    <w:rPr>
                      <w:rFonts w:hint="eastAsia"/>
                      <w:color w:val="auto"/>
                      <w:lang w:val="en-US" w:eastAsia="zh-CN"/>
                    </w:rPr>
                    <w:t>废油桶</w:t>
                  </w:r>
                </w:p>
              </w:tc>
              <w:tc>
                <w:tcPr>
                  <w:tcW w:w="590" w:type="pct"/>
                  <w:vAlign w:val="center"/>
                </w:tcPr>
                <w:p>
                  <w:pPr>
                    <w:pStyle w:val="10"/>
                    <w:bidi w:val="0"/>
                    <w:rPr>
                      <w:color w:val="auto"/>
                    </w:rPr>
                  </w:pPr>
                  <w:r>
                    <w:rPr>
                      <w:color w:val="auto"/>
                    </w:rPr>
                    <w:t>HW08</w:t>
                  </w:r>
                </w:p>
                <w:p>
                  <w:pPr>
                    <w:pStyle w:val="10"/>
                    <w:bidi w:val="0"/>
                    <w:rPr>
                      <w:rFonts w:hint="eastAsia"/>
                      <w:color w:val="auto"/>
                      <w:lang w:eastAsia="zh-CN"/>
                    </w:rPr>
                  </w:pPr>
                  <w:r>
                    <w:rPr>
                      <w:rFonts w:hint="eastAsia"/>
                      <w:color w:val="auto"/>
                      <w:lang w:eastAsia="zh-CN"/>
                    </w:rPr>
                    <w:t>废润滑油</w:t>
                  </w:r>
                  <w:r>
                    <w:rPr>
                      <w:color w:val="auto"/>
                    </w:rPr>
                    <w:t>与含矿物油废物</w:t>
                  </w:r>
                </w:p>
              </w:tc>
              <w:tc>
                <w:tcPr>
                  <w:tcW w:w="834" w:type="pct"/>
                  <w:vAlign w:val="center"/>
                </w:tcPr>
                <w:p>
                  <w:pPr>
                    <w:pStyle w:val="10"/>
                    <w:bidi w:val="0"/>
                    <w:rPr>
                      <w:rFonts w:hint="default"/>
                      <w:color w:val="auto"/>
                      <w:lang w:val="en-US" w:eastAsia="zh-CN"/>
                    </w:rPr>
                  </w:pPr>
                  <w:r>
                    <w:rPr>
                      <w:rFonts w:hint="eastAsia"/>
                      <w:color w:val="auto"/>
                      <w:lang w:val="en-US" w:eastAsia="zh-CN"/>
                    </w:rPr>
                    <w:t>900-249-08</w:t>
                  </w:r>
                </w:p>
              </w:tc>
              <w:tc>
                <w:tcPr>
                  <w:tcW w:w="549" w:type="pct"/>
                  <w:shd w:val="clear" w:color="auto" w:fill="auto"/>
                  <w:vAlign w:val="center"/>
                </w:tcPr>
                <w:p>
                  <w:pPr>
                    <w:pStyle w:val="10"/>
                    <w:bidi w:val="0"/>
                    <w:rPr>
                      <w:rFonts w:hint="default"/>
                      <w:color w:val="auto"/>
                      <w:lang w:val="en-US" w:eastAsia="zh-CN"/>
                    </w:rPr>
                  </w:pPr>
                  <w:r>
                    <w:rPr>
                      <w:rFonts w:hint="eastAsia"/>
                      <w:color w:val="auto"/>
                      <w:lang w:val="en-US" w:eastAsia="zh-CN"/>
                    </w:rPr>
                    <w:t>0.01</w:t>
                  </w:r>
                </w:p>
              </w:tc>
              <w:tc>
                <w:tcPr>
                  <w:tcW w:w="581" w:type="pct"/>
                  <w:vAlign w:val="center"/>
                </w:tcPr>
                <w:p>
                  <w:pPr>
                    <w:pStyle w:val="10"/>
                    <w:bidi w:val="0"/>
                    <w:rPr>
                      <w:rFonts w:hint="eastAsia"/>
                      <w:color w:val="auto"/>
                      <w:lang w:eastAsia="zh-CN"/>
                    </w:rPr>
                  </w:pPr>
                  <w:r>
                    <w:rPr>
                      <w:rFonts w:hint="eastAsia"/>
                      <w:color w:val="auto"/>
                      <w:lang w:eastAsia="zh-CN"/>
                    </w:rPr>
                    <w:t>废弃包装物</w:t>
                  </w:r>
                </w:p>
              </w:tc>
              <w:tc>
                <w:tcPr>
                  <w:tcW w:w="337" w:type="pct"/>
                  <w:vAlign w:val="center"/>
                </w:tcPr>
                <w:p>
                  <w:pPr>
                    <w:pStyle w:val="10"/>
                    <w:bidi w:val="0"/>
                    <w:rPr>
                      <w:rFonts w:hint="eastAsia"/>
                      <w:color w:val="auto"/>
                      <w:lang w:eastAsia="zh-CN"/>
                    </w:rPr>
                  </w:pPr>
                  <w:r>
                    <w:rPr>
                      <w:rFonts w:hint="eastAsia"/>
                      <w:color w:val="auto"/>
                      <w:lang w:eastAsia="zh-CN"/>
                    </w:rPr>
                    <w:t>固态</w:t>
                  </w:r>
                </w:p>
              </w:tc>
              <w:tc>
                <w:tcPr>
                  <w:tcW w:w="314" w:type="pct"/>
                  <w:vAlign w:val="center"/>
                </w:tcPr>
                <w:p>
                  <w:pPr>
                    <w:pStyle w:val="10"/>
                    <w:bidi w:val="0"/>
                    <w:rPr>
                      <w:rFonts w:hint="eastAsia"/>
                      <w:color w:val="auto"/>
                      <w:lang w:val="en-US" w:eastAsia="zh-CN"/>
                    </w:rPr>
                  </w:pPr>
                  <w:r>
                    <w:rPr>
                      <w:rFonts w:hint="eastAsia"/>
                      <w:color w:val="auto"/>
                      <w:lang w:eastAsia="zh-CN"/>
                    </w:rPr>
                    <w:t>一年一次</w:t>
                  </w:r>
                </w:p>
              </w:tc>
              <w:tc>
                <w:tcPr>
                  <w:tcW w:w="415" w:type="pct"/>
                  <w:vAlign w:val="center"/>
                </w:tcPr>
                <w:p>
                  <w:pPr>
                    <w:pStyle w:val="10"/>
                    <w:bidi w:val="0"/>
                    <w:rPr>
                      <w:color w:val="auto"/>
                      <w:lang w:val="en-US" w:eastAsia="zh-CN"/>
                    </w:rPr>
                  </w:pPr>
                  <w:r>
                    <w:rPr>
                      <w:color w:val="auto"/>
                    </w:rPr>
                    <w:t>T</w:t>
                  </w:r>
                  <w:r>
                    <w:rPr>
                      <w:rFonts w:hint="eastAsia"/>
                      <w:color w:val="auto"/>
                      <w:lang w:eastAsia="zh-CN"/>
                    </w:rPr>
                    <w:t xml:space="preserve">, </w:t>
                  </w:r>
                  <w:r>
                    <w:rPr>
                      <w:color w:val="auto"/>
                    </w:rPr>
                    <w:t>I</w:t>
                  </w:r>
                </w:p>
              </w:tc>
              <w:tc>
                <w:tcPr>
                  <w:tcW w:w="1087" w:type="dxa"/>
                  <w:vAlign w:val="center"/>
                </w:tcPr>
                <w:p>
                  <w:pPr>
                    <w:pStyle w:val="10"/>
                    <w:bidi w:val="0"/>
                    <w:rPr>
                      <w:color w:val="auto"/>
                      <w:lang w:val="en-US" w:eastAsia="zh-CN"/>
                    </w:rPr>
                  </w:pPr>
                  <w:r>
                    <w:rPr>
                      <w:rFonts w:hint="eastAsia"/>
                      <w:color w:val="auto"/>
                      <w:lang w:val="en-US" w:eastAsia="zh-CN"/>
                    </w:rPr>
                    <w:t>委托有处理资质的单位处理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pPr>
                    <w:pStyle w:val="10"/>
                    <w:bidi w:val="0"/>
                    <w:rPr>
                      <w:rFonts w:hint="eastAsia"/>
                      <w:color w:val="auto"/>
                      <w:lang w:val="en-US" w:eastAsia="zh-CN"/>
                    </w:rPr>
                  </w:pPr>
                  <w:r>
                    <w:rPr>
                      <w:rFonts w:hint="eastAsia"/>
                      <w:color w:val="auto"/>
                    </w:rPr>
                    <w:t xml:space="preserve">废弃的含油抹布、劳 保用品  </w:t>
                  </w:r>
                  <w:r>
                    <w:rPr>
                      <w:rFonts w:hint="eastAsia"/>
                      <w:color w:val="auto"/>
                      <w:lang w:val="en-US" w:eastAsia="zh-CN"/>
                    </w:rPr>
                    <w:t xml:space="preserve"> </w:t>
                  </w:r>
                </w:p>
              </w:tc>
              <w:tc>
                <w:tcPr>
                  <w:tcW w:w="590" w:type="pct"/>
                  <w:shd w:val="clear" w:color="auto" w:fill="auto"/>
                  <w:vAlign w:val="center"/>
                </w:tcPr>
                <w:p>
                  <w:pPr>
                    <w:pStyle w:val="10"/>
                    <w:bidi w:val="0"/>
                    <w:rPr>
                      <w:rFonts w:hint="default"/>
                      <w:color w:val="auto"/>
                      <w:lang w:val="en-US" w:eastAsia="zh-CN"/>
                    </w:rPr>
                  </w:pPr>
                  <w:r>
                    <w:rPr>
                      <w:rFonts w:hint="default"/>
                      <w:color w:val="auto"/>
                      <w:lang w:val="en-US" w:eastAsia="zh-CN"/>
                    </w:rPr>
                    <w:t>HW49</w:t>
                  </w:r>
                  <w:r>
                    <w:rPr>
                      <w:rFonts w:hint="eastAsia"/>
                      <w:color w:val="auto"/>
                      <w:lang w:val="en-US" w:eastAsia="zh-CN"/>
                    </w:rPr>
                    <w:t>其他废物</w:t>
                  </w:r>
                </w:p>
              </w:tc>
              <w:tc>
                <w:tcPr>
                  <w:tcW w:w="834" w:type="pct"/>
                  <w:vAlign w:val="center"/>
                </w:tcPr>
                <w:p>
                  <w:pPr>
                    <w:pStyle w:val="10"/>
                    <w:bidi w:val="0"/>
                    <w:rPr>
                      <w:rFonts w:hint="eastAsia"/>
                      <w:color w:val="auto"/>
                      <w:lang w:val="en-US" w:eastAsia="zh-CN"/>
                    </w:rPr>
                  </w:pPr>
                  <w:r>
                    <w:rPr>
                      <w:rFonts w:hint="eastAsia"/>
                      <w:color w:val="auto"/>
                      <w:lang w:val="en-US" w:eastAsia="zh-CN"/>
                    </w:rPr>
                    <w:t xml:space="preserve">900-041-49 </w:t>
                  </w:r>
                </w:p>
              </w:tc>
              <w:tc>
                <w:tcPr>
                  <w:tcW w:w="549" w:type="pct"/>
                  <w:shd w:val="clear" w:color="auto" w:fill="auto"/>
                  <w:vAlign w:val="center"/>
                </w:tcPr>
                <w:p>
                  <w:pPr>
                    <w:pStyle w:val="10"/>
                    <w:bidi w:val="0"/>
                    <w:rPr>
                      <w:rFonts w:hint="default"/>
                      <w:color w:val="auto"/>
                      <w:lang w:val="en-US" w:eastAsia="zh-CN"/>
                    </w:rPr>
                  </w:pPr>
                  <w:r>
                    <w:rPr>
                      <w:rFonts w:hint="eastAsia"/>
                      <w:color w:val="auto"/>
                      <w:lang w:val="en-US" w:eastAsia="zh-CN"/>
                    </w:rPr>
                    <w:t>0.05</w:t>
                  </w:r>
                </w:p>
              </w:tc>
              <w:tc>
                <w:tcPr>
                  <w:tcW w:w="581" w:type="pct"/>
                  <w:vAlign w:val="center"/>
                </w:tcPr>
                <w:p>
                  <w:pPr>
                    <w:pStyle w:val="10"/>
                    <w:bidi w:val="0"/>
                    <w:rPr>
                      <w:color w:val="auto"/>
                    </w:rPr>
                  </w:pPr>
                  <w:r>
                    <w:rPr>
                      <w:rFonts w:hint="eastAsia"/>
                      <w:color w:val="auto"/>
                      <w:lang w:val="en-US" w:eastAsia="zh-CN"/>
                    </w:rPr>
                    <w:t>废弃的含油抹布、劳 保用品</w:t>
                  </w:r>
                </w:p>
              </w:tc>
              <w:tc>
                <w:tcPr>
                  <w:tcW w:w="337" w:type="pct"/>
                  <w:vAlign w:val="center"/>
                </w:tcPr>
                <w:p>
                  <w:pPr>
                    <w:pStyle w:val="10"/>
                    <w:bidi w:val="0"/>
                    <w:rPr>
                      <w:rFonts w:hint="eastAsia"/>
                      <w:color w:val="auto"/>
                      <w:lang w:eastAsia="zh-CN"/>
                    </w:rPr>
                  </w:pPr>
                  <w:r>
                    <w:rPr>
                      <w:rFonts w:hint="eastAsia"/>
                      <w:color w:val="auto"/>
                      <w:lang w:eastAsia="zh-CN"/>
                    </w:rPr>
                    <w:t>固态</w:t>
                  </w:r>
                </w:p>
              </w:tc>
              <w:tc>
                <w:tcPr>
                  <w:tcW w:w="314" w:type="pct"/>
                  <w:vAlign w:val="center"/>
                </w:tcPr>
                <w:p>
                  <w:pPr>
                    <w:pStyle w:val="10"/>
                    <w:bidi w:val="0"/>
                    <w:rPr>
                      <w:rFonts w:hint="default"/>
                      <w:color w:val="auto"/>
                      <w:lang w:val="en-US" w:eastAsia="zh-CN"/>
                    </w:rPr>
                  </w:pPr>
                  <w:r>
                    <w:rPr>
                      <w:rFonts w:hint="eastAsia"/>
                      <w:color w:val="auto"/>
                      <w:lang w:val="en-US" w:eastAsia="zh-CN"/>
                    </w:rPr>
                    <w:t>一月一次</w:t>
                  </w:r>
                </w:p>
              </w:tc>
              <w:tc>
                <w:tcPr>
                  <w:tcW w:w="415" w:type="pct"/>
                  <w:vAlign w:val="center"/>
                </w:tcPr>
                <w:p>
                  <w:pPr>
                    <w:pStyle w:val="10"/>
                    <w:bidi w:val="0"/>
                    <w:rPr>
                      <w:rFonts w:hint="eastAsia"/>
                      <w:color w:val="auto"/>
                      <w:lang w:val="en-US" w:eastAsia="zh-CN"/>
                    </w:rPr>
                  </w:pPr>
                  <w:r>
                    <w:rPr>
                      <w:rFonts w:hint="eastAsia"/>
                      <w:color w:val="auto"/>
                      <w:lang w:val="en-US" w:eastAsia="zh-CN"/>
                    </w:rPr>
                    <w:t>T, In</w:t>
                  </w:r>
                </w:p>
              </w:tc>
              <w:tc>
                <w:tcPr>
                  <w:tcW w:w="1087" w:type="dxa"/>
                  <w:vAlign w:val="center"/>
                </w:tcPr>
                <w:p>
                  <w:pPr>
                    <w:pStyle w:val="10"/>
                    <w:bidi w:val="0"/>
                    <w:rPr>
                      <w:rFonts w:hint="eastAsia"/>
                      <w:color w:val="auto"/>
                      <w:lang w:eastAsia="zh-CN"/>
                    </w:rPr>
                  </w:pPr>
                  <w:r>
                    <w:rPr>
                      <w:rFonts w:hint="eastAsia"/>
                      <w:color w:val="auto"/>
                      <w:lang w:val="en-US" w:eastAsia="zh-CN"/>
                    </w:rPr>
                    <w:t>委托有处理资质的单位处理</w:t>
                  </w:r>
                </w:p>
              </w:tc>
            </w:tr>
          </w:tbl>
          <w:p>
            <w:pPr>
              <w:pStyle w:val="3"/>
              <w:rPr>
                <w:color w:val="auto"/>
              </w:rPr>
            </w:pPr>
            <w:r>
              <w:rPr>
                <w:rFonts w:hint="eastAsia"/>
                <w:color w:val="auto"/>
                <w:lang w:val="en-US" w:eastAsia="zh-CN"/>
              </w:rPr>
              <w:t>5</w:t>
            </w:r>
            <w:r>
              <w:rPr>
                <w:color w:val="auto"/>
              </w:rPr>
              <w:t>.2生活垃圾</w:t>
            </w:r>
          </w:p>
          <w:p>
            <w:pPr>
              <w:pStyle w:val="72"/>
              <w:ind w:firstLine="480"/>
              <w:rPr>
                <w:color w:val="auto"/>
              </w:rPr>
            </w:pPr>
            <w:r>
              <w:rPr>
                <w:color w:val="auto"/>
              </w:rPr>
              <w:t>全矿区定员</w:t>
            </w:r>
            <w:r>
              <w:rPr>
                <w:rFonts w:hint="eastAsia"/>
                <w:color w:val="auto"/>
                <w:lang w:val="en-US" w:eastAsia="zh-CN"/>
              </w:rPr>
              <w:t>38</w:t>
            </w:r>
            <w:r>
              <w:rPr>
                <w:color w:val="auto"/>
              </w:rPr>
              <w:t>人，按每人每天产生生活垃圾</w:t>
            </w:r>
            <w:r>
              <w:rPr>
                <w:rFonts w:hint="eastAsia"/>
                <w:color w:val="auto"/>
              </w:rPr>
              <w:t>0.5</w:t>
            </w:r>
            <w:r>
              <w:rPr>
                <w:color w:val="auto"/>
              </w:rPr>
              <w:t>kg计算，项目年生产</w:t>
            </w:r>
            <w:r>
              <w:rPr>
                <w:rFonts w:hint="eastAsia"/>
                <w:color w:val="auto"/>
              </w:rPr>
              <w:t>2</w:t>
            </w:r>
            <w:r>
              <w:rPr>
                <w:rFonts w:hint="eastAsia"/>
                <w:color w:val="auto"/>
                <w:lang w:val="en-US" w:eastAsia="zh-CN"/>
              </w:rPr>
              <w:t>4</w:t>
            </w:r>
            <w:r>
              <w:rPr>
                <w:rFonts w:hint="eastAsia"/>
                <w:color w:val="auto"/>
              </w:rPr>
              <w:t>0</w:t>
            </w:r>
            <w:r>
              <w:rPr>
                <w:color w:val="auto"/>
              </w:rPr>
              <w:t>天，生活垃圾产生量约</w:t>
            </w:r>
            <w:r>
              <w:rPr>
                <w:rFonts w:hint="eastAsia"/>
                <w:color w:val="auto"/>
                <w:lang w:val="en-US" w:eastAsia="zh-CN"/>
              </w:rPr>
              <w:t>4.56</w:t>
            </w:r>
            <w:r>
              <w:rPr>
                <w:color w:val="auto"/>
              </w:rPr>
              <w:t>t/a，生活垃圾集中收集后</w:t>
            </w:r>
            <w:r>
              <w:rPr>
                <w:rFonts w:hint="eastAsia"/>
                <w:color w:val="auto"/>
                <w:lang w:eastAsia="zh-CN"/>
              </w:rPr>
              <w:t>定期清运至</w:t>
            </w:r>
            <w:r>
              <w:rPr>
                <w:rFonts w:hint="eastAsia"/>
                <w:color w:val="auto"/>
                <w:lang w:val="en-US" w:eastAsia="zh-CN"/>
              </w:rPr>
              <w:t>当地生活垃圾填埋场处理</w:t>
            </w:r>
            <w:r>
              <w:rPr>
                <w:color w:val="auto"/>
              </w:rPr>
              <w:t>。</w:t>
            </w:r>
          </w:p>
          <w:p>
            <w:pPr>
              <w:pStyle w:val="3"/>
              <w:suppressLineNumbers w:val="0"/>
              <w:bidi w:val="0"/>
              <w:spacing w:before="0" w:beforeAutospacing="0" w:after="0" w:afterAutospacing="0"/>
              <w:ind w:left="0" w:right="0"/>
              <w:rPr>
                <w:rFonts w:hint="default"/>
                <w:color w:val="auto"/>
              </w:rPr>
            </w:pPr>
            <w:r>
              <w:rPr>
                <w:rFonts w:hint="eastAsia"/>
                <w:color w:val="auto"/>
                <w:lang w:val="en-US" w:eastAsia="zh-CN"/>
              </w:rPr>
              <w:t>5.3</w:t>
            </w:r>
            <w:r>
              <w:rPr>
                <w:rFonts w:hint="eastAsia"/>
                <w:color w:val="auto"/>
              </w:rPr>
              <w:t>固体废物汇总</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本项目固体废物产生情况见表4-12。</w:t>
            </w:r>
          </w:p>
          <w:p>
            <w:pPr>
              <w:pStyle w:val="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表4-12</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本项目固体废物分析结果汇总表</w:t>
            </w:r>
          </w:p>
          <w:tbl>
            <w:tblPr>
              <w:tblStyle w:val="30"/>
              <w:tblW w:w="499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891"/>
              <w:gridCol w:w="993"/>
              <w:gridCol w:w="627"/>
              <w:gridCol w:w="1232"/>
              <w:gridCol w:w="1293"/>
              <w:gridCol w:w="859"/>
              <w:gridCol w:w="150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名称</w:t>
                  </w:r>
                </w:p>
              </w:tc>
              <w:tc>
                <w:tcPr>
                  <w:tcW w:w="1007"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产生</w:t>
                  </w:r>
                </w:p>
                <w:p>
                  <w:pPr>
                    <w:pStyle w:val="10"/>
                    <w:rPr>
                      <w:rFonts w:hint="default"/>
                      <w:color w:val="auto"/>
                      <w:lang w:val="en-US" w:eastAsia="zh-CN"/>
                    </w:rPr>
                  </w:pPr>
                  <w:r>
                    <w:rPr>
                      <w:rFonts w:hint="eastAsia"/>
                      <w:color w:val="auto"/>
                      <w:lang w:val="en-US" w:eastAsia="zh-CN"/>
                    </w:rPr>
                    <w:t>工序</w:t>
                  </w:r>
                </w:p>
              </w:tc>
              <w:tc>
                <w:tcPr>
                  <w:tcW w:w="634"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形态</w:t>
                  </w:r>
                </w:p>
              </w:tc>
              <w:tc>
                <w:tcPr>
                  <w:tcW w:w="1251"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主要成分</w:t>
                  </w:r>
                </w:p>
              </w:tc>
              <w:tc>
                <w:tcPr>
                  <w:tcW w:w="1313"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废物代码</w:t>
                  </w:r>
                </w:p>
              </w:tc>
              <w:tc>
                <w:tcPr>
                  <w:tcW w:w="871"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产生量</w:t>
                  </w:r>
                </w:p>
              </w:tc>
              <w:tc>
                <w:tcPr>
                  <w:tcW w:w="1526"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处理处置方法</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生活垃圾</w:t>
                  </w:r>
                </w:p>
              </w:tc>
              <w:tc>
                <w:tcPr>
                  <w:tcW w:w="1007"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员工生活</w:t>
                  </w:r>
                </w:p>
              </w:tc>
              <w:tc>
                <w:tcPr>
                  <w:tcW w:w="634"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固态</w:t>
                  </w:r>
                </w:p>
              </w:tc>
              <w:tc>
                <w:tcPr>
                  <w:tcW w:w="125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废纸、塑料、杂物</w:t>
                  </w:r>
                </w:p>
              </w:tc>
              <w:tc>
                <w:tcPr>
                  <w:tcW w:w="1313" w:type="dxa"/>
                  <w:tcBorders>
                    <w:tl2br w:val="nil"/>
                    <w:tr2bl w:val="nil"/>
                  </w:tcBorders>
                  <w:shd w:val="clear" w:color="auto" w:fill="auto"/>
                  <w:vAlign w:val="center"/>
                </w:tcPr>
                <w:p>
                  <w:pPr>
                    <w:pStyle w:val="10"/>
                    <w:bidi w:val="0"/>
                    <w:rPr>
                      <w:rFonts w:hint="default"/>
                      <w:color w:val="auto"/>
                      <w:lang w:val="en-US" w:eastAsia="zh-CN"/>
                    </w:rPr>
                  </w:pPr>
                  <w:r>
                    <w:rPr>
                      <w:rFonts w:hint="default"/>
                      <w:color w:val="auto"/>
                      <w:lang w:val="en-US" w:eastAsia="zh-CN"/>
                    </w:rPr>
                    <w:t>/</w:t>
                  </w:r>
                </w:p>
              </w:tc>
              <w:tc>
                <w:tcPr>
                  <w:tcW w:w="87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4.56</w:t>
                  </w:r>
                  <w:r>
                    <w:rPr>
                      <w:rFonts w:hint="default"/>
                      <w:color w:val="auto"/>
                      <w:lang w:val="en-US" w:eastAsia="zh-CN"/>
                    </w:rPr>
                    <w:t>t/a</w:t>
                  </w:r>
                </w:p>
              </w:tc>
              <w:tc>
                <w:tcPr>
                  <w:tcW w:w="1526"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集中收集，定期清运至当地生活垃圾填埋场处理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废石</w:t>
                  </w:r>
                </w:p>
              </w:tc>
              <w:tc>
                <w:tcPr>
                  <w:tcW w:w="1007"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采矿</w:t>
                  </w:r>
                </w:p>
              </w:tc>
              <w:tc>
                <w:tcPr>
                  <w:tcW w:w="634"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固态</w:t>
                  </w:r>
                </w:p>
              </w:tc>
              <w:tc>
                <w:tcPr>
                  <w:tcW w:w="125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废石</w:t>
                  </w:r>
                </w:p>
              </w:tc>
              <w:tc>
                <w:tcPr>
                  <w:tcW w:w="131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900-099-S59</w:t>
                  </w:r>
                </w:p>
              </w:tc>
              <w:tc>
                <w:tcPr>
                  <w:tcW w:w="87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51.36</w:t>
                  </w:r>
                  <w:r>
                    <w:rPr>
                      <w:color w:val="auto"/>
                    </w:rPr>
                    <w:t>万</w:t>
                  </w:r>
                  <w:r>
                    <w:rPr>
                      <w:rFonts w:hint="eastAsia"/>
                      <w:color w:val="auto"/>
                      <w:lang w:val="en-US" w:eastAsia="zh-CN"/>
                    </w:rPr>
                    <w:t>m</w:t>
                  </w:r>
                  <w:r>
                    <w:rPr>
                      <w:rFonts w:hint="eastAsia"/>
                      <w:color w:val="auto"/>
                      <w:vertAlign w:val="superscript"/>
                      <w:lang w:val="en-US" w:eastAsia="zh-CN"/>
                    </w:rPr>
                    <w:t>3</w:t>
                  </w:r>
                </w:p>
              </w:tc>
              <w:tc>
                <w:tcPr>
                  <w:tcW w:w="1526"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堆于废石场，后期用于复垦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表土</w:t>
                  </w:r>
                </w:p>
              </w:tc>
              <w:tc>
                <w:tcPr>
                  <w:tcW w:w="1007"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采矿</w:t>
                  </w:r>
                </w:p>
              </w:tc>
              <w:tc>
                <w:tcPr>
                  <w:tcW w:w="634"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固态</w:t>
                  </w:r>
                </w:p>
              </w:tc>
              <w:tc>
                <w:tcPr>
                  <w:tcW w:w="1251" w:type="dxa"/>
                  <w:tcBorders>
                    <w:tl2br w:val="nil"/>
                    <w:tr2bl w:val="nil"/>
                  </w:tcBorders>
                  <w:shd w:val="clear" w:color="auto" w:fill="auto"/>
                  <w:vAlign w:val="center"/>
                </w:tcPr>
                <w:p>
                  <w:pPr>
                    <w:pStyle w:val="10"/>
                    <w:bidi w:val="0"/>
                    <w:rPr>
                      <w:rFonts w:hint="default" w:eastAsia="宋体"/>
                      <w:color w:val="auto"/>
                      <w:lang w:val="en-US" w:eastAsia="zh-CN"/>
                    </w:rPr>
                  </w:pPr>
                  <w:r>
                    <w:rPr>
                      <w:rFonts w:hint="eastAsia"/>
                      <w:color w:val="auto"/>
                      <w:lang w:val="en-US" w:eastAsia="zh-CN"/>
                    </w:rPr>
                    <w:t>表土</w:t>
                  </w:r>
                </w:p>
              </w:tc>
              <w:tc>
                <w:tcPr>
                  <w:tcW w:w="131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900-099-S07</w:t>
                  </w:r>
                </w:p>
              </w:tc>
              <w:tc>
                <w:tcPr>
                  <w:tcW w:w="87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2.664万m</w:t>
                  </w:r>
                  <w:r>
                    <w:rPr>
                      <w:rFonts w:hint="eastAsia"/>
                      <w:color w:val="auto"/>
                      <w:vertAlign w:val="superscript"/>
                      <w:lang w:val="en-US" w:eastAsia="zh-CN"/>
                    </w:rPr>
                    <w:t>3</w:t>
                  </w:r>
                </w:p>
              </w:tc>
              <w:tc>
                <w:tcPr>
                  <w:tcW w:w="1526"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堆于表土堆放场，后期用于复垦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除尘灰</w:t>
                  </w:r>
                </w:p>
              </w:tc>
              <w:tc>
                <w:tcPr>
                  <w:tcW w:w="1007"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带式除尘</w:t>
                  </w:r>
                </w:p>
              </w:tc>
              <w:tc>
                <w:tcPr>
                  <w:tcW w:w="634"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固态</w:t>
                  </w:r>
                </w:p>
              </w:tc>
              <w:tc>
                <w:tcPr>
                  <w:tcW w:w="1251" w:type="dxa"/>
                  <w:tcBorders>
                    <w:tl2br w:val="nil"/>
                    <w:tr2bl w:val="nil"/>
                  </w:tcBorders>
                  <w:shd w:val="clear" w:color="auto" w:fill="auto"/>
                  <w:vAlign w:val="center"/>
                </w:tcPr>
                <w:p>
                  <w:pPr>
                    <w:pStyle w:val="10"/>
                    <w:bidi w:val="0"/>
                    <w:rPr>
                      <w:rFonts w:hint="default" w:eastAsia="宋体"/>
                      <w:color w:val="auto"/>
                      <w:lang w:val="en-US" w:eastAsia="zh-CN"/>
                    </w:rPr>
                  </w:pPr>
                  <w:r>
                    <w:rPr>
                      <w:rFonts w:hint="eastAsia"/>
                      <w:color w:val="auto"/>
                      <w:lang w:val="en-US" w:eastAsia="zh-CN"/>
                    </w:rPr>
                    <w:t>矿石粉</w:t>
                  </w:r>
                </w:p>
              </w:tc>
              <w:tc>
                <w:tcPr>
                  <w:tcW w:w="1313"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900-012-S17</w:t>
                  </w:r>
                </w:p>
              </w:tc>
              <w:tc>
                <w:tcPr>
                  <w:tcW w:w="87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684.434t/a</w:t>
                  </w:r>
                </w:p>
              </w:tc>
              <w:tc>
                <w:tcPr>
                  <w:tcW w:w="1526" w:type="dxa"/>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外售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含油抹布、劳动用品</w:t>
                  </w:r>
                </w:p>
              </w:tc>
              <w:tc>
                <w:tcPr>
                  <w:tcW w:w="1007"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机械维修</w:t>
                  </w:r>
                </w:p>
              </w:tc>
              <w:tc>
                <w:tcPr>
                  <w:tcW w:w="634"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固态</w:t>
                  </w:r>
                </w:p>
              </w:tc>
              <w:tc>
                <w:tcPr>
                  <w:tcW w:w="1251"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含油抹布、劳保用品</w:t>
                  </w:r>
                </w:p>
              </w:tc>
              <w:tc>
                <w:tcPr>
                  <w:tcW w:w="1313"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900-041-49</w:t>
                  </w:r>
                </w:p>
              </w:tc>
              <w:tc>
                <w:tcPr>
                  <w:tcW w:w="871" w:type="dxa"/>
                  <w:tcBorders>
                    <w:tl2br w:val="nil"/>
                    <w:tr2bl w:val="nil"/>
                  </w:tcBorders>
                  <w:shd w:val="clear" w:color="auto" w:fill="auto"/>
                  <w:vAlign w:val="center"/>
                </w:tcPr>
                <w:p>
                  <w:pPr>
                    <w:pStyle w:val="10"/>
                    <w:bidi w:val="0"/>
                    <w:rPr>
                      <w:rFonts w:hint="default"/>
                      <w:color w:val="auto"/>
                      <w:lang w:val="en-US" w:eastAsia="zh-CN"/>
                    </w:rPr>
                  </w:pPr>
                  <w:r>
                    <w:rPr>
                      <w:rFonts w:hint="eastAsia"/>
                      <w:color w:val="auto"/>
                      <w:lang w:val="en-US" w:eastAsia="zh-CN"/>
                    </w:rPr>
                    <w:t>0.05</w:t>
                  </w:r>
                  <w:r>
                    <w:rPr>
                      <w:rFonts w:hint="default"/>
                      <w:color w:val="auto"/>
                      <w:lang w:val="en-US" w:eastAsia="zh-CN"/>
                    </w:rPr>
                    <w:t>t/a</w:t>
                  </w:r>
                </w:p>
              </w:tc>
              <w:tc>
                <w:tcPr>
                  <w:tcW w:w="1526" w:type="dxa"/>
                  <w:vMerge w:val="restart"/>
                  <w:tcBorders>
                    <w:tl2br w:val="nil"/>
                    <w:tr2bl w:val="nil"/>
                  </w:tcBorders>
                  <w:shd w:val="clear" w:color="auto" w:fill="auto"/>
                  <w:vAlign w:val="center"/>
                </w:tcPr>
                <w:p>
                  <w:pPr>
                    <w:pStyle w:val="10"/>
                    <w:rPr>
                      <w:rFonts w:hint="default"/>
                      <w:color w:val="auto"/>
                      <w:lang w:val="en-US" w:eastAsia="zh-CN"/>
                    </w:rPr>
                  </w:pPr>
                  <w:r>
                    <w:rPr>
                      <w:rFonts w:hint="eastAsia"/>
                      <w:color w:val="auto"/>
                      <w:lang w:val="en-US" w:eastAsia="zh-CN"/>
                    </w:rPr>
                    <w:t>集中收集至危险废物贮存库，定期交由具有相关处理资质的单位处理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废润滑油</w:t>
                  </w:r>
                </w:p>
              </w:tc>
              <w:tc>
                <w:tcPr>
                  <w:tcW w:w="1007"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机械维修</w:t>
                  </w:r>
                </w:p>
              </w:tc>
              <w:tc>
                <w:tcPr>
                  <w:tcW w:w="634"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液态</w:t>
                  </w:r>
                </w:p>
              </w:tc>
              <w:tc>
                <w:tcPr>
                  <w:tcW w:w="1251"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烷烃、多环芳烃、烯烃、苯系物、酚类</w:t>
                  </w:r>
                </w:p>
              </w:tc>
              <w:tc>
                <w:tcPr>
                  <w:tcW w:w="1313" w:type="dxa"/>
                  <w:tcBorders>
                    <w:tl2br w:val="nil"/>
                    <w:tr2bl w:val="nil"/>
                  </w:tcBorders>
                  <w:shd w:val="clear" w:color="auto" w:fill="auto"/>
                  <w:vAlign w:val="center"/>
                </w:tcPr>
                <w:p>
                  <w:pPr>
                    <w:pStyle w:val="10"/>
                    <w:bidi w:val="0"/>
                    <w:ind w:firstLine="0" w:firstLineChars="0"/>
                    <w:rPr>
                      <w:rFonts w:hint="default"/>
                      <w:color w:val="auto"/>
                      <w:lang w:val="en-US" w:eastAsia="zh-CN"/>
                    </w:rPr>
                  </w:pPr>
                  <w:r>
                    <w:rPr>
                      <w:rFonts w:hint="default"/>
                      <w:color w:val="auto"/>
                      <w:lang w:val="en-US" w:eastAsia="zh-CN"/>
                    </w:rPr>
                    <w:t>900-</w:t>
                  </w:r>
                  <w:r>
                    <w:rPr>
                      <w:rFonts w:hint="eastAsia"/>
                      <w:color w:val="auto"/>
                      <w:lang w:val="en-US" w:eastAsia="zh-CN"/>
                    </w:rPr>
                    <w:t>217</w:t>
                  </w:r>
                  <w:r>
                    <w:rPr>
                      <w:rFonts w:hint="default"/>
                      <w:color w:val="auto"/>
                      <w:lang w:val="en-US" w:eastAsia="zh-CN"/>
                    </w:rPr>
                    <w:t>-08</w:t>
                  </w:r>
                </w:p>
              </w:tc>
              <w:tc>
                <w:tcPr>
                  <w:tcW w:w="871" w:type="dxa"/>
                  <w:tcBorders>
                    <w:tl2br w:val="nil"/>
                    <w:tr2bl w:val="nil"/>
                  </w:tcBorders>
                  <w:shd w:val="clear" w:color="auto" w:fill="auto"/>
                  <w:vAlign w:val="center"/>
                </w:tcPr>
                <w:p>
                  <w:pPr>
                    <w:pStyle w:val="10"/>
                    <w:bidi w:val="0"/>
                    <w:ind w:firstLine="0" w:firstLineChars="0"/>
                    <w:rPr>
                      <w:rFonts w:hint="default"/>
                      <w:color w:val="auto"/>
                      <w:lang w:val="en-US" w:eastAsia="zh-CN"/>
                    </w:rPr>
                  </w:pPr>
                  <w:r>
                    <w:rPr>
                      <w:rFonts w:hint="eastAsia"/>
                      <w:color w:val="auto"/>
                      <w:lang w:val="en-US" w:eastAsia="zh-CN"/>
                    </w:rPr>
                    <w:t>0.1</w:t>
                  </w:r>
                  <w:r>
                    <w:rPr>
                      <w:rFonts w:hint="default"/>
                      <w:color w:val="auto"/>
                      <w:lang w:val="en-US" w:eastAsia="zh-CN"/>
                    </w:rPr>
                    <w:t>t/a</w:t>
                  </w:r>
                </w:p>
              </w:tc>
              <w:tc>
                <w:tcPr>
                  <w:tcW w:w="1526" w:type="dxa"/>
                  <w:vMerge w:val="continue"/>
                  <w:tcBorders>
                    <w:tl2br w:val="nil"/>
                    <w:tr2bl w:val="nil"/>
                  </w:tcBorders>
                  <w:shd w:val="clear" w:color="auto" w:fill="auto"/>
                  <w:vAlign w:val="center"/>
                </w:tcPr>
                <w:p>
                  <w:pPr>
                    <w:pStyle w:val="10"/>
                    <w:rPr>
                      <w:rFonts w:hint="default"/>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903"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废油桶</w:t>
                  </w:r>
                </w:p>
              </w:tc>
              <w:tc>
                <w:tcPr>
                  <w:tcW w:w="1007"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机械设备</w:t>
                  </w:r>
                </w:p>
              </w:tc>
              <w:tc>
                <w:tcPr>
                  <w:tcW w:w="634"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固态</w:t>
                  </w:r>
                </w:p>
              </w:tc>
              <w:tc>
                <w:tcPr>
                  <w:tcW w:w="1251" w:type="dxa"/>
                  <w:tcBorders>
                    <w:tl2br w:val="nil"/>
                    <w:tr2bl w:val="nil"/>
                  </w:tcBorders>
                  <w:shd w:val="clear" w:color="auto" w:fill="auto"/>
                  <w:vAlign w:val="center"/>
                </w:tcPr>
                <w:p>
                  <w:pPr>
                    <w:pStyle w:val="10"/>
                    <w:bidi w:val="0"/>
                    <w:rPr>
                      <w:rFonts w:hint="eastAsia"/>
                      <w:color w:val="auto"/>
                      <w:lang w:val="en-US" w:eastAsia="zh-CN"/>
                    </w:rPr>
                  </w:pPr>
                  <w:r>
                    <w:rPr>
                      <w:rFonts w:hint="eastAsia"/>
                      <w:color w:val="auto"/>
                      <w:lang w:val="en-US" w:eastAsia="zh-CN"/>
                    </w:rPr>
                    <w:t>烷烃、多环芳烃、烯烃、苯系物、酚类</w:t>
                  </w:r>
                </w:p>
              </w:tc>
              <w:tc>
                <w:tcPr>
                  <w:tcW w:w="1313" w:type="dxa"/>
                  <w:tcBorders>
                    <w:tl2br w:val="nil"/>
                    <w:tr2bl w:val="nil"/>
                  </w:tcBorders>
                  <w:shd w:val="clear" w:color="auto" w:fill="auto"/>
                  <w:vAlign w:val="center"/>
                </w:tcPr>
                <w:p>
                  <w:pPr>
                    <w:pStyle w:val="10"/>
                    <w:bidi w:val="0"/>
                    <w:ind w:firstLine="0" w:firstLineChars="0"/>
                    <w:rPr>
                      <w:rFonts w:hint="default"/>
                      <w:color w:val="auto"/>
                      <w:lang w:val="en-US" w:eastAsia="zh-CN"/>
                    </w:rPr>
                  </w:pPr>
                  <w:r>
                    <w:rPr>
                      <w:rFonts w:hint="eastAsia"/>
                      <w:color w:val="auto"/>
                      <w:lang w:val="en-US" w:eastAsia="zh-CN"/>
                    </w:rPr>
                    <w:t>900-249-08</w:t>
                  </w:r>
                </w:p>
              </w:tc>
              <w:tc>
                <w:tcPr>
                  <w:tcW w:w="871" w:type="dxa"/>
                  <w:tcBorders>
                    <w:tl2br w:val="nil"/>
                    <w:tr2bl w:val="nil"/>
                  </w:tcBorders>
                  <w:shd w:val="clear" w:color="auto" w:fill="auto"/>
                  <w:vAlign w:val="center"/>
                </w:tcPr>
                <w:p>
                  <w:pPr>
                    <w:pStyle w:val="10"/>
                    <w:bidi w:val="0"/>
                    <w:ind w:firstLine="0" w:firstLineChars="0"/>
                    <w:rPr>
                      <w:rFonts w:hint="default"/>
                      <w:color w:val="auto"/>
                      <w:lang w:val="en-US" w:eastAsia="zh-CN"/>
                    </w:rPr>
                  </w:pPr>
                  <w:r>
                    <w:rPr>
                      <w:rFonts w:hint="eastAsia"/>
                      <w:color w:val="auto"/>
                      <w:lang w:val="en-US" w:eastAsia="zh-CN"/>
                    </w:rPr>
                    <w:t>0.01</w:t>
                  </w:r>
                  <w:r>
                    <w:rPr>
                      <w:rFonts w:hint="default"/>
                      <w:color w:val="auto"/>
                      <w:lang w:val="en-US" w:eastAsia="zh-CN"/>
                    </w:rPr>
                    <w:t>t/a</w:t>
                  </w:r>
                </w:p>
              </w:tc>
              <w:tc>
                <w:tcPr>
                  <w:tcW w:w="1526" w:type="dxa"/>
                  <w:vMerge w:val="continue"/>
                  <w:tcBorders>
                    <w:tl2br w:val="nil"/>
                    <w:tr2bl w:val="nil"/>
                  </w:tcBorders>
                  <w:shd w:val="clear" w:color="auto" w:fill="auto"/>
                  <w:vAlign w:val="center"/>
                </w:tcPr>
                <w:p>
                  <w:pPr>
                    <w:pStyle w:val="10"/>
                    <w:rPr>
                      <w:rFonts w:hint="default"/>
                      <w:color w:val="auto"/>
                      <w:lang w:val="en-US" w:eastAsia="zh-CN"/>
                    </w:rPr>
                  </w:pPr>
                </w:p>
              </w:tc>
            </w:tr>
          </w:tbl>
          <w:p>
            <w:pPr>
              <w:pStyle w:val="3"/>
              <w:bidi w:val="0"/>
              <w:rPr>
                <w:rFonts w:hint="eastAsia"/>
                <w:color w:val="auto"/>
                <w:lang w:val="en-US" w:eastAsia="zh-CN"/>
              </w:rPr>
            </w:pPr>
            <w:r>
              <w:rPr>
                <w:rFonts w:hint="eastAsia"/>
                <w:color w:val="auto"/>
                <w:lang w:val="en-US" w:eastAsia="zh-CN"/>
              </w:rPr>
              <w:t>5.4固体废物环境影响分析</w:t>
            </w:r>
          </w:p>
          <w:p>
            <w:pPr>
              <w:bidi w:val="0"/>
              <w:rPr>
                <w:rFonts w:hint="eastAsia"/>
                <w:color w:val="auto"/>
                <w:lang w:val="en-US" w:eastAsia="zh-CN"/>
              </w:rPr>
            </w:pPr>
            <w:r>
              <w:rPr>
                <w:rFonts w:hint="eastAsia"/>
                <w:color w:val="auto"/>
                <w:lang w:val="en-US" w:eastAsia="zh-CN"/>
              </w:rPr>
              <w:t>本项目开采的大理岩为非金属矿，运营期内产生的废石属第Ⅰ类一般工业固废，全部堆于废石场，后期复垦用于矿坑填埋。生活垃圾分类收集，</w:t>
            </w:r>
            <w:r>
              <w:rPr>
                <w:color w:val="auto"/>
              </w:rPr>
              <w:t>生活垃圾收集后一起运至</w:t>
            </w:r>
            <w:r>
              <w:rPr>
                <w:rFonts w:hint="eastAsia"/>
                <w:color w:val="auto"/>
                <w:lang w:eastAsia="zh-CN"/>
              </w:rPr>
              <w:t>当地</w:t>
            </w:r>
            <w:r>
              <w:rPr>
                <w:color w:val="auto"/>
              </w:rPr>
              <w:t>生活垃圾填埋场进行处置</w:t>
            </w:r>
            <w:r>
              <w:rPr>
                <w:rFonts w:hint="eastAsia"/>
                <w:color w:val="auto"/>
                <w:lang w:eastAsia="zh-CN"/>
              </w:rPr>
              <w:t>；</w:t>
            </w:r>
            <w:r>
              <w:rPr>
                <w:rFonts w:hint="eastAsia"/>
                <w:color w:val="auto"/>
                <w:lang w:val="en-US" w:eastAsia="zh-CN"/>
              </w:rPr>
              <w:t>危险废物暂存于危险废物贮存库，危险废物贮存库面积10m</w:t>
            </w:r>
            <w:r>
              <w:rPr>
                <w:rFonts w:hint="eastAsia"/>
                <w:color w:val="auto"/>
                <w:vertAlign w:val="superscript"/>
                <w:lang w:val="en-US" w:eastAsia="zh-CN"/>
              </w:rPr>
              <w:t>2</w:t>
            </w:r>
            <w:r>
              <w:rPr>
                <w:rFonts w:hint="eastAsia"/>
                <w:color w:val="auto"/>
                <w:lang w:val="en-US" w:eastAsia="zh-CN"/>
              </w:rPr>
              <w:t>，严格按照《危险废物贮存污染控制标准》（GB18597-2023），危险废物委托有资质单位运输处置，对环境影响较小。</w:t>
            </w:r>
          </w:p>
          <w:p>
            <w:pPr>
              <w:bidi w:val="0"/>
              <w:rPr>
                <w:rFonts w:hint="eastAsia"/>
                <w:color w:val="auto"/>
                <w:lang w:val="en-US" w:eastAsia="zh-CN"/>
              </w:rPr>
            </w:pPr>
            <w:r>
              <w:rPr>
                <w:rFonts w:hint="eastAsia"/>
                <w:color w:val="auto"/>
                <w:lang w:val="en-US" w:eastAsia="zh-CN"/>
              </w:rPr>
              <w:t>综上所述，项目固废均能得到妥善处置或综合利用，对环境影响很小。</w:t>
            </w:r>
          </w:p>
          <w:p>
            <w:pPr>
              <w:pStyle w:val="3"/>
              <w:numPr>
                <w:ilvl w:val="0"/>
                <w:numId w:val="0"/>
              </w:numPr>
              <w:suppressLineNumbers w:val="0"/>
              <w:bidi w:val="0"/>
              <w:spacing w:before="0" w:beforeAutospacing="0" w:after="0" w:afterAutospacing="0"/>
              <w:ind w:leftChars="0" w:right="0" w:rightChars="0"/>
              <w:rPr>
                <w:rFonts w:hint="eastAsia"/>
                <w:color w:val="auto"/>
              </w:rPr>
            </w:pPr>
            <w:r>
              <w:rPr>
                <w:rFonts w:hint="eastAsia"/>
                <w:color w:val="auto"/>
                <w:lang w:val="en-US" w:eastAsia="zh-CN"/>
              </w:rPr>
              <w:t>6、</w:t>
            </w:r>
            <w:r>
              <w:rPr>
                <w:rFonts w:hint="eastAsia"/>
                <w:color w:val="auto"/>
              </w:rPr>
              <w:t>地下水</w:t>
            </w:r>
            <w:r>
              <w:rPr>
                <w:rFonts w:hint="eastAsia"/>
                <w:color w:val="auto"/>
                <w:lang w:eastAsia="zh-CN"/>
              </w:rPr>
              <w:t>、土壤环境影响分析</w:t>
            </w:r>
          </w:p>
          <w:p>
            <w:pPr>
              <w:pStyle w:val="75"/>
              <w:bidi w:val="0"/>
              <w:rPr>
                <w:rFonts w:hint="eastAsia"/>
                <w:color w:val="auto"/>
                <w:lang w:val="en-US" w:eastAsia="zh-CN"/>
              </w:rPr>
            </w:pPr>
            <w:r>
              <w:rPr>
                <w:rFonts w:hint="eastAsia"/>
                <w:color w:val="auto"/>
                <w:lang w:val="en-US" w:eastAsia="zh-CN"/>
              </w:rPr>
              <w:t>本项目正常工况下无污染途径。</w:t>
            </w:r>
          </w:p>
          <w:p>
            <w:pPr>
              <w:pStyle w:val="75"/>
              <w:bidi w:val="0"/>
              <w:rPr>
                <w:rFonts w:hint="default"/>
                <w:color w:val="auto"/>
                <w:lang w:val="en-US"/>
              </w:rPr>
            </w:pPr>
            <w:r>
              <w:rPr>
                <w:rFonts w:hint="default"/>
                <w:color w:val="auto"/>
                <w:lang w:val="en-US" w:eastAsia="zh-CN"/>
              </w:rPr>
              <w:t>项目运营期地下水的污染源主要</w:t>
            </w:r>
            <w:r>
              <w:rPr>
                <w:rFonts w:hint="eastAsia"/>
                <w:color w:val="auto"/>
                <w:lang w:val="en-US" w:eastAsia="zh-CN"/>
              </w:rPr>
              <w:t>包括：①污水处理设施、</w:t>
            </w:r>
            <w:r>
              <w:rPr>
                <w:rFonts w:hint="default"/>
                <w:color w:val="auto"/>
                <w:lang w:val="en-US" w:eastAsia="zh-CN"/>
              </w:rPr>
              <w:t>危险废物暂存过程，盛装容器发生破裂</w:t>
            </w:r>
            <w:r>
              <w:rPr>
                <w:rFonts w:hint="eastAsia"/>
                <w:color w:val="auto"/>
                <w:lang w:val="en-US" w:eastAsia="zh-CN"/>
              </w:rPr>
              <w:t>，防渗层发生破裂的极端情况下，危废</w:t>
            </w:r>
            <w:r>
              <w:rPr>
                <w:rFonts w:hint="default"/>
                <w:color w:val="auto"/>
                <w:lang w:val="en-US" w:eastAsia="zh-CN"/>
              </w:rPr>
              <w:t>下渗</w:t>
            </w:r>
            <w:r>
              <w:rPr>
                <w:rFonts w:hint="eastAsia"/>
                <w:color w:val="auto"/>
                <w:lang w:val="en-US" w:eastAsia="zh-CN"/>
              </w:rPr>
              <w:t>，造成</w:t>
            </w:r>
            <w:r>
              <w:rPr>
                <w:rFonts w:hint="default"/>
                <w:color w:val="auto"/>
                <w:lang w:val="en-US" w:eastAsia="zh-CN"/>
              </w:rPr>
              <w:t>污染地下水</w:t>
            </w:r>
            <w:r>
              <w:rPr>
                <w:rFonts w:hint="eastAsia"/>
                <w:color w:val="auto"/>
                <w:lang w:val="en-US" w:eastAsia="zh-CN"/>
              </w:rPr>
              <w:t>和土壤污染；②防渗化粪池污水溢出或防渗层破裂造成地下水、土壤环境的污染</w:t>
            </w:r>
            <w:r>
              <w:rPr>
                <w:rFonts w:hint="default"/>
                <w:color w:val="auto"/>
                <w:lang w:val="en-US" w:eastAsia="zh-CN"/>
              </w:rPr>
              <w:t>。</w:t>
            </w:r>
            <w:r>
              <w:rPr>
                <w:rFonts w:hint="eastAsia"/>
                <w:color w:val="auto"/>
                <w:lang w:val="en-US" w:eastAsia="zh-CN"/>
              </w:rPr>
              <w:t>③库房中的柴油桶泄漏，未及时发现造成地下水、土壤环境的污染。</w:t>
            </w:r>
          </w:p>
          <w:p>
            <w:pPr>
              <w:pStyle w:val="3"/>
              <w:widowControl/>
              <w:adjustRightInd w:val="0"/>
              <w:snapToGrid w:val="0"/>
              <w:spacing w:before="0" w:after="0" w:line="360" w:lineRule="auto"/>
              <w:rPr>
                <w:color w:val="auto"/>
              </w:rPr>
            </w:pPr>
            <w:r>
              <w:rPr>
                <w:rFonts w:hint="eastAsia"/>
                <w:color w:val="auto"/>
                <w:lang w:val="en-US" w:eastAsia="zh-CN"/>
              </w:rPr>
              <w:t>7、</w:t>
            </w:r>
            <w:r>
              <w:rPr>
                <w:color w:val="auto"/>
              </w:rPr>
              <w:t>环境风险</w:t>
            </w:r>
            <w:r>
              <w:rPr>
                <w:rFonts w:hint="eastAsia"/>
                <w:color w:val="auto"/>
                <w:lang w:eastAsia="zh-CN"/>
              </w:rPr>
              <w:t>分析</w:t>
            </w:r>
          </w:p>
          <w:p>
            <w:pPr>
              <w:adjustRightInd w:val="0"/>
              <w:snapToGrid w:val="0"/>
              <w:spacing w:line="360" w:lineRule="auto"/>
              <w:ind w:firstLine="480" w:firstLineChars="200"/>
              <w:rPr>
                <w:color w:val="auto"/>
              </w:rPr>
            </w:pPr>
            <w:r>
              <w:rPr>
                <w:color w:val="auto"/>
              </w:rPr>
              <w:t>本项目为</w:t>
            </w:r>
            <w:r>
              <w:rPr>
                <w:rFonts w:hint="eastAsia"/>
                <w:color w:val="auto"/>
                <w:lang w:eastAsia="zh-CN"/>
              </w:rPr>
              <w:t>大理岩</w:t>
            </w:r>
            <w:r>
              <w:rPr>
                <w:rFonts w:hint="eastAsia"/>
                <w:color w:val="auto"/>
              </w:rPr>
              <w:t>开采</w:t>
            </w:r>
            <w:r>
              <w:rPr>
                <w:color w:val="auto"/>
              </w:rPr>
              <w:t>，生产过程中所使用的主要物料不涉及有毒有害危险物质，</w:t>
            </w:r>
            <w:r>
              <w:rPr>
                <w:rFonts w:hint="eastAsia"/>
                <w:color w:val="auto"/>
                <w:lang w:eastAsia="zh-CN"/>
              </w:rPr>
              <w:t>柴油、危险废物贮存库中的废润滑油可能发生泄漏、火灾</w:t>
            </w:r>
            <w:r>
              <w:rPr>
                <w:color w:val="auto"/>
              </w:rPr>
              <w:t>，若未及时发现并合理解决，则可能出现火灾事故</w:t>
            </w:r>
            <w:r>
              <w:rPr>
                <w:rFonts w:hint="eastAsia"/>
                <w:color w:val="auto"/>
                <w:lang w:eastAsia="zh-CN"/>
              </w:rPr>
              <w:t>，</w:t>
            </w:r>
            <w:r>
              <w:rPr>
                <w:rFonts w:hint="eastAsia"/>
                <w:color w:val="auto"/>
                <w:lang w:val="en-US" w:eastAsia="zh-CN"/>
              </w:rPr>
              <w:t>造成矿区环境污染</w:t>
            </w:r>
            <w:r>
              <w:rPr>
                <w:color w:val="auto"/>
              </w:rPr>
              <w:t>。</w:t>
            </w:r>
          </w:p>
          <w:p>
            <w:pPr>
              <w:spacing w:line="360" w:lineRule="auto"/>
              <w:ind w:firstLine="480" w:firstLineChars="200"/>
              <w:textAlignment w:val="center"/>
              <w:rPr>
                <w:color w:val="auto"/>
              </w:rPr>
            </w:pPr>
            <w:r>
              <w:rPr>
                <w:color w:val="auto"/>
              </w:rPr>
              <w:t>根据《建设项目环境风险评价技术导则》（HJ169-2018）附表B突发环境事件风险物质及临界量表，本项目原辅材料无附表B中物质，涉及的风险物质为</w:t>
            </w:r>
            <w:r>
              <w:rPr>
                <w:rFonts w:hint="eastAsia"/>
                <w:color w:val="auto"/>
                <w:lang w:eastAsia="zh-CN"/>
              </w:rPr>
              <w:t>柴油、废</w:t>
            </w:r>
            <w:r>
              <w:rPr>
                <w:rFonts w:hint="eastAsia"/>
                <w:color w:val="auto"/>
                <w:lang w:val="en-US" w:eastAsia="zh-CN"/>
              </w:rPr>
              <w:t>润滑油</w:t>
            </w:r>
            <w:r>
              <w:rPr>
                <w:rFonts w:hint="eastAsia"/>
                <w:color w:val="auto"/>
                <w:lang w:eastAsia="zh-CN"/>
              </w:rPr>
              <w:t>，</w:t>
            </w:r>
            <w:r>
              <w:rPr>
                <w:rFonts w:hint="eastAsia"/>
                <w:color w:val="auto"/>
              </w:rPr>
              <w:t>具体储存量见下表</w:t>
            </w:r>
            <w:r>
              <w:rPr>
                <w:rFonts w:hint="eastAsia"/>
                <w:color w:val="auto"/>
                <w:lang w:val="en-US" w:eastAsia="zh-CN"/>
              </w:rPr>
              <w:t>4-13</w:t>
            </w:r>
            <w:r>
              <w:rPr>
                <w:rFonts w:hint="eastAsia"/>
                <w:color w:val="auto"/>
              </w:rPr>
              <w:t>。</w:t>
            </w:r>
          </w:p>
          <w:p>
            <w:pPr>
              <w:pStyle w:val="5"/>
              <w:bidi w:val="0"/>
              <w:rPr>
                <w:color w:val="auto"/>
                <w:lang w:val="en-US" w:eastAsia="zh-CN"/>
              </w:rPr>
            </w:pPr>
            <w:r>
              <w:rPr>
                <w:rFonts w:hint="eastAsia"/>
                <w:color w:val="auto"/>
                <w:lang w:val="en-US" w:eastAsia="zh-CN"/>
              </w:rPr>
              <w:t>表4-13             本项目危险化学品储存量</w:t>
            </w:r>
          </w:p>
          <w:tbl>
            <w:tblPr>
              <w:tblStyle w:val="31"/>
              <w:tblW w:w="751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545"/>
              <w:gridCol w:w="1713"/>
              <w:gridCol w:w="1503"/>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物质名称</w:t>
                  </w: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CAS号</w:t>
                  </w:r>
                </w:p>
              </w:tc>
              <w:tc>
                <w:tcPr>
                  <w:tcW w:w="1713"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临界量（</w:t>
                  </w:r>
                  <w:r>
                    <w:rPr>
                      <w:color w:val="auto"/>
                      <w:sz w:val="21"/>
                      <w:szCs w:val="21"/>
                      <w:lang w:val="en-US" w:eastAsia="zh-CN"/>
                    </w:rPr>
                    <w:t>Qn</w:t>
                  </w:r>
                  <w:r>
                    <w:rPr>
                      <w:rFonts w:hint="eastAsia"/>
                      <w:color w:val="auto"/>
                      <w:sz w:val="21"/>
                      <w:szCs w:val="21"/>
                      <w:lang w:val="en-US" w:eastAsia="zh-CN"/>
                    </w:rPr>
                    <w:t>）</w:t>
                  </w:r>
                  <w:r>
                    <w:rPr>
                      <w:color w:val="auto"/>
                      <w:sz w:val="21"/>
                      <w:szCs w:val="21"/>
                      <w:lang w:val="en-US" w:eastAsia="zh-CN"/>
                    </w:rPr>
                    <w:t>t</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实际量（</w:t>
                  </w:r>
                  <w:r>
                    <w:rPr>
                      <w:color w:val="auto"/>
                      <w:sz w:val="21"/>
                      <w:szCs w:val="21"/>
                      <w:lang w:val="en-US" w:eastAsia="zh-CN"/>
                    </w:rPr>
                    <w:t>qn</w:t>
                  </w:r>
                  <w:r>
                    <w:rPr>
                      <w:rFonts w:hint="eastAsia"/>
                      <w:color w:val="auto"/>
                      <w:sz w:val="21"/>
                      <w:szCs w:val="21"/>
                      <w:lang w:val="en-US" w:eastAsia="zh-CN"/>
                    </w:rPr>
                    <w:t>）</w:t>
                  </w:r>
                  <w:r>
                    <w:rPr>
                      <w:color w:val="auto"/>
                      <w:sz w:val="21"/>
                      <w:szCs w:val="21"/>
                      <w:lang w:val="en-US" w:eastAsia="zh-CN"/>
                    </w:rPr>
                    <w:t>t</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废润滑油</w:t>
                  </w: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color w:val="auto"/>
                      <w:sz w:val="21"/>
                      <w:szCs w:val="21"/>
                      <w:lang w:val="en-US" w:eastAsia="zh-CN"/>
                    </w:rPr>
                  </w:pPr>
                  <w:r>
                    <w:rPr>
                      <w:rFonts w:hint="eastAsia"/>
                      <w:color w:val="auto"/>
                      <w:sz w:val="21"/>
                      <w:szCs w:val="21"/>
                      <w:lang w:val="en-US" w:eastAsia="zh-CN"/>
                    </w:rPr>
                    <w:t>74869-22-0</w:t>
                  </w:r>
                </w:p>
              </w:tc>
              <w:tc>
                <w:tcPr>
                  <w:tcW w:w="171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2500</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0.1</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eastAsia"/>
                      <w:color w:val="auto"/>
                      <w:sz w:val="21"/>
                      <w:szCs w:val="21"/>
                      <w:lang w:val="en-US" w:eastAsia="zh-CN"/>
                    </w:rPr>
                  </w:pPr>
                  <w:r>
                    <w:rPr>
                      <w:rFonts w:hint="eastAsia"/>
                      <w:color w:val="auto"/>
                      <w:sz w:val="21"/>
                      <w:szCs w:val="21"/>
                      <w:lang w:val="en-US" w:eastAsia="zh-CN"/>
                    </w:rPr>
                    <w:t>柴油</w:t>
                  </w: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68334-30-5</w:t>
                  </w:r>
                </w:p>
              </w:tc>
              <w:tc>
                <w:tcPr>
                  <w:tcW w:w="171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2500</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5</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2"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eastAsia"/>
                      <w:color w:val="auto"/>
                      <w:sz w:val="21"/>
                      <w:szCs w:val="21"/>
                      <w:lang w:val="en-US" w:eastAsia="zh-CN"/>
                    </w:rPr>
                  </w:pPr>
                </w:p>
              </w:tc>
              <w:tc>
                <w:tcPr>
                  <w:tcW w:w="1545"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eastAsia"/>
                      <w:color w:val="auto"/>
                      <w:sz w:val="21"/>
                      <w:szCs w:val="21"/>
                      <w:lang w:val="en-US" w:eastAsia="zh-CN"/>
                    </w:rPr>
                  </w:pPr>
                </w:p>
              </w:tc>
              <w:tc>
                <w:tcPr>
                  <w:tcW w:w="1713" w:type="dxa"/>
                  <w:tcBorders>
                    <w:tl2br w:val="nil"/>
                    <w:tr2bl w:val="nil"/>
                  </w:tcBorders>
                  <w:noWrap w:val="0"/>
                  <w:vAlign w:val="center"/>
                </w:tcPr>
                <w:p>
                  <w:pPr>
                    <w:widowControl w:val="0"/>
                    <w:spacing w:line="240" w:lineRule="auto"/>
                    <w:ind w:left="0" w:leftChars="0" w:firstLine="0" w:firstLineChars="0"/>
                    <w:contextualSpacing/>
                    <w:jc w:val="center"/>
                    <w:textAlignment w:val="center"/>
                    <w:rPr>
                      <w:rFonts w:hint="eastAsia"/>
                      <w:color w:val="auto"/>
                      <w:sz w:val="21"/>
                      <w:szCs w:val="21"/>
                      <w:lang w:val="en-US" w:eastAsia="zh-CN"/>
                    </w:rPr>
                  </w:pPr>
                </w:p>
              </w:tc>
              <w:tc>
                <w:tcPr>
                  <w:tcW w:w="1503" w:type="dxa"/>
                  <w:tcBorders>
                    <w:tl2br w:val="nil"/>
                    <w:tr2bl w:val="nil"/>
                  </w:tcBorders>
                  <w:noWrap w:val="0"/>
                  <w:vAlign w:val="center"/>
                </w:tcPr>
                <w:p>
                  <w:pPr>
                    <w:widowControl w:val="0"/>
                    <w:spacing w:line="240" w:lineRule="auto"/>
                    <w:ind w:left="0" w:leftChars="0" w:firstLine="0" w:firstLineChars="0"/>
                    <w:contextualSpacing/>
                    <w:jc w:val="center"/>
                    <w:textAlignment w:val="center"/>
                    <w:rPr>
                      <w:rFonts w:hint="eastAsia"/>
                      <w:color w:val="auto"/>
                      <w:sz w:val="21"/>
                      <w:szCs w:val="21"/>
                      <w:lang w:val="en-US" w:eastAsia="zh-CN"/>
                    </w:rPr>
                  </w:pPr>
                  <w:r>
                    <w:rPr>
                      <w:rFonts w:hint="eastAsia"/>
                      <w:color w:val="auto"/>
                      <w:sz w:val="21"/>
                      <w:szCs w:val="21"/>
                      <w:lang w:val="en-US" w:eastAsia="zh-CN"/>
                    </w:rPr>
                    <w:t>合计</w:t>
                  </w:r>
                </w:p>
              </w:tc>
              <w:tc>
                <w:tcPr>
                  <w:tcW w:w="1503" w:type="dxa"/>
                  <w:tcBorders>
                    <w:tl2br w:val="nil"/>
                    <w:tr2bl w:val="nil"/>
                  </w:tcBorders>
                  <w:noWrap w:val="0"/>
                  <w:vAlign w:val="center"/>
                </w:tcPr>
                <w:p>
                  <w:pPr>
                    <w:widowControl w:val="0"/>
                    <w:spacing w:line="240" w:lineRule="auto"/>
                    <w:ind w:left="0" w:firstLine="0" w:firstLineChars="0"/>
                    <w:contextualSpacing/>
                    <w:jc w:val="center"/>
                    <w:textAlignment w:val="center"/>
                    <w:rPr>
                      <w:rFonts w:hint="default"/>
                      <w:color w:val="auto"/>
                      <w:sz w:val="21"/>
                      <w:szCs w:val="21"/>
                      <w:lang w:val="en-US" w:eastAsia="zh-CN"/>
                    </w:rPr>
                  </w:pPr>
                  <w:r>
                    <w:rPr>
                      <w:rFonts w:hint="eastAsia"/>
                      <w:color w:val="auto"/>
                      <w:sz w:val="21"/>
                      <w:szCs w:val="21"/>
                      <w:lang w:val="en-US" w:eastAsia="zh-CN"/>
                    </w:rPr>
                    <w:t>0.00204</w:t>
                  </w:r>
                </w:p>
              </w:tc>
            </w:tr>
          </w:tbl>
          <w:p>
            <w:pPr>
              <w:spacing w:line="360" w:lineRule="auto"/>
              <w:ind w:firstLine="482"/>
              <w:rPr>
                <w:rFonts w:ascii="Times New Roman" w:hAnsi="Times New Roman" w:eastAsia="宋体" w:cs="Times New Roman"/>
                <w:b/>
                <w:bCs/>
                <w:color w:val="000000"/>
                <w:sz w:val="24"/>
              </w:rPr>
            </w:pPr>
            <w:r>
              <w:rPr>
                <w:rFonts w:ascii="Times New Roman" w:hAnsi="Times New Roman" w:eastAsia="宋体" w:cs="Times New Roman"/>
                <w:color w:val="000000"/>
                <w:sz w:val="24"/>
              </w:rPr>
              <w:t>根据《建设项目环境风险评价技术导则》（HJ169-2018）中环境风险评价工作等级划分基本原则。本项目Q＜1环境风险潜势为I级，结合下表可知，本项目的风险评价等级为简单分析</w:t>
            </w:r>
            <w:r>
              <w:rPr>
                <w:rFonts w:ascii="Times New Roman" w:hAnsi="Times New Roman" w:eastAsia="宋体" w:cs="Times New Roman"/>
                <w:b/>
                <w:bCs/>
                <w:color w:val="000000"/>
                <w:sz w:val="24"/>
              </w:rPr>
              <w:t>。</w:t>
            </w:r>
          </w:p>
          <w:p>
            <w:pPr>
              <w:pStyle w:val="4"/>
              <w:bidi w:val="0"/>
            </w:pPr>
            <w:r>
              <w:t>表</w:t>
            </w:r>
            <w:r>
              <w:rPr>
                <w:rFonts w:hint="eastAsia"/>
                <w:lang w:val="en-US" w:eastAsia="zh-CN"/>
              </w:rPr>
              <w:t>4-14</w:t>
            </w:r>
            <w:r>
              <w:rPr>
                <w:rFonts w:hint="eastAsia"/>
              </w:rPr>
              <w:t xml:space="preserve">                </w:t>
            </w:r>
            <w:r>
              <w:t>评价工作等级划分</w:t>
            </w:r>
          </w:p>
          <w:tbl>
            <w:tblPr>
              <w:tblStyle w:val="30"/>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30"/>
              <w:gridCol w:w="1776"/>
              <w:gridCol w:w="529"/>
              <w:gridCol w:w="528"/>
              <w:gridCol w:w="18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123" w:type="dxa"/>
                  <w:noWrap w:val="0"/>
                  <w:vAlign w:val="center"/>
                </w:tcPr>
                <w:p>
                  <w:pPr>
                    <w:pStyle w:val="10"/>
                    <w:bidi w:val="0"/>
                  </w:pPr>
                  <w:r>
                    <w:t>环境风险潜势</w:t>
                  </w:r>
                </w:p>
              </w:tc>
              <w:tc>
                <w:tcPr>
                  <w:tcW w:w="2030" w:type="dxa"/>
                  <w:noWrap w:val="0"/>
                  <w:vAlign w:val="center"/>
                </w:tcPr>
                <w:p>
                  <w:pPr>
                    <w:pStyle w:val="10"/>
                    <w:bidi w:val="0"/>
                  </w:pPr>
                  <w:r>
                    <w:rPr>
                      <w:rFonts w:hint="eastAsia"/>
                      <w:lang w:eastAsia="zh-CN"/>
                    </w:rPr>
                    <w:t>Ⅳ, Ⅳ</w:t>
                  </w:r>
                  <w:r>
                    <w:t>+</w:t>
                  </w:r>
                </w:p>
              </w:tc>
              <w:tc>
                <w:tcPr>
                  <w:tcW w:w="603" w:type="dxa"/>
                  <w:noWrap w:val="0"/>
                  <w:vAlign w:val="center"/>
                </w:tcPr>
                <w:p>
                  <w:pPr>
                    <w:pStyle w:val="10"/>
                    <w:bidi w:val="0"/>
                  </w:pPr>
                  <w:r>
                    <w:rPr>
                      <w:rFonts w:hint="eastAsia"/>
                      <w:lang w:eastAsia="zh-CN"/>
                    </w:rPr>
                    <w:t>Ⅲ</w:t>
                  </w:r>
                </w:p>
              </w:tc>
              <w:tc>
                <w:tcPr>
                  <w:tcW w:w="602" w:type="dxa"/>
                  <w:noWrap w:val="0"/>
                  <w:vAlign w:val="center"/>
                </w:tcPr>
                <w:p>
                  <w:pPr>
                    <w:pStyle w:val="10"/>
                    <w:bidi w:val="0"/>
                  </w:pPr>
                  <w:r>
                    <w:t>II</w:t>
                  </w:r>
                </w:p>
              </w:tc>
              <w:tc>
                <w:tcPr>
                  <w:tcW w:w="2109" w:type="dxa"/>
                  <w:noWrap w:val="0"/>
                  <w:vAlign w:val="center"/>
                </w:tcPr>
                <w:p>
                  <w:pPr>
                    <w:pStyle w:val="10"/>
                    <w:bidi w:val="0"/>
                  </w:pPr>
                  <w:r>
                    <w:t>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123" w:type="dxa"/>
                  <w:noWrap w:val="0"/>
                  <w:vAlign w:val="center"/>
                </w:tcPr>
                <w:p>
                  <w:pPr>
                    <w:pStyle w:val="10"/>
                    <w:bidi w:val="0"/>
                  </w:pPr>
                  <w:r>
                    <w:t>评价工作等级</w:t>
                  </w:r>
                </w:p>
              </w:tc>
              <w:tc>
                <w:tcPr>
                  <w:tcW w:w="2030" w:type="dxa"/>
                  <w:noWrap w:val="0"/>
                  <w:vAlign w:val="center"/>
                </w:tcPr>
                <w:p>
                  <w:pPr>
                    <w:pStyle w:val="10"/>
                    <w:bidi w:val="0"/>
                  </w:pPr>
                  <w:r>
                    <w:t>一</w:t>
                  </w:r>
                </w:p>
              </w:tc>
              <w:tc>
                <w:tcPr>
                  <w:tcW w:w="603" w:type="dxa"/>
                  <w:noWrap w:val="0"/>
                  <w:vAlign w:val="center"/>
                </w:tcPr>
                <w:p>
                  <w:pPr>
                    <w:pStyle w:val="10"/>
                    <w:bidi w:val="0"/>
                  </w:pPr>
                  <w:r>
                    <w:t>二</w:t>
                  </w:r>
                </w:p>
              </w:tc>
              <w:tc>
                <w:tcPr>
                  <w:tcW w:w="602" w:type="dxa"/>
                  <w:noWrap w:val="0"/>
                  <w:vAlign w:val="center"/>
                </w:tcPr>
                <w:p>
                  <w:pPr>
                    <w:pStyle w:val="10"/>
                    <w:bidi w:val="0"/>
                  </w:pPr>
                  <w:r>
                    <w:t>三</w:t>
                  </w:r>
                </w:p>
              </w:tc>
              <w:tc>
                <w:tcPr>
                  <w:tcW w:w="2109" w:type="dxa"/>
                  <w:noWrap w:val="0"/>
                  <w:vAlign w:val="center"/>
                </w:tcPr>
                <w:p>
                  <w:pPr>
                    <w:pStyle w:val="10"/>
                    <w:bidi w:val="0"/>
                  </w:pPr>
                  <w:r>
                    <w:t>简单分析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8467" w:type="dxa"/>
                  <w:gridSpan w:val="5"/>
                  <w:noWrap w:val="0"/>
                  <w:vAlign w:val="center"/>
                </w:tcPr>
                <w:p>
                  <w:pPr>
                    <w:pStyle w:val="10"/>
                    <w:bidi w:val="0"/>
                  </w:pPr>
                  <w:r>
                    <w:t>注：a是相对于详细评价工作内容而言，在描述危险物质、环境影响途径、环境危害后果，风险防范措施等方面给出定性的说明。</w:t>
                  </w:r>
                </w:p>
              </w:tc>
            </w:tr>
          </w:tbl>
          <w:p>
            <w:pPr>
              <w:pStyle w:val="3"/>
              <w:bidi w:val="0"/>
            </w:pPr>
            <w:r>
              <w:rPr>
                <w:rFonts w:hint="eastAsia"/>
                <w:lang w:val="en-US" w:eastAsia="zh-CN"/>
              </w:rPr>
              <w:t>7</w:t>
            </w:r>
            <w:r>
              <w:rPr>
                <w:rFonts w:hint="eastAsia"/>
              </w:rPr>
              <w:t>.</w:t>
            </w:r>
            <w:r>
              <w:t>2环境风险分布情况</w:t>
            </w:r>
          </w:p>
          <w:p>
            <w:pPr>
              <w:bidi w:val="0"/>
              <w:rPr>
                <w:lang w:val="en-US" w:eastAsia="zh-CN"/>
              </w:rPr>
            </w:pPr>
            <w:r>
              <w:rPr>
                <w:lang w:val="en-US" w:eastAsia="zh-CN"/>
              </w:rPr>
              <w:t>根据《建设项目环境风险评价技术导则》（HJ169-2018）对本项目运营过程中涉及的物质进行风险识别，本项目环境风险识别见下表。</w:t>
            </w:r>
          </w:p>
          <w:p>
            <w:pPr>
              <w:pStyle w:val="4"/>
              <w:bidi w:val="0"/>
            </w:pPr>
            <w:r>
              <w:t>表</w:t>
            </w:r>
            <w:r>
              <w:rPr>
                <w:rFonts w:hint="eastAsia"/>
                <w:lang w:val="en-US" w:eastAsia="zh-CN"/>
              </w:rPr>
              <w:t xml:space="preserve">4-15            </w:t>
            </w:r>
            <w:r>
              <w:rPr>
                <w:rFonts w:hint="eastAsia"/>
              </w:rPr>
              <w:t xml:space="preserve">       </w:t>
            </w:r>
            <w:r>
              <w:t>建设项目环境风险识别表</w:t>
            </w:r>
          </w:p>
          <w:tbl>
            <w:tblPr>
              <w:tblStyle w:val="30"/>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406"/>
              <w:gridCol w:w="1036"/>
              <w:gridCol w:w="1606"/>
              <w:gridCol w:w="1200"/>
              <w:gridCol w:w="17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8" w:type="pct"/>
                  <w:noWrap w:val="0"/>
                  <w:vAlign w:val="center"/>
                </w:tcPr>
                <w:p>
                  <w:pPr>
                    <w:pStyle w:val="10"/>
                    <w:bidi w:val="0"/>
                  </w:pPr>
                  <w:r>
                    <w:t>序号</w:t>
                  </w:r>
                </w:p>
              </w:tc>
              <w:tc>
                <w:tcPr>
                  <w:tcW w:w="949" w:type="pct"/>
                  <w:noWrap w:val="0"/>
                  <w:vAlign w:val="center"/>
                </w:tcPr>
                <w:p>
                  <w:pPr>
                    <w:pStyle w:val="10"/>
                    <w:bidi w:val="0"/>
                  </w:pPr>
                  <w:r>
                    <w:t>危险单元</w:t>
                  </w:r>
                </w:p>
              </w:tc>
              <w:tc>
                <w:tcPr>
                  <w:tcW w:w="699" w:type="pct"/>
                  <w:noWrap w:val="0"/>
                  <w:vAlign w:val="center"/>
                </w:tcPr>
                <w:p>
                  <w:pPr>
                    <w:pStyle w:val="10"/>
                    <w:bidi w:val="0"/>
                  </w:pPr>
                  <w:r>
                    <w:t>风险源</w:t>
                  </w:r>
                </w:p>
              </w:tc>
              <w:tc>
                <w:tcPr>
                  <w:tcW w:w="1084" w:type="pct"/>
                  <w:noWrap w:val="0"/>
                  <w:vAlign w:val="center"/>
                </w:tcPr>
                <w:p>
                  <w:pPr>
                    <w:pStyle w:val="10"/>
                    <w:bidi w:val="0"/>
                  </w:pPr>
                  <w:r>
                    <w:t>主要危险物质</w:t>
                  </w:r>
                </w:p>
              </w:tc>
              <w:tc>
                <w:tcPr>
                  <w:tcW w:w="810" w:type="pct"/>
                  <w:noWrap w:val="0"/>
                  <w:vAlign w:val="center"/>
                </w:tcPr>
                <w:p>
                  <w:pPr>
                    <w:pStyle w:val="10"/>
                    <w:bidi w:val="0"/>
                  </w:pPr>
                  <w:r>
                    <w:t>环境风险类型</w:t>
                  </w:r>
                </w:p>
              </w:tc>
              <w:tc>
                <w:tcPr>
                  <w:tcW w:w="1186" w:type="pct"/>
                  <w:noWrap w:val="0"/>
                  <w:vAlign w:val="center"/>
                </w:tcPr>
                <w:p>
                  <w:pPr>
                    <w:pStyle w:val="10"/>
                    <w:bidi w:val="0"/>
                  </w:pPr>
                  <w:r>
                    <w:t>环境影响途径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8" w:type="pct"/>
                  <w:noWrap w:val="0"/>
                  <w:vAlign w:val="center"/>
                </w:tcPr>
                <w:p>
                  <w:pPr>
                    <w:pStyle w:val="10"/>
                    <w:bidi w:val="0"/>
                    <w:rPr>
                      <w:rFonts w:hint="eastAsia"/>
                    </w:rPr>
                  </w:pPr>
                  <w:r>
                    <w:rPr>
                      <w:rFonts w:hint="eastAsia"/>
                    </w:rPr>
                    <w:t>1</w:t>
                  </w:r>
                </w:p>
              </w:tc>
              <w:tc>
                <w:tcPr>
                  <w:tcW w:w="949" w:type="pct"/>
                  <w:noWrap w:val="0"/>
                  <w:vAlign w:val="center"/>
                </w:tcPr>
                <w:p>
                  <w:pPr>
                    <w:pStyle w:val="10"/>
                    <w:bidi w:val="0"/>
                    <w:rPr>
                      <w:rFonts w:hint="default"/>
                      <w:lang w:val="en-US" w:eastAsia="zh-CN"/>
                    </w:rPr>
                  </w:pPr>
                  <w:r>
                    <w:rPr>
                      <w:rFonts w:hint="eastAsia"/>
                      <w:lang w:val="en-US" w:eastAsia="zh-CN"/>
                    </w:rPr>
                    <w:t>库房</w:t>
                  </w:r>
                </w:p>
              </w:tc>
              <w:tc>
                <w:tcPr>
                  <w:tcW w:w="699" w:type="pct"/>
                  <w:noWrap w:val="0"/>
                  <w:vAlign w:val="center"/>
                </w:tcPr>
                <w:p>
                  <w:pPr>
                    <w:pStyle w:val="10"/>
                    <w:bidi w:val="0"/>
                    <w:rPr>
                      <w:rFonts w:hint="default"/>
                      <w:lang w:val="en-US" w:eastAsia="zh-CN"/>
                    </w:rPr>
                  </w:pPr>
                  <w:r>
                    <w:rPr>
                      <w:rFonts w:hint="eastAsia"/>
                      <w:lang w:val="en-US" w:eastAsia="zh-CN"/>
                    </w:rPr>
                    <w:t>柴油</w:t>
                  </w:r>
                </w:p>
              </w:tc>
              <w:tc>
                <w:tcPr>
                  <w:tcW w:w="1084" w:type="pct"/>
                  <w:noWrap w:val="0"/>
                  <w:vAlign w:val="center"/>
                </w:tcPr>
                <w:p>
                  <w:pPr>
                    <w:pStyle w:val="10"/>
                    <w:bidi w:val="0"/>
                    <w:rPr>
                      <w:rFonts w:hint="default"/>
                      <w:lang w:val="en-US" w:eastAsia="zh-CN"/>
                    </w:rPr>
                  </w:pPr>
                  <w:r>
                    <w:rPr>
                      <w:rFonts w:hint="eastAsia"/>
                      <w:lang w:val="en-US" w:eastAsia="zh-CN"/>
                    </w:rPr>
                    <w:t>柴油</w:t>
                  </w:r>
                </w:p>
              </w:tc>
              <w:tc>
                <w:tcPr>
                  <w:tcW w:w="810" w:type="pct"/>
                  <w:shd w:val="clear" w:color="auto" w:fill="auto"/>
                  <w:noWrap w:val="0"/>
                  <w:vAlign w:val="center"/>
                </w:tcPr>
                <w:p>
                  <w:pPr>
                    <w:pStyle w:val="10"/>
                    <w:bidi w:val="0"/>
                    <w:rPr>
                      <w:rFonts w:hint="eastAsia"/>
                      <w:lang w:val="en-US" w:eastAsia="zh-CN"/>
                    </w:rPr>
                  </w:pPr>
                  <w:r>
                    <w:rPr>
                      <w:rFonts w:hint="eastAsia"/>
                      <w:lang w:val="en-US" w:eastAsia="zh-CN"/>
                    </w:rPr>
                    <w:t>泄漏</w:t>
                  </w:r>
                  <w:r>
                    <w:rPr>
                      <w:lang w:val="en-US" w:eastAsia="zh-CN"/>
                    </w:rPr>
                    <w:t>、火灾</w:t>
                  </w:r>
                </w:p>
              </w:tc>
              <w:tc>
                <w:tcPr>
                  <w:tcW w:w="1186" w:type="pct"/>
                  <w:shd w:val="clear" w:color="auto" w:fill="auto"/>
                  <w:noWrap w:val="0"/>
                  <w:vAlign w:val="center"/>
                </w:tcPr>
                <w:p>
                  <w:pPr>
                    <w:pStyle w:val="10"/>
                    <w:bidi w:val="0"/>
                    <w:rPr>
                      <w:lang w:val="en-US" w:eastAsia="zh-CN"/>
                    </w:rPr>
                  </w:pPr>
                  <w:r>
                    <w:rPr>
                      <w:lang w:val="en-US" w:eastAsia="zh-CN"/>
                    </w:rPr>
                    <w:t>大气、地表水、土壤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8" w:type="pct"/>
                  <w:noWrap w:val="0"/>
                  <w:vAlign w:val="center"/>
                </w:tcPr>
                <w:p>
                  <w:pPr>
                    <w:pStyle w:val="10"/>
                    <w:bidi w:val="0"/>
                    <w:rPr>
                      <w:rFonts w:hint="eastAsia"/>
                    </w:rPr>
                  </w:pPr>
                  <w:r>
                    <w:rPr>
                      <w:rFonts w:hint="eastAsia"/>
                      <w:lang w:val="en-US" w:eastAsia="zh-CN"/>
                    </w:rPr>
                    <w:t>2</w:t>
                  </w:r>
                </w:p>
              </w:tc>
              <w:tc>
                <w:tcPr>
                  <w:tcW w:w="949" w:type="pct"/>
                  <w:shd w:val="clear" w:color="auto" w:fill="auto"/>
                  <w:noWrap w:val="0"/>
                  <w:vAlign w:val="center"/>
                </w:tcPr>
                <w:p>
                  <w:pPr>
                    <w:pStyle w:val="10"/>
                    <w:bidi w:val="0"/>
                    <w:rPr>
                      <w:rFonts w:hint="default"/>
                      <w:lang w:val="en-US" w:eastAsia="zh-CN"/>
                    </w:rPr>
                  </w:pPr>
                  <w:r>
                    <w:rPr>
                      <w:rFonts w:hint="eastAsia"/>
                      <w:lang w:val="en-US" w:eastAsia="zh-CN"/>
                    </w:rPr>
                    <w:t>危险废物贮存库</w:t>
                  </w:r>
                </w:p>
              </w:tc>
              <w:tc>
                <w:tcPr>
                  <w:tcW w:w="699" w:type="pct"/>
                  <w:shd w:val="clear" w:color="auto" w:fill="auto"/>
                  <w:noWrap w:val="0"/>
                  <w:vAlign w:val="center"/>
                </w:tcPr>
                <w:p>
                  <w:pPr>
                    <w:pStyle w:val="10"/>
                    <w:bidi w:val="0"/>
                    <w:rPr>
                      <w:rFonts w:hint="default"/>
                      <w:lang w:val="en-US" w:eastAsia="zh-CN"/>
                    </w:rPr>
                  </w:pPr>
                  <w:r>
                    <w:rPr>
                      <w:rFonts w:hint="eastAsia"/>
                      <w:lang w:val="en-US" w:eastAsia="zh-CN"/>
                    </w:rPr>
                    <w:t>危险废物</w:t>
                  </w:r>
                </w:p>
              </w:tc>
              <w:tc>
                <w:tcPr>
                  <w:tcW w:w="1084" w:type="pct"/>
                  <w:shd w:val="clear" w:color="auto" w:fill="auto"/>
                  <w:noWrap w:val="0"/>
                  <w:vAlign w:val="center"/>
                </w:tcPr>
                <w:p>
                  <w:pPr>
                    <w:pStyle w:val="10"/>
                    <w:bidi w:val="0"/>
                    <w:rPr>
                      <w:rFonts w:hint="default"/>
                      <w:lang w:val="en-US" w:eastAsia="zh-CN"/>
                    </w:rPr>
                  </w:pPr>
                  <w:r>
                    <w:rPr>
                      <w:rFonts w:hint="eastAsia"/>
                      <w:lang w:val="en-US" w:eastAsia="zh-CN"/>
                    </w:rPr>
                    <w:t>废润滑油</w:t>
                  </w:r>
                </w:p>
              </w:tc>
              <w:tc>
                <w:tcPr>
                  <w:tcW w:w="810" w:type="pct"/>
                  <w:shd w:val="clear" w:color="auto" w:fill="auto"/>
                  <w:noWrap w:val="0"/>
                  <w:vAlign w:val="center"/>
                </w:tcPr>
                <w:p>
                  <w:pPr>
                    <w:pStyle w:val="10"/>
                    <w:bidi w:val="0"/>
                    <w:rPr>
                      <w:rFonts w:hint="eastAsia"/>
                      <w:lang w:val="en-US" w:eastAsia="zh-CN"/>
                    </w:rPr>
                  </w:pPr>
                  <w:r>
                    <w:rPr>
                      <w:rFonts w:hint="eastAsia"/>
                      <w:lang w:val="en-US" w:eastAsia="zh-CN"/>
                    </w:rPr>
                    <w:t>泄漏</w:t>
                  </w:r>
                  <w:r>
                    <w:rPr>
                      <w:lang w:val="en-US" w:eastAsia="zh-CN"/>
                    </w:rPr>
                    <w:t>、火灾</w:t>
                  </w:r>
                </w:p>
              </w:tc>
              <w:tc>
                <w:tcPr>
                  <w:tcW w:w="1186" w:type="pct"/>
                  <w:shd w:val="clear" w:color="auto" w:fill="auto"/>
                  <w:noWrap w:val="0"/>
                  <w:vAlign w:val="center"/>
                </w:tcPr>
                <w:p>
                  <w:pPr>
                    <w:pStyle w:val="10"/>
                    <w:bidi w:val="0"/>
                    <w:rPr>
                      <w:lang w:val="en-US" w:eastAsia="zh-CN"/>
                    </w:rPr>
                  </w:pPr>
                  <w:r>
                    <w:rPr>
                      <w:lang w:val="en-US" w:eastAsia="zh-CN"/>
                    </w:rPr>
                    <w:t>大气、地表水、土壤</w:t>
                  </w:r>
                </w:p>
              </w:tc>
            </w:tr>
          </w:tbl>
          <w:p>
            <w:pPr>
              <w:pStyle w:val="3"/>
              <w:suppressLineNumbers w:val="0"/>
              <w:bidi w:val="0"/>
              <w:spacing w:before="0" w:beforeAutospacing="0" w:after="0" w:afterAutospacing="0"/>
              <w:ind w:left="0" w:right="0"/>
              <w:rPr>
                <w:rFonts w:hint="eastAsia"/>
                <w:lang w:val="en-US" w:eastAsia="zh-CN"/>
              </w:rPr>
            </w:pPr>
            <w:r>
              <w:rPr>
                <w:rFonts w:hint="eastAsia"/>
                <w:lang w:val="en-US" w:eastAsia="zh-CN"/>
              </w:rPr>
              <w:t>7.3环境风险分析</w:t>
            </w:r>
          </w:p>
          <w:p>
            <w:pPr>
              <w:bidi w:val="0"/>
              <w:rPr>
                <w:rFonts w:hint="eastAsia"/>
                <w:color w:val="auto"/>
                <w:lang w:eastAsia="zh-CN"/>
              </w:rPr>
            </w:pPr>
            <w:r>
              <w:rPr>
                <w:rFonts w:hint="eastAsia"/>
                <w:color w:val="auto"/>
                <w:lang w:eastAsia="zh-CN"/>
              </w:rPr>
              <w:t>本项目主要环境风险为柴油、</w:t>
            </w:r>
            <w:r>
              <w:rPr>
                <w:rFonts w:hint="eastAsia"/>
                <w:color w:val="auto"/>
                <w:lang w:val="en-US" w:eastAsia="zh-CN"/>
              </w:rPr>
              <w:t>危险废物泄漏</w:t>
            </w:r>
            <w:r>
              <w:rPr>
                <w:rFonts w:hint="eastAsia"/>
                <w:color w:val="auto"/>
                <w:lang w:eastAsia="zh-CN"/>
              </w:rPr>
              <w:t>、火灾爆炸。</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）泄漏事故</w:t>
            </w:r>
          </w:p>
          <w:p>
            <w:pPr>
              <w:bidi w:val="0"/>
              <w:rPr>
                <w:rFonts w:hint="eastAsia"/>
                <w:color w:val="auto"/>
                <w:lang w:eastAsia="zh-CN"/>
              </w:rPr>
            </w:pPr>
            <w:r>
              <w:rPr>
                <w:rFonts w:hint="eastAsia"/>
                <w:color w:val="auto"/>
                <w:lang w:eastAsia="zh-CN"/>
              </w:rPr>
              <w:t>项目生产过程中涉及的危险品为油类物质。当柴油</w:t>
            </w:r>
            <w:r>
              <w:rPr>
                <w:rFonts w:hint="eastAsia"/>
                <w:color w:val="auto"/>
                <w:lang w:val="en-US" w:eastAsia="zh-CN"/>
              </w:rPr>
              <w:t>桶</w:t>
            </w:r>
            <w:r>
              <w:rPr>
                <w:rFonts w:hint="eastAsia"/>
                <w:color w:val="auto"/>
                <w:lang w:eastAsia="zh-CN"/>
              </w:rPr>
              <w:t>破损或废润滑油发生泄漏，进入外环境，首先会对土壤造成污染。对水环境的影响主要是柴油、</w:t>
            </w:r>
            <w:r>
              <w:rPr>
                <w:rFonts w:hint="eastAsia"/>
                <w:color w:val="auto"/>
                <w:lang w:val="en-US" w:eastAsia="zh-CN"/>
              </w:rPr>
              <w:t>危险废物</w:t>
            </w:r>
            <w:r>
              <w:rPr>
                <w:rFonts w:hint="eastAsia"/>
                <w:color w:val="auto"/>
                <w:lang w:eastAsia="zh-CN"/>
              </w:rPr>
              <w:t>泄漏通过地面或裸露的土壤渗入地下，进而污染地下水。受污染的土壤不仅会造成植物的死亡。综上所述，一旦发生油类物质</w:t>
            </w:r>
            <w:r>
              <w:rPr>
                <w:rFonts w:hint="eastAsia"/>
                <w:color w:val="auto"/>
                <w:lang w:val="en-US" w:eastAsia="zh-CN"/>
              </w:rPr>
              <w:t>泄漏，</w:t>
            </w:r>
            <w:r>
              <w:rPr>
                <w:rFonts w:hint="eastAsia"/>
                <w:color w:val="auto"/>
                <w:lang w:eastAsia="zh-CN"/>
              </w:rPr>
              <w:t>尽管污染源得到及时控制，但进入土壤以及含水层的自净降解将是一个长期的过程，尤其达到地下水的完全恢复需要几十年甚至上百年的时间。</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）火灾爆炸事故</w:t>
            </w:r>
          </w:p>
          <w:p>
            <w:pPr>
              <w:bidi w:val="0"/>
              <w:rPr>
                <w:color w:val="auto"/>
              </w:rPr>
            </w:pPr>
            <w:r>
              <w:rPr>
                <w:rFonts w:hint="eastAsia"/>
                <w:color w:val="auto"/>
                <w:lang w:eastAsia="zh-CN"/>
              </w:rPr>
              <w:t>由于柴油、</w:t>
            </w:r>
            <w:r>
              <w:rPr>
                <w:rFonts w:hint="eastAsia"/>
                <w:color w:val="auto"/>
                <w:lang w:val="en-US" w:eastAsia="zh-CN"/>
              </w:rPr>
              <w:t>废润滑油</w:t>
            </w:r>
            <w:r>
              <w:rPr>
                <w:rFonts w:hint="eastAsia"/>
                <w:color w:val="auto"/>
                <w:lang w:eastAsia="zh-CN"/>
              </w:rPr>
              <w:t>具有易燃的危险特性，决定了柴油</w:t>
            </w:r>
            <w:r>
              <w:rPr>
                <w:rFonts w:hint="eastAsia"/>
                <w:color w:val="auto"/>
                <w:lang w:val="en-US" w:eastAsia="zh-CN"/>
              </w:rPr>
              <w:t>和废润滑油</w:t>
            </w:r>
            <w:r>
              <w:rPr>
                <w:rFonts w:hint="eastAsia"/>
                <w:color w:val="auto"/>
                <w:lang w:eastAsia="zh-CN"/>
              </w:rPr>
              <w:t>是火灾爆炸事故的危险源。如果在其储存场所有火源存在，就可能造成火灾爆炸事故的发生，因此在生产管理中应重视火源的诱发因素。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25"/>
              <w:spacing w:before="0" w:beforeAutospacing="0" w:after="0" w:afterAutospacing="0"/>
              <w:ind w:firstLine="0" w:firstLineChars="0"/>
              <w:jc w:val="center"/>
              <w:rPr>
                <w:rFonts w:cs="宋体"/>
                <w:bCs/>
                <w:color w:val="auto"/>
                <w:kern w:val="2"/>
              </w:rPr>
            </w:pPr>
            <w:r>
              <w:rPr>
                <w:rFonts w:hint="eastAsia" w:cs="宋体"/>
                <w:bCs/>
                <w:color w:val="auto"/>
                <w:kern w:val="2"/>
              </w:rPr>
              <w:t>选址选线环境合理性分析</w:t>
            </w:r>
          </w:p>
        </w:tc>
        <w:tc>
          <w:tcPr>
            <w:tcW w:w="7626" w:type="dxa"/>
          </w:tcPr>
          <w:p>
            <w:pPr>
              <w:pStyle w:val="3"/>
              <w:rPr>
                <w:color w:val="auto"/>
              </w:rPr>
            </w:pPr>
            <w:r>
              <w:rPr>
                <w:rFonts w:hint="eastAsia"/>
                <w:color w:val="auto"/>
              </w:rPr>
              <w:t>1、</w:t>
            </w:r>
            <w:r>
              <w:rPr>
                <w:color w:val="auto"/>
              </w:rPr>
              <w:t>采矿场选址</w:t>
            </w:r>
            <w:r>
              <w:rPr>
                <w:rFonts w:hint="eastAsia"/>
                <w:color w:val="auto"/>
              </w:rPr>
              <w:t>符合性</w:t>
            </w:r>
            <w:r>
              <w:rPr>
                <w:color w:val="auto"/>
              </w:rPr>
              <w:t>分析</w:t>
            </w:r>
          </w:p>
          <w:p>
            <w:pPr>
              <w:ind w:firstLine="480"/>
              <w:rPr>
                <w:color w:val="auto"/>
              </w:rPr>
            </w:pPr>
            <w:r>
              <w:rPr>
                <w:color w:val="auto"/>
              </w:rPr>
              <w:t>矿区不在《新疆维吾尔自治区环境保护条例》和《新疆生态环境功能区划》中划定的冰川带、终年积雪带、亚高山草甸带及森林带内，不涉及水源涵养区、地表水及地下水水源保护区、水土流失控制区等禁止</w:t>
            </w:r>
            <w:r>
              <w:rPr>
                <w:rFonts w:hint="eastAsia"/>
                <w:color w:val="auto"/>
              </w:rPr>
              <w:t>矿区</w:t>
            </w:r>
            <w:r>
              <w:rPr>
                <w:color w:val="auto"/>
              </w:rPr>
              <w:t>开采的限制区内，也不涉及国家及自治区级的风景名胜区、世界文化和自然遗产地、森林公园、地质公园、重要湿地、天然林、</w:t>
            </w:r>
            <w:r>
              <w:rPr>
                <w:rFonts w:hint="eastAsia"/>
                <w:color w:val="auto"/>
                <w:lang w:eastAsia="zh-CN"/>
              </w:rPr>
              <w:t>珍稀</w:t>
            </w:r>
            <w:r>
              <w:rPr>
                <w:color w:val="auto"/>
              </w:rPr>
              <w:t>濒危野生动植物集中分布区等。</w:t>
            </w:r>
            <w:r>
              <w:rPr>
                <w:rFonts w:hint="eastAsia"/>
                <w:color w:val="auto"/>
                <w:lang w:eastAsia="zh-CN"/>
              </w:rPr>
              <w:t>本项目</w:t>
            </w:r>
            <w:r>
              <w:rPr>
                <w:rFonts w:hint="eastAsia"/>
                <w:color w:val="auto"/>
                <w:lang w:val="en-US" w:eastAsia="zh-CN"/>
              </w:rPr>
              <w:t>已取得采矿权，</w:t>
            </w:r>
            <w:r>
              <w:rPr>
                <w:rFonts w:hint="eastAsia"/>
                <w:color w:val="auto"/>
              </w:rPr>
              <w:t>矿区</w:t>
            </w:r>
            <w:r>
              <w:rPr>
                <w:color w:val="auto"/>
              </w:rPr>
              <w:t>采矿场</w:t>
            </w:r>
            <w:r>
              <w:rPr>
                <w:rFonts w:hint="eastAsia"/>
                <w:color w:val="auto"/>
                <w:lang w:val="en-US" w:eastAsia="zh-CN"/>
              </w:rPr>
              <w:t>周边</w:t>
            </w:r>
            <w:r>
              <w:rPr>
                <w:color w:val="auto"/>
              </w:rPr>
              <w:t>对外交通、供水、供电等设施</w:t>
            </w:r>
            <w:r>
              <w:rPr>
                <w:rFonts w:hint="eastAsia"/>
                <w:color w:val="auto"/>
                <w:lang w:eastAsia="zh-CN"/>
              </w:rPr>
              <w:t>较为</w:t>
            </w:r>
            <w:r>
              <w:rPr>
                <w:color w:val="auto"/>
              </w:rPr>
              <w:t>完善，从以上综合分析认为</w:t>
            </w:r>
            <w:r>
              <w:rPr>
                <w:rFonts w:hint="eastAsia"/>
                <w:color w:val="auto"/>
              </w:rPr>
              <w:t>矿区</w:t>
            </w:r>
            <w:r>
              <w:rPr>
                <w:color w:val="auto"/>
              </w:rPr>
              <w:t>采矿场选址基本合理。</w:t>
            </w:r>
          </w:p>
          <w:p>
            <w:pPr>
              <w:pStyle w:val="3"/>
              <w:rPr>
                <w:color w:val="auto"/>
              </w:rPr>
            </w:pPr>
            <w:r>
              <w:rPr>
                <w:rFonts w:hint="eastAsia"/>
                <w:color w:val="auto"/>
              </w:rPr>
              <w:t>2、</w:t>
            </w:r>
            <w:r>
              <w:rPr>
                <w:rFonts w:hint="eastAsia"/>
                <w:color w:val="auto"/>
                <w:lang w:val="en-US" w:eastAsia="zh-CN"/>
              </w:rPr>
              <w:t>土石方堆放</w:t>
            </w:r>
            <w:r>
              <w:rPr>
                <w:color w:val="auto"/>
              </w:rPr>
              <w:t>选址</w:t>
            </w:r>
            <w:r>
              <w:rPr>
                <w:rFonts w:hint="eastAsia"/>
                <w:color w:val="auto"/>
              </w:rPr>
              <w:t>合理性</w:t>
            </w:r>
            <w:r>
              <w:rPr>
                <w:color w:val="auto"/>
              </w:rPr>
              <w:t>分析</w:t>
            </w:r>
          </w:p>
          <w:p>
            <w:pPr>
              <w:pStyle w:val="3"/>
              <w:bidi w:val="0"/>
              <w:rPr>
                <w:rFonts w:hint="eastAsia"/>
                <w:lang w:val="en-US" w:eastAsia="zh-CN"/>
              </w:rPr>
            </w:pPr>
            <w:r>
              <w:rPr>
                <w:rFonts w:hint="eastAsia"/>
                <w:lang w:val="en-US" w:eastAsia="zh-CN"/>
              </w:rPr>
              <w:t>2.1废石堆场和表土堆放场的</w:t>
            </w:r>
            <w:r>
              <w:t>选址</w:t>
            </w:r>
            <w:r>
              <w:rPr>
                <w:rFonts w:hint="eastAsia"/>
                <w:lang w:val="en-US" w:eastAsia="zh-CN"/>
              </w:rPr>
              <w:t>情况</w:t>
            </w:r>
          </w:p>
          <w:p>
            <w:pPr>
              <w:bidi w:val="0"/>
            </w:pPr>
            <w:r>
              <w:rPr>
                <w:rFonts w:hint="eastAsia"/>
              </w:rPr>
              <w:t>（一）水文地质条件</w:t>
            </w:r>
          </w:p>
          <w:p>
            <w:pPr>
              <w:bidi w:val="0"/>
            </w:pPr>
            <w:r>
              <w:rPr>
                <w:rFonts w:hint="eastAsia"/>
              </w:rPr>
              <w:t>水文地质条件：根据《一般工业固体废物贮存和填埋污染控制标准》（GB18599-2020），场址应避开地下水主要补给区和饮用水源含水层。该选址地下水位较深，且与周边地表水体及饮用水源地保持安全距离，可有效防止废石和排土淋溶水对地下水和地表水的污染。</w:t>
            </w:r>
          </w:p>
          <w:p>
            <w:pPr>
              <w:bidi w:val="0"/>
            </w:pPr>
            <w:r>
              <w:rPr>
                <w:rFonts w:hint="eastAsia"/>
              </w:rPr>
              <w:t>（二）地形地貌</w:t>
            </w:r>
          </w:p>
          <w:p>
            <w:pPr>
              <w:bidi w:val="0"/>
            </w:pPr>
            <w:r>
              <w:rPr>
                <w:rFonts w:hint="eastAsia"/>
              </w:rPr>
              <w:t>地形坡度适宜：选址区域地形较为平缓，地形坡度约7～10°，符合</w:t>
            </w:r>
            <w:r>
              <w:rPr>
                <w:rFonts w:hint="eastAsia"/>
                <w:color w:val="auto"/>
                <w:lang w:val="en-US" w:eastAsia="zh-CN"/>
              </w:rPr>
              <w:t>废石堆场和表土堆放场</w:t>
            </w:r>
            <w:r>
              <w:rPr>
                <w:rFonts w:hint="eastAsia"/>
              </w:rPr>
              <w:t>建设对地形坡度的要求。这有利于排土作业的开展，减少因地形陡峭导致的物料滚落风险，同时也便于堆放场的边坡防护和排水系统建设。</w:t>
            </w:r>
          </w:p>
          <w:p>
            <w:pPr>
              <w:bidi w:val="0"/>
            </w:pPr>
            <w:r>
              <w:rPr>
                <w:rFonts w:hint="eastAsia"/>
              </w:rPr>
              <w:t>汇水面积小：该区域汇水面积较小，可有效减少降雨形成的地表径流对堆放场的冲刷，降低水土流失和泥石流等地质灾害的发生概率。</w:t>
            </w:r>
          </w:p>
          <w:p>
            <w:pPr>
              <w:bidi w:val="0"/>
            </w:pPr>
            <w:r>
              <w:rPr>
                <w:rFonts w:hint="eastAsia"/>
              </w:rPr>
              <w:t>（三）周围环境特点</w:t>
            </w:r>
          </w:p>
          <w:p>
            <w:pPr>
              <w:bidi w:val="0"/>
            </w:pPr>
            <w:r>
              <w:rPr>
                <w:rFonts w:hint="eastAsia"/>
              </w:rPr>
              <w:t>远离居民区和敏感目标：所选场址距离周边无居民区、学校、医院等敏感目标，满足相关标准对卫生防护距离的要求，可避免废石和排土堆放产生的扬尘、噪声等污染物对居民生活和生态环境造成影响。</w:t>
            </w:r>
          </w:p>
          <w:p>
            <w:pPr>
              <w:bidi w:val="0"/>
            </w:pPr>
            <w:r>
              <w:rPr>
                <w:rFonts w:hint="eastAsia"/>
              </w:rPr>
              <w:t>交通便利：场址附近有矿山公路或其他交通干线，便于废石和表土的运输，降低运输成本和对周边交通的影响。</w:t>
            </w:r>
          </w:p>
          <w:p>
            <w:pPr>
              <w:pStyle w:val="3"/>
              <w:bidi w:val="0"/>
            </w:pPr>
            <w:r>
              <w:rPr>
                <w:rFonts w:hint="eastAsia"/>
                <w:lang w:val="en-US" w:eastAsia="zh-CN"/>
              </w:rPr>
              <w:t>2.2土石方</w:t>
            </w:r>
            <w:r>
              <w:rPr>
                <w:rFonts w:hint="default"/>
              </w:rPr>
              <w:t>堆放场</w:t>
            </w:r>
            <w:r>
              <w:rPr>
                <w:rFonts w:hint="eastAsia"/>
              </w:rPr>
              <w:t>容积合理性</w:t>
            </w:r>
          </w:p>
          <w:p>
            <w:pPr>
              <w:bidi w:val="0"/>
              <w:rPr>
                <w:rFonts w:hint="eastAsia"/>
              </w:rPr>
            </w:pPr>
            <w:r>
              <w:rPr>
                <w:rFonts w:hint="eastAsia"/>
                <w:lang w:val="en-US" w:eastAsia="zh-CN"/>
              </w:rPr>
              <w:t>本项目</w:t>
            </w:r>
            <w:r>
              <w:rPr>
                <w:rFonts w:hint="eastAsia"/>
              </w:rPr>
              <w:t>废石堆放场占地面积3.35</w:t>
            </w:r>
            <w:r>
              <w:rPr>
                <w:rFonts w:hint="eastAsia"/>
                <w:lang w:val="en-US" w:eastAsia="zh-CN"/>
              </w:rPr>
              <w:t>公顷</w:t>
            </w:r>
            <w:r>
              <w:rPr>
                <w:rFonts w:hint="eastAsia"/>
                <w:lang w:eastAsia="zh-CN"/>
              </w:rPr>
              <w:t>，</w:t>
            </w:r>
            <w:r>
              <w:rPr>
                <w:rFonts w:hint="default"/>
              </w:rPr>
              <w:t>废石量为</w:t>
            </w:r>
            <w:r>
              <w:rPr>
                <w:rFonts w:hint="eastAsia"/>
                <w:lang w:eastAsia="zh-CN"/>
              </w:rPr>
              <w:t>44.72</w:t>
            </w:r>
            <w:r>
              <w:rPr>
                <w:rFonts w:hint="default"/>
              </w:rPr>
              <w:t>万m</w:t>
            </w:r>
            <w:r>
              <w:rPr>
                <w:rFonts w:hint="default"/>
                <w:vertAlign w:val="superscript"/>
              </w:rPr>
              <w:t>3</w:t>
            </w:r>
            <w:r>
              <w:rPr>
                <w:rFonts w:hint="default"/>
              </w:rPr>
              <w:t>，</w:t>
            </w:r>
            <w:r>
              <w:rPr>
                <w:rFonts w:hint="eastAsia"/>
                <w:lang w:eastAsia="zh-CN"/>
              </w:rPr>
              <w:t>位于</w:t>
            </w:r>
            <w:r>
              <w:rPr>
                <w:rFonts w:hint="eastAsia"/>
              </w:rPr>
              <w:t>露天采场东北侧180</w:t>
            </w:r>
            <w:r>
              <w:rPr>
                <w:rFonts w:hint="eastAsia"/>
                <w:lang w:val="en-US" w:eastAsia="zh-CN"/>
              </w:rPr>
              <w:t>m</w:t>
            </w:r>
            <w:r>
              <w:rPr>
                <w:rFonts w:hint="eastAsia"/>
              </w:rPr>
              <w:t>处</w:t>
            </w:r>
            <w:r>
              <w:rPr>
                <w:rFonts w:hint="eastAsia"/>
                <w:lang w:eastAsia="zh-CN"/>
              </w:rPr>
              <w:t>，</w:t>
            </w:r>
            <w:r>
              <w:rPr>
                <w:rFonts w:hint="eastAsia"/>
                <w:lang w:val="en-US" w:eastAsia="zh-CN"/>
              </w:rPr>
              <w:t>道路按照《厂矿道路设计规范》矿山Ⅲ级道路标准进行修建，运输便利。</w:t>
            </w:r>
            <w:r>
              <w:t>设计最大堆放高度约</w:t>
            </w:r>
            <w:r>
              <w:rPr>
                <w:rFonts w:hint="eastAsia"/>
              </w:rPr>
              <w:t>30</w:t>
            </w:r>
            <w:r>
              <w:rPr>
                <w:rFonts w:hint="eastAsia"/>
                <w:lang w:val="en-US" w:eastAsia="zh-CN"/>
              </w:rPr>
              <w:t>m</w:t>
            </w:r>
            <w:r>
              <w:t>，单层堆高</w:t>
            </w:r>
            <w:r>
              <w:rPr>
                <w:rFonts w:hint="eastAsia"/>
              </w:rPr>
              <w:t>10</w:t>
            </w:r>
            <w:r>
              <w:rPr>
                <w:rFonts w:hint="eastAsia"/>
                <w:lang w:val="en-US" w:eastAsia="zh-CN"/>
              </w:rPr>
              <w:t>m</w:t>
            </w:r>
            <w:r>
              <w:t>，设计</w:t>
            </w:r>
            <w:r>
              <w:rPr>
                <w:rFonts w:hint="eastAsia"/>
              </w:rPr>
              <w:t>4</w:t>
            </w:r>
            <w:r>
              <w:rPr>
                <w:rFonts w:hint="eastAsia"/>
                <w:lang w:val="en-US" w:eastAsia="zh-CN"/>
              </w:rPr>
              <w:t>m</w:t>
            </w:r>
            <w:r>
              <w:t>安全平台，堆置边坡角不大于3</w:t>
            </w:r>
            <w:r>
              <w:rPr>
                <w:rFonts w:hint="eastAsia"/>
              </w:rPr>
              <w:t>5°，可堆放废石70.35万</w:t>
            </w:r>
            <w:r>
              <w:rPr>
                <w:rFonts w:hint="eastAsia"/>
                <w:lang w:val="en-US" w:eastAsia="zh-CN"/>
              </w:rPr>
              <w:t>m</w:t>
            </w:r>
            <w:r>
              <w:rPr>
                <w:rFonts w:hint="eastAsia"/>
                <w:vertAlign w:val="superscript"/>
                <w:lang w:val="en-US" w:eastAsia="zh-CN"/>
              </w:rPr>
              <w:t>3</w:t>
            </w:r>
            <w:r>
              <w:rPr>
                <w:rFonts w:hint="eastAsia"/>
              </w:rPr>
              <w:t>，</w:t>
            </w:r>
            <w:r>
              <w:rPr>
                <w:rFonts w:hint="default"/>
              </w:rPr>
              <w:t>能够满足矿山服务年限的废</w:t>
            </w:r>
            <w:r>
              <w:rPr>
                <w:rFonts w:hint="eastAsia"/>
                <w:lang w:eastAsia="zh-CN"/>
              </w:rPr>
              <w:t>石堆</w:t>
            </w:r>
            <w:r>
              <w:rPr>
                <w:rFonts w:hint="default"/>
              </w:rPr>
              <w:t>存量。</w:t>
            </w:r>
            <w:r>
              <w:rPr>
                <w:rFonts w:hint="default"/>
                <w:lang w:val="en-US" w:eastAsia="zh-CN"/>
              </w:rPr>
              <w:t>根据现场调查踏勘，</w:t>
            </w:r>
            <w:r>
              <w:rPr>
                <w:rFonts w:hint="eastAsia"/>
              </w:rPr>
              <w:t>在</w:t>
            </w:r>
            <w:r>
              <w:t>废石堆</w:t>
            </w:r>
            <w:r>
              <w:rPr>
                <w:rFonts w:hint="eastAsia"/>
              </w:rPr>
              <w:t>迎水侧设置截水沟，下游坡脚设置石笼挡墙，生产期间所采出的废石就近堆置于废石堆放场内，场地</w:t>
            </w:r>
            <w:r>
              <w:t>地势较平缓，地形坡度约</w:t>
            </w:r>
            <w:r>
              <w:rPr>
                <w:rFonts w:hint="eastAsia"/>
              </w:rPr>
              <w:t>7</w:t>
            </w:r>
            <w:r>
              <w:t>～</w:t>
            </w:r>
            <w:r>
              <w:rPr>
                <w:rFonts w:hint="eastAsia"/>
              </w:rPr>
              <w:t>10</w:t>
            </w:r>
            <w:r>
              <w:t>°，</w:t>
            </w:r>
            <w:r>
              <w:rPr>
                <w:rFonts w:hint="eastAsia"/>
              </w:rPr>
              <w:t>近期5年内堆高控制（2026—2030年），平均年排废量约1.83万</w:t>
            </w:r>
            <w:r>
              <w:rPr>
                <w:rFonts w:hint="eastAsia"/>
                <w:lang w:val="en-US" w:eastAsia="zh-CN"/>
              </w:rPr>
              <w:t>m</w:t>
            </w:r>
            <w:r>
              <w:rPr>
                <w:rFonts w:hint="eastAsia"/>
                <w:vertAlign w:val="superscript"/>
                <w:lang w:val="en-US" w:eastAsia="zh-CN"/>
              </w:rPr>
              <w:t>3</w:t>
            </w:r>
            <w:r>
              <w:rPr>
                <w:rFonts w:hint="eastAsia"/>
              </w:rPr>
              <w:t>，5年累计堆高≤16米（分2个台阶，每阶8</w:t>
            </w:r>
            <w:r>
              <w:rPr>
                <w:rFonts w:hint="eastAsia"/>
                <w:lang w:val="en-US" w:eastAsia="zh-CN"/>
              </w:rPr>
              <w:t>m</w:t>
            </w:r>
            <w:r>
              <w:rPr>
                <w:rFonts w:hint="eastAsia"/>
              </w:rPr>
              <w:t>），为台阶式堆放，单台阶坡高8</w:t>
            </w:r>
            <w:r>
              <w:rPr>
                <w:rFonts w:hint="eastAsia"/>
                <w:lang w:val="en-US" w:eastAsia="zh-CN"/>
              </w:rPr>
              <w:t>m</w:t>
            </w:r>
            <w:r>
              <w:rPr>
                <w:rFonts w:hint="eastAsia"/>
              </w:rPr>
              <w:t>，安全平台宽4</w:t>
            </w:r>
            <w:r>
              <w:rPr>
                <w:rFonts w:hint="eastAsia"/>
                <w:lang w:val="en-US" w:eastAsia="zh-CN"/>
              </w:rPr>
              <w:t>m</w:t>
            </w:r>
            <w:r>
              <w:rPr>
                <w:rFonts w:hint="eastAsia"/>
              </w:rPr>
              <w:t>，综合边坡角≤30°；服务期满堆高（2026</w:t>
            </w:r>
            <w:r>
              <w:rPr>
                <w:rFonts w:hint="eastAsia"/>
                <w:lang w:eastAsia="zh-CN"/>
              </w:rPr>
              <w:t>—</w:t>
            </w:r>
            <w:r>
              <w:rPr>
                <w:rFonts w:hint="eastAsia"/>
              </w:rPr>
              <w:t>2050年），终期堆高28</w:t>
            </w:r>
            <w:r>
              <w:rPr>
                <w:rFonts w:hint="eastAsia"/>
                <w:lang w:val="en-US" w:eastAsia="zh-CN"/>
              </w:rPr>
              <w:t>m</w:t>
            </w:r>
            <w:r>
              <w:rPr>
                <w:rFonts w:hint="eastAsia"/>
              </w:rPr>
              <w:t>（总废石量44.72万</w:t>
            </w:r>
            <w:r>
              <w:rPr>
                <w:rFonts w:hint="eastAsia"/>
                <w:lang w:val="en-US" w:eastAsia="zh-CN"/>
              </w:rPr>
              <w:t>m</w:t>
            </w:r>
            <w:r>
              <w:rPr>
                <w:rFonts w:hint="eastAsia"/>
                <w:vertAlign w:val="superscript"/>
                <w:lang w:val="en-US" w:eastAsia="zh-CN"/>
              </w:rPr>
              <w:t>3</w:t>
            </w:r>
            <w:r>
              <w:rPr>
                <w:rFonts w:hint="eastAsia"/>
              </w:rPr>
              <w:t>，松散方量63.95万</w:t>
            </w:r>
            <w:r>
              <w:rPr>
                <w:rFonts w:hint="eastAsia"/>
                <w:lang w:val="en-US" w:eastAsia="zh-CN"/>
              </w:rPr>
              <w:t>m</w:t>
            </w:r>
            <w:r>
              <w:rPr>
                <w:rFonts w:hint="eastAsia"/>
                <w:vertAlign w:val="superscript"/>
                <w:lang w:val="en-US" w:eastAsia="zh-CN"/>
              </w:rPr>
              <w:t>3</w:t>
            </w:r>
            <w:r>
              <w:rPr>
                <w:rFonts w:hint="eastAsia"/>
              </w:rPr>
              <w:t>），分4个台阶（每阶8</w:t>
            </w:r>
            <w:r>
              <w:rPr>
                <w:rFonts w:hint="eastAsia"/>
                <w:lang w:val="en-US" w:eastAsia="zh-CN"/>
              </w:rPr>
              <w:t>m</w:t>
            </w:r>
            <w:r>
              <w:rPr>
                <w:rFonts w:hint="eastAsia"/>
              </w:rPr>
              <w:t>），终了边坡角30°。</w:t>
            </w:r>
          </w:p>
          <w:p>
            <w:pPr>
              <w:bidi w:val="0"/>
              <w:rPr>
                <w:rFonts w:hint="default" w:eastAsia="宋体"/>
                <w:lang w:val="en-US" w:eastAsia="zh-CN"/>
              </w:rPr>
            </w:pPr>
            <w:r>
              <w:rPr>
                <w:rFonts w:hint="eastAsia" w:eastAsia="宋体"/>
                <w:lang w:val="en-US" w:eastAsia="zh-CN"/>
              </w:rPr>
              <w:t>本项目施工期和运营期表土剥离面积19.49m</w:t>
            </w:r>
            <w:r>
              <w:rPr>
                <w:rFonts w:hint="eastAsia" w:eastAsia="宋体"/>
                <w:vertAlign w:val="superscript"/>
                <w:lang w:val="en-US" w:eastAsia="zh-CN"/>
              </w:rPr>
              <w:t>2</w:t>
            </w:r>
            <w:r>
              <w:rPr>
                <w:rFonts w:hint="eastAsia" w:eastAsia="宋体"/>
                <w:lang w:val="en-US" w:eastAsia="zh-CN"/>
              </w:rPr>
              <w:t>，剥离量为4.744万m</w:t>
            </w:r>
            <w:r>
              <w:rPr>
                <w:rFonts w:hint="eastAsia" w:eastAsia="宋体"/>
                <w:vertAlign w:val="superscript"/>
                <w:lang w:val="en-US" w:eastAsia="zh-CN"/>
              </w:rPr>
              <w:t>3</w:t>
            </w:r>
            <w:r>
              <w:rPr>
                <w:rFonts w:hint="eastAsia" w:eastAsia="宋体"/>
                <w:vertAlign w:val="baseline"/>
                <w:lang w:val="en-US" w:eastAsia="zh-CN"/>
              </w:rPr>
              <w:t>。</w:t>
            </w:r>
            <w:r>
              <w:rPr>
                <w:rFonts w:hint="eastAsia"/>
                <w:lang w:val="en-US" w:eastAsia="zh-CN"/>
              </w:rPr>
              <w:t>表土堆放场占地面积</w:t>
            </w:r>
            <w:r>
              <w:rPr>
                <w:rFonts w:hint="eastAsia"/>
              </w:rPr>
              <w:t>1.2</w:t>
            </w:r>
            <w:r>
              <w:rPr>
                <w:rFonts w:hint="eastAsia"/>
                <w:lang w:val="en-US" w:eastAsia="zh-CN"/>
              </w:rPr>
              <w:t>公顷，表土堆放场</w:t>
            </w:r>
            <w:r>
              <w:rPr>
                <w:rFonts w:hint="eastAsia"/>
              </w:rPr>
              <w:t>设计最大堆放高度6</w:t>
            </w:r>
            <w:r>
              <w:rPr>
                <w:rFonts w:hint="eastAsia"/>
                <w:lang w:val="en-US" w:eastAsia="zh-CN"/>
              </w:rPr>
              <w:t>m</w:t>
            </w:r>
            <w:r>
              <w:rPr>
                <w:rFonts w:hint="eastAsia"/>
              </w:rPr>
              <w:t>，分层高度3</w:t>
            </w:r>
            <w:r>
              <w:rPr>
                <w:rFonts w:hint="eastAsia"/>
                <w:lang w:val="en-US" w:eastAsia="zh-CN"/>
              </w:rPr>
              <w:t>m</w:t>
            </w:r>
            <w:r>
              <w:rPr>
                <w:rFonts w:hint="eastAsia"/>
              </w:rPr>
              <w:t>，堆放平台宽2</w:t>
            </w:r>
            <w:r>
              <w:rPr>
                <w:rFonts w:hint="eastAsia"/>
                <w:lang w:val="en-US" w:eastAsia="zh-CN"/>
              </w:rPr>
              <w:t>m</w:t>
            </w:r>
            <w:r>
              <w:rPr>
                <w:rFonts w:hint="eastAsia"/>
              </w:rPr>
              <w:t>，堆放前缘坡度不大于30°，堆放过程中分层压实，保持堆体边坡稳定，可满足5.4万</w:t>
            </w:r>
            <w:r>
              <w:rPr>
                <w:rFonts w:hint="eastAsia"/>
                <w:lang w:val="en-US" w:eastAsia="zh-CN"/>
              </w:rPr>
              <w:t>m</w:t>
            </w:r>
            <w:r>
              <w:rPr>
                <w:rFonts w:hint="eastAsia"/>
                <w:vertAlign w:val="superscript"/>
                <w:lang w:val="en-US" w:eastAsia="zh-CN"/>
              </w:rPr>
              <w:t>3</w:t>
            </w:r>
            <w:r>
              <w:rPr>
                <w:rFonts w:hint="eastAsia"/>
                <w:lang w:eastAsia="zh-CN"/>
              </w:rPr>
              <w:t>，</w:t>
            </w:r>
            <w:r>
              <w:rPr>
                <w:rFonts w:hint="eastAsia"/>
              </w:rPr>
              <w:t>满足</w:t>
            </w:r>
            <w:r>
              <w:rPr>
                <w:rFonts w:hint="eastAsia"/>
                <w:lang w:val="en-US" w:eastAsia="zh-CN"/>
              </w:rPr>
              <w:t>表土</w:t>
            </w:r>
            <w:r>
              <w:rPr>
                <w:rFonts w:hint="eastAsia"/>
              </w:rPr>
              <w:t>堆放需求</w:t>
            </w:r>
            <w:r>
              <w:rPr>
                <w:rFonts w:hint="eastAsia"/>
                <w:lang w:eastAsia="zh-CN"/>
              </w:rPr>
              <w:t>。</w:t>
            </w:r>
          </w:p>
          <w:p>
            <w:pPr>
              <w:bidi w:val="0"/>
              <w:rPr>
                <w:color w:val="auto"/>
              </w:rPr>
            </w:pPr>
            <w:r>
              <w:rPr>
                <w:rFonts w:hint="eastAsia"/>
              </w:rPr>
              <w:t>本次评价认为，在建设单位严格落实本报告提出的各项环保措施和对策的前提下，本项目建设选址是可行的</w:t>
            </w:r>
            <w:r>
              <w:rPr>
                <w:rFonts w:hint="default" w:ascii="Times New Roman" w:hAnsi="Times New Roman" w:eastAsia="宋体" w:cs="Times New Roman"/>
                <w:b w:val="0"/>
                <w:bCs w:val="0"/>
                <w:color w:val="auto"/>
                <w:sz w:val="24"/>
                <w:highlight w:val="none"/>
                <w:lang w:val="en-US" w:eastAsia="zh-CN"/>
              </w:rPr>
              <w:t>。</w:t>
            </w:r>
          </w:p>
          <w:p>
            <w:pPr>
              <w:bidi w:val="0"/>
              <w:rPr>
                <w:rFonts w:hint="eastAsia"/>
                <w:color w:val="auto"/>
              </w:rPr>
            </w:pPr>
          </w:p>
          <w:p>
            <w:pPr>
              <w:pStyle w:val="10"/>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p>
            <w:pPr>
              <w:pStyle w:val="13"/>
              <w:widowControl w:val="0"/>
              <w:numPr>
                <w:ilvl w:val="0"/>
                <w:numId w:val="0"/>
              </w:numPr>
              <w:adjustRightInd w:val="0"/>
              <w:snapToGrid w:val="0"/>
              <w:spacing w:line="360" w:lineRule="auto"/>
              <w:jc w:val="both"/>
              <w:rPr>
                <w:rFonts w:hint="eastAsia"/>
                <w:color w:val="auto"/>
              </w:rPr>
            </w:pPr>
          </w:p>
        </w:tc>
      </w:tr>
    </w:tbl>
    <w:p>
      <w:pPr>
        <w:pStyle w:val="25"/>
        <w:ind w:firstLine="720"/>
        <w:jc w:val="center"/>
        <w:rPr>
          <w:rFonts w:ascii="黑体" w:hAnsi="黑体" w:eastAsia="黑体"/>
          <w:snapToGrid w:val="0"/>
          <w:color w:val="auto"/>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五、主要生态环境保护措施</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7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752" w:type="dxa"/>
            <w:tcMar>
              <w:left w:w="28" w:type="dxa"/>
              <w:right w:w="28" w:type="dxa"/>
            </w:tcMar>
            <w:vAlign w:val="center"/>
          </w:tcPr>
          <w:p>
            <w:pPr>
              <w:ind w:firstLine="0" w:firstLineChars="0"/>
              <w:jc w:val="center"/>
              <w:rPr>
                <w:rFonts w:ascii="宋体" w:hAnsi="宋体"/>
                <w:bCs/>
                <w:color w:val="auto"/>
              </w:rPr>
            </w:pPr>
            <w:r>
              <w:rPr>
                <w:rFonts w:hint="eastAsia" w:ascii="宋体" w:hAnsi="宋体" w:cs="宋体"/>
                <w:bCs/>
                <w:color w:val="auto"/>
                <w:spacing w:val="10"/>
              </w:rPr>
              <w:t>施工期生态环境保护措施</w:t>
            </w:r>
          </w:p>
        </w:tc>
        <w:tc>
          <w:tcPr>
            <w:tcW w:w="7697" w:type="dxa"/>
            <w:vAlign w:val="center"/>
          </w:tcPr>
          <w:p>
            <w:pPr>
              <w:pStyle w:val="3"/>
              <w:bidi w:val="0"/>
              <w:rPr>
                <w:rFonts w:hint="eastAsia"/>
                <w:color w:val="auto"/>
                <w:lang w:val="en-US" w:eastAsia="zh-CN"/>
              </w:rPr>
            </w:pPr>
            <w:bookmarkStart w:id="16" w:name="_Toc168121571"/>
            <w:bookmarkStart w:id="17" w:name="_Toc167859200"/>
            <w:bookmarkStart w:id="18" w:name="_Toc156819103"/>
            <w:bookmarkStart w:id="19" w:name="_Toc168121379"/>
            <w:bookmarkStart w:id="20" w:name="_Toc168312904"/>
            <w:r>
              <w:rPr>
                <w:rFonts w:hint="eastAsia"/>
                <w:color w:val="auto"/>
                <w:lang w:val="en-US" w:eastAsia="zh-CN"/>
              </w:rPr>
              <w:t>1、施工期生态保护措施</w:t>
            </w:r>
          </w:p>
          <w:p>
            <w:pPr>
              <w:pStyle w:val="3"/>
              <w:bidi w:val="0"/>
              <w:rPr>
                <w:rFonts w:hint="default"/>
                <w:color w:val="auto"/>
                <w:lang w:val="en-US" w:eastAsia="zh-CN"/>
              </w:rPr>
            </w:pPr>
            <w:r>
              <w:rPr>
                <w:rFonts w:hint="eastAsia"/>
                <w:color w:val="auto"/>
                <w:lang w:val="en-US" w:eastAsia="zh-CN"/>
              </w:rPr>
              <w:t>1.1地表的保护措施</w:t>
            </w:r>
          </w:p>
          <w:p>
            <w:pPr>
              <w:bidi w:val="0"/>
              <w:rPr>
                <w:rFonts w:hint="default"/>
                <w:color w:val="auto"/>
                <w:lang w:val="en-US" w:eastAsia="zh-CN"/>
              </w:rPr>
            </w:pPr>
            <w:r>
              <w:rPr>
                <w:rFonts w:hint="eastAsia"/>
                <w:color w:val="auto"/>
                <w:lang w:val="en-US" w:eastAsia="zh-CN"/>
              </w:rPr>
              <w:t>（1）</w:t>
            </w:r>
            <w:r>
              <w:rPr>
                <w:rFonts w:hint="default"/>
                <w:color w:val="auto"/>
                <w:lang w:val="en-US" w:eastAsia="zh-CN"/>
              </w:rPr>
              <w:t>对项目区内的占地（</w:t>
            </w:r>
            <w:r>
              <w:rPr>
                <w:rFonts w:hint="eastAsia"/>
                <w:color w:val="auto"/>
                <w:lang w:val="en-US" w:eastAsia="zh-CN"/>
              </w:rPr>
              <w:t>采矿场、工业广场、表土堆放场、废石堆场、矿区道路等</w:t>
            </w:r>
            <w:r>
              <w:rPr>
                <w:rFonts w:hint="default"/>
                <w:color w:val="auto"/>
                <w:lang w:val="en-US" w:eastAsia="zh-CN"/>
              </w:rPr>
              <w:t>）等合理规划，严格控制占地面积，根据地形条件，尽量按地形走向、起伏施工，减少挖填作业量</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（2）表土剥离时</w:t>
            </w:r>
            <w:r>
              <w:rPr>
                <w:rFonts w:hint="default" w:ascii="Times New Roman" w:hAnsi="Times New Roman" w:eastAsia="宋体" w:cs="Times New Roman"/>
                <w:color w:val="auto"/>
                <w:sz w:val="24"/>
                <w:szCs w:val="24"/>
                <w:lang w:val="en-US" w:eastAsia="zh-CN"/>
              </w:rPr>
              <w:t>分层堆放</w:t>
            </w:r>
            <w:r>
              <w:rPr>
                <w:rFonts w:hint="eastAsia" w:ascii="Times New Roman" w:hAnsi="Times New Roman" w:eastAsia="宋体" w:cs="Times New Roman"/>
                <w:color w:val="auto"/>
                <w:sz w:val="24"/>
                <w:szCs w:val="24"/>
                <w:lang w:val="en-US" w:eastAsia="zh-CN"/>
              </w:rPr>
              <w:t>至</w:t>
            </w:r>
            <w:r>
              <w:rPr>
                <w:color w:val="auto"/>
                <w:spacing w:val="-1"/>
              </w:rPr>
              <w:t>表土堆放场</w:t>
            </w:r>
            <w:r>
              <w:rPr>
                <w:rFonts w:hint="default" w:ascii="Times New Roman" w:hAnsi="Times New Roman" w:eastAsia="宋体" w:cs="Times New Roman"/>
                <w:color w:val="auto"/>
                <w:sz w:val="24"/>
                <w:szCs w:val="24"/>
                <w:lang w:val="en-US" w:eastAsia="zh-CN"/>
              </w:rPr>
              <w:t>，</w:t>
            </w:r>
            <w:r>
              <w:rPr>
                <w:rFonts w:ascii="Segoe UI" w:hAnsi="Segoe UI" w:eastAsia="Segoe UI" w:cs="Segoe UI"/>
                <w:i w:val="0"/>
                <w:iCs w:val="0"/>
                <w:caps w:val="0"/>
                <w:spacing w:val="0"/>
                <w:sz w:val="24"/>
                <w:szCs w:val="24"/>
                <w:shd w:val="clear" w:fill="FFFFFF"/>
              </w:rPr>
              <w:t>覆盖防雨布和防尘网</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避免雨水冲刷流失</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cs="Segoe UI"/>
                <w:i w:val="0"/>
                <w:iCs w:val="0"/>
                <w:caps w:val="0"/>
                <w:spacing w:val="0"/>
                <w:sz w:val="24"/>
                <w:szCs w:val="24"/>
                <w:shd w:val="clear" w:fill="FFFFFF"/>
                <w:lang w:val="en-US" w:eastAsia="zh-CN"/>
              </w:rPr>
              <w:t>对</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bidi w:val="0"/>
              <w:rPr>
                <w:rFonts w:hint="default"/>
                <w:color w:val="auto"/>
                <w:lang w:val="en-US" w:eastAsia="zh-CN"/>
              </w:rPr>
            </w:pPr>
            <w:r>
              <w:rPr>
                <w:rFonts w:hint="eastAsia"/>
                <w:color w:val="auto"/>
                <w:lang w:val="en-US" w:eastAsia="zh-CN"/>
              </w:rPr>
              <w:t>（3）表土堆放场周边设置截排水沟，截排水沟连接沉淀循环池，减少水土流失。</w:t>
            </w:r>
          </w:p>
          <w:p>
            <w:pPr>
              <w:bidi w:val="0"/>
              <w:rPr>
                <w:rFonts w:hint="default"/>
                <w:color w:val="auto"/>
                <w:lang w:val="en-US" w:eastAsia="zh-CN"/>
              </w:rPr>
            </w:pPr>
            <w:r>
              <w:rPr>
                <w:rFonts w:hint="eastAsia"/>
                <w:color w:val="auto"/>
                <w:lang w:val="en-US" w:eastAsia="zh-CN"/>
              </w:rPr>
              <w:t>（4）</w:t>
            </w:r>
            <w:r>
              <w:rPr>
                <w:rFonts w:hint="default"/>
                <w:color w:val="auto"/>
                <w:lang w:val="en-US" w:eastAsia="zh-CN"/>
              </w:rPr>
              <w:t>施工结束后，</w:t>
            </w:r>
            <w:r>
              <w:rPr>
                <w:rFonts w:hint="eastAsia"/>
                <w:color w:val="auto"/>
                <w:lang w:val="en-US" w:eastAsia="zh-CN"/>
              </w:rPr>
              <w:t>临时占地</w:t>
            </w:r>
            <w:r>
              <w:rPr>
                <w:rFonts w:hint="default"/>
                <w:color w:val="auto"/>
                <w:lang w:val="en-US" w:eastAsia="zh-CN"/>
              </w:rPr>
              <w:t>恢复地表原状，</w:t>
            </w:r>
            <w:r>
              <w:rPr>
                <w:rFonts w:hint="eastAsia"/>
                <w:color w:val="auto"/>
                <w:lang w:val="en-US" w:eastAsia="zh-CN"/>
              </w:rPr>
              <w:t>做到</w:t>
            </w:r>
            <w:r>
              <w:rPr>
                <w:rFonts w:hint="default"/>
                <w:color w:val="auto"/>
                <w:lang w:val="en-US" w:eastAsia="zh-CN"/>
              </w:rPr>
              <w:t>工完料净场地清，以利于植被</w:t>
            </w:r>
            <w:r>
              <w:rPr>
                <w:rFonts w:hint="eastAsia"/>
                <w:color w:val="auto"/>
                <w:lang w:val="en-US" w:eastAsia="zh-CN"/>
              </w:rPr>
              <w:t>和土壤</w:t>
            </w:r>
            <w:r>
              <w:rPr>
                <w:rFonts w:hint="default"/>
                <w:color w:val="auto"/>
                <w:lang w:val="en-US" w:eastAsia="zh-CN"/>
              </w:rPr>
              <w:t>的恢复。</w:t>
            </w:r>
          </w:p>
          <w:p>
            <w:pPr>
              <w:pStyle w:val="3"/>
              <w:bidi w:val="0"/>
              <w:rPr>
                <w:rFonts w:hint="default"/>
                <w:color w:val="auto"/>
                <w:lang w:val="en-US" w:eastAsia="zh-CN"/>
              </w:rPr>
            </w:pPr>
            <w:r>
              <w:rPr>
                <w:rFonts w:hint="eastAsia"/>
                <w:color w:val="auto"/>
                <w:lang w:val="en-US" w:eastAsia="zh-CN"/>
              </w:rPr>
              <w:t>1.2植被的保护措施</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eastAsia"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对项目区内的占地合理规划，严格控制占地面积，</w:t>
            </w:r>
            <w:r>
              <w:rPr>
                <w:rFonts w:hint="eastAsia" w:eastAsia="宋体" w:cs="Times New Roman"/>
                <w:color w:val="auto"/>
                <w:sz w:val="24"/>
                <w:szCs w:val="24"/>
                <w:lang w:val="en-US" w:eastAsia="zh-CN"/>
              </w:rPr>
              <w:t>减少植被破坏。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color w:val="auto"/>
                <w:lang w:val="en-US" w:eastAsia="zh-CN"/>
              </w:rPr>
              <w:t>（2）</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（3）施工区进行围挡，临时堆土进行遮盖，表面夯实，定期洒水降尘，减少粉尘对地表植被的影响。</w:t>
            </w:r>
          </w:p>
          <w:p>
            <w:pPr>
              <w:bidi w:val="0"/>
              <w:rPr>
                <w:rFonts w:hint="eastAsia"/>
                <w:color w:val="auto"/>
                <w:lang w:val="en-US" w:eastAsia="zh-CN"/>
              </w:rPr>
            </w:pPr>
            <w:r>
              <w:rPr>
                <w:rFonts w:hint="eastAsia" w:eastAsia="宋体" w:cs="Times New Roman"/>
                <w:color w:val="auto"/>
                <w:sz w:val="24"/>
                <w:szCs w:val="24"/>
                <w:lang w:val="en-US" w:eastAsia="zh-CN"/>
              </w:rPr>
              <w:t>（4）</w:t>
            </w:r>
            <w:r>
              <w:rPr>
                <w:color w:val="auto"/>
              </w:rPr>
              <w:t>加强对工作人员的教育宣传，</w:t>
            </w:r>
            <w:r>
              <w:rPr>
                <w:rFonts w:hint="eastAsia"/>
                <w:color w:val="auto"/>
                <w:lang w:val="en-US" w:eastAsia="zh-CN"/>
              </w:rPr>
              <w:t>避免对植被的破坏，对保护植被进行移植，严禁采伐。</w:t>
            </w:r>
          </w:p>
          <w:p>
            <w:pPr>
              <w:pStyle w:val="3"/>
              <w:bidi w:val="0"/>
              <w:rPr>
                <w:rFonts w:hint="eastAsia" w:cs="Times New Roman"/>
                <w:color w:val="auto"/>
                <w:sz w:val="24"/>
                <w:szCs w:val="24"/>
                <w:lang w:val="en-US" w:eastAsia="zh-CN"/>
              </w:rPr>
            </w:pPr>
            <w:r>
              <w:rPr>
                <w:rFonts w:hint="eastAsia" w:cs="Times New Roman"/>
                <w:color w:val="auto"/>
                <w:sz w:val="24"/>
                <w:szCs w:val="24"/>
                <w:lang w:val="en-US" w:eastAsia="zh-CN"/>
              </w:rPr>
              <w:t>1.3土壤的保护措施</w:t>
            </w:r>
          </w:p>
          <w:p>
            <w:pPr>
              <w:numPr>
                <w:ilvl w:val="0"/>
                <w:numId w:val="3"/>
              </w:numPr>
              <w:bidi w:val="0"/>
              <w:rPr>
                <w:rFonts w:hint="default" w:ascii="Times New Roman" w:hAnsi="Times New Roman" w:eastAsia="宋体" w:cs="Times New Roman"/>
                <w:color w:val="auto"/>
                <w:sz w:val="24"/>
                <w:szCs w:val="24"/>
                <w:lang w:val="en-US" w:eastAsia="zh-CN"/>
              </w:rPr>
            </w:pPr>
            <w:r>
              <w:rPr>
                <w:rFonts w:hint="default"/>
                <w:color w:val="auto"/>
                <w:lang w:val="en-US" w:eastAsia="zh-CN"/>
              </w:rPr>
              <w:t>对项目区内的占地等合理规划，严格控制占地面积</w:t>
            </w:r>
            <w:r>
              <w:rPr>
                <w:rFonts w:hint="eastAsia"/>
                <w:color w:val="auto"/>
                <w:lang w:val="en-US" w:eastAsia="zh-CN"/>
              </w:rPr>
              <w:t>，</w:t>
            </w:r>
            <w:r>
              <w:rPr>
                <w:rFonts w:hint="default"/>
                <w:color w:val="auto"/>
                <w:lang w:val="en-US" w:eastAsia="zh-CN"/>
              </w:rPr>
              <w:t>根据地形条件，尽量按地形走向、起伏施工，减少挖填作业量</w:t>
            </w:r>
            <w:r>
              <w:rPr>
                <w:rFonts w:hint="eastAsia"/>
                <w:color w:val="auto"/>
                <w:lang w:val="en-US" w:eastAsia="zh-CN"/>
              </w:rPr>
              <w:t>，减少土壤破坏。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color w:val="auto"/>
                <w:lang w:val="en-US" w:eastAsia="zh-CN"/>
              </w:rPr>
              <w:t>（2）</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eastAsia" w:eastAsia="宋体" w:cs="Times New Roman"/>
                <w:color w:val="auto"/>
                <w:sz w:val="24"/>
                <w:szCs w:val="24"/>
                <w:lang w:val="en-US" w:eastAsia="zh-CN"/>
              </w:rPr>
              <w:t>利于</w:t>
            </w:r>
            <w:r>
              <w:rPr>
                <w:rFonts w:hint="default" w:ascii="Times New Roman" w:hAnsi="Times New Roman" w:eastAsia="宋体" w:cs="Times New Roman"/>
                <w:color w:val="auto"/>
                <w:sz w:val="24"/>
                <w:szCs w:val="24"/>
                <w:lang w:val="en-US" w:eastAsia="zh-CN"/>
              </w:rPr>
              <w:t>植被的恢复和生长，防止风蚀</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现象发生。</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lang w:val="en-US" w:eastAsia="zh-CN"/>
              </w:rPr>
              <w:t>（3）</w:t>
            </w:r>
            <w:r>
              <w:rPr>
                <w:rFonts w:hint="default" w:ascii="Times New Roman" w:hAnsi="Times New Roman" w:eastAsia="宋体" w:cs="Times New Roman"/>
                <w:color w:val="auto"/>
                <w:sz w:val="24"/>
                <w:szCs w:val="24"/>
                <w:lang w:val="en-US" w:eastAsia="zh-CN"/>
              </w:rPr>
              <w:t>道路施工时，划定施工活动范围，所有车辆采用</w:t>
            </w:r>
            <w:r>
              <w:rPr>
                <w:rFonts w:hint="eastAsia"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字型作业法，不得并行开辟新路，</w:t>
            </w:r>
            <w:r>
              <w:rPr>
                <w:rFonts w:hint="eastAsia" w:eastAsia="宋体" w:cs="Times New Roman"/>
                <w:color w:val="auto"/>
                <w:sz w:val="24"/>
                <w:szCs w:val="24"/>
                <w:lang w:val="en-US" w:eastAsia="zh-CN"/>
              </w:rPr>
              <w:t>减少临时堆土的占地面积，</w:t>
            </w:r>
            <w:r>
              <w:rPr>
                <w:rFonts w:hint="default" w:ascii="Times New Roman" w:hAnsi="Times New Roman" w:eastAsia="宋体" w:cs="Times New Roman"/>
                <w:color w:val="auto"/>
                <w:sz w:val="24"/>
                <w:szCs w:val="24"/>
                <w:lang w:val="en-US" w:eastAsia="zh-CN"/>
              </w:rPr>
              <w:t>以减少</w:t>
            </w:r>
            <w:r>
              <w:rPr>
                <w:rFonts w:hint="eastAsia" w:eastAsia="宋体" w:cs="Times New Roman"/>
                <w:color w:val="auto"/>
                <w:sz w:val="24"/>
                <w:szCs w:val="24"/>
                <w:lang w:val="en-US" w:eastAsia="zh-CN"/>
              </w:rPr>
              <w:t>对土壤的破坏</w:t>
            </w:r>
            <w:r>
              <w:rPr>
                <w:rFonts w:hint="default" w:ascii="Times New Roman" w:hAnsi="Times New Roman" w:eastAsia="宋体" w:cs="Times New Roman"/>
                <w:color w:val="auto"/>
                <w:sz w:val="24"/>
                <w:szCs w:val="24"/>
                <w:lang w:val="en-US" w:eastAsia="zh-CN"/>
              </w:rPr>
              <w:t>范围。</w:t>
            </w:r>
          </w:p>
          <w:p>
            <w:pPr>
              <w:bidi w:val="0"/>
              <w:rPr>
                <w:rFonts w:hint="default"/>
                <w:color w:val="auto"/>
                <w:lang w:val="en-US" w:eastAsia="zh-CN"/>
              </w:rPr>
            </w:pPr>
            <w:r>
              <w:rPr>
                <w:rFonts w:hint="eastAsia"/>
                <w:color w:val="auto"/>
                <w:lang w:val="en-US" w:eastAsia="zh-CN"/>
              </w:rPr>
              <w:t>（4）</w:t>
            </w:r>
            <w:r>
              <w:rPr>
                <w:rFonts w:hint="default" w:ascii="Times New Roman" w:hAnsi="Times New Roman" w:eastAsia="宋体" w:cs="Times New Roman"/>
                <w:color w:val="auto"/>
                <w:sz w:val="24"/>
                <w:szCs w:val="24"/>
                <w:lang w:val="en-US" w:eastAsia="zh-CN"/>
              </w:rPr>
              <w:t>施工过程中严格规定各类工作人员的活动范围，使之限于在各工区和生活区范围内活动，最大限度减少对</w:t>
            </w:r>
            <w:r>
              <w:rPr>
                <w:rFonts w:hint="eastAsia" w:cs="Times New Roman"/>
                <w:color w:val="auto"/>
                <w:sz w:val="24"/>
                <w:szCs w:val="24"/>
                <w:lang w:val="en-US" w:eastAsia="zh-CN"/>
              </w:rPr>
              <w:t>动</w:t>
            </w:r>
            <w:r>
              <w:rPr>
                <w:rFonts w:hint="default" w:ascii="Times New Roman" w:hAnsi="Times New Roman" w:eastAsia="宋体" w:cs="Times New Roman"/>
                <w:color w:val="auto"/>
                <w:sz w:val="24"/>
                <w:szCs w:val="24"/>
                <w:lang w:val="en-US" w:eastAsia="zh-CN"/>
              </w:rPr>
              <w:t>植物生存环境的</w:t>
            </w:r>
            <w:r>
              <w:rPr>
                <w:rFonts w:hint="eastAsia" w:cs="Times New Roman"/>
                <w:color w:val="auto"/>
                <w:sz w:val="24"/>
                <w:szCs w:val="24"/>
                <w:lang w:val="en-US" w:eastAsia="zh-CN"/>
              </w:rPr>
              <w:t>踩踏</w:t>
            </w:r>
            <w:r>
              <w:rPr>
                <w:rFonts w:hint="default" w:ascii="Times New Roman" w:hAnsi="Times New Roman" w:eastAsia="宋体" w:cs="Times New Roman"/>
                <w:color w:val="auto"/>
                <w:sz w:val="24"/>
                <w:szCs w:val="24"/>
                <w:lang w:val="en-US" w:eastAsia="zh-CN"/>
              </w:rPr>
              <w:t>破坏。</w:t>
            </w:r>
          </w:p>
          <w:p>
            <w:pPr>
              <w:pStyle w:val="3"/>
              <w:bidi w:val="0"/>
              <w:rPr>
                <w:rFonts w:hint="eastAsia"/>
                <w:color w:val="auto"/>
                <w:lang w:val="en-US" w:eastAsia="zh-CN"/>
              </w:rPr>
            </w:pPr>
            <w:r>
              <w:rPr>
                <w:rFonts w:hint="eastAsia"/>
                <w:color w:val="auto"/>
                <w:lang w:val="en-US" w:eastAsia="zh-CN"/>
              </w:rPr>
              <w:t>1.4动物的保护措施</w:t>
            </w:r>
          </w:p>
          <w:p>
            <w:pPr>
              <w:numPr>
                <w:ilvl w:val="0"/>
                <w:numId w:val="4"/>
              </w:num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施工过程中严格规定各类工作人员的活动范围，使之限于在各工区和生活区范围内活动，最大限度减少对</w:t>
            </w:r>
            <w:r>
              <w:rPr>
                <w:rFonts w:hint="eastAsia" w:cs="Times New Roman"/>
                <w:color w:val="auto"/>
                <w:sz w:val="24"/>
                <w:szCs w:val="24"/>
                <w:lang w:val="en-US" w:eastAsia="zh-CN"/>
              </w:rPr>
              <w:t>动</w:t>
            </w:r>
            <w:r>
              <w:rPr>
                <w:rFonts w:hint="default" w:ascii="Times New Roman" w:hAnsi="Times New Roman" w:eastAsia="宋体" w:cs="Times New Roman"/>
                <w:color w:val="auto"/>
                <w:sz w:val="24"/>
                <w:szCs w:val="24"/>
                <w:lang w:val="en-US" w:eastAsia="zh-CN"/>
              </w:rPr>
              <w:t>植物生存环境的践踏破坏。</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抓紧施工进度，尽量缩短施工作业时间，减少对野生动物的惊扰。</w:t>
            </w:r>
          </w:p>
          <w:p>
            <w:pPr>
              <w:bidi w:val="0"/>
              <w:rPr>
                <w:rFonts w:hint="default" w:ascii="Times New Roman" w:hAnsi="Times New Roman" w:eastAsia="宋体" w:cs="Times New Roman"/>
                <w:color w:val="auto"/>
                <w:sz w:val="24"/>
                <w:szCs w:val="24"/>
                <w:lang w:val="en-US" w:eastAsia="zh-CN"/>
              </w:rPr>
            </w:pPr>
            <w:r>
              <w:rPr>
                <w:rFonts w:hint="eastAsia"/>
                <w:color w:val="auto"/>
                <w:lang w:val="en-US" w:eastAsia="zh-CN"/>
              </w:rPr>
              <w:t>（3）</w:t>
            </w:r>
            <w:r>
              <w:rPr>
                <w:rFonts w:hint="default" w:ascii="Times New Roman" w:hAnsi="Times New Roman" w:eastAsia="宋体" w:cs="Times New Roman"/>
                <w:color w:val="auto"/>
                <w:sz w:val="24"/>
                <w:szCs w:val="24"/>
                <w:lang w:val="en-US" w:eastAsia="zh-CN"/>
              </w:rPr>
              <w:t>优选施工时间，避开野生动物活动的高峰时段。禁止在早晨、黄昏和晚上</w:t>
            </w:r>
            <w:r>
              <w:rPr>
                <w:rFonts w:hint="eastAsia" w:eastAsia="宋体" w:cs="Times New Roman"/>
                <w:color w:val="auto"/>
                <w:sz w:val="24"/>
                <w:szCs w:val="24"/>
                <w:lang w:val="en-US" w:eastAsia="zh-CN"/>
              </w:rPr>
              <w:t>进行</w:t>
            </w:r>
            <w:r>
              <w:rPr>
                <w:rFonts w:hint="default" w:ascii="Times New Roman" w:hAnsi="Times New Roman" w:eastAsia="宋体" w:cs="Times New Roman"/>
                <w:color w:val="auto"/>
                <w:sz w:val="24"/>
                <w:szCs w:val="24"/>
                <w:lang w:val="en-US" w:eastAsia="zh-CN"/>
              </w:rPr>
              <w:t>高噪声作业，风速比较大的天气，减少扬尘污染较大的施工项目。</w:t>
            </w:r>
          </w:p>
          <w:p>
            <w:pPr>
              <w:adjustRightInd w:val="0"/>
              <w:snapToGrid w:val="0"/>
              <w:spacing w:line="360" w:lineRule="auto"/>
              <w:ind w:firstLine="480" w:firstLineChars="200"/>
              <w:rPr>
                <w:rFonts w:hint="eastAsia" w:eastAsia="宋体"/>
                <w:color w:val="auto"/>
                <w:lang w:eastAsia="zh-CN"/>
              </w:rPr>
            </w:pPr>
            <w:r>
              <w:rPr>
                <w:rFonts w:hint="eastAsia"/>
                <w:color w:val="auto"/>
                <w:lang w:val="en-US" w:eastAsia="zh-CN"/>
              </w:rPr>
              <w:t>（4）</w:t>
            </w:r>
            <w:r>
              <w:rPr>
                <w:color w:val="auto"/>
              </w:rPr>
              <w:t>加强对施工人员及工作人员的教育宣传，保护野生动物，禁止猎杀野生动物</w:t>
            </w:r>
            <w:r>
              <w:rPr>
                <w:rFonts w:hint="eastAsia"/>
                <w:color w:val="auto"/>
                <w:lang w:eastAsia="zh-CN"/>
              </w:rPr>
              <w:t>。</w:t>
            </w:r>
          </w:p>
          <w:p>
            <w:pPr>
              <w:pStyle w:val="3"/>
              <w:bidi w:val="0"/>
              <w:rPr>
                <w:rFonts w:hint="eastAsia"/>
                <w:color w:val="auto"/>
                <w:lang w:val="en-US" w:eastAsia="zh-CN"/>
              </w:rPr>
            </w:pPr>
            <w:r>
              <w:rPr>
                <w:rFonts w:hint="eastAsia"/>
                <w:color w:val="auto"/>
                <w:lang w:val="en-US" w:eastAsia="zh-CN"/>
              </w:rPr>
              <w:t>1.5景观的保护措施</w:t>
            </w:r>
          </w:p>
          <w:p>
            <w:pPr>
              <w:rPr>
                <w:rFonts w:hint="eastAsia"/>
                <w:color w:val="auto"/>
                <w:lang w:val="en-US" w:eastAsia="zh-CN"/>
              </w:rPr>
            </w:pPr>
            <w:r>
              <w:rPr>
                <w:rFonts w:hint="eastAsia"/>
                <w:color w:val="auto"/>
                <w:lang w:val="en-US" w:eastAsia="zh-CN"/>
              </w:rPr>
              <w:t>（1）</w:t>
            </w:r>
            <w:r>
              <w:rPr>
                <w:rFonts w:hint="default"/>
                <w:color w:val="auto"/>
                <w:lang w:val="en-US" w:eastAsia="zh-CN"/>
              </w:rPr>
              <w:t>对项目区内的</w:t>
            </w:r>
            <w:r>
              <w:rPr>
                <w:rFonts w:hint="eastAsia"/>
                <w:color w:val="auto"/>
                <w:lang w:val="en-US" w:eastAsia="zh-CN"/>
              </w:rPr>
              <w:t>占地</w:t>
            </w:r>
            <w:r>
              <w:rPr>
                <w:rFonts w:hint="default"/>
                <w:color w:val="auto"/>
                <w:lang w:val="en-US" w:eastAsia="zh-CN"/>
              </w:rPr>
              <w:t>合理规划，严格控制占地面积</w:t>
            </w:r>
            <w:r>
              <w:rPr>
                <w:rFonts w:hint="eastAsia"/>
                <w:color w:val="auto"/>
                <w:lang w:val="en-US" w:eastAsia="zh-CN"/>
              </w:rPr>
              <w:t>，降低对景观的影响；</w:t>
            </w:r>
          </w:p>
          <w:p>
            <w:pPr>
              <w:bidi w:val="0"/>
              <w:rPr>
                <w:rFonts w:hint="eastAsia"/>
                <w:color w:val="auto"/>
                <w:lang w:val="en-US" w:eastAsia="zh-CN"/>
              </w:rPr>
            </w:pPr>
            <w:r>
              <w:rPr>
                <w:rFonts w:hint="eastAsia"/>
                <w:color w:val="auto"/>
                <w:lang w:val="en-US" w:eastAsia="zh-CN"/>
              </w:rPr>
              <w:t>（2）</w:t>
            </w:r>
            <w:r>
              <w:rPr>
                <w:rFonts w:hint="eastAsia" w:ascii="Times New Roman" w:hAnsi="Times New Roman" w:eastAsia="宋体" w:cs="Times New Roman"/>
                <w:color w:val="auto"/>
                <w:sz w:val="24"/>
                <w:szCs w:val="24"/>
                <w:lang w:val="en-US" w:eastAsia="zh-CN"/>
              </w:rPr>
              <w:t>道路平整时，若有</w:t>
            </w:r>
            <w:r>
              <w:rPr>
                <w:rFonts w:hint="default" w:ascii="Times New Roman" w:hAnsi="Times New Roman" w:eastAsia="宋体" w:cs="Times New Roman"/>
                <w:color w:val="auto"/>
                <w:sz w:val="24"/>
                <w:szCs w:val="24"/>
                <w:lang w:val="en-US" w:eastAsia="zh-CN"/>
              </w:rPr>
              <w:t>弃土集中专门堆放，做好排水引流，施工结束后，应对临时占地内的土地进行平整，恢复原有地貌。</w:t>
            </w:r>
          </w:p>
          <w:p>
            <w:pPr>
              <w:bidi w:val="0"/>
              <w:rPr>
                <w:rFonts w:hint="default"/>
                <w:color w:val="auto"/>
                <w:lang w:val="en-US" w:eastAsia="zh-CN"/>
              </w:rPr>
            </w:pPr>
            <w:r>
              <w:rPr>
                <w:rFonts w:hint="eastAsia"/>
                <w:color w:val="auto"/>
                <w:lang w:val="en-US" w:eastAsia="zh-CN"/>
              </w:rPr>
              <w:t>（3）生活区、工业广场</w:t>
            </w:r>
            <w:r>
              <w:rPr>
                <w:rFonts w:hint="default"/>
                <w:color w:val="auto"/>
                <w:lang w:val="en-US" w:eastAsia="zh-CN"/>
              </w:rPr>
              <w:t>在较平坦的地段，</w:t>
            </w:r>
            <w:r>
              <w:rPr>
                <w:rFonts w:hint="eastAsia"/>
                <w:color w:val="auto"/>
                <w:lang w:val="en-US" w:eastAsia="zh-CN"/>
              </w:rPr>
              <w:t>如有凹凸不平应进行平整防止积水，</w:t>
            </w:r>
            <w:r>
              <w:rPr>
                <w:rFonts w:hint="default"/>
                <w:color w:val="auto"/>
                <w:lang w:val="en-US" w:eastAsia="zh-CN"/>
              </w:rPr>
              <w:t>应在地貌恢复后使项目区域与附近地表自然过渡，回填土与周围地表坡向保持一致。</w:t>
            </w:r>
          </w:p>
          <w:p>
            <w:pPr>
              <w:bidi w:val="0"/>
              <w:rPr>
                <w:rFonts w:hint="eastAsia"/>
                <w:color w:val="auto"/>
                <w:lang w:val="en-US" w:eastAsia="zh-CN"/>
              </w:rPr>
            </w:pPr>
            <w:r>
              <w:rPr>
                <w:rFonts w:hint="eastAsia"/>
                <w:color w:val="auto"/>
                <w:lang w:val="en-US" w:eastAsia="zh-CN"/>
              </w:rPr>
              <w:t>（4）</w:t>
            </w:r>
            <w:r>
              <w:rPr>
                <w:rFonts w:hint="default" w:ascii="Times New Roman" w:hAnsi="Times New Roman" w:eastAsia="宋体" w:cs="Times New Roman"/>
                <w:color w:val="auto"/>
                <w:sz w:val="24"/>
                <w:szCs w:val="24"/>
                <w:lang w:val="en-US" w:eastAsia="zh-CN"/>
              </w:rPr>
              <w:t>工程完工后尽快做好生态环境的恢复工作，尤其是临时占地处，以尽量减少生境破坏对动物的不利影响。</w:t>
            </w:r>
          </w:p>
          <w:p>
            <w:pPr>
              <w:pStyle w:val="3"/>
              <w:bidi w:val="0"/>
              <w:rPr>
                <w:rFonts w:hint="eastAsia"/>
                <w:color w:val="auto"/>
                <w:lang w:val="en-US" w:eastAsia="zh-CN"/>
              </w:rPr>
            </w:pPr>
            <w:r>
              <w:rPr>
                <w:rFonts w:hint="eastAsia"/>
                <w:color w:val="auto"/>
                <w:lang w:val="en-US" w:eastAsia="zh-CN"/>
              </w:rPr>
              <w:t>1.6水土流失保护措施</w:t>
            </w:r>
          </w:p>
          <w:p>
            <w:pPr>
              <w:bidi w:val="0"/>
              <w:rPr>
                <w:rFonts w:hint="default"/>
                <w:color w:val="auto"/>
                <w:lang w:val="en-US" w:eastAsia="zh-CN"/>
              </w:rPr>
            </w:pPr>
            <w:r>
              <w:rPr>
                <w:rFonts w:hint="default"/>
                <w:color w:val="auto"/>
                <w:lang w:val="en-US" w:eastAsia="zh-CN"/>
              </w:rPr>
              <w:t>（1）对项目区内的占地等合理规划，严格控制占地面积，根据地形条件，尽量按地形走向、起伏施工，减少挖填作业量</w:t>
            </w:r>
            <w:r>
              <w:rPr>
                <w:rFonts w:hint="eastAsia"/>
                <w:color w:val="auto"/>
                <w:lang w:val="en-US" w:eastAsia="zh-CN"/>
              </w:rPr>
              <w:t>，降低水土流失</w:t>
            </w:r>
            <w:r>
              <w:rPr>
                <w:rFonts w:hint="default"/>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color w:val="auto"/>
                <w:lang w:val="en-US" w:eastAsia="zh-CN"/>
              </w:rPr>
              <w:t>（2）</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eastAsia" w:eastAsia="宋体" w:cs="Times New Roman"/>
                <w:color w:val="auto"/>
                <w:sz w:val="24"/>
                <w:szCs w:val="24"/>
                <w:lang w:val="en-US" w:eastAsia="zh-CN"/>
              </w:rPr>
              <w:t>利于</w:t>
            </w:r>
            <w:r>
              <w:rPr>
                <w:rFonts w:hint="default" w:ascii="Times New Roman" w:hAnsi="Times New Roman" w:eastAsia="宋体" w:cs="Times New Roman"/>
                <w:color w:val="auto"/>
                <w:sz w:val="24"/>
                <w:szCs w:val="24"/>
                <w:lang w:val="en-US" w:eastAsia="zh-CN"/>
              </w:rPr>
              <w:t>植被的恢复和生长，防止风蚀</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现象发生。</w:t>
            </w:r>
          </w:p>
          <w:p>
            <w:pPr>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（3）施工区设置围挡，堆土周围设置截排水沟，临时堆土覆盖，降低水土流失。</w:t>
            </w:r>
          </w:p>
          <w:p>
            <w:pP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（4）</w:t>
            </w:r>
            <w:r>
              <w:rPr>
                <w:color w:val="auto"/>
                <w:lang w:val="en-US" w:eastAsia="zh-CN"/>
              </w:rPr>
              <w:t>仔细选定取土、砂砾料的地段，在保证路基稳定的前提下尽量采用低路堤。减少弃土数量，</w:t>
            </w:r>
            <w:r>
              <w:rPr>
                <w:rFonts w:hint="eastAsia"/>
                <w:color w:val="auto"/>
                <w:lang w:val="en-US" w:eastAsia="zh-CN"/>
              </w:rPr>
              <w:t>降低水土流失和土地沙化，影响周边区域环境。</w:t>
            </w:r>
          </w:p>
          <w:p>
            <w:pPr>
              <w:bidi w:val="0"/>
              <w:rPr>
                <w:rFonts w:hint="eastAsia"/>
                <w:color w:val="auto"/>
                <w:lang w:val="en-US" w:eastAsia="zh-CN"/>
              </w:rPr>
            </w:pPr>
            <w:r>
              <w:rPr>
                <w:rFonts w:hint="eastAsia" w:eastAsia="宋体" w:cs="Times New Roman"/>
                <w:color w:val="auto"/>
                <w:sz w:val="24"/>
                <w:szCs w:val="24"/>
                <w:lang w:val="en-US" w:eastAsia="zh-CN"/>
              </w:rPr>
              <w:t>（5）</w:t>
            </w:r>
            <w:r>
              <w:rPr>
                <w:rFonts w:hint="eastAsia"/>
                <w:color w:val="auto"/>
                <w:lang w:val="en-US" w:eastAsia="zh-CN"/>
              </w:rPr>
              <w:t>合理安排施工计划和作业时间，优化施工方案。工程尽量避开雨天施工，尽量减少疏松土壤的裸露时间，有效减轻施工区水土流失。</w:t>
            </w:r>
          </w:p>
          <w:p>
            <w:pPr>
              <w:rPr>
                <w:rFonts w:hint="eastAsia"/>
                <w:color w:val="auto"/>
                <w:lang w:val="en-US" w:eastAsia="zh-CN"/>
              </w:rPr>
            </w:pPr>
            <w:r>
              <w:rPr>
                <w:rFonts w:hint="eastAsia"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施工结束后，</w:t>
            </w:r>
            <w:r>
              <w:rPr>
                <w:rFonts w:hint="eastAsia" w:ascii="Times New Roman" w:hAnsi="Times New Roman" w:eastAsia="宋体" w:cs="Times New Roman"/>
                <w:color w:val="auto"/>
                <w:sz w:val="24"/>
                <w:szCs w:val="24"/>
                <w:lang w:val="en-US" w:eastAsia="zh-CN"/>
              </w:rPr>
              <w:t>临时占地</w:t>
            </w:r>
            <w:r>
              <w:rPr>
                <w:rFonts w:hint="default" w:ascii="Times New Roman" w:hAnsi="Times New Roman" w:eastAsia="宋体" w:cs="Times New Roman"/>
                <w:color w:val="auto"/>
                <w:sz w:val="24"/>
                <w:szCs w:val="24"/>
                <w:lang w:val="en-US" w:eastAsia="zh-CN"/>
              </w:rPr>
              <w:t>恢复地表原状，</w:t>
            </w:r>
            <w:r>
              <w:rPr>
                <w:rFonts w:hint="eastAsia" w:eastAsia="宋体" w:cs="Times New Roman"/>
                <w:color w:val="auto"/>
                <w:sz w:val="24"/>
                <w:szCs w:val="24"/>
                <w:lang w:val="en-US" w:eastAsia="zh-CN"/>
              </w:rPr>
              <w:t>做好</w:t>
            </w:r>
            <w:r>
              <w:rPr>
                <w:rFonts w:hint="default" w:ascii="Times New Roman" w:hAnsi="Times New Roman" w:eastAsia="宋体" w:cs="Times New Roman"/>
                <w:color w:val="auto"/>
                <w:sz w:val="24"/>
                <w:szCs w:val="24"/>
                <w:lang w:val="en-US" w:eastAsia="zh-CN"/>
              </w:rPr>
              <w:t>工完料净场地</w:t>
            </w:r>
            <w:r>
              <w:rPr>
                <w:rFonts w:hint="eastAsia" w:cs="Times New Roman"/>
                <w:color w:val="auto"/>
                <w:sz w:val="24"/>
                <w:szCs w:val="24"/>
                <w:lang w:val="en-US" w:eastAsia="zh-CN"/>
              </w:rPr>
              <w:t>清理</w:t>
            </w:r>
            <w:r>
              <w:rPr>
                <w:rFonts w:hint="default" w:ascii="Times New Roman" w:hAnsi="Times New Roman" w:eastAsia="宋体" w:cs="Times New Roman"/>
                <w:color w:val="auto"/>
                <w:sz w:val="24"/>
                <w:szCs w:val="24"/>
                <w:lang w:val="en-US" w:eastAsia="zh-CN"/>
              </w:rPr>
              <w:t>，</w:t>
            </w:r>
            <w:r>
              <w:rPr>
                <w:rFonts w:hint="eastAsia"/>
                <w:color w:val="auto"/>
                <w:lang w:val="en-US" w:eastAsia="zh-CN"/>
              </w:rPr>
              <w:t>工程弃土临时集中堆放，回填采坑，</w:t>
            </w:r>
            <w:r>
              <w:rPr>
                <w:rFonts w:hint="eastAsia" w:eastAsia="宋体" w:cs="Times New Roman"/>
                <w:color w:val="auto"/>
                <w:sz w:val="24"/>
                <w:szCs w:val="24"/>
                <w:lang w:val="en-US" w:eastAsia="zh-CN"/>
              </w:rPr>
              <w:t>减少水土流失</w:t>
            </w:r>
            <w:r>
              <w:rPr>
                <w:rFonts w:hint="default" w:ascii="Times New Roman" w:hAnsi="Times New Roman" w:eastAsia="宋体" w:cs="Times New Roman"/>
                <w:color w:val="auto"/>
                <w:sz w:val="24"/>
                <w:szCs w:val="24"/>
                <w:lang w:val="en-US" w:eastAsia="zh-CN"/>
              </w:rPr>
              <w:t>。</w:t>
            </w:r>
          </w:p>
          <w:p>
            <w:pPr>
              <w:pStyle w:val="3"/>
              <w:bidi w:val="0"/>
              <w:rPr>
                <w:rFonts w:hint="eastAsia"/>
                <w:color w:val="auto"/>
                <w:lang w:val="en-US" w:eastAsia="zh-CN"/>
              </w:rPr>
            </w:pPr>
            <w:r>
              <w:rPr>
                <w:rFonts w:hint="eastAsia"/>
                <w:color w:val="auto"/>
                <w:lang w:val="en-US" w:eastAsia="zh-CN"/>
              </w:rPr>
              <w:t>1.7土地沙化保护措施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施工作业时，</w:t>
            </w:r>
            <w:r>
              <w:rPr>
                <w:rFonts w:hint="eastAsia" w:ascii="Times New Roman" w:hAnsi="Times New Roman" w:eastAsia="宋体" w:cs="Times New Roman"/>
                <w:color w:val="auto"/>
                <w:sz w:val="24"/>
                <w:szCs w:val="24"/>
                <w:lang w:val="en-US" w:eastAsia="zh-CN"/>
              </w:rPr>
              <w:t>开挖方量较少，</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w:t>
            </w:r>
            <w:r>
              <w:rPr>
                <w:rFonts w:hint="eastAsia"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eastAsia" w:eastAsia="宋体" w:cs="Times New Roman"/>
                <w:color w:val="auto"/>
                <w:sz w:val="24"/>
                <w:szCs w:val="24"/>
                <w:lang w:val="en-US" w:eastAsia="zh-CN"/>
              </w:rPr>
              <w:t>利于</w:t>
            </w:r>
            <w:r>
              <w:rPr>
                <w:rFonts w:hint="default" w:ascii="Times New Roman" w:hAnsi="Times New Roman" w:eastAsia="宋体" w:cs="Times New Roman"/>
                <w:color w:val="auto"/>
                <w:sz w:val="24"/>
                <w:szCs w:val="24"/>
                <w:lang w:val="en-US" w:eastAsia="zh-CN"/>
              </w:rPr>
              <w:t>植被的恢复和生长，防止风蚀</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现象发生。</w:t>
            </w:r>
          </w:p>
          <w:p>
            <w:pPr>
              <w:bidi w:val="0"/>
              <w:rPr>
                <w:rFonts w:hint="default"/>
                <w:color w:val="auto"/>
                <w:lang w:val="en-US" w:eastAsia="zh-CN"/>
              </w:rPr>
            </w:pPr>
            <w:r>
              <w:rPr>
                <w:rFonts w:hint="eastAsia"/>
                <w:color w:val="auto"/>
                <w:lang w:val="en-US" w:eastAsia="zh-CN"/>
              </w:rPr>
              <w:t>（2）生活区、工业广场</w:t>
            </w:r>
            <w:r>
              <w:rPr>
                <w:rFonts w:hint="default"/>
                <w:color w:val="auto"/>
                <w:lang w:val="en-US" w:eastAsia="zh-CN"/>
              </w:rPr>
              <w:t>在较平坦的地段，</w:t>
            </w:r>
            <w:r>
              <w:rPr>
                <w:rFonts w:hint="eastAsia"/>
                <w:color w:val="auto"/>
                <w:lang w:val="en-US" w:eastAsia="zh-CN"/>
              </w:rPr>
              <w:t>如有凹凸不平应进行平整防止积水，</w:t>
            </w:r>
            <w:r>
              <w:rPr>
                <w:rFonts w:hint="default"/>
                <w:color w:val="auto"/>
                <w:lang w:val="en-US" w:eastAsia="zh-CN"/>
              </w:rPr>
              <w:t>应在地貌恢复后使项目区域与附近地表自然过渡，回填土与周围地表坡向保持一致</w:t>
            </w:r>
            <w:r>
              <w:rPr>
                <w:rFonts w:hint="eastAsia"/>
                <w:color w:val="auto"/>
                <w:lang w:val="en-US" w:eastAsia="zh-CN"/>
              </w:rPr>
              <w:t>，减少风蚀造成的土地沙化</w:t>
            </w:r>
            <w:r>
              <w:rPr>
                <w:rFonts w:hint="default"/>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lang w:val="en-US" w:eastAsia="zh-CN"/>
              </w:rPr>
              <w:t>（3）</w:t>
            </w:r>
            <w:r>
              <w:rPr>
                <w:rFonts w:hint="default" w:ascii="Times New Roman" w:hAnsi="Times New Roman" w:eastAsia="宋体" w:cs="Times New Roman"/>
                <w:color w:val="auto"/>
                <w:sz w:val="24"/>
                <w:szCs w:val="24"/>
                <w:lang w:val="en-US" w:eastAsia="zh-CN"/>
              </w:rPr>
              <w:t>道路施工时，划定施工活动范围，严格控制和管理车辆及重型机械的运行范围，所有车辆采用</w:t>
            </w:r>
            <w:r>
              <w:rPr>
                <w:rFonts w:hint="eastAsia"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字型作业法，不得并行开辟新路，以减少风蚀</w:t>
            </w:r>
            <w:r>
              <w:rPr>
                <w:rFonts w:hint="eastAsia" w:cs="Times New Roman"/>
                <w:color w:val="auto"/>
                <w:sz w:val="24"/>
                <w:szCs w:val="24"/>
                <w:lang w:val="en-US" w:eastAsia="zh-CN"/>
              </w:rPr>
              <w:t>沙化</w:t>
            </w:r>
            <w:r>
              <w:rPr>
                <w:rFonts w:hint="default" w:ascii="Times New Roman" w:hAnsi="Times New Roman" w:eastAsia="宋体" w:cs="Times New Roman"/>
                <w:color w:val="auto"/>
                <w:sz w:val="24"/>
                <w:szCs w:val="24"/>
                <w:lang w:val="en-US" w:eastAsia="zh-CN"/>
              </w:rPr>
              <w:t>活动的范围。严禁在道路两侧取弃土。</w:t>
            </w:r>
          </w:p>
          <w:p>
            <w:pPr>
              <w:pStyle w:val="3"/>
              <w:rPr>
                <w:color w:val="auto"/>
              </w:rPr>
            </w:pPr>
            <w:r>
              <w:rPr>
                <w:rFonts w:hint="eastAsia"/>
                <w:color w:val="auto"/>
                <w:lang w:val="en-US" w:eastAsia="zh-CN"/>
              </w:rPr>
              <w:t>2、</w:t>
            </w:r>
            <w:r>
              <w:rPr>
                <w:color w:val="auto"/>
              </w:rPr>
              <w:t>施工期大气</w:t>
            </w:r>
            <w:bookmarkEnd w:id="16"/>
            <w:bookmarkEnd w:id="17"/>
            <w:bookmarkEnd w:id="18"/>
            <w:bookmarkEnd w:id="19"/>
            <w:bookmarkEnd w:id="20"/>
            <w:r>
              <w:rPr>
                <w:rFonts w:hint="eastAsia"/>
                <w:color w:val="auto"/>
              </w:rPr>
              <w:t>环境保护措施</w:t>
            </w:r>
          </w:p>
          <w:p>
            <w:pPr>
              <w:pStyle w:val="3"/>
              <w:rPr>
                <w:color w:val="auto"/>
              </w:rPr>
            </w:pPr>
            <w:r>
              <w:rPr>
                <w:rFonts w:hint="eastAsia"/>
                <w:color w:val="auto"/>
                <w:lang w:val="en-US" w:eastAsia="zh-CN"/>
              </w:rPr>
              <w:t>2.</w:t>
            </w:r>
            <w:r>
              <w:rPr>
                <w:rFonts w:hint="eastAsia"/>
                <w:color w:val="auto"/>
              </w:rPr>
              <w:t>1</w:t>
            </w:r>
            <w:r>
              <w:rPr>
                <w:color w:val="auto"/>
              </w:rPr>
              <w:t>施工期扬尘对大气环境影响</w:t>
            </w:r>
          </w:p>
          <w:p>
            <w:pPr>
              <w:autoSpaceDE w:val="0"/>
              <w:autoSpaceDN w:val="0"/>
              <w:ind w:firstLine="480"/>
              <w:rPr>
                <w:color w:val="auto"/>
              </w:rPr>
            </w:pPr>
            <w:r>
              <w:rPr>
                <w:color w:val="auto"/>
              </w:rPr>
              <w:t>本项目施工期扬尘主要</w:t>
            </w:r>
            <w:r>
              <w:rPr>
                <w:rFonts w:hint="eastAsia"/>
                <w:color w:val="auto"/>
                <w:lang w:eastAsia="zh-CN"/>
              </w:rPr>
              <w:t>来自</w:t>
            </w:r>
            <w:r>
              <w:rPr>
                <w:color w:val="auto"/>
              </w:rPr>
              <w:t>土方的挖掘、堆放、回填和清运施工现场及直接影响区的尘土。施工扬尘的产生及影响程度跟施工季节、施工管理和风力等气候因素有一定关系，如遇干旱大风扬尘影响则较为严重。根据类比资料，在一般气象条件下，平均风速2.6m/s的施工扬尘污染有如下特点：建筑工地内TSP浓度为上风向对照点的1.5-2.3倍；在建筑工地扬尘点下风向150m处，TSP平均浓度可达0.49mg/Nm</w:t>
            </w:r>
            <w:r>
              <w:rPr>
                <w:color w:val="auto"/>
                <w:vertAlign w:val="superscript"/>
              </w:rPr>
              <w:t>3</w:t>
            </w:r>
            <w:r>
              <w:rPr>
                <w:color w:val="auto"/>
              </w:rPr>
              <w:t>左右，相当大气质量标准1.6倍。据有关研究，车辆行驶产生的扬尘占总扬尘的60%以上。扬尘的产生量及扬尘污染程度与车辆运输方式、路面状况、天气条件等因素关系密切，影响可达150</w:t>
            </w:r>
            <w:r>
              <w:rPr>
                <w:rFonts w:hint="eastAsia"/>
                <w:color w:val="auto"/>
                <w:lang w:eastAsia="zh-CN"/>
              </w:rPr>
              <w:t>～</w:t>
            </w:r>
            <w:r>
              <w:rPr>
                <w:color w:val="auto"/>
              </w:rPr>
              <w:t>300m。如果在施工期间对车辆行驶的路面实施洒水抑尘，每天洒水4</w:t>
            </w:r>
            <w:r>
              <w:rPr>
                <w:rFonts w:hint="eastAsia"/>
                <w:color w:val="auto"/>
                <w:lang w:eastAsia="zh-CN"/>
              </w:rPr>
              <w:t>～</w:t>
            </w:r>
            <w:r>
              <w:rPr>
                <w:color w:val="auto"/>
              </w:rPr>
              <w:t>5次，可使扬尘量减少70%左右，扬尘造成的TSP污染距离可缩小到20</w:t>
            </w:r>
            <w:r>
              <w:rPr>
                <w:rFonts w:hint="eastAsia"/>
                <w:color w:val="auto"/>
                <w:lang w:eastAsia="zh-CN"/>
              </w:rPr>
              <w:t>～</w:t>
            </w:r>
            <w:r>
              <w:rPr>
                <w:color w:val="auto"/>
              </w:rPr>
              <w:t>50m范围。</w:t>
            </w:r>
          </w:p>
          <w:p>
            <w:pPr>
              <w:autoSpaceDE w:val="0"/>
              <w:autoSpaceDN w:val="0"/>
              <w:ind w:firstLine="480"/>
              <w:rPr>
                <w:color w:val="auto"/>
              </w:rPr>
            </w:pPr>
            <w:r>
              <w:rPr>
                <w:color w:val="auto"/>
              </w:rPr>
              <w:t>施工扬尘的另一种情况是开挖土方的露天堆放，这类扬尘的主要特点是受作业时风速的影响，因此，避免在大风天气进行土地开挖和回填作业，减少开挖土方的露天堆放时间尽量随挖随填是抑制这类扬尘的有效手段。</w:t>
            </w:r>
          </w:p>
          <w:p>
            <w:pPr>
              <w:autoSpaceDE w:val="0"/>
              <w:autoSpaceDN w:val="0"/>
              <w:ind w:firstLine="480"/>
              <w:rPr>
                <w:color w:val="auto"/>
              </w:rPr>
            </w:pPr>
            <w:r>
              <w:rPr>
                <w:color w:val="auto"/>
              </w:rPr>
              <w:t>另外，由于道路的扬尘量与车辆行驶对路面扰动</w:t>
            </w:r>
            <w:r>
              <w:rPr>
                <w:rFonts w:hint="eastAsia"/>
                <w:color w:val="auto"/>
                <w:lang w:val="en-US" w:eastAsia="zh-CN"/>
              </w:rPr>
              <w:t>和</w:t>
            </w:r>
            <w:r>
              <w:rPr>
                <w:color w:val="auto"/>
              </w:rPr>
              <w:t>车辆的速度有关，速度愈快对路面的扰动越大，其扬尘量势必愈大</w:t>
            </w:r>
            <w:r>
              <w:rPr>
                <w:rFonts w:hint="eastAsia"/>
                <w:color w:val="auto"/>
              </w:rPr>
              <w:t>。</w:t>
            </w:r>
          </w:p>
          <w:p>
            <w:pPr>
              <w:autoSpaceDE w:val="0"/>
              <w:autoSpaceDN w:val="0"/>
              <w:ind w:firstLine="480"/>
              <w:rPr>
                <w:color w:val="auto"/>
              </w:rPr>
            </w:pPr>
            <w:r>
              <w:rPr>
                <w:color w:val="auto"/>
              </w:rPr>
              <w:t>防治措施：</w:t>
            </w:r>
          </w:p>
          <w:p>
            <w:pPr>
              <w:widowControl/>
              <w:ind w:firstLine="480"/>
              <w:rPr>
                <w:color w:val="auto"/>
              </w:rPr>
            </w:pPr>
            <w:r>
              <w:rPr>
                <w:rFonts w:hint="eastAsia"/>
                <w:color w:val="auto"/>
              </w:rPr>
              <w:t>（1）</w:t>
            </w:r>
            <w:r>
              <w:rPr>
                <w:color w:val="auto"/>
              </w:rPr>
              <w:t>施工场地每天适时洒水，防止浮尘产生，在大风日禁止作业。</w:t>
            </w:r>
          </w:p>
          <w:p>
            <w:pPr>
              <w:widowControl/>
              <w:ind w:firstLine="480"/>
              <w:rPr>
                <w:color w:val="auto"/>
              </w:rPr>
            </w:pPr>
            <w:r>
              <w:rPr>
                <w:rFonts w:hint="eastAsia"/>
                <w:color w:val="auto"/>
              </w:rPr>
              <w:t>（2）</w:t>
            </w:r>
            <w:r>
              <w:rPr>
                <w:color w:val="auto"/>
              </w:rPr>
              <w:t>施工场地内运输通道及时清扫、以减少汽车</w:t>
            </w:r>
            <w:r>
              <w:rPr>
                <w:rFonts w:hint="eastAsia"/>
                <w:color w:val="auto"/>
                <w:lang w:eastAsia="zh-CN"/>
              </w:rPr>
              <w:t>行驶</w:t>
            </w:r>
            <w:r>
              <w:rPr>
                <w:color w:val="auto"/>
              </w:rPr>
              <w:t>扬尘。</w:t>
            </w:r>
          </w:p>
          <w:p>
            <w:pPr>
              <w:ind w:firstLine="480"/>
              <w:rPr>
                <w:color w:val="auto"/>
              </w:rPr>
            </w:pPr>
            <w:r>
              <w:rPr>
                <w:rFonts w:hint="eastAsia"/>
                <w:color w:val="auto"/>
              </w:rPr>
              <w:t>（3）</w:t>
            </w:r>
            <w:r>
              <w:rPr>
                <w:color w:val="auto"/>
              </w:rPr>
              <w:t>运输车辆进入施工场地应低速行驶，减少产尘量。</w:t>
            </w:r>
          </w:p>
          <w:p>
            <w:pPr>
              <w:ind w:firstLine="480"/>
              <w:rPr>
                <w:color w:val="auto"/>
              </w:rPr>
            </w:pPr>
            <w:r>
              <w:rPr>
                <w:rFonts w:hint="eastAsia"/>
                <w:color w:val="auto"/>
              </w:rPr>
              <w:t>（4）</w:t>
            </w:r>
            <w:r>
              <w:rPr>
                <w:color w:val="auto"/>
              </w:rPr>
              <w:t>所有来往施工场地的扬尘物料均应帆布覆盖。</w:t>
            </w:r>
          </w:p>
          <w:p>
            <w:pPr>
              <w:ind w:firstLine="480"/>
              <w:rPr>
                <w:color w:val="auto"/>
              </w:rPr>
            </w:pPr>
            <w:r>
              <w:rPr>
                <w:color w:val="auto"/>
              </w:rPr>
              <w:t>只要采取以上防治措施，可以有效</w:t>
            </w:r>
            <w:r>
              <w:rPr>
                <w:rFonts w:hint="eastAsia"/>
                <w:color w:val="auto"/>
                <w:lang w:eastAsia="zh-CN"/>
              </w:rPr>
              <w:t>地</w:t>
            </w:r>
            <w:r>
              <w:rPr>
                <w:color w:val="auto"/>
              </w:rPr>
              <w:t>减轻扬尘对环境的影响。</w:t>
            </w:r>
          </w:p>
          <w:p>
            <w:pPr>
              <w:pStyle w:val="3"/>
              <w:rPr>
                <w:rFonts w:hint="default" w:eastAsia="宋体"/>
                <w:color w:val="auto"/>
                <w:lang w:val="en-US" w:eastAsia="zh-CN"/>
              </w:rPr>
            </w:pPr>
            <w:r>
              <w:rPr>
                <w:rFonts w:hint="eastAsia"/>
                <w:color w:val="auto"/>
                <w:lang w:val="en-US" w:eastAsia="zh-CN"/>
              </w:rPr>
              <w:t>2</w:t>
            </w:r>
            <w:r>
              <w:rPr>
                <w:rFonts w:hint="eastAsia"/>
                <w:color w:val="auto"/>
              </w:rPr>
              <w:t>.2</w:t>
            </w:r>
            <w:r>
              <w:rPr>
                <w:color w:val="auto"/>
              </w:rPr>
              <w:t>车辆尾气</w:t>
            </w:r>
            <w:r>
              <w:rPr>
                <w:rFonts w:hint="eastAsia"/>
                <w:color w:val="auto"/>
                <w:lang w:val="en-US" w:eastAsia="zh-CN"/>
              </w:rPr>
              <w:t>治理措施</w:t>
            </w:r>
          </w:p>
          <w:p>
            <w:pPr>
              <w:ind w:firstLine="480"/>
              <w:rPr>
                <w:color w:val="auto"/>
              </w:rPr>
            </w:pPr>
            <w:r>
              <w:rPr>
                <w:color w:val="auto"/>
              </w:rPr>
              <w:t>施工机械废气包括：各种燃油机械的废气排放，运输车辆产生的尾气等。燃油机械和汽车尾气中的污染物主要有CO、NOx及HC等。施工机械所排放的废气在空间上和时间上具有较集中的特点，在局部范围内污染物的浓度较高。在施工现场，会有如挖掘机、载重卡车等施工机械大量进入。</w:t>
            </w:r>
          </w:p>
          <w:p>
            <w:pPr>
              <w:ind w:firstLine="480"/>
              <w:rPr>
                <w:color w:val="auto"/>
              </w:rPr>
            </w:pPr>
            <w:r>
              <w:rPr>
                <w:color w:val="auto"/>
              </w:rPr>
              <w:t>据</w:t>
            </w:r>
            <w:r>
              <w:rPr>
                <w:rFonts w:hint="eastAsia"/>
                <w:color w:val="auto"/>
                <w:lang w:eastAsia="zh-CN"/>
              </w:rPr>
              <w:t>交通运输部</w:t>
            </w:r>
            <w:r>
              <w:rPr>
                <w:color w:val="auto"/>
              </w:rPr>
              <w:t>公路研究所的测算，以载重卡车为例</w:t>
            </w:r>
            <w:r>
              <w:rPr>
                <w:rFonts w:hint="eastAsia"/>
                <w:color w:val="auto"/>
              </w:rPr>
              <w:t>，</w:t>
            </w:r>
            <w:r>
              <w:rPr>
                <w:color w:val="auto"/>
              </w:rPr>
              <w:t>测得每辆卡车的尾气中含CO37.23g/km·辆，CnHm15.98g/km·辆，NO</w:t>
            </w:r>
            <w:r>
              <w:rPr>
                <w:color w:val="auto"/>
                <w:vertAlign w:val="subscript"/>
              </w:rPr>
              <w:t>X</w:t>
            </w:r>
            <w:r>
              <w:rPr>
                <w:color w:val="auto"/>
              </w:rPr>
              <w:t>16.83g/km·辆。这些施工机械所排放的废气以无组织面源的形式排放，会对施工区大气环境造成不利影响。</w:t>
            </w:r>
            <w:r>
              <w:rPr>
                <w:rFonts w:hint="eastAsia"/>
                <w:color w:val="auto"/>
              </w:rPr>
              <w:t>由于施工现场运输车辆及设备数量不大，废气产生量较小，空气对流较好且运行车辆、机械多为移动污染源，车辆与机械尾气会及时被吸收与削减</w:t>
            </w:r>
            <w:r>
              <w:rPr>
                <w:color w:val="auto"/>
              </w:rPr>
              <w:t>，不会造成长期的影响。</w:t>
            </w:r>
          </w:p>
          <w:p>
            <w:pPr>
              <w:ind w:firstLine="480"/>
              <w:outlineLvl w:val="1"/>
              <w:rPr>
                <w:color w:val="auto"/>
              </w:rPr>
            </w:pPr>
            <w:r>
              <w:rPr>
                <w:color w:val="auto"/>
              </w:rPr>
              <w:t>本项目周边施工期产生的扬尘、燃油机械的废气排放以及运输车辆产生的尾气排放量较小，时间短，对周边环境影响很小。</w:t>
            </w:r>
            <w:bookmarkStart w:id="21" w:name="_Toc168121381"/>
            <w:bookmarkStart w:id="22" w:name="_Toc168312906"/>
            <w:bookmarkStart w:id="23" w:name="_Toc167859202"/>
            <w:bookmarkStart w:id="24" w:name="_Toc156819106"/>
            <w:bookmarkStart w:id="25" w:name="_Toc168121573"/>
          </w:p>
          <w:p>
            <w:pPr>
              <w:pStyle w:val="3"/>
              <w:rPr>
                <w:color w:val="auto"/>
              </w:rPr>
            </w:pPr>
            <w:r>
              <w:rPr>
                <w:rFonts w:hint="eastAsia"/>
                <w:color w:val="auto"/>
                <w:lang w:val="en-US" w:eastAsia="zh-CN"/>
              </w:rPr>
              <w:t>3</w:t>
            </w:r>
            <w:r>
              <w:rPr>
                <w:color w:val="auto"/>
              </w:rPr>
              <w:t>、施工期水</w:t>
            </w:r>
            <w:bookmarkEnd w:id="21"/>
            <w:bookmarkEnd w:id="22"/>
            <w:bookmarkEnd w:id="23"/>
            <w:bookmarkEnd w:id="24"/>
            <w:bookmarkEnd w:id="25"/>
            <w:r>
              <w:rPr>
                <w:rFonts w:hint="eastAsia"/>
                <w:color w:val="auto"/>
              </w:rPr>
              <w:t>环境保护措施</w:t>
            </w:r>
          </w:p>
          <w:p>
            <w:pPr>
              <w:adjustRightInd w:val="0"/>
              <w:snapToGrid w:val="0"/>
              <w:spacing w:line="360" w:lineRule="auto"/>
              <w:ind w:firstLine="480" w:firstLineChars="200"/>
              <w:rPr>
                <w:rFonts w:hint="default" w:eastAsia="宋体"/>
                <w:color w:val="auto"/>
                <w:lang w:val="en-US" w:eastAsia="zh-CN"/>
              </w:rPr>
            </w:pPr>
            <w:r>
              <w:rPr>
                <w:rFonts w:hint="eastAsia"/>
                <w:color w:val="auto"/>
              </w:rPr>
              <w:t>施工废水产生量较少，</w:t>
            </w:r>
            <w:r>
              <w:rPr>
                <w:color w:val="auto"/>
              </w:rPr>
              <w:t>生产废水中的主要成分是SS</w:t>
            </w:r>
            <w:r>
              <w:rPr>
                <w:rFonts w:hint="eastAsia"/>
                <w:color w:val="auto"/>
              </w:rPr>
              <w:t>，在项目区内设置临时沉</w:t>
            </w:r>
            <w:r>
              <w:rPr>
                <w:rFonts w:hint="eastAsia"/>
                <w:color w:val="auto"/>
                <w:lang w:eastAsia="zh-CN"/>
              </w:rPr>
              <w:t>沙</w:t>
            </w:r>
            <w:r>
              <w:rPr>
                <w:rFonts w:hint="eastAsia"/>
                <w:color w:val="auto"/>
              </w:rPr>
              <w:t>池，集中收集沉淀后用于洒水降尘。</w:t>
            </w:r>
            <w:r>
              <w:rPr>
                <w:rFonts w:hint="eastAsia"/>
                <w:color w:val="auto"/>
                <w:lang w:val="en-US" w:eastAsia="zh-CN"/>
              </w:rPr>
              <w:t>施工人员不在矿山食宿，厕所采用移动式环保厕所，粪污定期拉运至和硕县污水处理厂处置</w:t>
            </w:r>
            <w:r>
              <w:rPr>
                <w:rFonts w:hint="eastAsia"/>
                <w:color w:val="auto"/>
                <w:lang w:eastAsia="zh-CN"/>
              </w:rPr>
              <w:t>。</w:t>
            </w:r>
          </w:p>
          <w:p>
            <w:pPr>
              <w:pStyle w:val="3"/>
              <w:rPr>
                <w:color w:val="auto"/>
              </w:rPr>
            </w:pPr>
            <w:r>
              <w:rPr>
                <w:rFonts w:hint="eastAsia"/>
                <w:color w:val="auto"/>
                <w:lang w:val="en-US" w:eastAsia="zh-CN"/>
              </w:rPr>
              <w:t>4</w:t>
            </w:r>
            <w:r>
              <w:rPr>
                <w:color w:val="auto"/>
              </w:rPr>
              <w:t>、施工期噪声环境</w:t>
            </w:r>
            <w:r>
              <w:rPr>
                <w:rFonts w:hint="eastAsia"/>
                <w:color w:val="auto"/>
              </w:rPr>
              <w:t>保护措施</w:t>
            </w:r>
          </w:p>
          <w:p>
            <w:pPr>
              <w:ind w:firstLine="480"/>
              <w:rPr>
                <w:color w:val="auto"/>
              </w:rPr>
            </w:pPr>
            <w:r>
              <w:rPr>
                <w:color w:val="auto"/>
              </w:rPr>
              <w:t>由工程污染源分析可知，施工噪声源主要是各类高噪声的施工机械设备和物料运输的交通噪声。</w:t>
            </w:r>
          </w:p>
          <w:p>
            <w:pPr>
              <w:ind w:firstLine="480"/>
              <w:rPr>
                <w:color w:val="auto"/>
              </w:rPr>
            </w:pPr>
            <w:r>
              <w:rPr>
                <w:color w:val="auto"/>
              </w:rPr>
              <w:t>由于施工现场内设备的位置会不断变化，而且同一施工阶段不同时间设备运行的数量也有变化，因此很难准确地预测施工现场的场界噪声值。根据我们对不同施工期施工场界建筑噪声的监测结果，对照《建筑施工场界环境噪声排放标准》（GB12523</w:t>
            </w:r>
            <w:r>
              <w:rPr>
                <w:rFonts w:hint="eastAsia"/>
                <w:color w:val="auto"/>
              </w:rPr>
              <w:t>-</w:t>
            </w:r>
            <w:r>
              <w:rPr>
                <w:color w:val="auto"/>
              </w:rPr>
              <w:t>2011），平均声级都超过国家规定的建筑施工场界噪声限值</w:t>
            </w:r>
            <w:r>
              <w:rPr>
                <w:rFonts w:hint="eastAsia"/>
                <w:color w:val="auto"/>
              </w:rPr>
              <w:t>10－3</w:t>
            </w:r>
            <w:r>
              <w:rPr>
                <w:color w:val="auto"/>
              </w:rPr>
              <w:t>5dB（A）。应严格按照施工规范加以控制。该项目周围无居民区等敏感点，所以该项目在施工期采取以下有效的降噪措施，对周围环境影响</w:t>
            </w:r>
            <w:r>
              <w:rPr>
                <w:rFonts w:hint="eastAsia"/>
                <w:color w:val="auto"/>
              </w:rPr>
              <w:t>较小</w:t>
            </w:r>
            <w:r>
              <w:rPr>
                <w:color w:val="auto"/>
              </w:rPr>
              <w:t>。</w:t>
            </w:r>
          </w:p>
          <w:p>
            <w:pPr>
              <w:ind w:firstLine="480"/>
              <w:rPr>
                <w:color w:val="auto"/>
                <w:highlight w:val="none"/>
              </w:rPr>
            </w:pPr>
            <w:r>
              <w:rPr>
                <w:color w:val="auto"/>
              </w:rPr>
              <w:t>（1）合</w:t>
            </w:r>
            <w:r>
              <w:rPr>
                <w:color w:val="auto"/>
                <w:highlight w:val="none"/>
              </w:rPr>
              <w:t>理安排施工时间，应尽可能避免高噪声设备同时施工，</w:t>
            </w:r>
            <w:r>
              <w:rPr>
                <w:rFonts w:hint="eastAsia"/>
                <w:color w:val="auto"/>
                <w:highlight w:val="none"/>
                <w:lang w:val="en-US" w:eastAsia="zh-CN"/>
              </w:rPr>
              <w:t>夜间禁止施工</w:t>
            </w:r>
            <w:r>
              <w:rPr>
                <w:color w:val="auto"/>
                <w:highlight w:val="none"/>
              </w:rPr>
              <w:t>；</w:t>
            </w:r>
          </w:p>
          <w:p>
            <w:pPr>
              <w:ind w:firstLine="480"/>
              <w:rPr>
                <w:color w:val="auto"/>
                <w:highlight w:val="none"/>
              </w:rPr>
            </w:pPr>
            <w:r>
              <w:rPr>
                <w:color w:val="auto"/>
                <w:highlight w:val="none"/>
              </w:rPr>
              <w:t>（2）合理布置施工现场，</w:t>
            </w:r>
            <w:r>
              <w:rPr>
                <w:rFonts w:hint="eastAsia"/>
                <w:color w:val="auto"/>
                <w:highlight w:val="none"/>
                <w:lang w:eastAsia="zh-CN"/>
              </w:rPr>
              <w:t>应</w:t>
            </w:r>
            <w:r>
              <w:rPr>
                <w:color w:val="auto"/>
                <w:highlight w:val="none"/>
              </w:rPr>
              <w:t>避免在施工现场的同一地点安排大量的高噪声设备，造成局部声级过高。</w:t>
            </w:r>
          </w:p>
          <w:p>
            <w:pPr>
              <w:ind w:firstLine="480"/>
              <w:rPr>
                <w:color w:val="auto"/>
              </w:rPr>
            </w:pPr>
            <w:r>
              <w:rPr>
                <w:color w:val="auto"/>
              </w:rPr>
              <w:t>（3）施工设备选型时尽量采用低噪声设备，对动力机械设备定期进行维修和养护，避免因松动部件振动或消声器损坏而加大设备工作时的声级；</w:t>
            </w:r>
          </w:p>
          <w:p>
            <w:pPr>
              <w:ind w:firstLine="480"/>
              <w:rPr>
                <w:rFonts w:hint="eastAsia" w:eastAsia="宋体"/>
                <w:color w:val="auto"/>
                <w:lang w:eastAsia="zh-CN"/>
              </w:rPr>
            </w:pPr>
            <w:r>
              <w:rPr>
                <w:color w:val="auto"/>
              </w:rPr>
              <w:t>（</w:t>
            </w:r>
            <w:r>
              <w:rPr>
                <w:rFonts w:hint="eastAsia"/>
                <w:color w:val="auto"/>
                <w:lang w:val="en-US" w:eastAsia="zh-CN"/>
              </w:rPr>
              <w:t>4</w:t>
            </w:r>
            <w:r>
              <w:rPr>
                <w:color w:val="auto"/>
              </w:rPr>
              <w:t>）遵守作业规定，减少碰撞</w:t>
            </w:r>
            <w:r>
              <w:rPr>
                <w:rFonts w:hint="eastAsia"/>
                <w:color w:val="auto"/>
                <w:lang w:eastAsia="zh-CN"/>
              </w:rPr>
              <w:t>噪声</w:t>
            </w:r>
            <w:r>
              <w:rPr>
                <w:color w:val="auto"/>
              </w:rPr>
              <w:t>；尽量少用哨子、喇叭、笛等指挥作业，减少人为噪声</w:t>
            </w:r>
            <w:r>
              <w:rPr>
                <w:rFonts w:hint="eastAsia"/>
                <w:color w:val="auto"/>
                <w:lang w:eastAsia="zh-CN"/>
              </w:rPr>
              <w:t>。</w:t>
            </w:r>
          </w:p>
          <w:p>
            <w:pPr>
              <w:pStyle w:val="3"/>
              <w:rPr>
                <w:color w:val="auto"/>
              </w:rPr>
            </w:pPr>
            <w:bookmarkStart w:id="26" w:name="_Toc519840850"/>
            <w:bookmarkStart w:id="27" w:name="_Toc520705159"/>
            <w:bookmarkStart w:id="28" w:name="_Toc13105922"/>
            <w:bookmarkStart w:id="29" w:name="_Toc508028298"/>
            <w:bookmarkStart w:id="30" w:name="_Toc527339390"/>
            <w:bookmarkStart w:id="31" w:name="_Toc527339557"/>
            <w:bookmarkStart w:id="32" w:name="_Toc41270224"/>
            <w:r>
              <w:rPr>
                <w:rFonts w:hint="eastAsia"/>
                <w:color w:val="auto"/>
                <w:lang w:val="en-US" w:eastAsia="zh-CN"/>
              </w:rPr>
              <w:t>5</w:t>
            </w:r>
            <w:r>
              <w:rPr>
                <w:color w:val="auto"/>
              </w:rPr>
              <w:t>、施工期固废</w:t>
            </w:r>
            <w:bookmarkEnd w:id="26"/>
            <w:bookmarkEnd w:id="27"/>
            <w:bookmarkEnd w:id="28"/>
            <w:bookmarkEnd w:id="29"/>
            <w:bookmarkEnd w:id="30"/>
            <w:bookmarkEnd w:id="31"/>
            <w:bookmarkEnd w:id="32"/>
            <w:r>
              <w:rPr>
                <w:rFonts w:hint="eastAsia"/>
                <w:color w:val="auto"/>
              </w:rPr>
              <w:t>环境保护措施</w:t>
            </w:r>
          </w:p>
          <w:p>
            <w:pPr>
              <w:ind w:firstLine="480"/>
              <w:rPr>
                <w:rFonts w:hint="eastAsia"/>
                <w:color w:val="auto"/>
              </w:rPr>
            </w:pPr>
            <w:r>
              <w:rPr>
                <w:rFonts w:hint="eastAsia"/>
                <w:color w:val="auto"/>
              </w:rPr>
              <w:t>施工期固体废物来自工程施工过程中及路面挖掘产生的固体废物。另外，道路、建筑施工中将产生一定量建筑材料、土方等，土方集中堆存至表土堆放场，废石清运至废石堆场，并遮盖篷布，定期洒水降尘。</w:t>
            </w:r>
          </w:p>
          <w:p>
            <w:pPr>
              <w:ind w:firstLine="480"/>
              <w:rPr>
                <w:rFonts w:hint="eastAsia"/>
                <w:color w:val="auto"/>
              </w:rPr>
            </w:pPr>
            <w:r>
              <w:rPr>
                <w:rFonts w:hint="eastAsia"/>
                <w:color w:val="auto"/>
              </w:rPr>
              <w:t>同时施工人员生活垃圾集中收集至垃圾桶内，委托环卫部门处置。</w:t>
            </w:r>
          </w:p>
          <w:p>
            <w:pPr>
              <w:ind w:firstLine="480"/>
              <w:rPr>
                <w:color w:val="auto"/>
              </w:rPr>
            </w:pPr>
            <w:r>
              <w:rPr>
                <w:rFonts w:hint="eastAsia"/>
                <w:color w:val="auto"/>
              </w:rPr>
              <w:t>综上，施工期固废均能得到合理处置或综合利用，对环境影响很小。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52" w:type="dxa"/>
            <w:tcMar>
              <w:left w:w="28" w:type="dxa"/>
              <w:right w:w="28" w:type="dxa"/>
            </w:tcMar>
            <w:vAlign w:val="center"/>
          </w:tcPr>
          <w:p>
            <w:pPr>
              <w:ind w:firstLine="0" w:firstLineChars="0"/>
              <w:jc w:val="center"/>
              <w:rPr>
                <w:rFonts w:ascii="宋体" w:hAnsi="宋体" w:cs="宋体"/>
                <w:bCs/>
                <w:color w:val="auto"/>
                <w:spacing w:val="10"/>
              </w:rPr>
            </w:pPr>
            <w:r>
              <w:rPr>
                <w:rFonts w:hint="eastAsia" w:ascii="宋体" w:hAnsi="宋体" w:cs="宋体"/>
                <w:bCs/>
                <w:color w:val="auto"/>
                <w:spacing w:val="10"/>
              </w:rPr>
              <w:t>运营期生态环境保护措施</w:t>
            </w:r>
          </w:p>
        </w:tc>
        <w:tc>
          <w:tcPr>
            <w:tcW w:w="7697" w:type="dxa"/>
          </w:tcPr>
          <w:p>
            <w:pPr>
              <w:pStyle w:val="3"/>
              <w:bidi w:val="0"/>
              <w:rPr>
                <w:rFonts w:hint="eastAsia"/>
                <w:color w:val="auto"/>
              </w:rPr>
            </w:pPr>
            <w:r>
              <w:rPr>
                <w:rFonts w:hint="eastAsia"/>
                <w:color w:val="auto"/>
              </w:rPr>
              <w:t>1、</w:t>
            </w:r>
            <w:r>
              <w:rPr>
                <w:color w:val="auto"/>
              </w:rPr>
              <w:t>生态环境</w:t>
            </w:r>
            <w:r>
              <w:rPr>
                <w:rFonts w:hint="eastAsia"/>
                <w:color w:val="auto"/>
              </w:rPr>
              <w:t>保护措施</w:t>
            </w:r>
          </w:p>
          <w:p>
            <w:pPr>
              <w:adjustRightInd w:val="0"/>
              <w:snapToGrid w:val="0"/>
              <w:spacing w:line="360" w:lineRule="auto"/>
              <w:ind w:firstLine="480" w:firstLineChars="200"/>
              <w:rPr>
                <w:color w:val="auto"/>
              </w:rPr>
            </w:pPr>
            <w:r>
              <w:rPr>
                <w:color w:val="auto"/>
              </w:rPr>
              <w:t>按照</w:t>
            </w:r>
            <w:r>
              <w:rPr>
                <w:rFonts w:hint="eastAsia"/>
                <w:color w:val="auto"/>
                <w:lang w:eastAsia="zh-CN"/>
              </w:rPr>
              <w:t>“</w:t>
            </w:r>
            <w:r>
              <w:rPr>
                <w:rFonts w:hint="eastAsia"/>
                <w:color w:val="auto"/>
              </w:rPr>
              <w:t>谁破坏、谁恢复治理</w:t>
            </w:r>
            <w:r>
              <w:rPr>
                <w:rFonts w:hint="eastAsia"/>
                <w:color w:val="auto"/>
                <w:lang w:eastAsia="zh-CN"/>
              </w:rPr>
              <w:t>”“</w:t>
            </w:r>
            <w:r>
              <w:rPr>
                <w:rFonts w:hint="eastAsia"/>
                <w:color w:val="auto"/>
              </w:rPr>
              <w:t>预防为主，防治结合</w:t>
            </w:r>
            <w:r>
              <w:rPr>
                <w:rFonts w:hint="eastAsia"/>
                <w:color w:val="auto"/>
                <w:lang w:eastAsia="zh-CN"/>
              </w:rPr>
              <w:t>”“</w:t>
            </w:r>
            <w:r>
              <w:rPr>
                <w:rFonts w:hint="eastAsia"/>
                <w:color w:val="auto"/>
              </w:rPr>
              <w:t>在保护中开发，在开发中保护</w:t>
            </w:r>
            <w:r>
              <w:rPr>
                <w:rFonts w:hint="eastAsia"/>
                <w:color w:val="auto"/>
                <w:lang w:eastAsia="zh-CN"/>
              </w:rPr>
              <w:t>”“</w:t>
            </w:r>
            <w:r>
              <w:rPr>
                <w:rFonts w:hint="eastAsia"/>
                <w:color w:val="auto"/>
              </w:rPr>
              <w:t>依靠科技进步，发展循环经济，建设绿色矿山</w:t>
            </w:r>
            <w:r>
              <w:rPr>
                <w:rFonts w:hint="eastAsia"/>
                <w:color w:val="auto"/>
                <w:lang w:eastAsia="zh-CN"/>
              </w:rPr>
              <w:t>”</w:t>
            </w:r>
            <w:r>
              <w:rPr>
                <w:rFonts w:hint="eastAsia"/>
                <w:color w:val="auto"/>
              </w:rPr>
              <w:t>的</w:t>
            </w:r>
            <w:r>
              <w:rPr>
                <w:color w:val="auto"/>
              </w:rPr>
              <w:t>原则将项目区周围环境影响至最低。</w:t>
            </w:r>
          </w:p>
          <w:p>
            <w:pPr>
              <w:pStyle w:val="3"/>
              <w:bidi w:val="0"/>
              <w:rPr>
                <w:rFonts w:hint="eastAsia"/>
                <w:lang w:val="en-US" w:eastAsia="zh-CN"/>
              </w:rPr>
            </w:pPr>
            <w:r>
              <w:rPr>
                <w:rFonts w:hint="eastAsia"/>
                <w:color w:val="auto"/>
                <w:lang w:val="en-US" w:eastAsia="zh-CN"/>
              </w:rPr>
              <w:t>1.1</w:t>
            </w:r>
            <w:r>
              <w:rPr>
                <w:rFonts w:hint="eastAsia"/>
                <w:lang w:val="en-US" w:eastAsia="zh-CN"/>
              </w:rPr>
              <w:t>生态系统完整性影响的措施</w:t>
            </w:r>
          </w:p>
          <w:p>
            <w:pPr>
              <w:bidi w:val="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严格按设计的开采境界采矿，合理控制破坏土地范围，</w:t>
            </w:r>
            <w:r>
              <w:rPr>
                <w:rFonts w:hint="eastAsia"/>
                <w:color w:val="auto"/>
                <w:lang w:eastAsia="zh-CN"/>
              </w:rPr>
              <w:t>严禁超区域活动，</w:t>
            </w:r>
            <w:r>
              <w:rPr>
                <w:rFonts w:hint="eastAsia"/>
                <w:color w:val="auto"/>
                <w:lang w:val="en-US" w:eastAsia="zh-CN"/>
              </w:rPr>
              <w:t>避免扩大对周边的影响。</w:t>
            </w:r>
          </w:p>
          <w:p>
            <w:pPr>
              <w:bidi w:val="0"/>
              <w:rPr>
                <w:rFonts w:hint="default"/>
                <w:color w:val="auto"/>
                <w:lang w:val="en-US" w:eastAsia="zh-CN"/>
              </w:rPr>
            </w:pPr>
            <w:r>
              <w:rPr>
                <w:rFonts w:hint="eastAsia"/>
                <w:color w:val="auto"/>
                <w:lang w:val="en-US" w:eastAsia="zh-CN"/>
              </w:rPr>
              <w:t>（2）表土剥离时</w:t>
            </w:r>
            <w:r>
              <w:rPr>
                <w:rFonts w:hint="default" w:ascii="Times New Roman" w:hAnsi="Times New Roman" w:eastAsia="宋体" w:cs="Times New Roman"/>
                <w:color w:val="auto"/>
                <w:sz w:val="24"/>
                <w:szCs w:val="24"/>
                <w:lang w:val="en-US" w:eastAsia="zh-CN"/>
              </w:rPr>
              <w:t>分层堆放</w:t>
            </w:r>
            <w:r>
              <w:rPr>
                <w:rFonts w:hint="eastAsia" w:ascii="Times New Roman" w:hAnsi="Times New Roman" w:eastAsia="宋体" w:cs="Times New Roman"/>
                <w:color w:val="auto"/>
                <w:sz w:val="24"/>
                <w:szCs w:val="24"/>
                <w:lang w:val="en-US" w:eastAsia="zh-CN"/>
              </w:rPr>
              <w:t>至</w:t>
            </w:r>
            <w:r>
              <w:rPr>
                <w:color w:val="auto"/>
                <w:spacing w:val="-1"/>
              </w:rPr>
              <w:t>表土堆放场</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bidi w:val="0"/>
              <w:rPr>
                <w:rFonts w:hint="eastAsia"/>
                <w:color w:val="auto"/>
                <w:lang w:val="en-US" w:eastAsia="zh-CN"/>
              </w:rPr>
            </w:pPr>
            <w:r>
              <w:rPr>
                <w:rFonts w:hint="eastAsia"/>
                <w:color w:val="auto"/>
                <w:lang w:val="en-US" w:eastAsia="zh-CN"/>
              </w:rPr>
              <w:t>（3）</w:t>
            </w:r>
            <w:r>
              <w:rPr>
                <w:color w:val="auto"/>
              </w:rPr>
              <w:t>加强对工作人员的教育宣传，</w:t>
            </w:r>
            <w:r>
              <w:rPr>
                <w:rFonts w:hint="eastAsia"/>
                <w:color w:val="auto"/>
                <w:lang w:val="en-US" w:eastAsia="zh-CN"/>
              </w:rPr>
              <w:t>避免对动植物的破坏。</w:t>
            </w:r>
          </w:p>
          <w:p>
            <w:pPr>
              <w:rPr>
                <w:rFonts w:hint="default"/>
                <w:lang w:val="en-US" w:eastAsia="zh-CN"/>
              </w:rPr>
            </w:pPr>
            <w:r>
              <w:rPr>
                <w:rFonts w:hint="eastAsia"/>
                <w:lang w:val="en-US" w:eastAsia="zh-CN"/>
              </w:rPr>
              <w:t>（4）服务期满后按照修复方案严格执行，逐步恢复生态系统的完整性。</w:t>
            </w:r>
          </w:p>
          <w:p>
            <w:pPr>
              <w:pStyle w:val="3"/>
              <w:bidi w:val="0"/>
              <w:rPr>
                <w:color w:val="auto"/>
              </w:rPr>
            </w:pPr>
            <w:r>
              <w:rPr>
                <w:rFonts w:hint="eastAsia"/>
                <w:color w:val="auto"/>
                <w:lang w:val="en-US" w:eastAsia="zh-CN"/>
              </w:rPr>
              <w:t>1.2工程占地</w:t>
            </w:r>
            <w:r>
              <w:rPr>
                <w:color w:val="auto"/>
              </w:rPr>
              <w:t>的划定</w:t>
            </w:r>
          </w:p>
          <w:p>
            <w:pPr>
              <w:bidi w:val="0"/>
              <w:rPr>
                <w:color w:val="auto"/>
              </w:rPr>
            </w:pPr>
            <w:r>
              <w:rPr>
                <w:color w:val="auto"/>
              </w:rPr>
              <w:t>本项目为矿山开采，应严格按照批准的开采范围作业，不可越界开采，为防止矿区发生滑坡，确保边坡的稳定性，</w:t>
            </w:r>
            <w:r>
              <w:rPr>
                <w:rFonts w:hint="eastAsia"/>
                <w:color w:val="auto"/>
              </w:rPr>
              <w:t>最终边坡角</w:t>
            </w:r>
            <w:r>
              <w:rPr>
                <w:rFonts w:hint="eastAsia"/>
                <w:color w:val="auto"/>
                <w:lang w:eastAsia="zh-CN"/>
              </w:rPr>
              <w:t>≤</w:t>
            </w:r>
            <w:r>
              <w:rPr>
                <w:rFonts w:hint="eastAsia"/>
                <w:color w:val="auto"/>
                <w:lang w:val="en-US" w:eastAsia="zh-CN"/>
              </w:rPr>
              <w:t>50°</w:t>
            </w:r>
            <w:r>
              <w:rPr>
                <w:color w:val="auto"/>
              </w:rPr>
              <w:t>。</w:t>
            </w:r>
          </w:p>
          <w:p>
            <w:pPr>
              <w:pStyle w:val="3"/>
              <w:bidi w:val="0"/>
              <w:rPr>
                <w:rFonts w:hint="eastAsia"/>
                <w:color w:val="auto"/>
                <w:lang w:val="en-US" w:eastAsia="zh-CN"/>
              </w:rPr>
            </w:pPr>
            <w:r>
              <w:rPr>
                <w:rFonts w:hint="eastAsia"/>
                <w:color w:val="auto"/>
                <w:lang w:val="en-US" w:eastAsia="zh-CN"/>
              </w:rPr>
              <w:t>1.3景观影响措施</w:t>
            </w:r>
          </w:p>
          <w:p>
            <w:pPr>
              <w:numPr>
                <w:ilvl w:val="0"/>
                <w:numId w:val="5"/>
              </w:numPr>
              <w:bidi w:val="0"/>
              <w:rPr>
                <w:rFonts w:hint="eastAsia"/>
                <w:color w:val="auto"/>
                <w:lang w:val="en-US" w:eastAsia="zh-CN"/>
              </w:rPr>
            </w:pPr>
            <w:r>
              <w:rPr>
                <w:rFonts w:hint="eastAsia"/>
                <w:color w:val="auto"/>
                <w:lang w:val="en-US" w:eastAsia="zh-CN"/>
              </w:rPr>
              <w:t>严格按照批准的开采范围作业，不可越界开采，确保边坡的稳定性，</w:t>
            </w:r>
            <w:r>
              <w:rPr>
                <w:rFonts w:hint="eastAsia"/>
                <w:color w:val="auto"/>
              </w:rPr>
              <w:t>最终边坡角</w:t>
            </w:r>
            <w:r>
              <w:rPr>
                <w:rFonts w:hint="eastAsia"/>
                <w:color w:val="auto"/>
                <w:lang w:eastAsia="zh-CN"/>
              </w:rPr>
              <w:t>≤</w:t>
            </w:r>
            <w:r>
              <w:rPr>
                <w:rFonts w:hint="eastAsia"/>
                <w:color w:val="auto"/>
                <w:lang w:val="en-US" w:eastAsia="zh-CN"/>
              </w:rPr>
              <w:t>50°，</w:t>
            </w:r>
            <w:r>
              <w:rPr>
                <w:color w:val="auto"/>
              </w:rPr>
              <w:t>根</w:t>
            </w:r>
            <w:r>
              <w:rPr>
                <w:rFonts w:hint="eastAsia"/>
                <w:color w:val="auto"/>
              </w:rPr>
              <w:t>据</w:t>
            </w:r>
            <w:r>
              <w:rPr>
                <w:rFonts w:hint="eastAsia"/>
                <w:color w:val="auto"/>
                <w:lang w:eastAsia="zh-CN"/>
              </w:rPr>
              <w:t>“</w:t>
            </w:r>
            <w:r>
              <w:rPr>
                <w:rFonts w:hint="eastAsia"/>
                <w:color w:val="auto"/>
              </w:rPr>
              <w:t>谁开发谁保护，谁造成污染谁负责治理</w:t>
            </w:r>
            <w:r>
              <w:rPr>
                <w:rFonts w:hint="eastAsia"/>
                <w:color w:val="auto"/>
                <w:lang w:eastAsia="zh-CN"/>
              </w:rPr>
              <w:t>”</w:t>
            </w:r>
            <w:r>
              <w:rPr>
                <w:rFonts w:hint="eastAsia"/>
                <w:color w:val="auto"/>
              </w:rPr>
              <w:t>的</w:t>
            </w:r>
            <w:r>
              <w:rPr>
                <w:color w:val="auto"/>
              </w:rPr>
              <w:t>原则，建设单位要制定并实施矿山环境治理和生态恢复方案，切实履行矿产资源开发过程中的生态恢复重建等责任</w:t>
            </w:r>
            <w:r>
              <w:rPr>
                <w:rFonts w:hint="eastAsia"/>
                <w:color w:val="auto"/>
                <w:lang w:eastAsia="zh-CN"/>
              </w:rPr>
              <w:t>，</w:t>
            </w:r>
            <w:r>
              <w:rPr>
                <w:color w:val="auto"/>
              </w:rPr>
              <w:t>矿山开采闭矿后必须按照矿山安全、水土保持、地质恢复、环境保护工作的有关规定拆除地面建筑物，对受破坏的地表恢复原貌等工作</w:t>
            </w:r>
            <w:r>
              <w:rPr>
                <w:rFonts w:hint="eastAsia"/>
                <w:color w:val="auto"/>
                <w:lang w:eastAsia="zh-CN"/>
              </w:rPr>
              <w:t>，使之与周围景观相协调</w:t>
            </w:r>
            <w:r>
              <w:rPr>
                <w:rFonts w:hint="eastAsia"/>
                <w:color w:val="auto"/>
                <w:lang w:val="en-US" w:eastAsia="zh-CN"/>
              </w:rPr>
              <w:t>。</w:t>
            </w:r>
          </w:p>
          <w:p>
            <w:pPr>
              <w:numPr>
                <w:ilvl w:val="0"/>
                <w:numId w:val="5"/>
              </w:numPr>
              <w:bidi w:val="0"/>
              <w:rPr>
                <w:rFonts w:hint="eastAsia"/>
                <w:color w:val="auto"/>
                <w:lang w:val="en-US" w:eastAsia="zh-CN"/>
              </w:rPr>
            </w:pPr>
            <w:r>
              <w:rPr>
                <w:rFonts w:hint="eastAsia"/>
                <w:color w:val="auto"/>
              </w:rPr>
              <w:t>开采境界外修建截水沟，将地表水导流至开采境界外，防止地表水流入采场，影响采场生产和边坡稳定</w:t>
            </w:r>
            <w:r>
              <w:rPr>
                <w:rFonts w:hint="eastAsia"/>
                <w:color w:val="auto"/>
                <w:lang w:eastAsia="zh-CN"/>
              </w:rPr>
              <w:t>，减少生态景观的影响。</w:t>
            </w:r>
          </w:p>
          <w:p>
            <w:pPr>
              <w:pStyle w:val="3"/>
              <w:bidi w:val="0"/>
              <w:rPr>
                <w:rFonts w:hint="eastAsia"/>
                <w:color w:val="auto"/>
                <w:lang w:val="en-US" w:eastAsia="zh-CN"/>
              </w:rPr>
            </w:pPr>
            <w:r>
              <w:rPr>
                <w:rFonts w:hint="eastAsia"/>
                <w:color w:val="auto"/>
                <w:lang w:val="en-US" w:eastAsia="zh-CN"/>
              </w:rPr>
              <w:t>1.4土壤环境的保护措施</w:t>
            </w:r>
          </w:p>
          <w:p>
            <w:pPr>
              <w:numPr>
                <w:ilvl w:val="0"/>
                <w:numId w:val="6"/>
              </w:numPr>
              <w:bidi w:val="0"/>
              <w:rPr>
                <w:rFonts w:hint="eastAsia"/>
                <w:lang w:val="en-US" w:eastAsia="zh-CN"/>
              </w:rPr>
            </w:pPr>
            <w:r>
              <w:rPr>
                <w:rFonts w:hint="eastAsia"/>
              </w:rPr>
              <w:t>严格按设计的开采境界采矿，合理控制破坏土地范围，</w:t>
            </w:r>
            <w:r>
              <w:rPr>
                <w:rFonts w:hint="eastAsia"/>
                <w:lang w:eastAsia="zh-CN"/>
              </w:rPr>
              <w:t>严禁超区域活动，造成周围环境土壤的扰动</w:t>
            </w:r>
            <w:r>
              <w:rPr>
                <w:rFonts w:hint="eastAsia"/>
                <w:lang w:val="en-US" w:eastAsia="zh-CN"/>
              </w:rPr>
              <w:t>。</w:t>
            </w:r>
          </w:p>
          <w:p>
            <w:pPr>
              <w:numPr>
                <w:ilvl w:val="0"/>
                <w:numId w:val="6"/>
              </w:numPr>
              <w:bidi w:val="0"/>
              <w:rPr>
                <w:rFonts w:hint="eastAsia"/>
                <w:lang w:eastAsia="zh-CN"/>
              </w:rPr>
            </w:pPr>
            <w:r>
              <w:rPr>
                <w:rFonts w:hint="eastAsia"/>
                <w:lang w:eastAsia="zh-CN"/>
              </w:rPr>
              <w:t>采取分区防渗，危险废物贮存库采取重点防渗及围堰。</w:t>
            </w:r>
          </w:p>
          <w:p>
            <w:pPr>
              <w:numPr>
                <w:ilvl w:val="0"/>
                <w:numId w:val="6"/>
              </w:numPr>
              <w:bidi w:val="0"/>
              <w:rPr>
                <w:rFonts w:hint="eastAsia"/>
                <w:lang w:eastAsia="zh-CN"/>
              </w:rPr>
            </w:pPr>
            <w:r>
              <w:rPr>
                <w:rFonts w:hint="eastAsia"/>
                <w:lang w:eastAsia="zh-CN"/>
              </w:rPr>
              <w:t>生活区、采矿区、</w:t>
            </w:r>
            <w:r>
              <w:rPr>
                <w:rFonts w:hint="eastAsia"/>
                <w:lang w:val="en-US" w:eastAsia="zh-CN"/>
              </w:rPr>
              <w:t>工业广场</w:t>
            </w:r>
            <w:r>
              <w:rPr>
                <w:rFonts w:hint="eastAsia"/>
                <w:lang w:eastAsia="zh-CN"/>
              </w:rPr>
              <w:t>等产生的固废、废水等污染物按要求处理，防止二次污染，生活污水、固废禁止直接排放，造成土壤污染。</w:t>
            </w:r>
          </w:p>
          <w:p>
            <w:pPr>
              <w:pStyle w:val="3"/>
              <w:bidi w:val="0"/>
              <w:rPr>
                <w:rFonts w:hint="eastAsia"/>
                <w:color w:val="auto"/>
                <w:lang w:val="en-US" w:eastAsia="zh-CN"/>
              </w:rPr>
            </w:pPr>
            <w:r>
              <w:rPr>
                <w:rFonts w:hint="eastAsia"/>
                <w:color w:val="auto"/>
                <w:lang w:val="en-US" w:eastAsia="zh-CN"/>
              </w:rPr>
              <w:t>1.5对植被的保护措施</w:t>
            </w:r>
          </w:p>
          <w:p>
            <w:pPr>
              <w:bidi w:val="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严格按设计的开采境界采矿，合理控制破坏土地范围，</w:t>
            </w:r>
            <w:r>
              <w:rPr>
                <w:rFonts w:hint="eastAsia"/>
                <w:color w:val="auto"/>
                <w:lang w:eastAsia="zh-CN"/>
              </w:rPr>
              <w:t>严禁超区域活动，造成周围植被的破坏</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（2）表土剥离时</w:t>
            </w:r>
            <w:r>
              <w:rPr>
                <w:rFonts w:hint="default" w:ascii="Times New Roman" w:hAnsi="Times New Roman" w:eastAsia="宋体" w:cs="Times New Roman"/>
                <w:color w:val="auto"/>
                <w:sz w:val="24"/>
                <w:szCs w:val="24"/>
                <w:lang w:val="en-US" w:eastAsia="zh-CN"/>
              </w:rPr>
              <w:t>分层堆放</w:t>
            </w:r>
            <w:r>
              <w:rPr>
                <w:rFonts w:hint="eastAsia" w:ascii="Times New Roman" w:hAnsi="Times New Roman" w:eastAsia="宋体" w:cs="Times New Roman"/>
                <w:color w:val="auto"/>
                <w:sz w:val="24"/>
                <w:szCs w:val="24"/>
                <w:lang w:val="en-US" w:eastAsia="zh-CN"/>
              </w:rPr>
              <w:t>至</w:t>
            </w:r>
            <w:r>
              <w:rPr>
                <w:color w:val="auto"/>
                <w:spacing w:val="-1"/>
              </w:rPr>
              <w:t>表土堆放场</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表层植被进行养护</w:t>
            </w:r>
            <w:r>
              <w:rPr>
                <w:rFonts w:hint="eastAsia" w:cs="Times New Roman"/>
                <w:color w:val="auto"/>
                <w:sz w:val="24"/>
                <w:szCs w:val="24"/>
                <w:lang w:val="en-US" w:eastAsia="zh-CN"/>
              </w:rPr>
              <w:t>、移植</w:t>
            </w:r>
            <w:r>
              <w:rPr>
                <w:rFonts w:hint="eastAsia" w:ascii="Times New Roman" w:hAnsi="Times New Roman" w:eastAsia="宋体" w:cs="Times New Roman"/>
                <w:color w:val="auto"/>
                <w:sz w:val="24"/>
                <w:szCs w:val="24"/>
                <w:lang w:val="en-US" w:eastAsia="zh-CN"/>
              </w:rPr>
              <w:t>，后期用于矿山复垦，</w:t>
            </w:r>
            <w:r>
              <w:rPr>
                <w:rFonts w:hint="default" w:ascii="Times New Roman" w:hAnsi="Times New Roman" w:eastAsia="宋体" w:cs="Times New Roman"/>
                <w:color w:val="auto"/>
                <w:sz w:val="24"/>
                <w:szCs w:val="24"/>
                <w:lang w:val="en-US" w:eastAsia="zh-CN"/>
              </w:rPr>
              <w:t>减轻对土壤的破坏，</w:t>
            </w:r>
            <w:r>
              <w:rPr>
                <w:rFonts w:hint="eastAsia" w:ascii="Times New Roman" w:hAnsi="Times New Roman" w:eastAsia="宋体" w:cs="Times New Roman"/>
                <w:color w:val="auto"/>
                <w:sz w:val="24"/>
                <w:szCs w:val="24"/>
                <w:lang w:val="en-US" w:eastAsia="zh-CN"/>
              </w:rPr>
              <w:t>后期</w:t>
            </w:r>
            <w:r>
              <w:rPr>
                <w:rFonts w:hint="default" w:ascii="Times New Roman" w:hAnsi="Times New Roman" w:eastAsia="宋体" w:cs="Times New Roman"/>
                <w:color w:val="auto"/>
                <w:sz w:val="24"/>
                <w:szCs w:val="24"/>
                <w:lang w:val="en-US" w:eastAsia="zh-CN"/>
              </w:rPr>
              <w:t>以利于植被的恢复和生长。</w:t>
            </w:r>
          </w:p>
          <w:p>
            <w:pPr>
              <w:bidi w:val="0"/>
              <w:rPr>
                <w:rFonts w:hint="eastAsia"/>
                <w:color w:val="auto"/>
                <w:lang w:val="en-US" w:eastAsia="zh-CN"/>
              </w:rPr>
            </w:pPr>
            <w:r>
              <w:rPr>
                <w:rFonts w:hint="eastAsia"/>
                <w:color w:val="auto"/>
                <w:lang w:val="en-US" w:eastAsia="zh-CN"/>
              </w:rPr>
              <w:t>（3）对严格采场、矿区道路、废石场的粉尘治理，定期洒水降尘、覆盖等措施，降低粉尘对植被的影响。</w:t>
            </w:r>
          </w:p>
          <w:p>
            <w:pPr>
              <w:bidi w:val="0"/>
              <w:rPr>
                <w:rFonts w:hint="eastAsia"/>
                <w:color w:val="auto"/>
                <w:lang w:val="en-US" w:eastAsia="zh-CN"/>
              </w:rPr>
            </w:pPr>
            <w:r>
              <w:rPr>
                <w:rFonts w:hint="eastAsia"/>
                <w:color w:val="auto"/>
                <w:lang w:val="en-US" w:eastAsia="zh-CN"/>
              </w:rPr>
              <w:t>（4）</w:t>
            </w:r>
            <w:r>
              <w:rPr>
                <w:color w:val="auto"/>
              </w:rPr>
              <w:t>加强对工作人员的教育宣传，</w:t>
            </w:r>
            <w:r>
              <w:rPr>
                <w:rFonts w:hint="eastAsia"/>
                <w:color w:val="auto"/>
                <w:lang w:val="en-US" w:eastAsia="zh-CN"/>
              </w:rPr>
              <w:t>避免对植被的破坏，对保护植被进行移植，严禁采伐。</w:t>
            </w:r>
          </w:p>
          <w:p>
            <w:pPr>
              <w:pStyle w:val="3"/>
              <w:bidi w:val="0"/>
              <w:rPr>
                <w:rFonts w:hint="default" w:eastAsia="宋体"/>
                <w:color w:val="auto"/>
                <w:lang w:val="en-US" w:eastAsia="zh-CN"/>
              </w:rPr>
            </w:pPr>
            <w:r>
              <w:rPr>
                <w:rFonts w:hint="eastAsia"/>
                <w:color w:val="auto"/>
                <w:lang w:val="en-US" w:eastAsia="zh-CN"/>
              </w:rPr>
              <w:t>1.6对动物的保护措施</w:t>
            </w:r>
          </w:p>
          <w:p>
            <w:pPr>
              <w:adjustRightInd w:val="0"/>
              <w:snapToGrid w:val="0"/>
              <w:spacing w:line="360" w:lineRule="auto"/>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加强对施工人员及工作人员的教育宣传，保护野生动物，禁止猎杀野生动物</w:t>
            </w:r>
            <w:r>
              <w:rPr>
                <w:rFonts w:hint="eastAsia"/>
                <w:color w:val="auto"/>
                <w:lang w:eastAsia="zh-CN"/>
              </w:rPr>
              <w:t>。</w:t>
            </w:r>
          </w:p>
          <w:p>
            <w:pPr>
              <w:bidi w:val="0"/>
              <w:rPr>
                <w:rFonts w:hint="eastAsia"/>
                <w:color w:val="auto"/>
                <w:lang w:eastAsia="zh-CN"/>
              </w:rPr>
            </w:pPr>
            <w:r>
              <w:rPr>
                <w:rFonts w:hint="eastAsia"/>
                <w:color w:val="auto"/>
                <w:lang w:val="en-US" w:eastAsia="zh-CN"/>
              </w:rPr>
              <w:t>（2）</w:t>
            </w:r>
            <w:r>
              <w:rPr>
                <w:rFonts w:hint="eastAsia"/>
                <w:color w:val="auto"/>
                <w:lang w:eastAsia="zh-CN"/>
              </w:rPr>
              <w:t>规划矿区工作人员活动范围，设置警示牌，减少人为活动对生态的影响。</w:t>
            </w:r>
          </w:p>
          <w:p>
            <w:pPr>
              <w:bidi w:val="0"/>
              <w:rPr>
                <w:rFonts w:hint="eastAsia"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矿区道路合理选线，行车路线尽可能避让野生动物觅食地；运输车辆降低车速禁止鸣笛，减少对野生动物的惊吓。</w:t>
            </w:r>
          </w:p>
          <w:p>
            <w:pPr>
              <w:pStyle w:val="3"/>
              <w:bidi w:val="0"/>
              <w:rPr>
                <w:rFonts w:hint="eastAsia"/>
                <w:color w:val="auto"/>
                <w:lang w:val="en-US" w:eastAsia="zh-CN"/>
              </w:rPr>
            </w:pPr>
            <w:r>
              <w:rPr>
                <w:rFonts w:hint="eastAsia"/>
                <w:color w:val="auto"/>
                <w:lang w:val="en-US" w:eastAsia="zh-CN"/>
              </w:rPr>
              <w:t>1.7</w:t>
            </w:r>
            <w:r>
              <w:rPr>
                <w:color w:val="auto"/>
              </w:rPr>
              <w:t>水土保持措施</w:t>
            </w:r>
          </w:p>
          <w:p>
            <w:pPr>
              <w:ind w:firstLine="480"/>
              <w:rPr>
                <w:color w:val="auto"/>
              </w:rPr>
            </w:pPr>
            <w:r>
              <w:rPr>
                <w:rFonts w:hint="eastAsia"/>
                <w:color w:val="auto"/>
              </w:rPr>
              <w:t>矿区</w:t>
            </w:r>
            <w:r>
              <w:rPr>
                <w:color w:val="auto"/>
              </w:rPr>
              <w:t>服务期结束以后，彻底清理迹地废料，将</w:t>
            </w:r>
            <w:r>
              <w:rPr>
                <w:rFonts w:hint="eastAsia"/>
                <w:color w:val="auto"/>
              </w:rPr>
              <w:t>废石</w:t>
            </w:r>
            <w:r>
              <w:rPr>
                <w:color w:val="auto"/>
              </w:rPr>
              <w:t>回填于</w:t>
            </w:r>
            <w:r>
              <w:rPr>
                <w:rFonts w:hint="eastAsia"/>
                <w:color w:val="auto"/>
              </w:rPr>
              <w:t>矿坑中</w:t>
            </w:r>
            <w:r>
              <w:rPr>
                <w:color w:val="auto"/>
              </w:rPr>
              <w:t>，同时对房屋</w:t>
            </w:r>
            <w:r>
              <w:rPr>
                <w:rFonts w:hint="eastAsia"/>
                <w:color w:val="auto"/>
              </w:rPr>
              <w:t>进行</w:t>
            </w:r>
            <w:r>
              <w:rPr>
                <w:color w:val="auto"/>
              </w:rPr>
              <w:t>拆除，将各种设备清运，对压占的</w:t>
            </w:r>
            <w:r>
              <w:rPr>
                <w:rFonts w:hint="eastAsia"/>
                <w:color w:val="auto"/>
              </w:rPr>
              <w:t>土</w:t>
            </w:r>
            <w:r>
              <w:rPr>
                <w:color w:val="auto"/>
              </w:rPr>
              <w:t>地采取平整措施。同时按照水土保持设施建设应遵循与主体工程同时设计、同时施工、同时投入的原则。应严格执行水土保持措施，加强建设管理，把植被破坏减少到最低程度，工作面结束后，可以进行</w:t>
            </w:r>
            <w:r>
              <w:rPr>
                <w:rFonts w:hint="eastAsia"/>
                <w:color w:val="auto"/>
              </w:rPr>
              <w:t>植被</w:t>
            </w:r>
            <w:r>
              <w:rPr>
                <w:color w:val="auto"/>
              </w:rPr>
              <w:t>恢复的地方应尽量进行植被恢复和修复工作，尽可能减少水土流失和土壤侵蚀。项目建设施工时还应避开雨期，减少水土流失现象。</w:t>
            </w:r>
          </w:p>
          <w:p>
            <w:pPr>
              <w:ind w:firstLine="480"/>
              <w:rPr>
                <w:color w:val="auto"/>
              </w:rPr>
            </w:pPr>
            <w:r>
              <w:rPr>
                <w:color w:val="auto"/>
              </w:rPr>
              <w:t>（1）</w:t>
            </w:r>
            <w:r>
              <w:rPr>
                <w:color w:val="auto"/>
                <w:spacing w:val="-6"/>
              </w:rPr>
              <w:t>严格在规定范围内进行基础设施建设和开采，禁止随意扩大建设和开采区域。</w:t>
            </w:r>
          </w:p>
          <w:p>
            <w:pPr>
              <w:ind w:firstLine="480"/>
              <w:rPr>
                <w:color w:val="auto"/>
              </w:rPr>
            </w:pPr>
            <w:r>
              <w:rPr>
                <w:color w:val="auto"/>
              </w:rPr>
              <w:t>（2）加强运矿道路维护，严格控制道路宽度，严格按照规定线路行驶，避免因碾压失稳路缘，造成水土流失。</w:t>
            </w:r>
          </w:p>
          <w:p>
            <w:pPr>
              <w:ind w:firstLine="480"/>
              <w:rPr>
                <w:color w:val="auto"/>
              </w:rPr>
            </w:pPr>
            <w:r>
              <w:rPr>
                <w:color w:val="auto"/>
              </w:rPr>
              <w:t>（3）在矿区开采前应首先划定开采边界，对矿区范围采用铁丝围栏围挡，在划定的开采范围进行稳定边坡开采，但在开采过程中不可避免会形成陡坡，陡坡易造成小范围的坍塌和水土流失，建设单位应对已开采时形成的陡坡采取</w:t>
            </w:r>
            <w:r>
              <w:rPr>
                <w:rFonts w:hint="eastAsia"/>
                <w:color w:val="auto"/>
                <w:lang w:eastAsia="zh-CN"/>
              </w:rPr>
              <w:t>稳固</w:t>
            </w:r>
            <w:r>
              <w:rPr>
                <w:color w:val="auto"/>
              </w:rPr>
              <w:t>工程措施</w:t>
            </w:r>
            <w:r>
              <w:rPr>
                <w:rFonts w:hint="eastAsia"/>
                <w:color w:val="auto"/>
                <w:lang w:eastAsia="zh-CN"/>
              </w:rPr>
              <w:t>，</w:t>
            </w:r>
            <w:r>
              <w:rPr>
                <w:rFonts w:hint="eastAsia"/>
                <w:color w:val="auto"/>
                <w:lang w:val="en-US" w:eastAsia="zh-CN"/>
              </w:rPr>
              <w:t>采场、</w:t>
            </w:r>
            <w:r>
              <w:rPr>
                <w:rFonts w:hint="eastAsia" w:ascii="宋体" w:hAnsi="宋体" w:cs="宋体"/>
                <w:color w:val="auto"/>
                <w:sz w:val="24"/>
              </w:rPr>
              <w:t>废石堆放场</w:t>
            </w:r>
            <w:r>
              <w:rPr>
                <w:rFonts w:hint="eastAsia" w:ascii="宋体" w:hAnsi="宋体" w:cs="宋体"/>
                <w:color w:val="auto"/>
                <w:sz w:val="24"/>
                <w:lang w:eastAsia="zh-CN"/>
              </w:rPr>
              <w:t>、</w:t>
            </w:r>
            <w:r>
              <w:rPr>
                <w:rFonts w:hint="eastAsia" w:ascii="宋体" w:hAnsi="宋体" w:cs="宋体"/>
                <w:color w:val="auto"/>
                <w:sz w:val="24"/>
              </w:rPr>
              <w:t>生活区、工业场</w:t>
            </w:r>
            <w:r>
              <w:rPr>
                <w:rFonts w:hint="eastAsia"/>
                <w:color w:val="auto"/>
                <w:lang w:val="en-US" w:eastAsia="zh-CN"/>
              </w:rPr>
              <w:t>周边修建排水盲沟，雨水及泥沙排入循环沉淀池，减少水土流失</w:t>
            </w:r>
            <w:r>
              <w:rPr>
                <w:color w:val="auto"/>
              </w:rPr>
              <w:t>。</w:t>
            </w:r>
          </w:p>
          <w:p>
            <w:pPr>
              <w:bidi w:val="0"/>
              <w:rPr>
                <w:rFonts w:hint="eastAsia"/>
              </w:rPr>
            </w:pPr>
            <w:bookmarkStart w:id="33" w:name="_Hlk189643187"/>
            <w:r>
              <w:rPr>
                <w:rFonts w:hint="eastAsia"/>
                <w:color w:val="auto"/>
              </w:rPr>
              <w:t>矿山采用山坡露天开采方式，自流</w:t>
            </w:r>
            <w:r>
              <w:rPr>
                <w:rFonts w:hint="eastAsia"/>
              </w:rPr>
              <w:t>排水条件较好，设计露天采矿场利用自然地形自流排泄，不设机械排水设施。</w:t>
            </w:r>
          </w:p>
          <w:p>
            <w:pPr>
              <w:bidi w:val="0"/>
              <w:rPr>
                <w:rFonts w:hint="eastAsia"/>
              </w:rPr>
            </w:pPr>
            <w:r>
              <w:rPr>
                <w:rFonts w:hint="eastAsia"/>
                <w:lang w:val="en-US" w:eastAsia="zh-CN"/>
              </w:rPr>
              <w:t>①</w:t>
            </w:r>
            <w:r>
              <w:rPr>
                <w:rFonts w:hint="eastAsia"/>
              </w:rPr>
              <w:t>在露天采矿场开采境界外修建截水沟，将地表水导流至开采境界外，防止地表水流入采场，影响采场生产和边坡稳定。截水沟采用20厘米厚浆砌石结构砌筑，水泥抹面，截水沟断面规格为宽0.8米×深0.4米。</w:t>
            </w:r>
          </w:p>
          <w:bookmarkEnd w:id="33"/>
          <w:p>
            <w:pPr>
              <w:bidi w:val="0"/>
              <w:rPr>
                <w:rFonts w:hint="eastAsia"/>
              </w:rPr>
            </w:pPr>
            <w:r>
              <w:rPr>
                <w:rFonts w:hint="eastAsia"/>
                <w:lang w:val="en-US" w:eastAsia="zh-CN"/>
              </w:rPr>
              <w:t>②</w:t>
            </w:r>
            <w:r>
              <w:rPr>
                <w:rFonts w:hint="eastAsia"/>
              </w:rPr>
              <w:t>在废石堆放场外较陡一侧修建截水沟，防止地表水流入场内浸泡、冲刷边坡。截水沟采用20厘米厚浆砌石结构砌筑，水泥抹面，截水沟断面规格为宽0.8米×深0.4米。</w:t>
            </w:r>
          </w:p>
          <w:p>
            <w:pPr>
              <w:bidi w:val="0"/>
              <w:rPr>
                <w:rFonts w:hint="eastAsia"/>
              </w:rPr>
            </w:pPr>
            <w:r>
              <w:rPr>
                <w:rFonts w:hint="eastAsia"/>
                <w:lang w:val="en-US" w:eastAsia="zh-CN"/>
              </w:rPr>
              <w:t>③</w:t>
            </w:r>
            <w:r>
              <w:rPr>
                <w:rFonts w:hint="eastAsia"/>
              </w:rPr>
              <w:t>在安全平台上设置排水沟，山坡露天采场汇水经排水沟自流排至露天采矿场外。排水沟采用20厘米厚浆砌石结构砌筑，水泥抹面，断面规格为宽0.8米×深0.4米。</w:t>
            </w:r>
          </w:p>
          <w:p>
            <w:pPr>
              <w:bidi w:val="0"/>
            </w:pPr>
            <w:r>
              <w:rPr>
                <w:rFonts w:hint="eastAsia"/>
                <w:lang w:val="en-US" w:eastAsia="zh-CN"/>
              </w:rPr>
              <w:t>④</w:t>
            </w:r>
            <w:r>
              <w:rPr>
                <w:rFonts w:hint="eastAsia"/>
              </w:rPr>
              <w:t>在生活区、工业场地周围设置排水沟，排水沟采用倒梯形断面，上宽0.6m，下底宽0.3m，深0.3m。同时可根据实际情况筑挡水堤坝做防排水设施，设计挡水堤坝为梯形断面，高度为1m，下底宽3m，上底宽0.5m，挡水堤坝坡比为1∶1.25。</w:t>
            </w:r>
          </w:p>
          <w:p>
            <w:pPr>
              <w:ind w:firstLine="480"/>
              <w:rPr>
                <w:rStyle w:val="64"/>
                <w:rFonts w:hint="default" w:ascii="Times New Roman" w:hAnsi="Times New Roman"/>
                <w:color w:val="auto"/>
                <w:sz w:val="24"/>
                <w:szCs w:val="24"/>
              </w:rPr>
            </w:pPr>
            <w:r>
              <w:rPr>
                <w:rStyle w:val="64"/>
                <w:rFonts w:hint="default" w:ascii="Times New Roman" w:hAnsi="Times New Roman"/>
                <w:color w:val="auto"/>
                <w:sz w:val="24"/>
                <w:szCs w:val="24"/>
              </w:rPr>
              <w:t>（4）废石场恢复：在开采服务年限到期，矿</w:t>
            </w:r>
            <w:r>
              <w:rPr>
                <w:rStyle w:val="64"/>
                <w:rFonts w:hint="default"/>
                <w:color w:val="auto"/>
                <w:sz w:val="24"/>
                <w:szCs w:val="24"/>
              </w:rPr>
              <w:t>区</w:t>
            </w:r>
            <w:r>
              <w:rPr>
                <w:rStyle w:val="64"/>
                <w:rFonts w:hint="default" w:ascii="Times New Roman" w:hAnsi="Times New Roman"/>
                <w:color w:val="auto"/>
                <w:sz w:val="24"/>
                <w:szCs w:val="24"/>
              </w:rPr>
              <w:t>停止使用后，需对废石场进行恢复，将废石进行回填采坑，增加边坡稳定性。</w:t>
            </w:r>
          </w:p>
          <w:p>
            <w:pPr>
              <w:pStyle w:val="24"/>
              <w:spacing w:after="0" w:line="360" w:lineRule="auto"/>
              <w:ind w:firstLine="480"/>
              <w:rPr>
                <w:rStyle w:val="64"/>
                <w:rFonts w:hint="default" w:ascii="Times New Roman" w:hAnsi="Times New Roman"/>
                <w:color w:val="auto"/>
                <w:sz w:val="24"/>
                <w:szCs w:val="24"/>
              </w:rPr>
            </w:pPr>
            <w:r>
              <w:rPr>
                <w:color w:val="auto"/>
              </w:rPr>
              <w:t>（5）临时措施：</w:t>
            </w:r>
            <w:r>
              <w:rPr>
                <w:rStyle w:val="64"/>
                <w:rFonts w:hint="default" w:ascii="Times New Roman" w:hAnsi="Times New Roman"/>
                <w:color w:val="auto"/>
                <w:sz w:val="24"/>
                <w:szCs w:val="24"/>
              </w:rPr>
              <w:t>要求在采场的开采边界增设项目的安全警示标志和铁丝围栏，严禁</w:t>
            </w:r>
            <w:r>
              <w:rPr>
                <w:rStyle w:val="64"/>
                <w:rFonts w:hint="eastAsia"/>
                <w:color w:val="auto"/>
                <w:sz w:val="24"/>
                <w:szCs w:val="24"/>
                <w:lang w:val="en-US" w:eastAsia="zh-CN"/>
              </w:rPr>
              <w:t>无</w:t>
            </w:r>
            <w:r>
              <w:rPr>
                <w:rStyle w:val="64"/>
                <w:rFonts w:hint="default" w:ascii="Times New Roman" w:hAnsi="Times New Roman"/>
                <w:color w:val="auto"/>
                <w:sz w:val="24"/>
                <w:szCs w:val="24"/>
              </w:rPr>
              <w:t>关人员靠近采场边缘，防止发生安全事故。</w:t>
            </w:r>
          </w:p>
          <w:p>
            <w:pPr>
              <w:bidi w:val="0"/>
              <w:rPr>
                <w:rFonts w:hint="default"/>
                <w:color w:val="auto"/>
              </w:rPr>
            </w:pPr>
            <w:r>
              <w:rPr>
                <w:rFonts w:hint="default"/>
                <w:color w:val="auto"/>
              </w:rPr>
              <w:t>（6）</w:t>
            </w:r>
            <w:r>
              <w:rPr>
                <w:rFonts w:hint="default" w:ascii="Times New Roman" w:hAnsi="Times New Roman" w:eastAsia="宋体" w:cs="Times New Roman"/>
                <w:color w:val="auto"/>
                <w:sz w:val="24"/>
                <w:szCs w:val="24"/>
                <w:highlight w:val="none"/>
              </w:rPr>
              <w:t>开采境界外</w:t>
            </w:r>
            <w:r>
              <w:rPr>
                <w:rFonts w:hint="eastAsia"/>
                <w:color w:val="auto"/>
                <w:lang w:eastAsia="zh-CN"/>
              </w:rPr>
              <w:t>设置</w:t>
            </w:r>
            <w:r>
              <w:rPr>
                <w:rFonts w:hint="eastAsia"/>
                <w:color w:val="auto"/>
                <w:lang w:val="en-US" w:eastAsia="zh-CN"/>
              </w:rPr>
              <w:t>截排水沟和集水池，将地表水导流至循环沉淀池外，防止地表水流入采场，影响采场生产和边坡稳定；采场内设集水坑，采用水泵排水，有效降低水土流失。</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委托具有水土保持资质单位编制矿区开采的水土保持方案，进行水土保持设计。</w:t>
            </w:r>
          </w:p>
          <w:p>
            <w:pPr>
              <w:pStyle w:val="3"/>
              <w:rPr>
                <w:color w:val="auto"/>
              </w:rPr>
            </w:pPr>
            <w:r>
              <w:rPr>
                <w:rFonts w:hint="eastAsia"/>
                <w:color w:val="auto"/>
                <w:lang w:val="en-US" w:eastAsia="zh-CN"/>
              </w:rPr>
              <w:t>2、</w:t>
            </w:r>
            <w:r>
              <w:rPr>
                <w:rFonts w:hint="eastAsia"/>
                <w:color w:val="auto"/>
              </w:rPr>
              <w:t>运营期大气环境保护措施</w:t>
            </w:r>
          </w:p>
          <w:p>
            <w:pPr>
              <w:pStyle w:val="3"/>
              <w:rPr>
                <w:rFonts w:hint="default" w:eastAsia="宋体"/>
                <w:color w:val="auto"/>
                <w:lang w:val="en-US" w:eastAsia="zh-CN"/>
              </w:rPr>
            </w:pPr>
            <w:r>
              <w:rPr>
                <w:rFonts w:hint="eastAsia"/>
                <w:color w:val="auto"/>
                <w:lang w:val="en-US" w:eastAsia="zh-CN"/>
              </w:rPr>
              <w:t>2</w:t>
            </w:r>
            <w:r>
              <w:rPr>
                <w:rFonts w:hint="eastAsia"/>
                <w:color w:val="auto"/>
              </w:rPr>
              <w:t>.1废气</w:t>
            </w:r>
            <w:r>
              <w:rPr>
                <w:rFonts w:hint="eastAsia"/>
                <w:color w:val="auto"/>
                <w:lang w:val="en-US" w:eastAsia="zh-CN"/>
              </w:rPr>
              <w:t>治理措施</w:t>
            </w:r>
          </w:p>
          <w:p>
            <w:pPr>
              <w:bidi w:val="0"/>
            </w:pPr>
            <w:r>
              <w:t>本项目拟定的</w:t>
            </w:r>
            <w:r>
              <w:rPr>
                <w:rFonts w:hint="eastAsia"/>
                <w:lang w:val="en-US" w:eastAsia="zh-CN"/>
              </w:rPr>
              <w:t>废气</w:t>
            </w:r>
            <w:r>
              <w:t>控制措施有：</w:t>
            </w:r>
          </w:p>
          <w:p>
            <w:pPr>
              <w:bidi w:val="0"/>
            </w:pPr>
            <w:r>
              <w:t>①</w:t>
            </w:r>
            <w:r>
              <w:rPr>
                <w:rFonts w:hint="eastAsia"/>
                <w:lang w:eastAsia="zh-CN"/>
              </w:rPr>
              <w:t>表土剥离</w:t>
            </w:r>
            <w:r>
              <w:rPr>
                <w:rFonts w:hint="eastAsia"/>
              </w:rPr>
              <w:t>时洒水降尘，降低粉尘的产生</w:t>
            </w:r>
            <w:r>
              <w:rPr>
                <w:rFonts w:hint="eastAsia"/>
                <w:lang w:val="en-US" w:eastAsia="zh-CN"/>
              </w:rPr>
              <w:t>量</w:t>
            </w:r>
            <w:r>
              <w:rPr>
                <w:rFonts w:hint="eastAsia"/>
              </w:rPr>
              <w:t>。</w:t>
            </w:r>
          </w:p>
          <w:p>
            <w:pPr>
              <w:bidi w:val="0"/>
              <w:rPr>
                <w:rFonts w:hint="eastAsia"/>
                <w:lang w:val="en-US" w:eastAsia="zh-CN"/>
              </w:rPr>
            </w:pPr>
            <w:r>
              <w:t>②</w:t>
            </w:r>
            <w:r>
              <w:rPr>
                <w:rFonts w:hint="eastAsia"/>
                <w:lang w:val="en-US" w:eastAsia="zh-CN"/>
              </w:rPr>
              <w:t>采用湿法钻孔，降低粉尘产生量。</w:t>
            </w:r>
          </w:p>
          <w:p>
            <w:pPr>
              <w:bidi w:val="0"/>
              <w:rPr>
                <w:rFonts w:hint="eastAsia"/>
                <w:lang w:val="en-US" w:eastAsia="zh-CN"/>
              </w:rPr>
            </w:pPr>
            <w:r>
              <w:t>③</w:t>
            </w:r>
            <w:r>
              <w:rPr>
                <w:rFonts w:hint="eastAsia"/>
                <w:lang w:val="en-US" w:eastAsia="zh-CN"/>
              </w:rPr>
              <w:t>爆破粉尘采取洒水降尘，</w:t>
            </w:r>
            <w:r>
              <w:t>CO</w:t>
            </w:r>
            <w:r>
              <w:rPr>
                <w:rFonts w:hint="eastAsia"/>
                <w:lang w:eastAsia="zh-CN"/>
              </w:rPr>
              <w:t>、</w:t>
            </w:r>
            <w:r>
              <w:t>NOx</w:t>
            </w:r>
            <w:r>
              <w:rPr>
                <w:rFonts w:hint="eastAsia"/>
                <w:lang w:val="en-US" w:eastAsia="zh-CN"/>
              </w:rPr>
              <w:t>无组织排放。</w:t>
            </w:r>
          </w:p>
          <w:p>
            <w:pPr>
              <w:bidi w:val="0"/>
              <w:rPr>
                <w:rFonts w:hint="eastAsia"/>
              </w:rPr>
            </w:pPr>
            <w:r>
              <w:rPr>
                <w:rFonts w:hint="eastAsia"/>
                <w:lang w:val="en-US" w:eastAsia="zh-CN"/>
              </w:rPr>
              <w:t>④</w:t>
            </w:r>
            <w:r>
              <w:rPr>
                <w:rFonts w:hint="eastAsia"/>
              </w:rPr>
              <w:t>液压碎石</w:t>
            </w:r>
            <w:r>
              <w:rPr>
                <w:rFonts w:hint="eastAsia"/>
                <w:lang w:val="en-US" w:eastAsia="zh-CN"/>
              </w:rPr>
              <w:t>粉尘、矿石铲装</w:t>
            </w:r>
            <w:r>
              <w:rPr>
                <w:rFonts w:hint="eastAsia"/>
              </w:rPr>
              <w:t>粉尘</w:t>
            </w:r>
            <w:r>
              <w:rPr>
                <w:rFonts w:hint="eastAsia"/>
                <w:lang w:val="en-US" w:eastAsia="zh-CN"/>
              </w:rPr>
              <w:t>均采用</w:t>
            </w:r>
            <w:r>
              <w:rPr>
                <w:rFonts w:hint="eastAsia"/>
              </w:rPr>
              <w:t>洒水降尘</w:t>
            </w:r>
            <w:r>
              <w:rPr>
                <w:rFonts w:hint="eastAsia"/>
                <w:lang w:eastAsia="zh-CN"/>
              </w:rPr>
              <w:t>，</w:t>
            </w:r>
            <w:r>
              <w:rPr>
                <w:rFonts w:hint="eastAsia"/>
              </w:rPr>
              <w:t>降低粉尘的产生</w:t>
            </w:r>
            <w:r>
              <w:rPr>
                <w:rFonts w:hint="eastAsia"/>
                <w:lang w:val="en-US" w:eastAsia="zh-CN"/>
              </w:rPr>
              <w:t>量</w:t>
            </w:r>
            <w:r>
              <w:rPr>
                <w:rFonts w:hint="eastAsia"/>
              </w:rPr>
              <w:t>。</w:t>
            </w:r>
          </w:p>
          <w:p>
            <w:pPr>
              <w:bidi w:val="0"/>
            </w:pPr>
            <w:r>
              <w:t>⑤</w:t>
            </w:r>
            <w:r>
              <w:rPr>
                <w:rFonts w:hint="eastAsia"/>
                <w:lang w:eastAsia="zh-CN"/>
              </w:rPr>
              <w:t>废石堆场、</w:t>
            </w:r>
            <w:r>
              <w:rPr>
                <w:rFonts w:hint="eastAsia"/>
                <w:lang w:val="en-US" w:eastAsia="zh-CN"/>
              </w:rPr>
              <w:t>表土堆放场</w:t>
            </w:r>
            <w:r>
              <w:rPr>
                <w:rFonts w:hint="eastAsia"/>
              </w:rPr>
              <w:t>采用</w:t>
            </w:r>
            <w:r>
              <w:rPr>
                <w:rFonts w:hint="eastAsia"/>
                <w:lang w:eastAsia="zh-CN"/>
              </w:rPr>
              <w:t>分类堆放，顶部平整，</w:t>
            </w:r>
            <w:r>
              <w:rPr>
                <w:rFonts w:hint="eastAsia"/>
              </w:rPr>
              <w:t>定时洒水降尘</w:t>
            </w:r>
            <w:r>
              <w:t>；</w:t>
            </w:r>
          </w:p>
          <w:p>
            <w:pPr>
              <w:bidi w:val="0"/>
            </w:pPr>
            <w:r>
              <w:rPr>
                <w:rFonts w:hint="eastAsia"/>
                <w:lang w:val="en-US" w:eastAsia="zh-CN"/>
              </w:rPr>
              <w:t>⑥</w:t>
            </w:r>
            <w:r>
              <w:rPr>
                <w:rFonts w:hint="eastAsia"/>
              </w:rPr>
              <w:t>运输车辆加盖篷布，</w:t>
            </w:r>
            <w:r>
              <w:t>道路采用</w:t>
            </w:r>
            <w:r>
              <w:rPr>
                <w:rFonts w:hint="eastAsia"/>
                <w:lang w:eastAsia="zh-CN"/>
              </w:rPr>
              <w:t>泥结</w:t>
            </w:r>
            <w:r>
              <w:t>碎石</w:t>
            </w:r>
            <w:r>
              <w:rPr>
                <w:rFonts w:hint="eastAsia"/>
                <w:lang w:eastAsia="zh-CN"/>
              </w:rPr>
              <w:t>路面，定期</w:t>
            </w:r>
            <w:r>
              <w:t>洒水抑尘</w:t>
            </w:r>
            <w:r>
              <w:rPr>
                <w:rFonts w:hint="eastAsia"/>
              </w:rPr>
              <w:t>，减少粉尘产生量</w:t>
            </w:r>
            <w:r>
              <w:t>；</w:t>
            </w:r>
          </w:p>
          <w:p>
            <w:pPr>
              <w:bidi w:val="0"/>
              <w:rPr>
                <w:rFonts w:hint="eastAsia"/>
                <w:lang w:eastAsia="zh-CN"/>
              </w:rPr>
            </w:pPr>
            <w:r>
              <w:rPr>
                <w:rFonts w:hint="eastAsia"/>
                <w:lang w:val="en-US" w:eastAsia="zh-CN"/>
              </w:rPr>
              <w:t>⑦</w:t>
            </w:r>
            <w:r>
              <w:rPr>
                <w:rFonts w:hint="eastAsia"/>
                <w:lang w:eastAsia="zh-CN"/>
              </w:rPr>
              <w:t>燃料机械设备定期检修，防止超标排放；</w:t>
            </w:r>
          </w:p>
          <w:p>
            <w:pPr>
              <w:bidi w:val="0"/>
              <w:rPr>
                <w:rFonts w:hint="eastAsia"/>
                <w:lang w:val="en-US" w:eastAsia="zh-CN"/>
              </w:rPr>
            </w:pPr>
            <w:r>
              <w:rPr>
                <w:rFonts w:hint="eastAsia"/>
                <w:lang w:val="en-US" w:eastAsia="zh-CN"/>
              </w:rPr>
              <w:t>⑧进料工序</w:t>
            </w:r>
            <w:r>
              <w:rPr>
                <w:rFonts w:hint="eastAsia"/>
              </w:rPr>
              <w:t>进行</w:t>
            </w:r>
            <w:r>
              <w:rPr>
                <w:rFonts w:hint="eastAsia"/>
                <w:lang w:eastAsia="zh-CN"/>
              </w:rPr>
              <w:t>三面及顶部围挡，并</w:t>
            </w:r>
            <w:r>
              <w:rPr>
                <w:rFonts w:hint="eastAsia"/>
                <w:lang w:val="en-US" w:eastAsia="zh-CN"/>
              </w:rPr>
              <w:t>洒水降尘；</w:t>
            </w:r>
          </w:p>
          <w:p>
            <w:pPr>
              <w:bidi w:val="0"/>
              <w:rPr>
                <w:rFonts w:hint="eastAsia"/>
                <w:lang w:val="en-US" w:eastAsia="zh-CN"/>
              </w:rPr>
            </w:pPr>
            <w:r>
              <w:rPr>
                <w:rFonts w:hint="eastAsia"/>
                <w:lang w:val="en-US" w:eastAsia="zh-CN"/>
              </w:rPr>
              <w:t>⑨破碎筛分生产线全封闭，粉尘经集气罩+布袋除尘器处理后经15m高排气筒排放；</w:t>
            </w:r>
          </w:p>
          <w:p>
            <w:pPr>
              <w:bidi w:val="0"/>
              <w:rPr>
                <w:rFonts w:hint="eastAsia"/>
                <w:lang w:val="en-US" w:eastAsia="zh-CN"/>
              </w:rPr>
            </w:pPr>
            <w:r>
              <w:rPr>
                <w:rFonts w:hint="eastAsia"/>
                <w:lang w:val="en-US" w:eastAsia="zh-CN"/>
              </w:rPr>
              <w:t>⑩</w:t>
            </w:r>
            <w:r>
              <w:rPr>
                <w:rFonts w:hint="eastAsia"/>
                <w:color w:val="auto"/>
                <w:lang w:val="en-US" w:eastAsia="zh-CN"/>
              </w:rPr>
              <w:t>骨料</w:t>
            </w:r>
            <w:r>
              <w:rPr>
                <w:rFonts w:hint="eastAsia"/>
                <w:lang w:val="en-US" w:eastAsia="zh-CN"/>
              </w:rPr>
              <w:t>进料粉尘位于全封闭料仓内，石粉进入筒仓产生的粉尘经布袋除尘处理后无组织排放；</w:t>
            </w:r>
          </w:p>
          <w:p>
            <w:pPr>
              <w:bidi w:val="0"/>
              <w:rPr>
                <w:rFonts w:hint="default"/>
                <w:lang w:val="en-US" w:eastAsia="zh-CN"/>
              </w:rPr>
            </w:pPr>
            <w:r>
              <w:rPr>
                <w:rFonts w:hint="default"/>
                <w:lang w:val="en-US" w:eastAsia="zh-CN"/>
              </w:rPr>
              <w:t>⑪</w:t>
            </w:r>
            <w:r>
              <w:rPr>
                <w:rFonts w:hint="eastAsia"/>
                <w:lang w:val="en-US" w:eastAsia="zh-CN"/>
              </w:rPr>
              <w:t>成品装车时</w:t>
            </w:r>
            <w:r>
              <w:rPr>
                <w:rFonts w:hint="eastAsia"/>
                <w:color w:val="auto"/>
                <w:lang w:val="en-US" w:eastAsia="zh-CN"/>
              </w:rPr>
              <w:t>车辆连接出料口，有效降低粉尘产生；</w:t>
            </w:r>
          </w:p>
          <w:p>
            <w:pPr>
              <w:bidi w:val="0"/>
              <w:rPr>
                <w:rFonts w:hint="eastAsia"/>
                <w:lang w:val="en-US" w:eastAsia="zh-CN"/>
              </w:rPr>
            </w:pPr>
            <w:r>
              <w:rPr>
                <w:rFonts w:hint="eastAsia"/>
              </w:rPr>
              <w:t>⑫</w:t>
            </w:r>
            <w:r>
              <w:t>食堂安装油烟净化器，油烟废气经过油烟净化器处理后</w:t>
            </w:r>
            <w:r>
              <w:rPr>
                <w:rFonts w:hint="eastAsia"/>
                <w:lang w:eastAsia="zh-CN"/>
              </w:rPr>
              <w:t>引至屋顶</w:t>
            </w:r>
            <w:r>
              <w:t>排放</w:t>
            </w:r>
            <w:r>
              <w:rPr>
                <w:rFonts w:hint="eastAsia"/>
                <w:lang w:val="en-US" w:eastAsia="zh-CN"/>
              </w:rPr>
              <w:t>。</w:t>
            </w:r>
          </w:p>
          <w:p>
            <w:pPr>
              <w:ind w:firstLine="480"/>
              <w:rPr>
                <w:color w:val="auto"/>
              </w:rPr>
            </w:pPr>
            <w:r>
              <w:rPr>
                <w:color w:val="auto"/>
              </w:rPr>
              <w:t>通过采取抑尘措施，本项目运营期产生的颗粒物</w:t>
            </w:r>
            <w:r>
              <w:rPr>
                <w:rFonts w:hint="eastAsia"/>
                <w:color w:val="auto"/>
              </w:rPr>
              <w:t>得到有效控制</w:t>
            </w:r>
            <w:r>
              <w:rPr>
                <w:color w:val="auto"/>
              </w:rPr>
              <w:t>，</w:t>
            </w:r>
            <w:r>
              <w:rPr>
                <w:rFonts w:hint="eastAsia"/>
                <w:color w:val="auto"/>
              </w:rPr>
              <w:t>颗粒物</w:t>
            </w:r>
            <w:r>
              <w:rPr>
                <w:color w:val="auto"/>
              </w:rPr>
              <w:t>可满足《大气污染物综合排放标准》</w:t>
            </w:r>
            <w:r>
              <w:rPr>
                <w:rFonts w:hint="eastAsia"/>
                <w:color w:val="auto"/>
              </w:rPr>
              <w:t>（</w:t>
            </w:r>
            <w:r>
              <w:rPr>
                <w:color w:val="auto"/>
              </w:rPr>
              <w:t>GB16297-1996</w:t>
            </w:r>
            <w:r>
              <w:rPr>
                <w:rFonts w:hint="eastAsia"/>
                <w:color w:val="auto"/>
              </w:rPr>
              <w:t>）</w:t>
            </w:r>
            <w:r>
              <w:rPr>
                <w:color w:val="auto"/>
              </w:rPr>
              <w:t>表2中无组织</w:t>
            </w:r>
            <w:r>
              <w:rPr>
                <w:rFonts w:hint="eastAsia"/>
                <w:color w:val="auto"/>
              </w:rPr>
              <w:t>排放限值</w:t>
            </w:r>
            <w:r>
              <w:rPr>
                <w:color w:val="auto"/>
              </w:rPr>
              <w:t>要求</w:t>
            </w:r>
            <w:r>
              <w:rPr>
                <w:rFonts w:hint="eastAsia"/>
                <w:color w:val="auto"/>
              </w:rPr>
              <w:t>，</w:t>
            </w:r>
            <w:r>
              <w:rPr>
                <w:color w:val="auto"/>
              </w:rPr>
              <w:t>对周围环境影响较小。</w:t>
            </w:r>
          </w:p>
          <w:p>
            <w:pPr>
              <w:pStyle w:val="3"/>
              <w:rPr>
                <w:rFonts w:hint="eastAsia" w:eastAsia="宋体"/>
                <w:lang w:eastAsia="zh-CN"/>
              </w:rPr>
            </w:pPr>
            <w:r>
              <w:rPr>
                <w:rStyle w:val="85"/>
                <w:rFonts w:hint="eastAsia"/>
                <w:b/>
                <w:bCs/>
                <w:color w:val="auto"/>
                <w:lang w:val="en-US" w:eastAsia="zh-CN"/>
              </w:rPr>
              <w:t>2</w:t>
            </w:r>
            <w:r>
              <w:rPr>
                <w:rStyle w:val="85"/>
                <w:rFonts w:hint="eastAsia" w:eastAsia="宋体"/>
                <w:b/>
                <w:bCs/>
                <w:color w:val="auto"/>
                <w:lang w:val="en-US" w:eastAsia="zh-CN"/>
              </w:rPr>
              <w:t>.</w:t>
            </w:r>
            <w:r>
              <w:rPr>
                <w:rStyle w:val="85"/>
                <w:rFonts w:hint="eastAsia"/>
                <w:b/>
                <w:bCs/>
                <w:color w:val="auto"/>
                <w:lang w:val="en-US" w:eastAsia="zh-CN"/>
              </w:rPr>
              <w:t>2</w:t>
            </w:r>
            <w:r>
              <w:rPr>
                <w:rFonts w:hint="eastAsia"/>
              </w:rPr>
              <w:t>有组织废气</w:t>
            </w:r>
            <w:r>
              <w:rPr>
                <w:rFonts w:hint="eastAsia"/>
                <w:lang w:eastAsia="zh-CN"/>
              </w:rPr>
              <w:t>排放口信息</w:t>
            </w:r>
          </w:p>
          <w:p>
            <w:pPr>
              <w:pStyle w:val="45"/>
              <w:ind w:firstLine="398" w:firstLineChars="200"/>
              <w:jc w:val="both"/>
              <w:rPr>
                <w:rFonts w:hint="eastAsia" w:ascii="Times New Roman" w:hAnsi="Times New Roman" w:cs="Times New Roman"/>
                <w:b/>
                <w:bCs/>
                <w:spacing w:val="-6"/>
                <w:lang w:eastAsia="zh-CN"/>
              </w:rPr>
            </w:pPr>
            <w:r>
              <w:rPr>
                <w:rFonts w:hint="eastAsia" w:ascii="Times New Roman" w:hAnsi="Times New Roman" w:cs="Times New Roman"/>
                <w:b/>
                <w:bCs/>
                <w:spacing w:val="-6"/>
                <w:lang w:eastAsia="zh-CN"/>
              </w:rPr>
              <w:t>表</w:t>
            </w:r>
            <w:r>
              <w:rPr>
                <w:rFonts w:hint="eastAsia" w:ascii="Times New Roman" w:hAnsi="Times New Roman" w:cs="Times New Roman"/>
                <w:b/>
                <w:bCs/>
                <w:spacing w:val="-6"/>
                <w:lang w:val="en-US" w:eastAsia="zh-CN"/>
              </w:rPr>
              <w:t>5-1</w:t>
            </w:r>
            <w:r>
              <w:rPr>
                <w:rFonts w:hint="eastAsia" w:ascii="Times New Roman" w:hAnsi="Times New Roman" w:cs="Times New Roman"/>
                <w:b/>
                <w:bCs/>
                <w:spacing w:val="-6"/>
                <w:lang w:eastAsia="zh-CN"/>
              </w:rPr>
              <w:t xml:space="preserve">                        排放口基本情况表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899"/>
              <w:gridCol w:w="899"/>
              <w:gridCol w:w="899"/>
              <w:gridCol w:w="856"/>
              <w:gridCol w:w="870"/>
              <w:gridCol w:w="426"/>
              <w:gridCol w:w="1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排放口编号</w:t>
                  </w:r>
                </w:p>
              </w:tc>
              <w:tc>
                <w:tcPr>
                  <w:tcW w:w="601"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排放口名称</w:t>
                  </w:r>
                </w:p>
              </w:tc>
              <w:tc>
                <w:tcPr>
                  <w:tcW w:w="601"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排放口类型</w:t>
                  </w:r>
                </w:p>
              </w:tc>
              <w:tc>
                <w:tcPr>
                  <w:tcW w:w="601"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污染物名称</w:t>
                  </w:r>
                </w:p>
              </w:tc>
              <w:tc>
                <w:tcPr>
                  <w:tcW w:w="572"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排气筒高度</w:t>
                  </w:r>
                </w:p>
              </w:tc>
              <w:tc>
                <w:tcPr>
                  <w:tcW w:w="582"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排气筒内径</w:t>
                  </w:r>
                </w:p>
              </w:tc>
              <w:tc>
                <w:tcPr>
                  <w:tcW w:w="280"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温度</w:t>
                  </w:r>
                </w:p>
              </w:tc>
              <w:tc>
                <w:tcPr>
                  <w:tcW w:w="1174" w:type="pct"/>
                  <w:vAlign w:val="center"/>
                </w:tcPr>
                <w:p>
                  <w:pPr>
                    <w:pStyle w:val="1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ascii="Times New Roman" w:hAnsi="Times New Roman" w:cs="Times New Roman"/>
                      <w:color w:val="auto"/>
                      <w:lang w:val="en-US" w:eastAsia="zh-CN"/>
                    </w:rPr>
                    <w:t>DA001</w:t>
                  </w:r>
                </w:p>
              </w:tc>
              <w:tc>
                <w:tcPr>
                  <w:tcW w:w="601" w:type="pct"/>
                  <w:vAlign w:val="center"/>
                </w:tcPr>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eastAsia" w:ascii="Times New Roman" w:hAnsi="Times New Roman" w:eastAsia="宋体" w:cs="Times New Roman"/>
                      <w:color w:val="auto"/>
                      <w:kern w:val="0"/>
                      <w:sz w:val="21"/>
                      <w:szCs w:val="18"/>
                      <w:lang w:val="en-US" w:eastAsia="zh-CN" w:bidi="ar-SA"/>
                    </w:rPr>
                    <w:t>破碎、筛分</w:t>
                  </w:r>
                </w:p>
              </w:tc>
              <w:tc>
                <w:tcPr>
                  <w:tcW w:w="601" w:type="pct"/>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cs="Times New Roman"/>
                      <w:color w:val="auto"/>
                      <w:lang w:val="en-US" w:eastAsia="zh-CN"/>
                    </w:rPr>
                    <w:t>一般排放口</w:t>
                  </w:r>
                </w:p>
              </w:tc>
              <w:tc>
                <w:tcPr>
                  <w:tcW w:w="601" w:type="pct"/>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cs="Times New Roman"/>
                      <w:color w:val="auto"/>
                      <w:lang w:val="en-US" w:eastAsia="zh-CN"/>
                    </w:rPr>
                    <w:t>颗粒物</w:t>
                  </w:r>
                </w:p>
              </w:tc>
              <w:tc>
                <w:tcPr>
                  <w:tcW w:w="572" w:type="pct"/>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cs="Times New Roman"/>
                      <w:color w:val="auto"/>
                      <w:lang w:val="en-US" w:eastAsia="zh-CN"/>
                    </w:rPr>
                    <w:t>15m</w:t>
                  </w:r>
                </w:p>
              </w:tc>
              <w:tc>
                <w:tcPr>
                  <w:tcW w:w="582" w:type="pct"/>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cs="Times New Roman"/>
                      <w:color w:val="auto"/>
                      <w:lang w:val="en-US" w:eastAsia="zh-CN"/>
                    </w:rPr>
                    <w:t>0.5m</w:t>
                  </w:r>
                </w:p>
              </w:tc>
              <w:tc>
                <w:tcPr>
                  <w:tcW w:w="280" w:type="pct"/>
                  <w:vAlign w:val="center"/>
                </w:tcPr>
                <w:p>
                  <w:pPr>
                    <w:pStyle w:val="10"/>
                    <w:ind w:firstLine="0" w:firstLineChars="0"/>
                    <w:rPr>
                      <w:rFonts w:hint="eastAsia" w:ascii="Times New Roman" w:hAnsi="Times New Roman" w:eastAsia="宋体" w:cs="Times New Roman"/>
                      <w:color w:val="auto"/>
                      <w:kern w:val="0"/>
                      <w:sz w:val="21"/>
                      <w:szCs w:val="18"/>
                      <w:lang w:val="en-US" w:eastAsia="zh-CN" w:bidi="ar-SA"/>
                    </w:rPr>
                  </w:pPr>
                  <w:r>
                    <w:rPr>
                      <w:rFonts w:hint="eastAsia" w:ascii="Times New Roman" w:hAnsi="Times New Roman" w:cs="Times New Roman"/>
                      <w:color w:val="auto"/>
                      <w:lang w:val="en-US" w:eastAsia="zh-CN"/>
                    </w:rPr>
                    <w:t>常温</w:t>
                  </w:r>
                </w:p>
              </w:tc>
              <w:tc>
                <w:tcPr>
                  <w:tcW w:w="1174" w:type="pct"/>
                  <w:vAlign w:val="center"/>
                </w:tcPr>
                <w:p>
                  <w:pPr>
                    <w:pStyle w:val="1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E</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87°11′46.009″</w:t>
                  </w:r>
                </w:p>
                <w:p>
                  <w:pPr>
                    <w:pStyle w:val="10"/>
                    <w:ind w:firstLine="0" w:firstLineChars="0"/>
                    <w:rPr>
                      <w:rFonts w:hint="default" w:ascii="Times New Roman" w:hAnsi="Times New Roman" w:eastAsia="宋体" w:cs="Times New Roman"/>
                      <w:color w:val="auto"/>
                      <w:kern w:val="0"/>
                      <w:sz w:val="21"/>
                      <w:szCs w:val="18"/>
                      <w:lang w:val="en-US" w:eastAsia="zh-CN" w:bidi="ar-SA"/>
                    </w:rPr>
                  </w:pP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42°20′16.934″</w:t>
                  </w:r>
                </w:p>
              </w:tc>
            </w:tr>
          </w:tbl>
          <w:p>
            <w:pPr>
              <w:pStyle w:val="3"/>
              <w:bidi w:val="0"/>
              <w:rPr>
                <w:rStyle w:val="85"/>
                <w:rFonts w:hint="eastAsia" w:eastAsia="宋体"/>
                <w:b/>
                <w:bCs/>
                <w:lang w:val="en-US" w:eastAsia="zh-CN"/>
              </w:rPr>
            </w:pPr>
            <w:r>
              <w:rPr>
                <w:rStyle w:val="85"/>
                <w:rFonts w:hint="eastAsia"/>
                <w:b/>
                <w:bCs/>
                <w:color w:val="auto"/>
                <w:lang w:val="en-US" w:eastAsia="zh-CN"/>
              </w:rPr>
              <w:t>2.3</w:t>
            </w:r>
            <w:r>
              <w:rPr>
                <w:rStyle w:val="85"/>
                <w:rFonts w:hint="eastAsia" w:eastAsia="宋体"/>
                <w:b/>
                <w:bCs/>
                <w:lang w:val="en-US" w:eastAsia="zh-CN"/>
              </w:rPr>
              <w:t>废气治理技术可行性分析</w:t>
            </w:r>
          </w:p>
          <w:p>
            <w:pPr>
              <w:bidi w:val="0"/>
              <w:rPr>
                <w:rFonts w:hint="default"/>
                <w:lang w:val="en-US" w:eastAsia="zh-CN"/>
              </w:rPr>
            </w:pPr>
            <w:r>
              <w:rPr>
                <w:rFonts w:hint="eastAsia"/>
                <w:lang w:eastAsia="zh-CN"/>
              </w:rPr>
              <w:t>参考</w:t>
            </w:r>
            <w:r>
              <w:rPr>
                <w:rFonts w:hint="default"/>
                <w:lang w:val="en-US" w:eastAsia="zh-CN"/>
              </w:rPr>
              <w:t>《</w:t>
            </w:r>
            <w:r>
              <w:rPr>
                <w:rFonts w:hint="eastAsia"/>
                <w:lang w:val="en-US" w:eastAsia="zh-CN"/>
              </w:rPr>
              <w:t>排污许可证申请与技术核发技术规范石墨与其他非金属矿物制品制造</w:t>
            </w:r>
            <w:r>
              <w:rPr>
                <w:rFonts w:hint="default"/>
                <w:lang w:val="en-US" w:eastAsia="zh-CN"/>
              </w:rPr>
              <w:t xml:space="preserve">》（HJ </w:t>
            </w:r>
            <w:r>
              <w:rPr>
                <w:rFonts w:hint="eastAsia"/>
                <w:lang w:val="en-US" w:eastAsia="zh-CN"/>
              </w:rPr>
              <w:t>1119-2020），袋式除尘器适用于选矿厂破碎筛分技术的粉尘治理，属于可行技术；参考《排污许可证申请与核发技术规范 水泥工业》（HJ847-2017），筒仓产生的粉尘经袋式除尘器治理后无组织排放，属于可行技术。</w:t>
            </w:r>
          </w:p>
          <w:p>
            <w:pPr>
              <w:pStyle w:val="3"/>
              <w:bidi w:val="0"/>
              <w:rPr>
                <w:rStyle w:val="85"/>
                <w:rFonts w:hint="eastAsia" w:eastAsia="宋体"/>
                <w:b/>
                <w:bCs/>
                <w:color w:val="auto"/>
                <w:lang w:val="en-US" w:eastAsia="zh-CN"/>
              </w:rPr>
            </w:pPr>
            <w:r>
              <w:rPr>
                <w:rStyle w:val="85"/>
                <w:rFonts w:hint="eastAsia"/>
                <w:b/>
                <w:bCs/>
                <w:color w:val="auto"/>
                <w:lang w:val="en-US" w:eastAsia="zh-CN"/>
              </w:rPr>
              <w:t>2.4</w:t>
            </w:r>
            <w:r>
              <w:rPr>
                <w:rStyle w:val="85"/>
                <w:rFonts w:hint="eastAsia" w:eastAsia="宋体"/>
                <w:b/>
                <w:bCs/>
                <w:color w:val="auto"/>
                <w:lang w:val="en-US" w:eastAsia="zh-CN"/>
              </w:rPr>
              <w:t>非正常工况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auto"/>
                <w:sz w:val="24"/>
                <w:highlight w:val="none"/>
              </w:rPr>
            </w:pPr>
            <w:r>
              <w:rPr>
                <w:rFonts w:hint="eastAsia" w:cs="宋体"/>
                <w:color w:val="auto"/>
                <w:lang w:val="en-US" w:eastAsia="zh-CN"/>
              </w:rPr>
              <w:t>破碎、筛分工序产生的粉尘经布袋除尘器处理后有组织排放，若布袋除尘器破损的非正常工况下，除尘效率降低至50%，</w:t>
            </w:r>
            <w:r>
              <w:rPr>
                <w:rFonts w:hint="eastAsia" w:ascii="Times New Roman" w:hAnsi="Times New Roman" w:eastAsia="宋体" w:cs="Times New Roman"/>
                <w:b w:val="0"/>
                <w:bCs w:val="0"/>
                <w:color w:val="auto"/>
                <w:kern w:val="2"/>
                <w:sz w:val="24"/>
                <w:szCs w:val="32"/>
                <w:highlight w:val="none"/>
                <w:lang w:val="en-US" w:eastAsia="zh-CN" w:bidi="ar-SA"/>
              </w:rPr>
              <w:t>预测废气非</w:t>
            </w:r>
            <w:r>
              <w:rPr>
                <w:rFonts w:hint="eastAsia" w:cs="Times New Roman"/>
                <w:b w:val="0"/>
                <w:bCs w:val="0"/>
                <w:color w:val="auto"/>
                <w:kern w:val="2"/>
                <w:sz w:val="24"/>
                <w:szCs w:val="32"/>
                <w:highlight w:val="none"/>
                <w:lang w:val="en-US" w:eastAsia="zh-CN" w:bidi="ar-SA"/>
              </w:rPr>
              <w:t>正</w:t>
            </w:r>
            <w:r>
              <w:rPr>
                <w:rFonts w:hint="eastAsia" w:ascii="Times New Roman" w:hAnsi="Times New Roman" w:eastAsia="宋体" w:cs="Times New Roman"/>
                <w:b w:val="0"/>
                <w:bCs w:val="0"/>
                <w:color w:val="auto"/>
                <w:kern w:val="2"/>
                <w:sz w:val="24"/>
                <w:szCs w:val="32"/>
                <w:highlight w:val="none"/>
                <w:lang w:val="en-US" w:eastAsia="zh-CN" w:bidi="ar-SA"/>
              </w:rPr>
              <w:t>常工况下排放情况，详见</w:t>
            </w:r>
            <w:r>
              <w:rPr>
                <w:rFonts w:hint="default"/>
                <w:color w:val="auto"/>
                <w:sz w:val="24"/>
                <w:highlight w:val="none"/>
              </w:rPr>
              <w:t>表</w:t>
            </w:r>
            <w:r>
              <w:rPr>
                <w:rFonts w:hint="eastAsia"/>
                <w:color w:val="auto"/>
                <w:sz w:val="24"/>
                <w:highlight w:val="none"/>
                <w:lang w:val="en-US" w:eastAsia="zh-CN"/>
              </w:rPr>
              <w:t>5-2</w:t>
            </w:r>
            <w:r>
              <w:rPr>
                <w:rFonts w:hint="eastAsia"/>
                <w:color w:val="auto"/>
                <w:sz w:val="24"/>
                <w:highlight w:val="none"/>
              </w:rPr>
              <w:t>。</w:t>
            </w:r>
          </w:p>
          <w:p>
            <w:pPr>
              <w:pStyle w:val="5"/>
              <w:bidi w:val="0"/>
              <w:rPr>
                <w:rFonts w:hint="default"/>
              </w:rPr>
            </w:pPr>
            <w:r>
              <w:rPr>
                <w:rFonts w:hint="eastAsia"/>
              </w:rPr>
              <w:t>表</w:t>
            </w:r>
            <w:r>
              <w:rPr>
                <w:rFonts w:hint="eastAsia"/>
                <w:lang w:val="en-US" w:eastAsia="zh-CN"/>
              </w:rPr>
              <w:t>5-2</w:t>
            </w:r>
            <w:r>
              <w:rPr>
                <w:rFonts w:hint="eastAsia"/>
              </w:rPr>
              <w:t xml:space="preserve">                    非正常工况排污情况</w:t>
            </w:r>
          </w:p>
          <w:tbl>
            <w:tblPr>
              <w:tblStyle w:val="3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4"/>
              <w:gridCol w:w="426"/>
              <w:gridCol w:w="668"/>
              <w:gridCol w:w="256"/>
              <w:gridCol w:w="848"/>
              <w:gridCol w:w="804"/>
              <w:gridCol w:w="989"/>
              <w:gridCol w:w="681"/>
              <w:gridCol w:w="872"/>
              <w:gridCol w:w="693"/>
              <w:gridCol w:w="6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1" w:hRule="atLeast"/>
                <w:jc w:val="center"/>
              </w:trPr>
              <w:tc>
                <w:tcPr>
                  <w:tcW w:w="370" w:type="pct"/>
                  <w:tcBorders>
                    <w:tl2br w:val="nil"/>
                    <w:tr2bl w:val="nil"/>
                  </w:tcBorders>
                  <w:vAlign w:val="center"/>
                </w:tcPr>
                <w:p>
                  <w:pPr>
                    <w:pStyle w:val="10"/>
                    <w:bidi w:val="0"/>
                    <w:rPr>
                      <w:rFonts w:hint="default"/>
                    </w:rPr>
                  </w:pPr>
                  <w:r>
                    <w:rPr>
                      <w:rFonts w:hint="eastAsia"/>
                    </w:rPr>
                    <w:t>排放源</w:t>
                  </w:r>
                </w:p>
              </w:tc>
              <w:tc>
                <w:tcPr>
                  <w:tcW w:w="307" w:type="pct"/>
                  <w:tcBorders>
                    <w:tl2br w:val="nil"/>
                    <w:tr2bl w:val="nil"/>
                  </w:tcBorders>
                  <w:vAlign w:val="center"/>
                </w:tcPr>
                <w:p>
                  <w:pPr>
                    <w:pStyle w:val="10"/>
                    <w:bidi w:val="0"/>
                    <w:rPr>
                      <w:rFonts w:hint="default"/>
                    </w:rPr>
                  </w:pPr>
                  <w:r>
                    <w:rPr>
                      <w:rFonts w:hint="eastAsia"/>
                    </w:rPr>
                    <w:t>污染物名称</w:t>
                  </w:r>
                </w:p>
              </w:tc>
              <w:tc>
                <w:tcPr>
                  <w:tcW w:w="469" w:type="pct"/>
                  <w:tcBorders>
                    <w:tl2br w:val="nil"/>
                    <w:tr2bl w:val="nil"/>
                  </w:tcBorders>
                  <w:vAlign w:val="center"/>
                </w:tcPr>
                <w:p>
                  <w:pPr>
                    <w:pStyle w:val="10"/>
                    <w:bidi w:val="0"/>
                    <w:rPr>
                      <w:rFonts w:hint="default"/>
                      <w:lang w:val="en-US" w:eastAsia="zh-CN"/>
                    </w:rPr>
                  </w:pPr>
                  <w:r>
                    <w:rPr>
                      <w:rFonts w:hint="eastAsia"/>
                      <w:lang w:val="en-US" w:eastAsia="zh-CN"/>
                    </w:rPr>
                    <w:t>治理措施</w:t>
                  </w:r>
                </w:p>
              </w:tc>
              <w:tc>
                <w:tcPr>
                  <w:tcW w:w="194" w:type="pct"/>
                  <w:tcBorders>
                    <w:tl2br w:val="nil"/>
                    <w:tr2bl w:val="nil"/>
                  </w:tcBorders>
                  <w:vAlign w:val="center"/>
                </w:tcPr>
                <w:p>
                  <w:pPr>
                    <w:pStyle w:val="10"/>
                    <w:bidi w:val="0"/>
                    <w:rPr>
                      <w:rFonts w:hint="default"/>
                    </w:rPr>
                  </w:pPr>
                  <w:r>
                    <w:rPr>
                      <w:rFonts w:hint="eastAsia"/>
                    </w:rPr>
                    <w:t>处理效率</w:t>
                  </w:r>
                </w:p>
              </w:tc>
              <w:tc>
                <w:tcPr>
                  <w:tcW w:w="589" w:type="pct"/>
                  <w:tcBorders>
                    <w:tl2br w:val="nil"/>
                    <w:tr2bl w:val="nil"/>
                  </w:tcBorders>
                  <w:vAlign w:val="center"/>
                </w:tcPr>
                <w:p>
                  <w:pPr>
                    <w:pStyle w:val="10"/>
                    <w:bidi w:val="0"/>
                    <w:rPr>
                      <w:rFonts w:hint="default"/>
                    </w:rPr>
                  </w:pPr>
                  <w:r>
                    <w:rPr>
                      <w:rFonts w:hint="eastAsia"/>
                    </w:rPr>
                    <w:t>处理风量（m</w:t>
                  </w:r>
                  <w:r>
                    <w:rPr>
                      <w:rFonts w:hint="eastAsia"/>
                      <w:vertAlign w:val="superscript"/>
                    </w:rPr>
                    <w:t>3</w:t>
                  </w:r>
                  <w:r>
                    <w:rPr>
                      <w:rFonts w:hint="eastAsia"/>
                    </w:rPr>
                    <w:t>/h）</w:t>
                  </w:r>
                </w:p>
              </w:tc>
              <w:tc>
                <w:tcPr>
                  <w:tcW w:w="477" w:type="pct"/>
                  <w:tcBorders>
                    <w:tl2br w:val="nil"/>
                    <w:tr2bl w:val="nil"/>
                  </w:tcBorders>
                  <w:vAlign w:val="center"/>
                </w:tcPr>
                <w:p>
                  <w:pPr>
                    <w:pStyle w:val="10"/>
                    <w:bidi w:val="0"/>
                    <w:rPr>
                      <w:rFonts w:hint="default"/>
                    </w:rPr>
                  </w:pPr>
                  <w:r>
                    <w:rPr>
                      <w:rFonts w:hint="default"/>
                    </w:rPr>
                    <w:t>排放速率</w:t>
                  </w:r>
                </w:p>
                <w:p>
                  <w:pPr>
                    <w:pStyle w:val="10"/>
                    <w:bidi w:val="0"/>
                    <w:rPr>
                      <w:rFonts w:hint="default"/>
                    </w:rPr>
                  </w:pPr>
                  <w:r>
                    <w:rPr>
                      <w:rFonts w:hint="default"/>
                    </w:rPr>
                    <w:t>（kg/h）</w:t>
                  </w:r>
                </w:p>
              </w:tc>
              <w:tc>
                <w:tcPr>
                  <w:tcW w:w="587" w:type="pct"/>
                  <w:tcBorders>
                    <w:tl2br w:val="nil"/>
                    <w:tr2bl w:val="nil"/>
                  </w:tcBorders>
                  <w:vAlign w:val="center"/>
                </w:tcPr>
                <w:p>
                  <w:pPr>
                    <w:pStyle w:val="10"/>
                    <w:bidi w:val="0"/>
                    <w:rPr>
                      <w:rFonts w:hint="default"/>
                    </w:rPr>
                  </w:pPr>
                  <w:r>
                    <w:rPr>
                      <w:rFonts w:hint="default"/>
                    </w:rPr>
                    <w:t>排放浓度</w:t>
                  </w:r>
                </w:p>
                <w:p>
                  <w:pPr>
                    <w:pStyle w:val="10"/>
                    <w:bidi w:val="0"/>
                    <w:rPr>
                      <w:rFonts w:hint="default"/>
                    </w:rPr>
                  </w:pPr>
                  <w:r>
                    <w:rPr>
                      <w:rFonts w:hint="default"/>
                    </w:rPr>
                    <w:t>（mg/m</w:t>
                  </w:r>
                  <w:r>
                    <w:rPr>
                      <w:rFonts w:hint="default"/>
                      <w:vertAlign w:val="superscript"/>
                    </w:rPr>
                    <w:t>3</w:t>
                  </w:r>
                  <w:r>
                    <w:rPr>
                      <w:rFonts w:hint="default"/>
                    </w:rPr>
                    <w:t>）</w:t>
                  </w:r>
                </w:p>
              </w:tc>
              <w:tc>
                <w:tcPr>
                  <w:tcW w:w="478" w:type="pct"/>
                  <w:tcBorders>
                    <w:tl2br w:val="nil"/>
                    <w:tr2bl w:val="nil"/>
                  </w:tcBorders>
                  <w:vAlign w:val="center"/>
                </w:tcPr>
                <w:p>
                  <w:pPr>
                    <w:pStyle w:val="10"/>
                    <w:bidi w:val="0"/>
                    <w:rPr>
                      <w:rFonts w:hint="default"/>
                    </w:rPr>
                  </w:pPr>
                  <w:r>
                    <w:rPr>
                      <w:rFonts w:hint="eastAsia"/>
                    </w:rPr>
                    <w:t>发生频次（次）</w:t>
                  </w:r>
                </w:p>
              </w:tc>
              <w:tc>
                <w:tcPr>
                  <w:tcW w:w="605" w:type="pct"/>
                  <w:tcBorders>
                    <w:tl2br w:val="nil"/>
                    <w:tr2bl w:val="nil"/>
                  </w:tcBorders>
                  <w:vAlign w:val="center"/>
                </w:tcPr>
                <w:p>
                  <w:pPr>
                    <w:pStyle w:val="10"/>
                    <w:bidi w:val="0"/>
                    <w:rPr>
                      <w:rFonts w:hint="default"/>
                    </w:rPr>
                  </w:pPr>
                  <w:r>
                    <w:rPr>
                      <w:rFonts w:hint="eastAsia"/>
                    </w:rPr>
                    <w:t>单次持续时间（</w:t>
                  </w:r>
                  <w:r>
                    <w:rPr>
                      <w:rFonts w:hint="eastAsia"/>
                      <w:lang w:val="en-US" w:eastAsia="zh-CN"/>
                    </w:rPr>
                    <w:t>min</w:t>
                  </w:r>
                  <w:r>
                    <w:rPr>
                      <w:rFonts w:hint="eastAsia"/>
                    </w:rPr>
                    <w:t>）</w:t>
                  </w:r>
                </w:p>
              </w:tc>
              <w:tc>
                <w:tcPr>
                  <w:tcW w:w="473" w:type="pct"/>
                  <w:tcBorders>
                    <w:tl2br w:val="nil"/>
                    <w:tr2bl w:val="nil"/>
                  </w:tcBorders>
                  <w:vAlign w:val="center"/>
                </w:tcPr>
                <w:p>
                  <w:pPr>
                    <w:pStyle w:val="10"/>
                    <w:bidi w:val="0"/>
                    <w:rPr>
                      <w:rFonts w:hint="default"/>
                    </w:rPr>
                  </w:pPr>
                  <w:r>
                    <w:rPr>
                      <w:rFonts w:hint="eastAsia"/>
                    </w:rPr>
                    <w:t>排放量（</w:t>
                  </w:r>
                  <w:r>
                    <w:rPr>
                      <w:rFonts w:hint="eastAsia"/>
                      <w:lang w:val="en-US" w:eastAsia="zh-CN"/>
                    </w:rPr>
                    <w:t>kg</w:t>
                  </w:r>
                  <w:r>
                    <w:rPr>
                      <w:rFonts w:hint="eastAsia"/>
                    </w:rPr>
                    <w:t>）</w:t>
                  </w:r>
                </w:p>
              </w:tc>
              <w:tc>
                <w:tcPr>
                  <w:tcW w:w="446" w:type="pct"/>
                  <w:tcBorders>
                    <w:tl2br w:val="nil"/>
                    <w:tr2bl w:val="nil"/>
                  </w:tcBorders>
                  <w:vAlign w:val="center"/>
                </w:tcPr>
                <w:p>
                  <w:pPr>
                    <w:pStyle w:val="10"/>
                    <w:bidi w:val="0"/>
                    <w:rPr>
                      <w:rFonts w:hint="default"/>
                    </w:rPr>
                  </w:pPr>
                  <w:r>
                    <w:rPr>
                      <w:rFonts w:hint="eastAsia"/>
                    </w:rPr>
                    <w:t>处理措施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370" w:type="pct"/>
                  <w:tcBorders>
                    <w:tl2br w:val="nil"/>
                    <w:tr2bl w:val="nil"/>
                  </w:tcBorders>
                  <w:vAlign w:val="center"/>
                </w:tcPr>
                <w:p>
                  <w:pPr>
                    <w:pStyle w:val="10"/>
                    <w:bidi w:val="0"/>
                    <w:rPr>
                      <w:rFonts w:hint="default"/>
                    </w:rPr>
                  </w:pPr>
                  <w:r>
                    <w:rPr>
                      <w:rFonts w:hint="eastAsia"/>
                    </w:rPr>
                    <w:t>DA001</w:t>
                  </w:r>
                </w:p>
              </w:tc>
              <w:tc>
                <w:tcPr>
                  <w:tcW w:w="307" w:type="pct"/>
                  <w:tcBorders>
                    <w:tl2br w:val="nil"/>
                    <w:tr2bl w:val="nil"/>
                  </w:tcBorders>
                  <w:vAlign w:val="center"/>
                </w:tcPr>
                <w:p>
                  <w:pPr>
                    <w:pStyle w:val="10"/>
                    <w:bidi w:val="0"/>
                    <w:rPr>
                      <w:rFonts w:hint="default"/>
                      <w:lang w:val="en-US" w:eastAsia="zh-CN"/>
                    </w:rPr>
                  </w:pPr>
                  <w:r>
                    <w:rPr>
                      <w:rFonts w:hint="eastAsia"/>
                      <w:lang w:val="en-US" w:eastAsia="zh-CN"/>
                    </w:rPr>
                    <w:t>颗粒物</w:t>
                  </w:r>
                </w:p>
              </w:tc>
              <w:tc>
                <w:tcPr>
                  <w:tcW w:w="469" w:type="pct"/>
                  <w:tcBorders>
                    <w:tl2br w:val="nil"/>
                    <w:tr2bl w:val="nil"/>
                  </w:tcBorders>
                  <w:vAlign w:val="center"/>
                </w:tcPr>
                <w:p>
                  <w:pPr>
                    <w:pStyle w:val="10"/>
                    <w:bidi w:val="0"/>
                    <w:rPr>
                      <w:rFonts w:hint="default"/>
                      <w:lang w:val="en-US" w:eastAsia="zh-CN"/>
                    </w:rPr>
                  </w:pPr>
                  <w:r>
                    <w:rPr>
                      <w:rFonts w:hint="eastAsia"/>
                      <w:lang w:val="en-US" w:eastAsia="zh-CN"/>
                    </w:rPr>
                    <w:t>袋式除尘器</w:t>
                  </w:r>
                </w:p>
              </w:tc>
              <w:tc>
                <w:tcPr>
                  <w:tcW w:w="194" w:type="pct"/>
                  <w:tcBorders>
                    <w:tl2br w:val="nil"/>
                    <w:tr2bl w:val="nil"/>
                  </w:tcBorders>
                  <w:vAlign w:val="center"/>
                </w:tcPr>
                <w:p>
                  <w:pPr>
                    <w:pStyle w:val="10"/>
                    <w:bidi w:val="0"/>
                    <w:rPr>
                      <w:rFonts w:hint="default"/>
                      <w:lang w:val="en-US" w:eastAsia="zh-CN"/>
                    </w:rPr>
                  </w:pPr>
                  <w:r>
                    <w:rPr>
                      <w:rFonts w:hint="eastAsia"/>
                      <w:lang w:val="en-US" w:eastAsia="zh-CN"/>
                    </w:rPr>
                    <w:t>50</w:t>
                  </w:r>
                </w:p>
              </w:tc>
              <w:tc>
                <w:tcPr>
                  <w:tcW w:w="589" w:type="pct"/>
                  <w:tcBorders>
                    <w:tl2br w:val="nil"/>
                    <w:tr2bl w:val="nil"/>
                  </w:tcBorders>
                  <w:vAlign w:val="center"/>
                </w:tcPr>
                <w:p>
                  <w:pPr>
                    <w:pStyle w:val="10"/>
                    <w:bidi w:val="0"/>
                    <w:rPr>
                      <w:rFonts w:hint="default"/>
                      <w:lang w:val="en-US" w:eastAsia="zh-CN"/>
                    </w:rPr>
                  </w:pPr>
                  <w:r>
                    <w:rPr>
                      <w:rFonts w:hint="eastAsia"/>
                      <w:lang w:val="en-US" w:eastAsia="zh-CN"/>
                    </w:rPr>
                    <w:t>20000</w:t>
                  </w:r>
                </w:p>
              </w:tc>
              <w:tc>
                <w:tcPr>
                  <w:tcW w:w="714" w:type="dxa"/>
                  <w:tcBorders>
                    <w:tl2br w:val="nil"/>
                    <w:tr2bl w:val="nil"/>
                  </w:tcBorders>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179.297</w:t>
                  </w:r>
                </w:p>
              </w:tc>
              <w:tc>
                <w:tcPr>
                  <w:tcW w:w="879" w:type="dxa"/>
                  <w:tcBorders>
                    <w:tl2br w:val="nil"/>
                    <w:tr2bl w:val="nil"/>
                  </w:tcBorders>
                  <w:vAlign w:val="center"/>
                </w:tcPr>
                <w:p>
                  <w:pPr>
                    <w:pStyle w:val="10"/>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8964.844</w:t>
                  </w:r>
                </w:p>
              </w:tc>
              <w:tc>
                <w:tcPr>
                  <w:tcW w:w="478" w:type="pct"/>
                  <w:tcBorders>
                    <w:tl2br w:val="nil"/>
                    <w:tr2bl w:val="nil"/>
                  </w:tcBorders>
                  <w:vAlign w:val="center"/>
                </w:tcPr>
                <w:p>
                  <w:pPr>
                    <w:pStyle w:val="10"/>
                    <w:bidi w:val="0"/>
                    <w:rPr>
                      <w:rFonts w:hint="default"/>
                      <w:lang w:val="en-US" w:eastAsia="zh-CN"/>
                    </w:rPr>
                  </w:pPr>
                  <w:r>
                    <w:rPr>
                      <w:rFonts w:hint="eastAsia"/>
                      <w:lang w:val="en-US" w:eastAsia="zh-CN"/>
                    </w:rPr>
                    <w:t>2次/年</w:t>
                  </w:r>
                </w:p>
              </w:tc>
              <w:tc>
                <w:tcPr>
                  <w:tcW w:w="605" w:type="pct"/>
                  <w:tcBorders>
                    <w:tl2br w:val="nil"/>
                    <w:tr2bl w:val="nil"/>
                  </w:tcBorders>
                  <w:vAlign w:val="center"/>
                </w:tcPr>
                <w:p>
                  <w:pPr>
                    <w:pStyle w:val="10"/>
                    <w:bidi w:val="0"/>
                    <w:rPr>
                      <w:rFonts w:hint="default"/>
                      <w:lang w:val="en-US" w:eastAsia="zh-CN"/>
                    </w:rPr>
                  </w:pPr>
                  <w:r>
                    <w:rPr>
                      <w:rFonts w:hint="eastAsia"/>
                      <w:lang w:val="en-US" w:eastAsia="zh-CN"/>
                    </w:rPr>
                    <w:t>30</w:t>
                  </w:r>
                </w:p>
              </w:tc>
              <w:tc>
                <w:tcPr>
                  <w:tcW w:w="473" w:type="pct"/>
                  <w:tcBorders>
                    <w:tl2br w:val="nil"/>
                    <w:tr2bl w:val="nil"/>
                  </w:tcBorders>
                  <w:vAlign w:val="center"/>
                </w:tcPr>
                <w:p>
                  <w:pPr>
                    <w:pStyle w:val="10"/>
                    <w:bidi w:val="0"/>
                    <w:rPr>
                      <w:rFonts w:hint="default"/>
                      <w:lang w:val="en-US" w:eastAsia="zh-CN"/>
                    </w:rPr>
                  </w:pPr>
                  <w:r>
                    <w:rPr>
                      <w:rFonts w:hint="eastAsia"/>
                      <w:lang w:val="en-US" w:eastAsia="zh-CN"/>
                    </w:rPr>
                    <w:t>179.297</w:t>
                  </w:r>
                </w:p>
              </w:tc>
              <w:tc>
                <w:tcPr>
                  <w:tcW w:w="446" w:type="pct"/>
                  <w:tcBorders>
                    <w:tl2br w:val="nil"/>
                    <w:tr2bl w:val="nil"/>
                  </w:tcBorders>
                  <w:vAlign w:val="center"/>
                </w:tcPr>
                <w:p>
                  <w:pPr>
                    <w:pStyle w:val="10"/>
                    <w:bidi w:val="0"/>
                    <w:rPr>
                      <w:rFonts w:hint="default"/>
                    </w:rPr>
                  </w:pPr>
                  <w:r>
                    <w:rPr>
                      <w:rFonts w:hint="eastAsia"/>
                    </w:rPr>
                    <w:t>停止工作，紧急抢修</w:t>
                  </w:r>
                </w:p>
              </w:tc>
            </w:tr>
          </w:tbl>
          <w:p>
            <w:pPr>
              <w:pStyle w:val="3"/>
              <w:rPr>
                <w:rFonts w:hint="eastAsia" w:eastAsia="宋体"/>
                <w:color w:val="auto"/>
                <w:lang w:eastAsia="zh-CN"/>
              </w:rPr>
            </w:pPr>
            <w:bookmarkStart w:id="34" w:name="_Toc249693706"/>
            <w:bookmarkStart w:id="35" w:name="_Toc332103629"/>
            <w:bookmarkStart w:id="36" w:name="_Toc332103729"/>
            <w:bookmarkStart w:id="37" w:name="_Toc381340753"/>
            <w:bookmarkStart w:id="38" w:name="_Toc383796787"/>
            <w:bookmarkStart w:id="39" w:name="_Toc15851"/>
            <w:bookmarkStart w:id="40" w:name="_Toc382903248"/>
            <w:bookmarkStart w:id="41" w:name="_Toc319228417"/>
            <w:r>
              <w:rPr>
                <w:rFonts w:hint="eastAsia"/>
                <w:color w:val="auto"/>
                <w:lang w:val="en-US" w:eastAsia="zh-CN"/>
              </w:rPr>
              <w:t>3</w:t>
            </w:r>
            <w:r>
              <w:rPr>
                <w:color w:val="auto"/>
              </w:rPr>
              <w:t>、</w:t>
            </w:r>
            <w:r>
              <w:rPr>
                <w:rFonts w:hint="eastAsia"/>
                <w:color w:val="auto"/>
                <w:lang w:eastAsia="zh-CN"/>
              </w:rPr>
              <w:t>废水</w:t>
            </w:r>
          </w:p>
          <w:bookmarkEnd w:id="34"/>
          <w:bookmarkEnd w:id="35"/>
          <w:bookmarkEnd w:id="36"/>
          <w:bookmarkEnd w:id="37"/>
          <w:bookmarkEnd w:id="38"/>
          <w:bookmarkEnd w:id="39"/>
          <w:bookmarkEnd w:id="40"/>
          <w:bookmarkEnd w:id="41"/>
          <w:p>
            <w:pPr>
              <w:pStyle w:val="3"/>
              <w:bidi w:val="0"/>
              <w:rPr>
                <w:rFonts w:hint="default"/>
                <w:color w:val="auto"/>
                <w:lang w:val="en-US" w:eastAsia="zh-CN"/>
              </w:rPr>
            </w:pPr>
            <w:r>
              <w:rPr>
                <w:rFonts w:hint="eastAsia"/>
                <w:color w:val="auto"/>
                <w:lang w:val="en-US" w:eastAsia="zh-CN"/>
              </w:rPr>
              <w:t>3.1工业废水</w:t>
            </w:r>
          </w:p>
          <w:p>
            <w:pPr>
              <w:bidi w:val="0"/>
              <w:rPr>
                <w:rFonts w:hint="eastAsia"/>
              </w:rPr>
            </w:pPr>
            <w:r>
              <w:t>项目</w:t>
            </w:r>
            <w:r>
              <w:rPr>
                <w:rFonts w:hint="eastAsia"/>
              </w:rPr>
              <w:t>区</w:t>
            </w:r>
            <w:r>
              <w:rPr>
                <w:rFonts w:hint="eastAsia"/>
                <w:lang w:val="en-US" w:eastAsia="zh-CN"/>
              </w:rPr>
              <w:t>降尘用水全部蒸发损耗，车辆冲洗水</w:t>
            </w:r>
            <w:r>
              <w:rPr>
                <w:rFonts w:hint="eastAsia"/>
              </w:rPr>
              <w:t>经沉淀后</w:t>
            </w:r>
            <w:r>
              <w:rPr>
                <w:rFonts w:hint="eastAsia"/>
                <w:lang w:val="en-US" w:eastAsia="zh-CN"/>
              </w:rPr>
              <w:t>回用</w:t>
            </w:r>
            <w:r>
              <w:rPr>
                <w:rFonts w:hint="eastAsia"/>
              </w:rPr>
              <w:t>，不外排。</w:t>
            </w:r>
          </w:p>
          <w:p>
            <w:pPr>
              <w:pStyle w:val="3"/>
              <w:bidi w:val="0"/>
              <w:rPr>
                <w:rFonts w:hint="eastAsia"/>
                <w:lang w:val="en-US" w:eastAsia="zh-CN"/>
              </w:rPr>
            </w:pPr>
            <w:r>
              <w:rPr>
                <w:rFonts w:hint="eastAsia"/>
                <w:lang w:val="en-US" w:eastAsia="zh-CN"/>
              </w:rPr>
              <w:t>3.2生活污水</w:t>
            </w:r>
          </w:p>
          <w:p>
            <w:pPr>
              <w:bidi w:val="0"/>
              <w:rPr>
                <w:rFonts w:hint="eastAsia"/>
                <w:lang w:val="en-US" w:eastAsia="zh-CN"/>
              </w:rPr>
            </w:pPr>
            <w:bookmarkStart w:id="42" w:name="_Toc381340754"/>
            <w:bookmarkStart w:id="43" w:name="_Toc382903249"/>
            <w:bookmarkStart w:id="44" w:name="_Toc332103730"/>
            <w:bookmarkStart w:id="45" w:name="_Toc249693707"/>
            <w:bookmarkStart w:id="46" w:name="_Toc332103630"/>
            <w:bookmarkStart w:id="47" w:name="_Toc383796788"/>
            <w:bookmarkStart w:id="48" w:name="_Toc19122"/>
            <w:bookmarkStart w:id="49" w:name="_Toc319228418"/>
            <w:r>
              <w:rPr>
                <w:rFonts w:hint="eastAsia"/>
                <w:lang w:val="en-US" w:eastAsia="zh-CN"/>
              </w:rPr>
              <w:t>生活污水</w:t>
            </w:r>
            <w:r>
              <w:rPr>
                <w:rFonts w:hint="eastAsia" w:ascii="Times New Roman" w:hAnsi="Times New Roman" w:eastAsia="宋体" w:cs="Times New Roman"/>
                <w:color w:val="auto"/>
                <w:lang w:val="en-US" w:eastAsia="zh-CN"/>
              </w:rPr>
              <w:t>集中收集至化粪池内，定期清运至</w:t>
            </w:r>
            <w:r>
              <w:rPr>
                <w:rFonts w:hint="default" w:ascii="Times New Roman" w:hAnsi="Times New Roman" w:eastAsia="宋体" w:cs="Times New Roman"/>
                <w:color w:val="auto"/>
                <w:lang w:val="en-US" w:eastAsia="zh-CN"/>
              </w:rPr>
              <w:t>和硕县污水处理厂处理</w:t>
            </w:r>
            <w:r>
              <w:rPr>
                <w:rFonts w:hint="eastAsia"/>
                <w:lang w:val="en-US" w:eastAsia="zh-CN"/>
              </w:rPr>
              <w:t>，不会对地表水产生影响。</w:t>
            </w:r>
          </w:p>
          <w:p>
            <w:pPr>
              <w:pStyle w:val="3"/>
              <w:bidi w:val="0"/>
              <w:rPr>
                <w:rFonts w:hint="eastAsia"/>
                <w:lang w:val="en-US" w:eastAsia="zh-CN"/>
              </w:rPr>
            </w:pPr>
            <w:r>
              <w:rPr>
                <w:rFonts w:hint="eastAsia"/>
                <w:lang w:val="en-US" w:eastAsia="zh-CN"/>
              </w:rPr>
              <w:t>3.3依托可行性分析</w:t>
            </w:r>
          </w:p>
          <w:p>
            <w:pPr>
              <w:bidi w:val="0"/>
              <w:rPr>
                <w:rFonts w:hint="default"/>
                <w:lang w:val="en-US" w:eastAsia="zh-CN"/>
              </w:rPr>
            </w:pPr>
            <w:r>
              <w:rPr>
                <w:rFonts w:hint="default"/>
                <w:lang w:val="en-US" w:eastAsia="en-US"/>
              </w:rPr>
              <w:t>和硕县污水处理厂位于和硕县西南侧，地理位置坐标为：东经86°50′16.30″，北纬：4</w:t>
            </w:r>
            <w:r>
              <w:rPr>
                <w:rFonts w:hint="eastAsia"/>
                <w:lang w:val="en-US" w:eastAsia="zh-CN"/>
              </w:rPr>
              <w:t>2</w:t>
            </w:r>
            <w:r>
              <w:rPr>
                <w:rFonts w:hint="default"/>
                <w:lang w:val="en-US" w:eastAsia="en-US"/>
              </w:rPr>
              <w:t>°15′34.92″，主要接纳和硕县县城，和硕县经济开发区清水河综合工业园、塔哈其镇、苏哈特乡生活污水</w:t>
            </w:r>
            <w:r>
              <w:rPr>
                <w:rFonts w:hint="eastAsia"/>
                <w:lang w:val="en-US" w:eastAsia="zh-CN"/>
              </w:rPr>
              <w:t>，位于本项目东南侧约29km处</w:t>
            </w:r>
            <w:r>
              <w:rPr>
                <w:rFonts w:hint="default"/>
                <w:lang w:val="en-US" w:eastAsia="en-US"/>
              </w:rPr>
              <w:t>。污水处理厂设计最大处理规模为2.5万m</w:t>
            </w:r>
            <w:r>
              <w:rPr>
                <w:rFonts w:hint="default"/>
                <w:vertAlign w:val="superscript"/>
                <w:lang w:val="en-US" w:eastAsia="en-US"/>
              </w:rPr>
              <w:t>3</w:t>
            </w:r>
            <w:r>
              <w:rPr>
                <w:rFonts w:hint="default"/>
                <w:lang w:val="en-US" w:eastAsia="en-US"/>
              </w:rPr>
              <w:t>/d，采用A2O+MBR池处理工艺，废水经污水处理厂处理达到《城镇污水处理厂污染物排放标准》（GB18918-2002）中一级A标准后用于城市景观湖及绿化灌溉用水。目前和硕县污水处理厂运行正常，且已取得排污许可证（证书号：91652828MA776Y3E5U001V）</w:t>
            </w:r>
            <w:r>
              <w:rPr>
                <w:rFonts w:hint="eastAsia"/>
                <w:lang w:val="en-US" w:eastAsia="zh-CN"/>
              </w:rPr>
              <w:t>，</w:t>
            </w:r>
            <w:r>
              <w:rPr>
                <w:rFonts w:hint="default"/>
                <w:lang w:val="en-US" w:eastAsia="en-US"/>
              </w:rPr>
              <w:t>余量可满足本项目的需求。</w:t>
            </w:r>
          </w:p>
          <w:p>
            <w:pPr>
              <w:pStyle w:val="3"/>
              <w:rPr>
                <w:color w:val="auto"/>
              </w:rPr>
            </w:pPr>
            <w:r>
              <w:rPr>
                <w:rFonts w:hint="eastAsia"/>
                <w:color w:val="auto"/>
                <w:lang w:val="en-US" w:eastAsia="zh-CN"/>
              </w:rPr>
              <w:t>4</w:t>
            </w:r>
            <w:r>
              <w:rPr>
                <w:color w:val="auto"/>
              </w:rPr>
              <w:t>、声环境</w:t>
            </w:r>
            <w:bookmarkEnd w:id="42"/>
            <w:bookmarkEnd w:id="43"/>
            <w:bookmarkEnd w:id="44"/>
            <w:bookmarkEnd w:id="45"/>
            <w:bookmarkEnd w:id="46"/>
            <w:bookmarkEnd w:id="47"/>
            <w:bookmarkEnd w:id="48"/>
            <w:bookmarkEnd w:id="49"/>
            <w:r>
              <w:rPr>
                <w:rFonts w:hint="eastAsia"/>
                <w:color w:val="auto"/>
              </w:rPr>
              <w:t>保护措施</w:t>
            </w:r>
          </w:p>
          <w:p>
            <w:pPr>
              <w:pStyle w:val="3"/>
              <w:bidi w:val="0"/>
              <w:rPr>
                <w:rFonts w:hint="default"/>
                <w:color w:val="auto"/>
                <w:lang w:val="en-US" w:eastAsia="zh-CN"/>
              </w:rPr>
            </w:pPr>
            <w:r>
              <w:rPr>
                <w:rFonts w:hint="eastAsia"/>
                <w:color w:val="auto"/>
                <w:lang w:val="en-US" w:eastAsia="zh-CN"/>
              </w:rPr>
              <w:t>4.1降噪措施</w:t>
            </w:r>
          </w:p>
          <w:p>
            <w:pPr>
              <w:ind w:firstLine="480"/>
              <w:rPr>
                <w:color w:val="auto"/>
              </w:rPr>
            </w:pPr>
            <w:r>
              <w:rPr>
                <w:color w:val="auto"/>
              </w:rPr>
              <w:t>为了减少机械噪声对厂界噪声的贡献值，以及减小噪声对矿区生产工人的影响，本环评提出以下防治措施：</w:t>
            </w:r>
          </w:p>
          <w:p>
            <w:pPr>
              <w:ind w:firstLine="480"/>
              <w:rPr>
                <w:color w:val="auto"/>
              </w:rPr>
            </w:pPr>
            <w:r>
              <w:rPr>
                <w:color w:val="auto"/>
              </w:rPr>
              <w:t>（1）</w:t>
            </w:r>
            <w:r>
              <w:rPr>
                <w:rFonts w:hint="eastAsia"/>
                <w:color w:val="auto"/>
              </w:rPr>
              <w:t>选用低噪声设备</w:t>
            </w:r>
            <w:r>
              <w:rPr>
                <w:color w:val="auto"/>
              </w:rPr>
              <w:t>，闲置设备应立即关闭</w:t>
            </w:r>
            <w:r>
              <w:rPr>
                <w:rFonts w:hint="eastAsia"/>
                <w:color w:val="auto"/>
                <w:lang w:eastAsia="zh-CN"/>
              </w:rPr>
              <w:t>，</w:t>
            </w:r>
            <w:r>
              <w:rPr>
                <w:color w:val="auto"/>
              </w:rPr>
              <w:t>按章操作减少碰撞噪声。</w:t>
            </w:r>
          </w:p>
          <w:p>
            <w:pPr>
              <w:ind w:firstLine="480"/>
              <w:rPr>
                <w:color w:val="auto"/>
              </w:rPr>
            </w:pPr>
            <w:r>
              <w:rPr>
                <w:color w:val="auto"/>
              </w:rPr>
              <w:t>（</w:t>
            </w:r>
            <w:r>
              <w:rPr>
                <w:rFonts w:hint="eastAsia"/>
                <w:color w:val="auto"/>
                <w:lang w:val="en-US" w:eastAsia="zh-CN"/>
              </w:rPr>
              <w:t>2</w:t>
            </w:r>
            <w:r>
              <w:rPr>
                <w:color w:val="auto"/>
              </w:rPr>
              <w:t>）加强机械设备的日常保养与维护，定期维修设备，使其处于良好运行状态。</w:t>
            </w:r>
          </w:p>
          <w:p>
            <w:pPr>
              <w:ind w:firstLine="480"/>
              <w:rPr>
                <w:color w:val="auto"/>
              </w:rPr>
            </w:pPr>
            <w:r>
              <w:rPr>
                <w:color w:val="auto"/>
              </w:rPr>
              <w:t>（</w:t>
            </w:r>
            <w:r>
              <w:rPr>
                <w:rFonts w:hint="eastAsia"/>
                <w:color w:val="auto"/>
                <w:lang w:val="en-US" w:eastAsia="zh-CN"/>
              </w:rPr>
              <w:t>3</w:t>
            </w:r>
            <w:r>
              <w:rPr>
                <w:color w:val="auto"/>
              </w:rPr>
              <w:t>）噪声</w:t>
            </w:r>
            <w:r>
              <w:rPr>
                <w:rFonts w:hint="eastAsia"/>
                <w:color w:val="auto"/>
                <w:lang w:eastAsia="zh-CN"/>
              </w:rPr>
              <w:t>对</w:t>
            </w:r>
            <w:r>
              <w:rPr>
                <w:color w:val="auto"/>
              </w:rPr>
              <w:t>矿区生产工人影响很大，因此，</w:t>
            </w:r>
            <w:r>
              <w:rPr>
                <w:rFonts w:hint="eastAsia"/>
                <w:color w:val="auto"/>
                <w:lang w:eastAsia="zh-CN"/>
              </w:rPr>
              <w:t>需加强</w:t>
            </w:r>
            <w:r>
              <w:rPr>
                <w:color w:val="auto"/>
              </w:rPr>
              <w:t>对工人的劳动保护工作，减少工人连续工作时间，给工人</w:t>
            </w:r>
            <w:r>
              <w:rPr>
                <w:rFonts w:hint="eastAsia"/>
                <w:color w:val="auto"/>
                <w:lang w:eastAsia="zh-CN"/>
              </w:rPr>
              <w:t>配备</w:t>
            </w:r>
            <w:r>
              <w:rPr>
                <w:color w:val="auto"/>
              </w:rPr>
              <w:t>随身的防噪设备，如耳塞、耳罩等。</w:t>
            </w:r>
          </w:p>
          <w:p>
            <w:pPr>
              <w:pStyle w:val="72"/>
              <w:ind w:firstLine="480"/>
              <w:rPr>
                <w:color w:val="auto"/>
              </w:rPr>
            </w:pPr>
            <w:r>
              <w:rPr>
                <w:color w:val="auto"/>
              </w:rPr>
              <w:t>（</w:t>
            </w:r>
            <w:r>
              <w:rPr>
                <w:rFonts w:hint="eastAsia"/>
                <w:color w:val="auto"/>
                <w:lang w:val="en-US" w:eastAsia="zh-CN"/>
              </w:rPr>
              <w:t>4</w:t>
            </w:r>
            <w:r>
              <w:rPr>
                <w:color w:val="auto"/>
              </w:rPr>
              <w:t>）对于进出矿区的成品运输车辆引起的噪声，应通过限速、经过敏感点时禁止鸣笛等措施来降低其影响。</w:t>
            </w:r>
          </w:p>
          <w:p>
            <w:pPr>
              <w:pStyle w:val="3"/>
              <w:rPr>
                <w:color w:val="auto"/>
              </w:rPr>
            </w:pPr>
            <w:bookmarkStart w:id="50" w:name="_Toc319228420"/>
            <w:bookmarkStart w:id="51" w:name="_Toc383796790"/>
            <w:bookmarkStart w:id="52" w:name="_Toc382903251"/>
            <w:bookmarkStart w:id="53" w:name="_Toc332103732"/>
            <w:bookmarkStart w:id="54" w:name="_Toc249693709"/>
            <w:bookmarkStart w:id="55" w:name="_Toc16383"/>
            <w:bookmarkStart w:id="56" w:name="_Toc381340756"/>
            <w:bookmarkStart w:id="57" w:name="_Toc332103632"/>
            <w:r>
              <w:rPr>
                <w:rFonts w:hint="eastAsia"/>
                <w:color w:val="auto"/>
                <w:lang w:val="en-US" w:eastAsia="zh-CN"/>
              </w:rPr>
              <w:t>5</w:t>
            </w:r>
            <w:r>
              <w:rPr>
                <w:rFonts w:hint="eastAsia"/>
                <w:color w:val="auto"/>
              </w:rPr>
              <w:t>、</w:t>
            </w:r>
            <w:r>
              <w:rPr>
                <w:color w:val="auto"/>
              </w:rPr>
              <w:t>固体废物</w:t>
            </w:r>
            <w:bookmarkEnd w:id="50"/>
            <w:bookmarkEnd w:id="51"/>
            <w:bookmarkEnd w:id="52"/>
            <w:bookmarkEnd w:id="53"/>
            <w:bookmarkEnd w:id="54"/>
            <w:bookmarkEnd w:id="55"/>
            <w:bookmarkEnd w:id="56"/>
            <w:bookmarkEnd w:id="57"/>
          </w:p>
          <w:p>
            <w:pPr>
              <w:pStyle w:val="3"/>
              <w:rPr>
                <w:color w:val="auto"/>
              </w:rPr>
            </w:pPr>
            <w:r>
              <w:rPr>
                <w:rFonts w:hint="eastAsia"/>
                <w:color w:val="auto"/>
                <w:lang w:val="en-US" w:eastAsia="zh-CN"/>
              </w:rPr>
              <w:t>5</w:t>
            </w:r>
            <w:r>
              <w:rPr>
                <w:rFonts w:hint="eastAsia"/>
                <w:color w:val="auto"/>
              </w:rPr>
              <w:t>.1固废</w:t>
            </w:r>
          </w:p>
          <w:p>
            <w:pPr>
              <w:bidi w:val="0"/>
              <w:rPr>
                <w:rFonts w:hint="default"/>
                <w:color w:val="auto"/>
                <w:lang w:val="en-US"/>
              </w:rPr>
            </w:pPr>
            <w:r>
              <w:rPr>
                <w:rFonts w:hint="eastAsia"/>
                <w:color w:val="auto"/>
              </w:rPr>
              <w:t>一般</w:t>
            </w:r>
            <w:r>
              <w:rPr>
                <w:rFonts w:hint="eastAsia"/>
                <w:color w:val="auto"/>
                <w:lang w:val="en-US" w:eastAsia="zh-CN"/>
              </w:rPr>
              <w:t>工业</w:t>
            </w:r>
            <w:r>
              <w:rPr>
                <w:rFonts w:hint="eastAsia"/>
                <w:color w:val="auto"/>
              </w:rPr>
              <w:t>固废：主要包括</w:t>
            </w:r>
            <w:r>
              <w:rPr>
                <w:rFonts w:hint="eastAsia"/>
                <w:color w:val="auto"/>
                <w:lang w:eastAsia="zh-CN"/>
              </w:rPr>
              <w:t>废石、</w:t>
            </w:r>
            <w:r>
              <w:rPr>
                <w:rFonts w:hint="eastAsia"/>
                <w:color w:val="auto"/>
                <w:lang w:val="en-US" w:eastAsia="zh-CN"/>
              </w:rPr>
              <w:t>剥离表土、除尘灰</w:t>
            </w:r>
            <w:r>
              <w:rPr>
                <w:rFonts w:hint="eastAsia"/>
                <w:color w:val="auto"/>
              </w:rPr>
              <w:t>，</w:t>
            </w:r>
            <w:r>
              <w:rPr>
                <w:rFonts w:hint="eastAsia"/>
                <w:color w:val="auto"/>
                <w:lang w:val="en-US" w:eastAsia="zh-CN"/>
              </w:rPr>
              <w:t>废石</w:t>
            </w:r>
            <w:r>
              <w:rPr>
                <w:rFonts w:hint="eastAsia"/>
                <w:color w:val="auto"/>
              </w:rPr>
              <w:t>清运至废石</w:t>
            </w:r>
            <w:r>
              <w:rPr>
                <w:rFonts w:hint="eastAsia"/>
                <w:color w:val="auto"/>
                <w:lang w:eastAsia="zh-CN"/>
              </w:rPr>
              <w:t>堆场，</w:t>
            </w:r>
            <w:r>
              <w:rPr>
                <w:rFonts w:hint="eastAsia"/>
                <w:color w:val="auto"/>
                <w:lang w:val="en-US" w:eastAsia="zh-CN"/>
              </w:rPr>
              <w:t>剥离表土堆放至表土堆放场</w:t>
            </w:r>
            <w:r>
              <w:rPr>
                <w:rFonts w:hint="eastAsia"/>
                <w:color w:val="auto"/>
              </w:rPr>
              <w:t>，</w:t>
            </w:r>
            <w:r>
              <w:rPr>
                <w:rFonts w:hint="eastAsia"/>
                <w:color w:val="auto"/>
                <w:lang w:val="en-US" w:eastAsia="zh-CN"/>
              </w:rPr>
              <w:t>后期用于回填和土地复垦，除尘灰作为矿石粉外售。</w:t>
            </w:r>
            <w:r>
              <w:rPr>
                <w:rFonts w:hint="eastAsia"/>
              </w:rPr>
              <w:t>废石堆放场</w:t>
            </w:r>
            <w:r>
              <w:t>设计最大堆放高度约</w:t>
            </w:r>
            <w:r>
              <w:rPr>
                <w:rFonts w:hint="eastAsia"/>
              </w:rPr>
              <w:t>30</w:t>
            </w:r>
            <w:r>
              <w:rPr>
                <w:rFonts w:hint="eastAsia"/>
                <w:lang w:val="en-US" w:eastAsia="zh-CN"/>
              </w:rPr>
              <w:t>m</w:t>
            </w:r>
            <w:r>
              <w:t>，单层堆高</w:t>
            </w:r>
            <w:r>
              <w:rPr>
                <w:rFonts w:hint="eastAsia"/>
              </w:rPr>
              <w:t>10</w:t>
            </w:r>
            <w:r>
              <w:rPr>
                <w:rFonts w:hint="eastAsia"/>
                <w:lang w:val="en-US" w:eastAsia="zh-CN"/>
              </w:rPr>
              <w:t>m</w:t>
            </w:r>
            <w:r>
              <w:t>，设计</w:t>
            </w:r>
            <w:r>
              <w:rPr>
                <w:rFonts w:hint="eastAsia"/>
              </w:rPr>
              <w:t>4</w:t>
            </w:r>
            <w:r>
              <w:rPr>
                <w:rFonts w:hint="eastAsia"/>
                <w:lang w:val="en-US" w:eastAsia="zh-CN"/>
              </w:rPr>
              <w:t>m</w:t>
            </w:r>
            <w:r>
              <w:t>安全平台，堆置边坡角不大于3</w:t>
            </w:r>
            <w:r>
              <w:rPr>
                <w:rFonts w:hint="eastAsia"/>
              </w:rPr>
              <w:t>5°，可堆放废石70.35万</w:t>
            </w:r>
            <w:r>
              <w:rPr>
                <w:rFonts w:hint="eastAsia"/>
                <w:lang w:val="en-US" w:eastAsia="zh-CN"/>
              </w:rPr>
              <w:t>m</w:t>
            </w:r>
            <w:r>
              <w:rPr>
                <w:rFonts w:hint="eastAsia"/>
                <w:vertAlign w:val="superscript"/>
                <w:lang w:val="en-US" w:eastAsia="zh-CN"/>
              </w:rPr>
              <w:t>3</w:t>
            </w:r>
            <w:r>
              <w:rPr>
                <w:rFonts w:hint="eastAsia"/>
              </w:rPr>
              <w:t>，满足矿山生产期间废石堆放需求</w:t>
            </w:r>
            <w:r>
              <w:rPr>
                <w:rFonts w:hint="eastAsia"/>
                <w:lang w:eastAsia="zh-CN"/>
              </w:rPr>
              <w:t>。</w:t>
            </w:r>
            <w:r>
              <w:rPr>
                <w:rFonts w:hint="eastAsia"/>
                <w:lang w:val="en-US" w:eastAsia="zh-CN"/>
              </w:rPr>
              <w:t>表土堆放场</w:t>
            </w:r>
            <w:r>
              <w:rPr>
                <w:rFonts w:hint="eastAsia"/>
              </w:rPr>
              <w:t>设计最大堆放高度6</w:t>
            </w:r>
            <w:r>
              <w:rPr>
                <w:rFonts w:hint="eastAsia"/>
                <w:lang w:val="en-US" w:eastAsia="zh-CN"/>
              </w:rPr>
              <w:t>m</w:t>
            </w:r>
            <w:r>
              <w:rPr>
                <w:rFonts w:hint="eastAsia"/>
              </w:rPr>
              <w:t>，分层高度3</w:t>
            </w:r>
            <w:r>
              <w:rPr>
                <w:rFonts w:hint="eastAsia"/>
                <w:lang w:val="en-US" w:eastAsia="zh-CN"/>
              </w:rPr>
              <w:t>m</w:t>
            </w:r>
            <w:r>
              <w:rPr>
                <w:rFonts w:hint="eastAsia"/>
              </w:rPr>
              <w:t>，堆放平台宽2</w:t>
            </w:r>
            <w:r>
              <w:rPr>
                <w:rFonts w:hint="eastAsia"/>
                <w:lang w:val="en-US" w:eastAsia="zh-CN"/>
              </w:rPr>
              <w:t>m</w:t>
            </w:r>
            <w:r>
              <w:rPr>
                <w:rFonts w:hint="eastAsia"/>
              </w:rPr>
              <w:t>，堆放前缘坡度不大于30°，堆放过程中分层压实，保持堆体边坡稳定，可满足5.4万</w:t>
            </w:r>
            <w:r>
              <w:rPr>
                <w:rFonts w:hint="eastAsia"/>
                <w:lang w:val="en-US" w:eastAsia="zh-CN"/>
              </w:rPr>
              <w:t>m</w:t>
            </w:r>
            <w:r>
              <w:rPr>
                <w:rFonts w:hint="eastAsia"/>
                <w:vertAlign w:val="superscript"/>
                <w:lang w:val="en-US" w:eastAsia="zh-CN"/>
              </w:rPr>
              <w:t>3</w:t>
            </w:r>
            <w:r>
              <w:rPr>
                <w:rFonts w:hint="eastAsia"/>
                <w:lang w:eastAsia="zh-CN"/>
              </w:rPr>
              <w:t>，</w:t>
            </w:r>
            <w:r>
              <w:rPr>
                <w:rFonts w:hint="eastAsia"/>
              </w:rPr>
              <w:t>满足</w:t>
            </w:r>
            <w:r>
              <w:rPr>
                <w:rFonts w:hint="eastAsia"/>
                <w:lang w:val="en-US" w:eastAsia="zh-CN"/>
              </w:rPr>
              <w:t>表土</w:t>
            </w:r>
            <w:r>
              <w:rPr>
                <w:rFonts w:hint="eastAsia"/>
              </w:rPr>
              <w:t>堆放需求</w:t>
            </w:r>
            <w:r>
              <w:rPr>
                <w:rFonts w:hint="eastAsia"/>
                <w:lang w:eastAsia="zh-CN"/>
              </w:rPr>
              <w:t>。</w:t>
            </w:r>
          </w:p>
          <w:p>
            <w:pPr>
              <w:ind w:firstLine="480"/>
              <w:rPr>
                <w:color w:val="auto"/>
              </w:rPr>
            </w:pPr>
            <w:r>
              <w:rPr>
                <w:rFonts w:hint="eastAsia"/>
                <w:color w:val="auto"/>
                <w:lang w:val="en-US" w:eastAsia="zh-CN"/>
              </w:rPr>
              <w:t>危险废物</w:t>
            </w:r>
            <w:r>
              <w:rPr>
                <w:color w:val="auto"/>
              </w:rPr>
              <w:t>：生产过程中产生的</w:t>
            </w:r>
            <w:r>
              <w:rPr>
                <w:rFonts w:hint="eastAsia"/>
                <w:color w:val="auto"/>
              </w:rPr>
              <w:t>少量</w:t>
            </w:r>
            <w:r>
              <w:rPr>
                <w:rFonts w:hint="eastAsia"/>
                <w:color w:val="auto"/>
                <w:lang w:eastAsia="zh-CN"/>
              </w:rPr>
              <w:t>废润滑油</w:t>
            </w:r>
            <w:r>
              <w:rPr>
                <w:color w:val="auto"/>
              </w:rPr>
              <w:t>属于危险固废，密闭桶收集后，暂存</w:t>
            </w:r>
            <w:r>
              <w:rPr>
                <w:rFonts w:hint="eastAsia"/>
                <w:color w:val="auto"/>
              </w:rPr>
              <w:t>于</w:t>
            </w:r>
            <w:r>
              <w:rPr>
                <w:rFonts w:hint="eastAsia"/>
                <w:color w:val="auto"/>
                <w:lang w:eastAsia="zh-CN"/>
              </w:rPr>
              <w:t>危险废物贮存库</w:t>
            </w:r>
            <w:r>
              <w:rPr>
                <w:rFonts w:hint="eastAsia"/>
                <w:color w:val="auto"/>
              </w:rPr>
              <w:t>（1</w:t>
            </w:r>
            <w:r>
              <w:rPr>
                <w:rFonts w:hint="eastAsia"/>
                <w:color w:val="auto"/>
                <w:lang w:val="en-US" w:eastAsia="zh-CN"/>
              </w:rPr>
              <w:t>0</w:t>
            </w:r>
            <w:r>
              <w:rPr>
                <w:rFonts w:hint="eastAsia"/>
                <w:color w:val="auto"/>
              </w:rPr>
              <w:t>m</w:t>
            </w:r>
            <w:r>
              <w:rPr>
                <w:rFonts w:hint="eastAsia"/>
                <w:color w:val="auto"/>
                <w:vertAlign w:val="superscript"/>
              </w:rPr>
              <w:t>2</w:t>
            </w:r>
            <w:r>
              <w:rPr>
                <w:rFonts w:hint="eastAsia"/>
                <w:color w:val="auto"/>
              </w:rPr>
              <w:t>）</w:t>
            </w:r>
            <w:r>
              <w:rPr>
                <w:rFonts w:hint="eastAsia"/>
                <w:color w:val="auto"/>
                <w:lang w:eastAsia="zh-CN"/>
              </w:rPr>
              <w:t>，</w:t>
            </w:r>
            <w:r>
              <w:rPr>
                <w:color w:val="auto"/>
              </w:rPr>
              <w:t>定期</w:t>
            </w:r>
            <w:r>
              <w:rPr>
                <w:rFonts w:hint="eastAsia"/>
                <w:color w:val="auto"/>
                <w:lang w:eastAsia="zh-CN"/>
              </w:rPr>
              <w:t>委托</w:t>
            </w:r>
            <w:r>
              <w:rPr>
                <w:color w:val="auto"/>
              </w:rPr>
              <w:t>有危废处置资质单位处置</w:t>
            </w:r>
            <w:r>
              <w:rPr>
                <w:rFonts w:hint="eastAsia"/>
                <w:color w:val="auto"/>
                <w:lang w:eastAsia="zh-CN"/>
              </w:rPr>
              <w:t>；废油桶、</w:t>
            </w:r>
            <w:r>
              <w:rPr>
                <w:rFonts w:hint="eastAsia"/>
                <w:color w:val="auto"/>
              </w:rPr>
              <w:t>含油废抹布、手套</w:t>
            </w:r>
            <w:r>
              <w:rPr>
                <w:rFonts w:hint="eastAsia"/>
                <w:color w:val="auto"/>
                <w:lang w:val="en-US" w:eastAsia="zh-CN"/>
              </w:rPr>
              <w:t>集中收集至危险废物贮存库，</w:t>
            </w:r>
            <w:r>
              <w:rPr>
                <w:color w:val="auto"/>
              </w:rPr>
              <w:t>定期</w:t>
            </w:r>
            <w:r>
              <w:rPr>
                <w:rFonts w:hint="eastAsia"/>
                <w:color w:val="auto"/>
                <w:lang w:eastAsia="zh-CN"/>
              </w:rPr>
              <w:t>委托</w:t>
            </w:r>
            <w:r>
              <w:rPr>
                <w:color w:val="auto"/>
              </w:rPr>
              <w:t>有危废处置资质单位处置</w:t>
            </w:r>
            <w:r>
              <w:rPr>
                <w:rFonts w:hint="eastAsia"/>
                <w:color w:val="auto"/>
              </w:rPr>
              <w:t>。</w:t>
            </w:r>
          </w:p>
          <w:p>
            <w:pPr>
              <w:pStyle w:val="3"/>
              <w:rPr>
                <w:color w:val="auto"/>
              </w:rPr>
            </w:pPr>
            <w:r>
              <w:rPr>
                <w:rFonts w:hint="eastAsia"/>
                <w:color w:val="auto"/>
                <w:lang w:val="en-US" w:eastAsia="zh-CN"/>
              </w:rPr>
              <w:t>5</w:t>
            </w:r>
            <w:r>
              <w:rPr>
                <w:rFonts w:hint="eastAsia"/>
                <w:color w:val="auto"/>
              </w:rPr>
              <w:t>.2生活垃圾</w:t>
            </w:r>
          </w:p>
          <w:p>
            <w:pPr>
              <w:ind w:firstLine="480"/>
              <w:rPr>
                <w:color w:val="auto"/>
              </w:rPr>
            </w:pPr>
            <w:r>
              <w:rPr>
                <w:color w:val="auto"/>
              </w:rPr>
              <w:t>生活垃圾产生量约</w:t>
            </w:r>
            <w:r>
              <w:rPr>
                <w:rFonts w:hint="eastAsia"/>
                <w:color w:val="auto"/>
                <w:lang w:val="en-US" w:eastAsia="zh-CN"/>
              </w:rPr>
              <w:t>4.56</w:t>
            </w:r>
            <w:r>
              <w:rPr>
                <w:color w:val="auto"/>
              </w:rPr>
              <w:t>t/a</w:t>
            </w:r>
            <w:r>
              <w:rPr>
                <w:rFonts w:hint="eastAsia"/>
                <w:color w:val="auto"/>
              </w:rPr>
              <w:t>，</w:t>
            </w:r>
            <w:r>
              <w:rPr>
                <w:color w:val="auto"/>
              </w:rPr>
              <w:t>生活垃圾</w:t>
            </w:r>
            <w:r>
              <w:rPr>
                <w:rFonts w:hint="eastAsia"/>
                <w:color w:val="auto"/>
              </w:rPr>
              <w:t>统一</w:t>
            </w:r>
            <w:r>
              <w:rPr>
                <w:color w:val="auto"/>
              </w:rPr>
              <w:t>集中收集</w:t>
            </w:r>
            <w:r>
              <w:rPr>
                <w:rFonts w:hint="eastAsia"/>
                <w:color w:val="auto"/>
                <w:lang w:val="en-US" w:eastAsia="zh-CN"/>
              </w:rPr>
              <w:t>至垃圾箱内，</w:t>
            </w:r>
            <w:r>
              <w:rPr>
                <w:rFonts w:hint="eastAsia" w:ascii="宋体" w:hAnsi="宋体"/>
                <w:color w:val="auto"/>
              </w:rPr>
              <w:t>定期清运至生活垃圾填埋场处理</w:t>
            </w:r>
            <w:r>
              <w:rPr>
                <w:color w:val="auto"/>
              </w:rPr>
              <w:t>。</w:t>
            </w:r>
          </w:p>
          <w:p>
            <w:pPr>
              <w:pStyle w:val="3"/>
              <w:rPr>
                <w:rFonts w:hint="default" w:eastAsia="宋体"/>
                <w:color w:val="auto"/>
                <w:lang w:val="en-US" w:eastAsia="zh-CN"/>
              </w:rPr>
            </w:pPr>
            <w:r>
              <w:rPr>
                <w:rFonts w:hint="eastAsia"/>
                <w:color w:val="auto"/>
                <w:lang w:val="en-US" w:eastAsia="zh-CN"/>
              </w:rPr>
              <w:t>5.3</w:t>
            </w:r>
            <w:r>
              <w:rPr>
                <w:color w:val="auto"/>
              </w:rPr>
              <w:t>危险废物</w:t>
            </w:r>
            <w:r>
              <w:rPr>
                <w:rFonts w:hint="eastAsia"/>
                <w:color w:val="auto"/>
                <w:lang w:val="en-US" w:eastAsia="zh-CN"/>
              </w:rPr>
              <w:t>贮存</w:t>
            </w:r>
            <w:r>
              <w:rPr>
                <w:color w:val="auto"/>
              </w:rPr>
              <w:t>及运输</w:t>
            </w:r>
            <w:r>
              <w:rPr>
                <w:rFonts w:hint="eastAsia"/>
                <w:color w:val="auto"/>
                <w:lang w:val="en-US" w:eastAsia="zh-CN"/>
              </w:rPr>
              <w:t>的管理要求</w:t>
            </w:r>
          </w:p>
          <w:p>
            <w:pPr>
              <w:bidi w:val="0"/>
              <w:rPr>
                <w:rFonts w:hint="eastAsia"/>
                <w:color w:val="auto"/>
                <w:lang w:eastAsia="zh-CN"/>
              </w:rPr>
            </w:pPr>
            <w:bookmarkStart w:id="58" w:name="_Toc384381675"/>
            <w:bookmarkStart w:id="59" w:name="_Toc383796785"/>
            <w:bookmarkStart w:id="60" w:name="_Toc382903246"/>
            <w:bookmarkStart w:id="61" w:name="_Toc381340751"/>
            <w:r>
              <w:rPr>
                <w:rFonts w:hint="eastAsia"/>
                <w:color w:val="auto"/>
                <w:lang w:eastAsia="zh-CN"/>
              </w:rPr>
              <w:t>（</w:t>
            </w:r>
            <w:r>
              <w:rPr>
                <w:rFonts w:hint="eastAsia"/>
                <w:color w:val="auto"/>
                <w:lang w:val="en-US" w:eastAsia="zh-CN"/>
              </w:rPr>
              <w:t>1</w:t>
            </w:r>
            <w:r>
              <w:rPr>
                <w:rFonts w:hint="eastAsia"/>
                <w:color w:val="auto"/>
                <w:lang w:eastAsia="zh-CN"/>
              </w:rPr>
              <w:t>）危险废物收集</w:t>
            </w:r>
          </w:p>
          <w:p>
            <w:pPr>
              <w:bidi w:val="0"/>
              <w:rPr>
                <w:rFonts w:hint="eastAsia"/>
                <w:color w:val="auto"/>
                <w:lang w:eastAsia="zh-CN"/>
              </w:rPr>
            </w:pPr>
            <w:r>
              <w:rPr>
                <w:rFonts w:hint="eastAsia"/>
                <w:color w:val="auto"/>
                <w:lang w:eastAsia="zh-CN"/>
              </w:rPr>
              <w:t>①危险废物的收集应制定详细的操作规程，包括适用范围、操作程序和方法、专用设备和工具、转移和交接、安全保障和应急防护等；</w:t>
            </w:r>
          </w:p>
          <w:p>
            <w:pPr>
              <w:bidi w:val="0"/>
              <w:rPr>
                <w:rFonts w:hint="eastAsia"/>
                <w:color w:val="auto"/>
                <w:lang w:eastAsia="zh-CN"/>
              </w:rPr>
            </w:pPr>
            <w:r>
              <w:rPr>
                <w:rFonts w:hint="eastAsia"/>
                <w:color w:val="auto"/>
                <w:lang w:eastAsia="zh-CN"/>
              </w:rPr>
              <w:t>②危险废物收集和转运作业人员应根据工作需要配备必要的个人防护装备，如手套、防护镜、防护服、防毒面具或口罩等；</w:t>
            </w:r>
          </w:p>
          <w:p>
            <w:pPr>
              <w:bidi w:val="0"/>
              <w:rPr>
                <w:rFonts w:hint="eastAsia"/>
                <w:color w:val="auto"/>
                <w:lang w:eastAsia="zh-CN"/>
              </w:rPr>
            </w:pPr>
            <w:r>
              <w:rPr>
                <w:rFonts w:hint="eastAsia"/>
                <w:color w:val="auto"/>
                <w:lang w:eastAsia="zh-CN"/>
              </w:rPr>
              <w:t>③在危险废物的收集和转运过程中，应采取相应的安全防护和污染防治措施，包括防爆、防火、防中毒、防感染、防泄漏、防飞扬、防雨或其它防止污染环境的措施；</w:t>
            </w:r>
          </w:p>
          <w:p>
            <w:pPr>
              <w:bidi w:val="0"/>
              <w:rPr>
                <w:rFonts w:hint="eastAsia"/>
                <w:color w:val="auto"/>
                <w:lang w:eastAsia="zh-CN"/>
              </w:rPr>
            </w:pPr>
            <w:r>
              <w:rPr>
                <w:rFonts w:hint="eastAsia"/>
                <w:color w:val="auto"/>
                <w:lang w:eastAsia="zh-CN"/>
              </w:rPr>
              <w:t>④危险废物收集时应根据危险废物的种类、数量、危险特性、物理形态、运输要求等因素确定包装形式，具体包装应符合如下要求：</w:t>
            </w:r>
          </w:p>
          <w:p>
            <w:pPr>
              <w:bidi w:val="0"/>
              <w:rPr>
                <w:rFonts w:hint="eastAsia"/>
                <w:color w:val="auto"/>
                <w:lang w:eastAsia="zh-CN"/>
              </w:rPr>
            </w:pPr>
            <w:r>
              <w:rPr>
                <w:rFonts w:hint="eastAsia"/>
                <w:color w:val="auto"/>
                <w:lang w:eastAsia="zh-CN"/>
              </w:rPr>
              <w:t>包装材质要与危险废物相容，</w:t>
            </w:r>
            <w:r>
              <w:rPr>
                <w:rFonts w:hint="eastAsia"/>
                <w:color w:val="auto"/>
                <w:lang w:val="en-US" w:eastAsia="zh-CN"/>
              </w:rPr>
              <w:t>废润滑油采取铁桶储存、含油抹布、手套采取箱装、废油桶保证静置无滴漏</w:t>
            </w:r>
            <w:r>
              <w:rPr>
                <w:rFonts w:hint="eastAsia"/>
                <w:color w:val="auto"/>
                <w:lang w:eastAsia="zh-CN"/>
              </w:rPr>
              <w:t>；危险废物包装应能有效隔断危险废物迁移扩散途径，并达到防渗、防漏要求；包装好的危险废物应设置相应的标签，标签信息应填写完整；盛装过危险废物的包装袋或包装容器破损后应按危险废物进行管理和处置；危险废物还应根据《</w:t>
            </w:r>
            <w:r>
              <w:rPr>
                <w:rFonts w:hint="default"/>
                <w:color w:val="auto"/>
                <w:lang w:eastAsia="zh-CN"/>
              </w:rPr>
              <w:t>危险货物运输包装通用技术条件</w:t>
            </w:r>
            <w:r>
              <w:rPr>
                <w:rFonts w:hint="eastAsia"/>
                <w:color w:val="auto"/>
                <w:lang w:eastAsia="zh-CN"/>
              </w:rPr>
              <w:t>》（GB12463</w:t>
            </w:r>
            <w:r>
              <w:rPr>
                <w:rFonts w:hint="eastAsia"/>
                <w:color w:val="auto"/>
                <w:lang w:val="en-US" w:eastAsia="zh-CN"/>
              </w:rPr>
              <w:t>-2009</w:t>
            </w:r>
            <w:r>
              <w:rPr>
                <w:rFonts w:hint="eastAsia"/>
                <w:color w:val="auto"/>
                <w:lang w:eastAsia="zh-CN"/>
              </w:rPr>
              <w:t>）的有关要求进行运输包装。</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）危险废物的贮存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①</w:t>
            </w:r>
            <w:r>
              <w:rPr>
                <w:rFonts w:hint="eastAsia"/>
                <w:color w:val="auto"/>
                <w:spacing w:val="0"/>
                <w:kern w:val="0"/>
                <w:position w:val="0"/>
                <w:sz w:val="24"/>
                <w:highlight w:val="none"/>
                <w:lang w:val="en-US" w:eastAsia="zh-CN"/>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pacing w:val="0"/>
                <w:kern w:val="0"/>
                <w:position w:val="0"/>
                <w:sz w:val="24"/>
                <w:highlight w:val="none"/>
                <w:lang w:val="en-US" w:eastAsia="zh-CN"/>
              </w:rPr>
            </w:pPr>
            <w:r>
              <w:rPr>
                <w:rFonts w:hint="default"/>
                <w:color w:val="auto"/>
                <w:spacing w:val="0"/>
                <w:kern w:val="0"/>
                <w:position w:val="0"/>
                <w:sz w:val="24"/>
                <w:highlight w:val="none"/>
              </w:rPr>
              <w:t>②</w:t>
            </w:r>
            <w:r>
              <w:rPr>
                <w:rFonts w:hint="eastAsia"/>
                <w:color w:val="auto"/>
                <w:spacing w:val="0"/>
                <w:kern w:val="0"/>
                <w:position w:val="0"/>
                <w:sz w:val="24"/>
                <w:highlight w:val="none"/>
                <w:lang w:val="en-US" w:eastAsia="zh-CN"/>
              </w:rPr>
              <w:t>贮存设施应根据危险废物的类别、数量、形态、物理化学性质和污染防治等要求设置必要的贮存分区，避免不相容的危险废物接触、混合。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③</w:t>
            </w:r>
            <w:r>
              <w:rPr>
                <w:rFonts w:hint="eastAsia"/>
                <w:color w:val="auto"/>
                <w:spacing w:val="0"/>
                <w:kern w:val="0"/>
                <w:position w:val="0"/>
                <w:sz w:val="24"/>
                <w:highlight w:val="none"/>
                <w:lang w:val="en-US" w:eastAsia="zh-CN"/>
              </w:rPr>
              <w:t>贮存设施或贮存分区内地面、墙面裙角、堵截泄漏的围堰、接触危险废物的隔板和墙体等应采用坚固的材料建造，表面无裂缝。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④</w:t>
            </w:r>
            <w:r>
              <w:rPr>
                <w:rFonts w:hint="eastAsia"/>
                <w:color w:val="auto"/>
                <w:spacing w:val="0"/>
                <w:kern w:val="0"/>
                <w:position w:val="0"/>
                <w:sz w:val="24"/>
                <w:highlight w:val="none"/>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color w:val="auto"/>
                <w:spacing w:val="0"/>
                <w:kern w:val="0"/>
                <w:position w:val="0"/>
                <w:sz w:val="24"/>
                <w:highlight w:val="none"/>
                <w:lang w:val="en-US" w:eastAsia="zh-CN"/>
              </w:rPr>
              <w:t>1m</w:t>
            </w:r>
            <w:r>
              <w:rPr>
                <w:rFonts w:hint="eastAsia"/>
                <w:color w:val="auto"/>
                <w:spacing w:val="0"/>
                <w:kern w:val="0"/>
                <w:position w:val="0"/>
                <w:sz w:val="24"/>
                <w:highlight w:val="none"/>
                <w:lang w:val="en-US" w:eastAsia="zh-CN"/>
              </w:rPr>
              <w:t>厚黏土层（渗透系数不大于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-7</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），或至少</w:t>
            </w:r>
            <w:r>
              <w:rPr>
                <w:rFonts w:hint="default"/>
                <w:color w:val="auto"/>
                <w:spacing w:val="0"/>
                <w:kern w:val="0"/>
                <w:position w:val="0"/>
                <w:sz w:val="24"/>
                <w:highlight w:val="none"/>
                <w:lang w:val="en-US" w:eastAsia="zh-CN"/>
              </w:rPr>
              <w:t>2mm</w:t>
            </w:r>
            <w:r>
              <w:rPr>
                <w:rFonts w:hint="eastAsia"/>
                <w:color w:val="auto"/>
                <w:spacing w:val="0"/>
                <w:kern w:val="0"/>
                <w:position w:val="0"/>
                <w:sz w:val="24"/>
                <w:highlight w:val="none"/>
                <w:lang w:val="en-US" w:eastAsia="zh-CN"/>
              </w:rPr>
              <w:t>厚高密度聚乙烯膜等人工防渗材料（渗透系数不大于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-10</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），或其他防渗性能等效的材料。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⑤</w:t>
            </w:r>
            <w:r>
              <w:rPr>
                <w:rFonts w:hint="eastAsia"/>
                <w:color w:val="auto"/>
                <w:spacing w:val="0"/>
                <w:kern w:val="0"/>
                <w:positio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r>
              <w:rPr>
                <w:rFonts w:hint="default"/>
                <w:color w:val="auto"/>
                <w:spacing w:val="0"/>
                <w:kern w:val="0"/>
                <w:position w:val="0"/>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⑥</w:t>
            </w:r>
            <w:r>
              <w:rPr>
                <w:rFonts w:hint="eastAsia"/>
                <w:color w:val="auto"/>
                <w:spacing w:val="0"/>
                <w:kern w:val="0"/>
                <w:position w:val="0"/>
                <w:sz w:val="24"/>
                <w:highlight w:val="none"/>
                <w:lang w:val="en-US" w:eastAsia="zh-CN"/>
              </w:rPr>
              <w:t>贮存设施应采取技术和管理措施防止无关人员进入</w:t>
            </w:r>
            <w:r>
              <w:rPr>
                <w:rFonts w:hint="default"/>
                <w:color w:val="auto"/>
                <w:spacing w:val="0"/>
                <w:kern w:val="0"/>
                <w:position w:val="0"/>
                <w:sz w:val="24"/>
                <w:highlight w:val="none"/>
              </w:rPr>
              <w:t>。</w:t>
            </w:r>
          </w:p>
          <w:p>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）危险废物</w:t>
            </w:r>
            <w:r>
              <w:rPr>
                <w:rFonts w:hint="default"/>
                <w:color w:val="auto"/>
              </w:rPr>
              <w:t>管理要求</w:t>
            </w:r>
          </w:p>
          <w:p>
            <w:pPr>
              <w:bidi w:val="0"/>
              <w:rPr>
                <w:rFonts w:hint="default"/>
                <w:color w:val="auto"/>
              </w:rPr>
            </w:pPr>
            <w:r>
              <w:rPr>
                <w:rFonts w:hint="default"/>
                <w:color w:val="auto"/>
              </w:rPr>
              <w:t>项目运营</w:t>
            </w:r>
            <w:r>
              <w:rPr>
                <w:rFonts w:hint="eastAsia"/>
                <w:color w:val="auto"/>
                <w:lang w:eastAsia="zh-CN"/>
              </w:rPr>
              <w:t>期由矿区工作人员</w:t>
            </w:r>
            <w:r>
              <w:rPr>
                <w:rFonts w:hint="default"/>
                <w:color w:val="auto"/>
              </w:rPr>
              <w:t>进行环境管理工作， 建立健全本项目环保档案，监督检查本项目环保设施运行效果，环境管理具体内容如下：</w:t>
            </w:r>
          </w:p>
          <w:p>
            <w:pPr>
              <w:bidi w:val="0"/>
              <w:rPr>
                <w:rFonts w:hint="default"/>
                <w:color w:val="auto"/>
              </w:rPr>
            </w:pPr>
            <w:r>
              <w:rPr>
                <w:rFonts w:hint="eastAsia"/>
                <w:color w:val="auto"/>
                <w:lang w:eastAsia="zh-CN"/>
              </w:rPr>
              <w:t>①</w:t>
            </w:r>
            <w:r>
              <w:rPr>
                <w:rFonts w:hint="default"/>
                <w:color w:val="auto"/>
              </w:rPr>
              <w:t>建设单位应严格遵守危险废物环境保护管理制度，及时委托</w:t>
            </w:r>
            <w:r>
              <w:rPr>
                <w:rFonts w:hint="eastAsia"/>
                <w:color w:val="auto"/>
                <w:lang w:val="en-US" w:eastAsia="zh-CN"/>
              </w:rPr>
              <w:t>有处置资质的单位处置</w:t>
            </w:r>
            <w:r>
              <w:rPr>
                <w:rFonts w:hint="default"/>
                <w:color w:val="auto"/>
              </w:rPr>
              <w:t>对暂存的危险废物进行委托处置，最长暂存时间不得超过一年；</w:t>
            </w:r>
          </w:p>
          <w:p>
            <w:pPr>
              <w:bidi w:val="0"/>
              <w:rPr>
                <w:rFonts w:hint="eastAsia"/>
                <w:color w:val="auto"/>
                <w:lang w:eastAsia="zh-CN"/>
              </w:rPr>
            </w:pPr>
            <w:r>
              <w:rPr>
                <w:rFonts w:hint="eastAsia"/>
                <w:color w:val="auto"/>
                <w:lang w:eastAsia="zh-CN"/>
              </w:rPr>
              <w:t>②</w:t>
            </w:r>
            <w:r>
              <w:rPr>
                <w:rFonts w:hint="default"/>
                <w:color w:val="auto"/>
              </w:rPr>
              <w:t>制定危险废物管理台账，评价要求台账应详细记录</w:t>
            </w:r>
            <w:r>
              <w:rPr>
                <w:rFonts w:hint="eastAsia"/>
                <w:color w:val="auto"/>
                <w:lang w:eastAsia="zh-CN"/>
              </w:rPr>
              <w:t>库存量、出入库记录和转运记录，并</w:t>
            </w:r>
            <w:r>
              <w:rPr>
                <w:rFonts w:hint="default"/>
                <w:color w:val="auto"/>
              </w:rPr>
              <w:t>长期保存，以供随时查阅</w:t>
            </w:r>
            <w:r>
              <w:rPr>
                <w:rFonts w:hint="eastAsia"/>
                <w:color w:val="auto"/>
                <w:lang w:eastAsia="zh-CN"/>
              </w:rPr>
              <w:t>；</w:t>
            </w:r>
          </w:p>
          <w:p>
            <w:pPr>
              <w:bidi w:val="0"/>
              <w:rPr>
                <w:rFonts w:hint="default"/>
                <w:color w:val="auto"/>
              </w:rPr>
            </w:pPr>
            <w:r>
              <w:rPr>
                <w:rFonts w:hint="eastAsia"/>
                <w:color w:val="auto"/>
                <w:lang w:eastAsia="zh-CN"/>
              </w:rPr>
              <w:t>③危险废物分区储存，</w:t>
            </w:r>
            <w:r>
              <w:rPr>
                <w:rFonts w:hint="default"/>
                <w:color w:val="auto"/>
              </w:rPr>
              <w:t>危废</w:t>
            </w:r>
            <w:r>
              <w:rPr>
                <w:rFonts w:hint="eastAsia"/>
                <w:color w:val="auto"/>
                <w:lang w:eastAsia="zh-CN"/>
              </w:rPr>
              <w:t>贮存</w:t>
            </w:r>
            <w:r>
              <w:rPr>
                <w:rFonts w:hint="default"/>
                <w:color w:val="auto"/>
              </w:rPr>
              <w:t>间外设置危险废物警示标志，危险废物容器和包装物上设置危险废物识别标签；</w:t>
            </w:r>
          </w:p>
          <w:p>
            <w:pPr>
              <w:bidi w:val="0"/>
              <w:rPr>
                <w:rFonts w:hint="default"/>
                <w:color w:val="auto"/>
              </w:rPr>
            </w:pPr>
            <w:r>
              <w:rPr>
                <w:rFonts w:hint="eastAsia"/>
                <w:color w:val="auto"/>
                <w:lang w:eastAsia="zh-CN"/>
              </w:rPr>
              <w:t>④制定</w:t>
            </w:r>
            <w:r>
              <w:rPr>
                <w:rFonts w:hint="default"/>
                <w:color w:val="auto"/>
              </w:rPr>
              <w:t>危险废物环境保护管理制度</w:t>
            </w:r>
            <w:r>
              <w:rPr>
                <w:rFonts w:hint="eastAsia"/>
                <w:color w:val="auto"/>
                <w:lang w:eastAsia="zh-CN"/>
              </w:rPr>
              <w:t>，定期检查，危险废物在</w:t>
            </w:r>
            <w:r>
              <w:rPr>
                <w:rFonts w:hint="default"/>
                <w:color w:val="auto"/>
              </w:rPr>
              <w:t>收集、转运、暂存过程中若发现容器破损，</w:t>
            </w:r>
            <w:r>
              <w:rPr>
                <w:rFonts w:hint="eastAsia"/>
                <w:color w:val="auto"/>
                <w:lang w:eastAsia="zh-CN"/>
              </w:rPr>
              <w:t>并</w:t>
            </w:r>
            <w:r>
              <w:rPr>
                <w:rFonts w:hint="default"/>
                <w:color w:val="auto"/>
              </w:rPr>
              <w:t>采取措施清理更换</w:t>
            </w:r>
            <w:r>
              <w:rPr>
                <w:rFonts w:hint="eastAsia"/>
                <w:color w:val="auto"/>
                <w:lang w:eastAsia="zh-CN"/>
              </w:rPr>
              <w:t>新的包装</w:t>
            </w:r>
            <w:r>
              <w:rPr>
                <w:rFonts w:hint="default"/>
                <w:color w:val="auto"/>
              </w:rPr>
              <w:t>；</w:t>
            </w:r>
          </w:p>
          <w:p>
            <w:pPr>
              <w:bidi w:val="0"/>
              <w:rPr>
                <w:rFonts w:hint="default"/>
                <w:color w:val="auto"/>
              </w:rPr>
            </w:pPr>
            <w:r>
              <w:rPr>
                <w:rFonts w:hint="eastAsia"/>
                <w:color w:val="auto"/>
                <w:lang w:eastAsia="zh-CN"/>
              </w:rPr>
              <w:t>⑤</w:t>
            </w:r>
            <w:r>
              <w:rPr>
                <w:rFonts w:hint="default"/>
                <w:color w:val="auto"/>
              </w:rPr>
              <w:t xml:space="preserve">危险废物的运输应委托具有危险品运输资质的单位进行运输。运输车辆应当保持功能齐备、完好和车身整洁。运输车辆应密闭，采取铺设土工膜等方式防止洒漏，并不得超载。运输时不得沿途泄漏、遗撒和倾倒； </w:t>
            </w:r>
          </w:p>
          <w:p>
            <w:pPr>
              <w:bidi w:val="0"/>
              <w:rPr>
                <w:rFonts w:hint="default"/>
                <w:color w:val="auto"/>
              </w:rPr>
            </w:pPr>
            <w:r>
              <w:rPr>
                <w:rFonts w:hint="eastAsia"/>
                <w:color w:val="auto"/>
                <w:lang w:eastAsia="zh-CN"/>
              </w:rPr>
              <w:t>⑥</w:t>
            </w:r>
            <w:r>
              <w:rPr>
                <w:rFonts w:hint="default"/>
                <w:color w:val="auto"/>
              </w:rPr>
              <w:t>配备足够数量的应急物资，</w:t>
            </w:r>
            <w:r>
              <w:rPr>
                <w:rFonts w:hint="eastAsia"/>
                <w:color w:val="auto"/>
                <w:lang w:eastAsia="zh-CN"/>
              </w:rPr>
              <w:t>建立应急救援小组，</w:t>
            </w:r>
            <w:r>
              <w:rPr>
                <w:rFonts w:hint="default"/>
                <w:color w:val="auto"/>
              </w:rPr>
              <w:t>定期进行突发环境事件应急演练；</w:t>
            </w:r>
          </w:p>
          <w:p>
            <w:pPr>
              <w:bidi w:val="0"/>
              <w:rPr>
                <w:rFonts w:hint="eastAsia" w:eastAsia="宋体"/>
                <w:color w:val="auto"/>
                <w:lang w:eastAsia="zh-CN"/>
              </w:rPr>
            </w:pPr>
            <w:r>
              <w:rPr>
                <w:rFonts w:hint="eastAsia"/>
                <w:color w:val="auto"/>
                <w:lang w:eastAsia="zh-CN"/>
              </w:rPr>
              <w:t>⑦</w:t>
            </w:r>
            <w:r>
              <w:rPr>
                <w:rFonts w:hint="default"/>
                <w:color w:val="auto"/>
              </w:rPr>
              <w:t>按照相关职能部门的要求，加强对已登记的中转储存危险废物的监管制度、台账制度，实施信息化监控</w:t>
            </w:r>
            <w:r>
              <w:rPr>
                <w:rFonts w:hint="eastAsia"/>
                <w:color w:val="auto"/>
                <w:lang w:eastAsia="zh-CN"/>
              </w:rPr>
              <w:t>；</w:t>
            </w:r>
          </w:p>
          <w:p>
            <w:pPr>
              <w:bidi w:val="0"/>
              <w:rPr>
                <w:rFonts w:hint="eastAsia"/>
                <w:color w:val="auto"/>
                <w:lang w:eastAsia="zh-CN"/>
              </w:rPr>
            </w:pPr>
            <w:r>
              <w:rPr>
                <w:rFonts w:hint="eastAsia"/>
                <w:color w:val="auto"/>
                <w:lang w:eastAsia="zh-CN"/>
              </w:rPr>
              <w:t>⑧</w:t>
            </w:r>
            <w:r>
              <w:rPr>
                <w:rFonts w:hint="default"/>
                <w:color w:val="auto"/>
              </w:rPr>
              <w:t>加强上岗培训工作。管理和操作人员必须在上岗前进行专业技能培训，实行持证上岗。严格执行培训考核制度，不合格人员</w:t>
            </w:r>
            <w:r>
              <w:rPr>
                <w:rFonts w:hint="eastAsia"/>
                <w:color w:val="auto"/>
                <w:lang w:eastAsia="zh-CN"/>
              </w:rPr>
              <w:t>绝不允许</w:t>
            </w:r>
            <w:r>
              <w:rPr>
                <w:rFonts w:hint="default"/>
                <w:color w:val="auto"/>
              </w:rPr>
              <w:t>上岗操作。</w:t>
            </w:r>
          </w:p>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）危险废物转移管理要求</w:t>
            </w:r>
          </w:p>
          <w:p>
            <w:pPr>
              <w:bidi w:val="0"/>
              <w:rPr>
                <w:rFonts w:hint="eastAsia"/>
                <w:color w:val="auto"/>
                <w:lang w:eastAsia="zh-CN"/>
              </w:rPr>
            </w:pPr>
            <w:r>
              <w:rPr>
                <w:rFonts w:hint="default"/>
                <w:color w:val="auto"/>
              </w:rPr>
              <w:t>收集储存的危险废物应严格按照《</w:t>
            </w:r>
            <w:r>
              <w:rPr>
                <w:rFonts w:hint="eastAsia"/>
                <w:color w:val="auto"/>
              </w:rPr>
              <w:t>危险废物转移管理办法</w:t>
            </w:r>
            <w:r>
              <w:rPr>
                <w:rFonts w:hint="default"/>
                <w:color w:val="auto"/>
              </w:rPr>
              <w:t>》</w:t>
            </w:r>
            <w:r>
              <w:rPr>
                <w:rFonts w:hint="eastAsia"/>
                <w:color w:val="auto"/>
                <w:lang w:eastAsia="zh-CN"/>
              </w:rPr>
              <w:t>（</w:t>
            </w:r>
            <w:r>
              <w:rPr>
                <w:rFonts w:hint="default"/>
                <w:color w:val="auto"/>
              </w:rPr>
              <w:t>部令 第23号</w:t>
            </w:r>
            <w:r>
              <w:rPr>
                <w:rFonts w:hint="eastAsia"/>
                <w:color w:val="auto"/>
                <w:lang w:eastAsia="zh-CN"/>
              </w:rPr>
              <w:t>）</w:t>
            </w:r>
            <w:r>
              <w:rPr>
                <w:rFonts w:hint="default"/>
                <w:color w:val="auto"/>
              </w:rPr>
              <w:t>中的有关要求管理。</w:t>
            </w:r>
            <w:r>
              <w:rPr>
                <w:rFonts w:hint="eastAsia"/>
                <w:color w:val="auto"/>
                <w:lang w:eastAsia="zh-CN"/>
              </w:rPr>
              <w:t>移出人的要求：</w:t>
            </w:r>
          </w:p>
          <w:p>
            <w:pPr>
              <w:bidi w:val="0"/>
              <w:rPr>
                <w:rFonts w:hint="eastAsia"/>
                <w:color w:val="auto"/>
                <w:lang w:eastAsia="zh-CN"/>
              </w:rPr>
            </w:pPr>
            <w:r>
              <w:rPr>
                <w:rFonts w:hint="eastAsia"/>
                <w:color w:val="auto"/>
                <w:lang w:eastAsia="zh-CN"/>
              </w:rPr>
              <w:t>①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pPr>
              <w:bidi w:val="0"/>
              <w:rPr>
                <w:rFonts w:hint="eastAsia"/>
                <w:color w:val="auto"/>
                <w:lang w:eastAsia="zh-CN"/>
              </w:rPr>
            </w:pPr>
            <w:r>
              <w:rPr>
                <w:rFonts w:hint="eastAsia"/>
                <w:color w:val="auto"/>
                <w:lang w:eastAsia="zh-CN"/>
              </w:rPr>
              <w:t>②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bidi w:val="0"/>
              <w:rPr>
                <w:rFonts w:hint="eastAsia"/>
                <w:color w:val="auto"/>
                <w:lang w:eastAsia="zh-CN"/>
              </w:rPr>
            </w:pPr>
            <w:r>
              <w:rPr>
                <w:rFonts w:hint="eastAsia"/>
                <w:color w:val="auto"/>
                <w:lang w:eastAsia="zh-CN"/>
              </w:rPr>
              <w:t>③对承运人或者接受人的主体资格和技术能力进行核实，依法签订书面合同，并在合同中约定运输、贮存、利用、处置危险废物的污染防治要求及相关责任；</w:t>
            </w:r>
          </w:p>
          <w:p>
            <w:pPr>
              <w:bidi w:val="0"/>
              <w:rPr>
                <w:rFonts w:hint="eastAsia"/>
                <w:color w:val="auto"/>
                <w:lang w:eastAsia="zh-CN"/>
              </w:rPr>
            </w:pPr>
            <w:r>
              <w:rPr>
                <w:rFonts w:hint="eastAsia"/>
                <w:color w:val="auto"/>
                <w:lang w:eastAsia="zh-CN"/>
              </w:rPr>
              <w:t>④制定危险废物管理计划，明确拟转移危险废物的种类、重量（数量）和流向等信息；</w:t>
            </w:r>
          </w:p>
          <w:p>
            <w:pPr>
              <w:bidi w:val="0"/>
              <w:rPr>
                <w:rFonts w:hint="eastAsia"/>
                <w:color w:val="auto"/>
                <w:lang w:eastAsia="zh-CN"/>
              </w:rPr>
            </w:pPr>
            <w:r>
              <w:rPr>
                <w:rFonts w:hint="eastAsia"/>
                <w:color w:val="auto"/>
                <w:lang w:eastAsia="zh-CN"/>
              </w:rPr>
              <w:t>⑤建立危险废物管理台账，对转移的危险废物进行计量称重，如实记录、妥善保管转移危险废物的种类、重量（数量）和接受人等相关信息；</w:t>
            </w:r>
          </w:p>
          <w:p>
            <w:pPr>
              <w:bidi w:val="0"/>
              <w:rPr>
                <w:rFonts w:hint="eastAsia"/>
                <w:color w:val="auto"/>
                <w:lang w:eastAsia="zh-CN"/>
              </w:rPr>
            </w:pPr>
            <w:r>
              <w:rPr>
                <w:rFonts w:hint="eastAsia"/>
                <w:color w:val="auto"/>
                <w:lang w:eastAsia="zh-CN"/>
              </w:rPr>
              <w:t>⑥填写、运行危险废物转移联单，在危险废物转移联单中如实填写移出人、承运人、接受人信息，转移危险废物的种类、重量（数量）、危险特性等信息，以及突发环境事件的防范措施等；</w:t>
            </w:r>
          </w:p>
          <w:p>
            <w:pPr>
              <w:bidi w:val="0"/>
              <w:rPr>
                <w:rFonts w:hint="eastAsia"/>
                <w:color w:val="auto"/>
                <w:lang w:eastAsia="zh-CN"/>
              </w:rPr>
            </w:pPr>
            <w:r>
              <w:rPr>
                <w:rFonts w:hint="eastAsia"/>
                <w:color w:val="auto"/>
                <w:lang w:eastAsia="zh-CN"/>
              </w:rPr>
              <w:t>⑦及时核实接受人贮存、利用或者处置相关危险废物情况；</w:t>
            </w:r>
          </w:p>
          <w:p>
            <w:pPr>
              <w:bidi w:val="0"/>
              <w:rPr>
                <w:rFonts w:hint="eastAsia"/>
                <w:color w:val="auto"/>
                <w:lang w:eastAsia="zh-CN"/>
              </w:rPr>
            </w:pPr>
            <w:r>
              <w:rPr>
                <w:rFonts w:hint="eastAsia"/>
                <w:color w:val="auto"/>
                <w:lang w:eastAsia="zh-CN"/>
              </w:rPr>
              <w:t>⑧履行法律法规规定的其他义务；</w:t>
            </w:r>
          </w:p>
          <w:p>
            <w:pPr>
              <w:bidi w:val="0"/>
              <w:rPr>
                <w:rFonts w:hint="default"/>
                <w:color w:val="auto"/>
              </w:rPr>
            </w:pPr>
            <w:r>
              <w:rPr>
                <w:rFonts w:hint="eastAsia"/>
                <w:color w:val="auto"/>
                <w:lang w:eastAsia="zh-CN"/>
              </w:rPr>
              <w:t>⑨移出人应当按照国家有关要求开展危险废物鉴别。禁止将危险废物以副产品等名义提供或者委托给无危险废物经营许可证的单位或者其他生产经营者从事收集、贮存、利用、处置活动。</w:t>
            </w:r>
          </w:p>
          <w:bookmarkEnd w:id="58"/>
          <w:bookmarkEnd w:id="59"/>
          <w:bookmarkEnd w:id="60"/>
          <w:bookmarkEnd w:id="61"/>
          <w:p>
            <w:pPr>
              <w:pStyle w:val="3"/>
              <w:numPr>
                <w:ilvl w:val="0"/>
                <w:numId w:val="7"/>
              </w:numPr>
              <w:rPr>
                <w:rFonts w:hint="eastAsia"/>
                <w:color w:val="auto"/>
                <w:lang w:eastAsia="zh-CN"/>
              </w:rPr>
            </w:pPr>
            <w:r>
              <w:rPr>
                <w:rFonts w:hint="eastAsia"/>
                <w:color w:val="auto"/>
                <w:lang w:eastAsia="zh-CN"/>
              </w:rPr>
              <w:t>地下水、土壤的保护措施</w:t>
            </w:r>
          </w:p>
          <w:p>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建立和完善污水的收集设施，加强日常环境管理，采取防腐蚀措施，严格管道控制跑、冒、滴、漏现象；对危险固废间采取防雨、防渗、防腐等措施，重点区域地面采取防腐防渗措施，危险废物贮存库按《危险废物贮存污染控制标准》（</w:t>
            </w:r>
            <w:r>
              <w:rPr>
                <w:rFonts w:hint="default"/>
                <w:color w:val="auto"/>
                <w:lang w:val="en-US" w:eastAsia="zh-CN"/>
              </w:rPr>
              <w:t>GB18597-20</w:t>
            </w:r>
            <w:r>
              <w:rPr>
                <w:rFonts w:hint="eastAsia"/>
                <w:color w:val="auto"/>
                <w:lang w:val="en-US" w:eastAsia="zh-CN"/>
              </w:rPr>
              <w:t>23）进行设计。</w:t>
            </w:r>
          </w:p>
          <w:p>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为有效预防土壤、地下水污染，本项目采取分区防渗措施。本项目按重点防渗区、一般防渗区和简单防渗区分区域进行防渗处理。</w:t>
            </w:r>
          </w:p>
          <w:p>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重点防渗区包括危险废物贮存库；一般防渗区包括洗车沉淀池、防渗化粪池、</w:t>
            </w:r>
            <w:r>
              <w:rPr>
                <w:rFonts w:hint="eastAsia" w:cs="Times New Roman"/>
                <w:color w:val="auto"/>
                <w:lang w:val="en-US" w:eastAsia="zh-CN"/>
              </w:rPr>
              <w:t>表土堆放场</w:t>
            </w:r>
            <w:r>
              <w:rPr>
                <w:rFonts w:hint="eastAsia"/>
                <w:color w:val="auto"/>
                <w:lang w:val="en-US" w:eastAsia="zh-CN"/>
              </w:rPr>
              <w:t>；简单防渗区包括</w:t>
            </w:r>
            <w:r>
              <w:rPr>
                <w:rFonts w:hint="eastAsia" w:cs="Times New Roman"/>
                <w:color w:val="auto"/>
                <w:lang w:val="en-US" w:eastAsia="zh-CN"/>
              </w:rPr>
              <w:t>生活区、道路、废石堆场等其他辅助性场所</w:t>
            </w:r>
            <w:r>
              <w:rPr>
                <w:rFonts w:hint="eastAsia"/>
                <w:color w:val="auto"/>
                <w:lang w:val="en-US" w:eastAsia="zh-CN"/>
              </w:rPr>
              <w:t>，仅做一般地面硬化。</w:t>
            </w:r>
          </w:p>
          <w:p>
            <w:pPr>
              <w:pStyle w:val="5"/>
              <w:keepNext w:val="0"/>
              <w:keepLines w:val="0"/>
              <w:suppressLineNumbers w:val="0"/>
              <w:bidi w:val="0"/>
              <w:spacing w:before="0" w:beforeAutospacing="0" w:after="0" w:afterAutospacing="0"/>
              <w:ind w:left="0" w:right="0"/>
              <w:rPr>
                <w:rFonts w:hint="default"/>
                <w:color w:val="auto"/>
              </w:rPr>
            </w:pPr>
            <w:r>
              <w:rPr>
                <w:rFonts w:hint="eastAsia"/>
                <w:color w:val="auto"/>
              </w:rPr>
              <w:t>表</w:t>
            </w:r>
            <w:r>
              <w:rPr>
                <w:rFonts w:hint="eastAsia"/>
                <w:color w:val="auto"/>
                <w:lang w:val="en-US" w:eastAsia="zh-CN"/>
              </w:rPr>
              <w:t>5-3</w:t>
            </w:r>
            <w:r>
              <w:rPr>
                <w:rFonts w:hint="default"/>
                <w:color w:val="auto"/>
              </w:rPr>
              <w:t xml:space="preserve">              </w:t>
            </w:r>
            <w:r>
              <w:rPr>
                <w:rFonts w:hint="eastAsia"/>
                <w:color w:val="auto"/>
              </w:rPr>
              <w:t>项目污染地下水途径及防治措施一览表</w:t>
            </w:r>
          </w:p>
          <w:tbl>
            <w:tblPr>
              <w:tblStyle w:val="30"/>
              <w:tblW w:w="7458"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27"/>
              <w:gridCol w:w="1457"/>
              <w:gridCol w:w="2491"/>
              <w:gridCol w:w="2983"/>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5" w:hRule="atLeast"/>
                <w:jc w:val="center"/>
              </w:trPr>
              <w:tc>
                <w:tcPr>
                  <w:tcW w:w="527" w:type="dxa"/>
                  <w:tcBorders>
                    <w:top w:val="single" w:color="auto" w:sz="12" w:space="0"/>
                    <w:left w:val="nil"/>
                    <w:bottom w:val="single" w:color="auto" w:sz="6" w:space="0"/>
                    <w:right w:val="single" w:color="auto" w:sz="6" w:space="0"/>
                  </w:tcBorders>
                  <w:shd w:val="clear" w:color="auto" w:fill="auto"/>
                  <w:vAlign w:val="center"/>
                </w:tcPr>
                <w:p>
                  <w:pPr>
                    <w:pStyle w:val="9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序号</w:t>
                  </w:r>
                </w:p>
              </w:tc>
              <w:tc>
                <w:tcPr>
                  <w:tcW w:w="1457"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9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类别</w:t>
                  </w:r>
                </w:p>
              </w:tc>
              <w:tc>
                <w:tcPr>
                  <w:tcW w:w="2491"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9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项目</w:t>
                  </w:r>
                </w:p>
              </w:tc>
              <w:tc>
                <w:tcPr>
                  <w:tcW w:w="2983" w:type="dxa"/>
                  <w:tcBorders>
                    <w:top w:val="single" w:color="auto" w:sz="12" w:space="0"/>
                    <w:left w:val="single" w:color="auto" w:sz="6" w:space="0"/>
                    <w:bottom w:val="single" w:color="auto" w:sz="6" w:space="0"/>
                    <w:right w:val="nil"/>
                  </w:tcBorders>
                  <w:shd w:val="clear" w:color="auto" w:fill="auto"/>
                  <w:vAlign w:val="center"/>
                </w:tcPr>
                <w:p>
                  <w:pPr>
                    <w:pStyle w:val="9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保护措施</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157" w:hRule="atLeast"/>
                <w:jc w:val="center"/>
              </w:trPr>
              <w:tc>
                <w:tcPr>
                  <w:tcW w:w="527" w:type="dxa"/>
                  <w:tcBorders>
                    <w:top w:val="single" w:color="auto" w:sz="6" w:space="0"/>
                    <w:left w:val="nil"/>
                    <w:bottom w:val="single" w:color="auto" w:sz="6" w:space="0"/>
                    <w:right w:val="single" w:color="auto" w:sz="6" w:space="0"/>
                  </w:tcBorders>
                  <w:shd w:val="clear" w:color="auto" w:fill="auto"/>
                  <w:vAlign w:val="center"/>
                </w:tcPr>
                <w:p>
                  <w:pPr>
                    <w:pStyle w:val="9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p>
              </w:tc>
              <w:tc>
                <w:tcPr>
                  <w:tcW w:w="145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9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重点防渗区</w:t>
                  </w:r>
                </w:p>
              </w:tc>
              <w:tc>
                <w:tcPr>
                  <w:tcW w:w="249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90"/>
                    <w:rPr>
                      <w:rFonts w:hint="eastAsia" w:ascii="Times New Roman" w:hAnsi="Times New Roman" w:eastAsia="宋体" w:cs="Times New Roman"/>
                      <w:color w:val="auto"/>
                      <w:lang w:val="en-US" w:eastAsia="zh-CN"/>
                    </w:rPr>
                  </w:pPr>
                  <w:r>
                    <w:rPr>
                      <w:rFonts w:hint="eastAsia" w:cs="Times New Roman"/>
                      <w:color w:val="auto"/>
                      <w:lang w:eastAsia="zh-CN"/>
                    </w:rPr>
                    <w:t>危险废物贮存库</w:t>
                  </w:r>
                </w:p>
              </w:tc>
              <w:tc>
                <w:tcPr>
                  <w:tcW w:w="2983" w:type="dxa"/>
                  <w:tcBorders>
                    <w:top w:val="single" w:color="auto" w:sz="6" w:space="0"/>
                    <w:left w:val="single" w:color="auto" w:sz="6" w:space="0"/>
                    <w:bottom w:val="single" w:color="auto" w:sz="6" w:space="0"/>
                    <w:right w:val="nil"/>
                  </w:tcBorders>
                  <w:shd w:val="clear" w:color="auto" w:fill="auto"/>
                  <w:vAlign w:val="center"/>
                </w:tcPr>
                <w:p>
                  <w:pPr>
                    <w:pStyle w:val="5"/>
                    <w:bidi w:val="0"/>
                    <w:ind w:firstLine="420" w:firstLineChars="200"/>
                    <w:rPr>
                      <w:rFonts w:hint="default" w:ascii="Times New Roman" w:hAnsi="Times New Roman" w:eastAsia="宋体" w:cs="Times New Roman"/>
                      <w:b w:val="0"/>
                      <w:bCs/>
                      <w:color w:val="auto"/>
                      <w:kern w:val="2"/>
                      <w:sz w:val="21"/>
                      <w:szCs w:val="28"/>
                      <w:lang w:val="en-US" w:eastAsia="zh-CN" w:bidi="ar-SA"/>
                    </w:rPr>
                  </w:pPr>
                  <w:r>
                    <w:rPr>
                      <w:rFonts w:hint="eastAsia"/>
                      <w:b w:val="0"/>
                      <w:color w:val="auto"/>
                      <w:lang w:val="en-US" w:eastAsia="zh-CN"/>
                    </w:rPr>
                    <w:t>防渗层为至少1m厚黏土层（渗透系数不大于</w:t>
                  </w:r>
                  <w:r>
                    <w:rPr>
                      <w:rFonts w:hint="default"/>
                      <w:b w:val="0"/>
                      <w:color w:val="auto"/>
                      <w:lang w:val="en-US" w:eastAsia="zh-CN"/>
                    </w:rPr>
                    <w:t>10</w:t>
                  </w:r>
                  <w:r>
                    <w:rPr>
                      <w:rFonts w:hint="default"/>
                      <w:b w:val="0"/>
                      <w:color w:val="auto"/>
                      <w:vertAlign w:val="superscript"/>
                      <w:lang w:val="en-US" w:eastAsia="zh-CN"/>
                    </w:rPr>
                    <w:t xml:space="preserve">-7 </w:t>
                  </w:r>
                  <w:r>
                    <w:rPr>
                      <w:rFonts w:hint="eastAsia"/>
                      <w:b w:val="0"/>
                      <w:color w:val="auto"/>
                      <w:lang w:val="en-US" w:eastAsia="zh-CN"/>
                    </w:rPr>
                    <w:t>cm/s），或至少2mm厚高密度聚乙烯膜等人工防渗材料（渗透系数不大于10</w:t>
                  </w:r>
                  <w:r>
                    <w:rPr>
                      <w:rFonts w:hint="eastAsia"/>
                      <w:b w:val="0"/>
                      <w:color w:val="auto"/>
                      <w:vertAlign w:val="superscript"/>
                      <w:lang w:val="en-US" w:eastAsia="zh-CN"/>
                    </w:rPr>
                    <w:t>-10</w:t>
                  </w:r>
                  <w:r>
                    <w:rPr>
                      <w:rFonts w:hint="eastAsia"/>
                      <w:b w:val="0"/>
                      <w:color w:val="auto"/>
                      <w:lang w:val="en-US" w:eastAsia="zh-CN"/>
                    </w:rPr>
                    <w:t>cms），或其他防渗性能等效的材料，执行GB18597；或达到等效黏土防渗层Mb≥6m，K≤1</w:t>
                  </w:r>
                  <w:r>
                    <w:rPr>
                      <w:rFonts w:hint="default"/>
                      <w:b w:val="0"/>
                      <w:color w:val="auto"/>
                      <w:lang w:val="en-US" w:eastAsia="zh-CN"/>
                    </w:rPr>
                    <w:t>×10</w:t>
                  </w:r>
                  <w:r>
                    <w:rPr>
                      <w:rFonts w:hint="default"/>
                      <w:b w:val="0"/>
                      <w:color w:val="auto"/>
                      <w:vertAlign w:val="superscript"/>
                      <w:lang w:val="en-US" w:eastAsia="zh-CN"/>
                    </w:rPr>
                    <w:t xml:space="preserve">-7 </w:t>
                  </w:r>
                  <w:r>
                    <w:rPr>
                      <w:rFonts w:hint="default"/>
                      <w:b w:val="0"/>
                      <w:color w:val="auto"/>
                      <w:lang w:val="en-US" w:eastAsia="zh-CN"/>
                    </w:rPr>
                    <w:t>cm/s</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353" w:hRule="atLeast"/>
                <w:jc w:val="center"/>
              </w:trPr>
              <w:tc>
                <w:tcPr>
                  <w:tcW w:w="527" w:type="dxa"/>
                  <w:tcBorders>
                    <w:top w:val="single" w:color="auto" w:sz="6" w:space="0"/>
                    <w:left w:val="nil"/>
                    <w:bottom w:val="single" w:color="auto" w:sz="6" w:space="0"/>
                    <w:right w:val="single" w:color="auto" w:sz="6" w:space="0"/>
                  </w:tcBorders>
                  <w:shd w:val="clear" w:color="auto" w:fill="auto"/>
                  <w:vAlign w:val="center"/>
                </w:tcPr>
                <w:p>
                  <w:pPr>
                    <w:pStyle w:val="9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45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9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一般防渗区</w:t>
                  </w:r>
                </w:p>
              </w:tc>
              <w:tc>
                <w:tcPr>
                  <w:tcW w:w="249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90"/>
                    <w:rPr>
                      <w:rFonts w:hint="eastAsia" w:ascii="Times New Roman" w:hAnsi="Times New Roman" w:eastAsia="宋体" w:cs="Times New Roman"/>
                      <w:color w:val="auto"/>
                      <w:lang w:eastAsia="zh-CN"/>
                    </w:rPr>
                  </w:pPr>
                  <w:r>
                    <w:rPr>
                      <w:rFonts w:hint="eastAsia"/>
                      <w:color w:val="auto"/>
                      <w:lang w:val="en-US" w:eastAsia="zh-CN"/>
                    </w:rPr>
                    <w:t>洗车沉淀池、防渗化粪池、</w:t>
                  </w:r>
                  <w:r>
                    <w:rPr>
                      <w:rFonts w:hint="eastAsia" w:cs="Times New Roman"/>
                      <w:color w:val="auto"/>
                      <w:lang w:val="en-US" w:eastAsia="zh-CN"/>
                    </w:rPr>
                    <w:t>表土堆放场</w:t>
                  </w:r>
                </w:p>
              </w:tc>
              <w:tc>
                <w:tcPr>
                  <w:tcW w:w="2983" w:type="dxa"/>
                  <w:tcBorders>
                    <w:top w:val="single" w:color="auto" w:sz="6" w:space="0"/>
                    <w:left w:val="single" w:color="auto" w:sz="6" w:space="0"/>
                    <w:bottom w:val="single" w:color="auto" w:sz="6" w:space="0"/>
                    <w:right w:val="nil"/>
                  </w:tcBorders>
                  <w:shd w:val="clear" w:color="auto" w:fill="auto"/>
                  <w:vAlign w:val="center"/>
                </w:tcPr>
                <w:p>
                  <w:pPr>
                    <w:pStyle w:val="5"/>
                    <w:bidi w:val="0"/>
                    <w:ind w:firstLine="420" w:firstLineChars="200"/>
                    <w:rPr>
                      <w:rFonts w:hint="eastAsia" w:ascii="Times New Roman" w:hAnsi="Times New Roman" w:eastAsia="宋体" w:cs="Times New Roman"/>
                      <w:b w:val="0"/>
                      <w:bCs/>
                      <w:color w:val="auto"/>
                      <w:kern w:val="2"/>
                      <w:sz w:val="21"/>
                      <w:szCs w:val="28"/>
                      <w:lang w:val="en-US" w:eastAsia="zh-CN" w:bidi="ar-SA"/>
                    </w:rPr>
                  </w:pPr>
                  <w:r>
                    <w:rPr>
                      <w:rFonts w:hint="eastAsia"/>
                      <w:b w:val="0"/>
                      <w:color w:val="auto"/>
                      <w:lang w:val="en-US" w:eastAsia="zh-CN"/>
                    </w:rPr>
                    <w:t>地面采用黏土铺底，再铺上10～15cm的抗渗混凝土进行硬化，达到等效黏土防渗层Mb≥1.5m，K≤1</w:t>
                  </w:r>
                  <w:r>
                    <w:rPr>
                      <w:rFonts w:hint="default"/>
                      <w:b w:val="0"/>
                      <w:color w:val="auto"/>
                      <w:lang w:val="en-US" w:eastAsia="zh-CN"/>
                    </w:rPr>
                    <w:t>×10</w:t>
                  </w:r>
                  <w:r>
                    <w:rPr>
                      <w:rFonts w:hint="default"/>
                      <w:b w:val="0"/>
                      <w:color w:val="auto"/>
                      <w:vertAlign w:val="superscript"/>
                      <w:lang w:val="en-US" w:eastAsia="zh-CN"/>
                    </w:rPr>
                    <w:t xml:space="preserve">-7 </w:t>
                  </w:r>
                  <w:r>
                    <w:rPr>
                      <w:rFonts w:hint="default"/>
                      <w:b w:val="0"/>
                      <w:color w:val="auto"/>
                      <w:lang w:val="en-US" w:eastAsia="zh-CN"/>
                    </w:rPr>
                    <w:t xml:space="preserve"> cm/s</w:t>
                  </w:r>
                  <w:r>
                    <w:rPr>
                      <w:rFonts w:hint="eastAsia"/>
                      <w:b w:val="0"/>
                      <w:color w:val="auto"/>
                      <w:lang w:val="en-US" w:eastAsia="zh-CN"/>
                    </w:rPr>
                    <w:t>；或参照GB16889执行</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2" w:hRule="atLeast"/>
                <w:jc w:val="center"/>
              </w:trPr>
              <w:tc>
                <w:tcPr>
                  <w:tcW w:w="527" w:type="dxa"/>
                  <w:tcBorders>
                    <w:top w:val="single" w:color="auto" w:sz="6" w:space="0"/>
                    <w:left w:val="nil"/>
                    <w:bottom w:val="single" w:color="auto" w:sz="12" w:space="0"/>
                    <w:right w:val="single" w:color="auto" w:sz="6" w:space="0"/>
                  </w:tcBorders>
                  <w:shd w:val="clear" w:color="auto" w:fill="auto"/>
                  <w:vAlign w:val="center"/>
                </w:tcPr>
                <w:p>
                  <w:pPr>
                    <w:pStyle w:val="9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457" w:type="dxa"/>
                  <w:tcBorders>
                    <w:top w:val="single" w:color="auto" w:sz="6" w:space="0"/>
                    <w:left w:val="single" w:color="auto" w:sz="6" w:space="0"/>
                    <w:bottom w:val="single" w:color="auto" w:sz="12" w:space="0"/>
                    <w:right w:val="single" w:color="auto" w:sz="6" w:space="0"/>
                  </w:tcBorders>
                  <w:shd w:val="clear" w:color="auto" w:fill="auto"/>
                  <w:vAlign w:val="center"/>
                </w:tcPr>
                <w:p>
                  <w:pPr>
                    <w:pStyle w:val="9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简单防渗区</w:t>
                  </w:r>
                </w:p>
              </w:tc>
              <w:tc>
                <w:tcPr>
                  <w:tcW w:w="2491" w:type="dxa"/>
                  <w:tcBorders>
                    <w:top w:val="single" w:color="auto" w:sz="6" w:space="0"/>
                    <w:left w:val="single" w:color="auto" w:sz="6" w:space="0"/>
                    <w:bottom w:val="single" w:color="auto" w:sz="12" w:space="0"/>
                    <w:right w:val="single" w:color="auto" w:sz="6" w:space="0"/>
                  </w:tcBorders>
                  <w:shd w:val="clear" w:color="auto" w:fill="auto"/>
                  <w:vAlign w:val="center"/>
                </w:tcPr>
                <w:p>
                  <w:pPr>
                    <w:pStyle w:val="90"/>
                    <w:rPr>
                      <w:rFonts w:hint="default" w:ascii="Times New Roman" w:hAnsi="Times New Roman" w:eastAsia="宋体" w:cs="Times New Roman"/>
                      <w:color w:val="auto"/>
                      <w:lang w:val="en-US" w:eastAsia="zh-CN"/>
                    </w:rPr>
                  </w:pPr>
                  <w:r>
                    <w:rPr>
                      <w:rFonts w:hint="eastAsia" w:cs="Times New Roman"/>
                      <w:color w:val="auto"/>
                      <w:lang w:val="en-US" w:eastAsia="zh-CN"/>
                    </w:rPr>
                    <w:t>生活区、道路、废石堆场等其他辅助性场所</w:t>
                  </w:r>
                </w:p>
              </w:tc>
              <w:tc>
                <w:tcPr>
                  <w:tcW w:w="2983" w:type="dxa"/>
                  <w:tcBorders>
                    <w:top w:val="single" w:color="auto" w:sz="6" w:space="0"/>
                    <w:left w:val="single" w:color="auto" w:sz="6" w:space="0"/>
                    <w:bottom w:val="single" w:color="auto" w:sz="12" w:space="0"/>
                    <w:right w:val="nil"/>
                  </w:tcBorders>
                  <w:shd w:val="clear" w:color="auto" w:fill="auto"/>
                  <w:vAlign w:val="center"/>
                </w:tcPr>
                <w:p>
                  <w:pPr>
                    <w:pStyle w:val="5"/>
                    <w:bidi w:val="0"/>
                    <w:ind w:firstLine="420" w:firstLineChars="200"/>
                    <w:rPr>
                      <w:rFonts w:hint="default" w:ascii="Times New Roman" w:hAnsi="Times New Roman" w:eastAsia="宋体" w:cs="Times New Roman"/>
                      <w:b w:val="0"/>
                      <w:bCs/>
                      <w:color w:val="auto"/>
                      <w:kern w:val="2"/>
                      <w:sz w:val="21"/>
                      <w:szCs w:val="28"/>
                      <w:lang w:val="en-US" w:eastAsia="zh-CN" w:bidi="ar-SA"/>
                    </w:rPr>
                  </w:pPr>
                  <w:r>
                    <w:rPr>
                      <w:rFonts w:hint="eastAsia"/>
                      <w:b w:val="0"/>
                      <w:color w:val="auto"/>
                      <w:lang w:val="en-US" w:eastAsia="zh-CN"/>
                    </w:rPr>
                    <w:t>一般</w:t>
                  </w:r>
                  <w:r>
                    <w:rPr>
                      <w:rFonts w:hint="default"/>
                      <w:b w:val="0"/>
                      <w:color w:val="auto"/>
                      <w:lang w:val="en-US" w:eastAsia="zh-CN"/>
                    </w:rPr>
                    <w:t>地面硬化</w:t>
                  </w:r>
                </w:p>
              </w:tc>
            </w:tr>
          </w:tbl>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color w:val="auto"/>
                <w:lang w:val="en-US" w:eastAsia="zh-CN"/>
              </w:rPr>
            </w:pPr>
            <w:r>
              <w:rPr>
                <w:rFonts w:hint="eastAsia"/>
                <w:color w:val="auto"/>
                <w:lang w:val="en-US" w:eastAsia="zh-CN"/>
              </w:rPr>
              <w:t>综上，本项目在采取完善的防渗措施后，可有效阻止污染物下渗，从水文地质角度分析，本项目建设运行对地下水、土壤环境影响程度较小。</w:t>
            </w:r>
          </w:p>
          <w:p>
            <w:pPr>
              <w:pStyle w:val="3"/>
              <w:rPr>
                <w:color w:val="auto"/>
              </w:rPr>
            </w:pPr>
            <w:r>
              <w:rPr>
                <w:rFonts w:hint="eastAsia"/>
                <w:color w:val="auto"/>
                <w:lang w:val="en-US" w:eastAsia="zh-CN"/>
              </w:rPr>
              <w:t>7、</w:t>
            </w:r>
            <w:r>
              <w:rPr>
                <w:color w:val="auto"/>
              </w:rPr>
              <w:t>水土保持措施</w:t>
            </w:r>
          </w:p>
          <w:p>
            <w:pPr>
              <w:ind w:firstLine="480"/>
              <w:rPr>
                <w:color w:val="auto"/>
              </w:rPr>
            </w:pPr>
            <w:r>
              <w:rPr>
                <w:rFonts w:hint="eastAsia"/>
                <w:color w:val="auto"/>
              </w:rPr>
              <w:t>矿区</w:t>
            </w:r>
            <w:r>
              <w:rPr>
                <w:color w:val="auto"/>
              </w:rPr>
              <w:t>服务期结束以后，彻底清理迹地废料，将</w:t>
            </w:r>
            <w:r>
              <w:rPr>
                <w:rFonts w:hint="eastAsia"/>
                <w:color w:val="auto"/>
              </w:rPr>
              <w:t>废石</w:t>
            </w:r>
            <w:r>
              <w:rPr>
                <w:color w:val="auto"/>
              </w:rPr>
              <w:t>回填于</w:t>
            </w:r>
            <w:r>
              <w:rPr>
                <w:rFonts w:hint="eastAsia"/>
                <w:color w:val="auto"/>
              </w:rPr>
              <w:t>矿坑中</w:t>
            </w:r>
            <w:r>
              <w:rPr>
                <w:color w:val="auto"/>
              </w:rPr>
              <w:t>，同时对</w:t>
            </w:r>
            <w:r>
              <w:rPr>
                <w:rFonts w:hint="eastAsia"/>
                <w:color w:val="auto"/>
                <w:lang w:eastAsia="zh-CN"/>
              </w:rPr>
              <w:t>生活区</w:t>
            </w:r>
            <w:r>
              <w:rPr>
                <w:color w:val="auto"/>
              </w:rPr>
              <w:t>房屋</w:t>
            </w:r>
            <w:r>
              <w:rPr>
                <w:rFonts w:hint="eastAsia"/>
                <w:color w:val="auto"/>
              </w:rPr>
              <w:t>进行</w:t>
            </w:r>
            <w:r>
              <w:rPr>
                <w:color w:val="auto"/>
              </w:rPr>
              <w:t>拆除，将各种设备清运，对压占的</w:t>
            </w:r>
            <w:r>
              <w:rPr>
                <w:rFonts w:hint="eastAsia"/>
                <w:color w:val="auto"/>
              </w:rPr>
              <w:t>土</w:t>
            </w:r>
            <w:r>
              <w:rPr>
                <w:color w:val="auto"/>
              </w:rPr>
              <w:t>地采取平整措施。同时按照水土保持设施建设应遵循与主体工程同时设计、同时施工、同时投入的原则。应严格执行水土保持措施，加强建设管理，把植被破坏减少到最低程度，工作面结束后，可以进行</w:t>
            </w:r>
            <w:r>
              <w:rPr>
                <w:rFonts w:hint="eastAsia"/>
                <w:color w:val="auto"/>
              </w:rPr>
              <w:t>植被</w:t>
            </w:r>
            <w:r>
              <w:rPr>
                <w:color w:val="auto"/>
              </w:rPr>
              <w:t>恢复的地方应尽量进行植被恢复和修复工作，尽可能减少水土流失和土壤侵蚀。项目建设施工时还应避开雨期，减少水土流失现象。</w:t>
            </w:r>
          </w:p>
          <w:p>
            <w:pPr>
              <w:ind w:firstLine="480"/>
              <w:rPr>
                <w:color w:val="auto"/>
              </w:rPr>
            </w:pPr>
            <w:r>
              <w:rPr>
                <w:color w:val="auto"/>
              </w:rPr>
              <w:t>（1）</w:t>
            </w:r>
            <w:r>
              <w:rPr>
                <w:color w:val="auto"/>
                <w:spacing w:val="-6"/>
              </w:rPr>
              <w:t>严格在规定范围内进行基础设施建设和开采，禁止随意扩大建设和开采区域。</w:t>
            </w:r>
          </w:p>
          <w:p>
            <w:pPr>
              <w:ind w:firstLine="480"/>
              <w:rPr>
                <w:color w:val="auto"/>
              </w:rPr>
            </w:pPr>
            <w:r>
              <w:rPr>
                <w:color w:val="auto"/>
              </w:rPr>
              <w:t>（2）加强运矿道路维护，严格控制道路宽度，严格按照规定线路行驶，避免因碾压失稳路缘，造成水土流失。</w:t>
            </w:r>
          </w:p>
          <w:p>
            <w:pPr>
              <w:ind w:firstLine="480"/>
              <w:rPr>
                <w:color w:val="auto"/>
              </w:rPr>
            </w:pPr>
            <w:r>
              <w:rPr>
                <w:color w:val="auto"/>
              </w:rPr>
              <w:t>（3）在矿区开采前应首先划定开采边界，对矿区范围采用铁丝围栏围挡，在划定的开采范</w:t>
            </w:r>
            <w:r>
              <w:rPr>
                <w:rFonts w:hint="eastAsia"/>
                <w:color w:val="auto"/>
                <w:lang w:eastAsia="zh-CN"/>
              </w:rPr>
              <w:t>围内</w:t>
            </w:r>
            <w:r>
              <w:rPr>
                <w:color w:val="auto"/>
              </w:rPr>
              <w:t>进行稳定边坡开采，但在开采过程中不可避免会形成陡坡，陡坡易造成小范围的坍塌和水土流失，建设单位应对已开采时形成的陡坡采取</w:t>
            </w:r>
            <w:r>
              <w:rPr>
                <w:rFonts w:hint="eastAsia"/>
                <w:color w:val="auto"/>
                <w:lang w:eastAsia="zh-CN"/>
              </w:rPr>
              <w:t>稳固</w:t>
            </w:r>
            <w:r>
              <w:rPr>
                <w:color w:val="auto"/>
              </w:rPr>
              <w:t>工程措施</w:t>
            </w:r>
            <w:r>
              <w:rPr>
                <w:rFonts w:hint="eastAsia"/>
                <w:color w:val="auto"/>
                <w:lang w:eastAsia="zh-CN"/>
              </w:rPr>
              <w:t>，</w:t>
            </w:r>
            <w:r>
              <w:rPr>
                <w:color w:val="auto"/>
              </w:rPr>
              <w:t>避免水土流失。</w:t>
            </w:r>
          </w:p>
          <w:p>
            <w:pPr>
              <w:ind w:firstLine="480"/>
              <w:rPr>
                <w:rStyle w:val="64"/>
                <w:rFonts w:hint="default" w:ascii="Times New Roman" w:hAnsi="Times New Roman"/>
                <w:color w:val="auto"/>
                <w:sz w:val="24"/>
                <w:szCs w:val="24"/>
              </w:rPr>
            </w:pPr>
            <w:bookmarkStart w:id="62" w:name="_Toc9868267"/>
            <w:bookmarkStart w:id="63" w:name="_Toc29988270"/>
            <w:r>
              <w:rPr>
                <w:rStyle w:val="64"/>
                <w:rFonts w:hint="default" w:ascii="Times New Roman" w:hAnsi="Times New Roman"/>
                <w:color w:val="auto"/>
                <w:sz w:val="24"/>
                <w:szCs w:val="24"/>
              </w:rPr>
              <w:t>（4）废石场恢复：在开采服务年限到期，矿</w:t>
            </w:r>
            <w:r>
              <w:rPr>
                <w:rStyle w:val="64"/>
                <w:rFonts w:hint="default"/>
                <w:color w:val="auto"/>
                <w:sz w:val="24"/>
                <w:szCs w:val="24"/>
              </w:rPr>
              <w:t>区</w:t>
            </w:r>
            <w:r>
              <w:rPr>
                <w:rStyle w:val="64"/>
                <w:rFonts w:hint="default" w:ascii="Times New Roman" w:hAnsi="Times New Roman"/>
                <w:color w:val="auto"/>
                <w:sz w:val="24"/>
                <w:szCs w:val="24"/>
              </w:rPr>
              <w:t>停止使用后，需对废石场进行恢复，将废石进行回填采坑，增加边坡稳定性。</w:t>
            </w:r>
          </w:p>
          <w:p>
            <w:pPr>
              <w:pStyle w:val="24"/>
              <w:spacing w:after="0" w:line="360" w:lineRule="auto"/>
              <w:ind w:firstLine="480"/>
              <w:rPr>
                <w:rStyle w:val="64"/>
                <w:rFonts w:hint="default" w:ascii="Times New Roman" w:hAnsi="Times New Roman"/>
                <w:color w:val="auto"/>
                <w:sz w:val="24"/>
                <w:szCs w:val="24"/>
              </w:rPr>
            </w:pPr>
            <w:r>
              <w:rPr>
                <w:color w:val="auto"/>
              </w:rPr>
              <w:t>（5）临时措施：</w:t>
            </w:r>
            <w:r>
              <w:rPr>
                <w:rStyle w:val="64"/>
                <w:rFonts w:hint="default" w:ascii="Times New Roman" w:hAnsi="Times New Roman"/>
                <w:color w:val="auto"/>
                <w:sz w:val="24"/>
                <w:szCs w:val="24"/>
              </w:rPr>
              <w:t>要求</w:t>
            </w:r>
            <w:r>
              <w:rPr>
                <w:rStyle w:val="64"/>
                <w:rFonts w:hint="eastAsia"/>
                <w:color w:val="auto"/>
                <w:sz w:val="24"/>
                <w:szCs w:val="24"/>
                <w:lang w:eastAsia="zh-CN"/>
              </w:rPr>
              <w:t>在</w:t>
            </w:r>
            <w:r>
              <w:rPr>
                <w:rStyle w:val="64"/>
                <w:rFonts w:hint="default" w:ascii="Times New Roman" w:hAnsi="Times New Roman"/>
                <w:color w:val="auto"/>
                <w:sz w:val="24"/>
                <w:szCs w:val="24"/>
              </w:rPr>
              <w:t>采场的开采边界增设项目的安全警示标志和铁丝围栏，严禁</w:t>
            </w:r>
            <w:r>
              <w:rPr>
                <w:rStyle w:val="64"/>
                <w:rFonts w:hint="eastAsia"/>
                <w:color w:val="auto"/>
                <w:sz w:val="24"/>
                <w:szCs w:val="24"/>
                <w:lang w:val="en-US" w:eastAsia="zh-CN"/>
              </w:rPr>
              <w:t>无</w:t>
            </w:r>
            <w:r>
              <w:rPr>
                <w:rStyle w:val="64"/>
                <w:rFonts w:hint="default" w:ascii="Times New Roman" w:hAnsi="Times New Roman"/>
                <w:color w:val="auto"/>
                <w:sz w:val="24"/>
                <w:szCs w:val="24"/>
              </w:rPr>
              <w:t>关人员靠近采场边缘，防止发生安全事故。</w:t>
            </w:r>
          </w:p>
          <w:p>
            <w:pPr>
              <w:bidi w:val="0"/>
              <w:rPr>
                <w:rFonts w:hint="default"/>
                <w:color w:val="auto"/>
              </w:rPr>
            </w:pPr>
            <w:r>
              <w:rPr>
                <w:rFonts w:hint="default"/>
                <w:color w:val="auto"/>
              </w:rPr>
              <w:t>（6）</w:t>
            </w:r>
            <w:r>
              <w:rPr>
                <w:rFonts w:hint="eastAsia"/>
                <w:color w:val="auto"/>
                <w:lang w:eastAsia="zh-CN"/>
              </w:rPr>
              <w:t>采场周边设置</w:t>
            </w:r>
            <w:r>
              <w:rPr>
                <w:rFonts w:hint="eastAsia"/>
                <w:color w:val="auto"/>
                <w:lang w:val="en-US" w:eastAsia="zh-CN"/>
              </w:rPr>
              <w:t>截排水沟和蓄水池，有效减少水土流失。</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委托具有水土保持资质单位编制矿区开采的水土保持方案，进行水土保持设计。</w:t>
            </w:r>
          </w:p>
          <w:p>
            <w:pPr>
              <w:pStyle w:val="3"/>
              <w:widowControl/>
              <w:rPr>
                <w:color w:val="auto"/>
                <w:szCs w:val="24"/>
              </w:rPr>
            </w:pPr>
            <w:r>
              <w:rPr>
                <w:rFonts w:hint="eastAsia"/>
                <w:color w:val="auto"/>
                <w:szCs w:val="24"/>
                <w:lang w:val="en-US" w:eastAsia="zh-CN"/>
              </w:rPr>
              <w:t>8</w:t>
            </w:r>
            <w:r>
              <w:rPr>
                <w:color w:val="auto"/>
                <w:szCs w:val="24"/>
              </w:rPr>
              <w:t>、</w:t>
            </w:r>
            <w:r>
              <w:rPr>
                <w:rFonts w:hint="eastAsia"/>
                <w:color w:val="auto"/>
                <w:szCs w:val="24"/>
                <w:lang w:eastAsia="zh-CN"/>
              </w:rPr>
              <w:t>防沙固沙</w:t>
            </w:r>
            <w:r>
              <w:rPr>
                <w:rFonts w:hint="eastAsia"/>
                <w:color w:val="auto"/>
                <w:szCs w:val="24"/>
              </w:rPr>
              <w:t>措施</w:t>
            </w:r>
          </w:p>
          <w:p>
            <w:pPr>
              <w:widowControl/>
              <w:ind w:firstLine="480"/>
              <w:jc w:val="left"/>
              <w:rPr>
                <w:color w:val="auto"/>
              </w:rPr>
            </w:pPr>
            <w:r>
              <w:rPr>
                <w:color w:val="auto"/>
                <w:kern w:val="0"/>
                <w:lang w:bidi="ar"/>
              </w:rPr>
              <w:t>在</w:t>
            </w:r>
            <w:r>
              <w:rPr>
                <w:rFonts w:hint="eastAsia"/>
                <w:color w:val="auto"/>
                <w:kern w:val="0"/>
                <w:lang w:bidi="ar"/>
              </w:rPr>
              <w:t>运营期</w:t>
            </w:r>
            <w:r>
              <w:rPr>
                <w:color w:val="auto"/>
                <w:kern w:val="0"/>
                <w:lang w:bidi="ar"/>
              </w:rPr>
              <w:t>采取一定的治理措施，可以有效</w:t>
            </w:r>
            <w:r>
              <w:rPr>
                <w:rFonts w:hint="eastAsia"/>
                <w:color w:val="auto"/>
                <w:kern w:val="0"/>
                <w:lang w:eastAsia="zh-CN" w:bidi="ar"/>
              </w:rPr>
              <w:t>地</w:t>
            </w:r>
            <w:r>
              <w:rPr>
                <w:color w:val="auto"/>
                <w:kern w:val="0"/>
                <w:lang w:bidi="ar"/>
              </w:rPr>
              <w:t>减轻对环境的影响。本项目应采取以下措施：</w:t>
            </w:r>
          </w:p>
          <w:p>
            <w:pPr>
              <w:ind w:firstLine="480"/>
              <w:rPr>
                <w:color w:val="auto"/>
              </w:rPr>
            </w:pPr>
            <w:r>
              <w:rPr>
                <w:rFonts w:hint="eastAsia"/>
                <w:color w:val="auto"/>
              </w:rPr>
              <w:t>（1）根据矿区开采顺序，</w:t>
            </w:r>
            <w:r>
              <w:rPr>
                <w:rFonts w:hint="eastAsia"/>
                <w:color w:val="auto"/>
                <w:lang w:val="en-US" w:eastAsia="zh-CN"/>
              </w:rPr>
              <w:t>自上而下</w:t>
            </w:r>
            <w:r>
              <w:rPr>
                <w:rFonts w:hint="eastAsia"/>
                <w:color w:val="auto"/>
              </w:rPr>
              <w:t>、平整场地，清除场地矿区内凹凸不平，减少风</w:t>
            </w:r>
            <w:r>
              <w:rPr>
                <w:color w:val="auto"/>
              </w:rPr>
              <w:t>蚀扬尘</w:t>
            </w:r>
            <w:r>
              <w:rPr>
                <w:rFonts w:hint="eastAsia"/>
                <w:color w:val="auto"/>
              </w:rPr>
              <w:t>。</w:t>
            </w:r>
          </w:p>
          <w:p>
            <w:pPr>
              <w:ind w:firstLine="480"/>
              <w:rPr>
                <w:color w:val="auto"/>
              </w:rPr>
            </w:pPr>
            <w:r>
              <w:rPr>
                <w:rFonts w:hint="eastAsia"/>
                <w:color w:val="auto"/>
              </w:rPr>
              <w:t>（2）矿山剥离的</w:t>
            </w:r>
            <w:r>
              <w:rPr>
                <w:rFonts w:hint="eastAsia"/>
                <w:color w:val="auto"/>
                <w:lang w:eastAsia="zh-CN"/>
              </w:rPr>
              <w:t>表土</w:t>
            </w:r>
            <w:r>
              <w:rPr>
                <w:rFonts w:hint="eastAsia"/>
                <w:color w:val="auto"/>
              </w:rPr>
              <w:t>，</w:t>
            </w:r>
            <w:r>
              <w:rPr>
                <w:rFonts w:hint="default" w:ascii="Times New Roman" w:hAnsi="Times New Roman" w:eastAsia="宋体" w:cs="Times New Roman"/>
                <w:color w:val="auto"/>
                <w:sz w:val="24"/>
                <w:szCs w:val="24"/>
                <w:lang w:val="en-US" w:eastAsia="zh-CN"/>
              </w:rPr>
              <w:t>表层土壤应分层堆放</w:t>
            </w:r>
            <w:r>
              <w:rPr>
                <w:rFonts w:hint="eastAsia"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表层植被进行养护</w:t>
            </w:r>
            <w:r>
              <w:rPr>
                <w:rFonts w:hint="eastAsia" w:ascii="Times New Roman" w:hAnsi="Times New Roman" w:cs="Times New Roman"/>
                <w:color w:val="auto"/>
                <w:sz w:val="24"/>
                <w:szCs w:val="24"/>
                <w:lang w:val="en-US" w:eastAsia="zh-CN"/>
              </w:rPr>
              <w:t>，</w:t>
            </w:r>
            <w:r>
              <w:rPr>
                <w:rFonts w:hint="eastAsia"/>
                <w:color w:val="auto"/>
              </w:rPr>
              <w:t>集中堆放至废石场，对废石场的表面</w:t>
            </w:r>
            <w:r>
              <w:rPr>
                <w:color w:val="auto"/>
              </w:rPr>
              <w:t>压紧夯实</w:t>
            </w:r>
            <w:r>
              <w:rPr>
                <w:rFonts w:hint="eastAsia"/>
                <w:color w:val="auto"/>
              </w:rPr>
              <w:t>，定期洒水，表面做硬化处理，减少风蚀。</w:t>
            </w:r>
          </w:p>
          <w:p>
            <w:pPr>
              <w:ind w:firstLine="480"/>
              <w:rPr>
                <w:color w:val="auto"/>
              </w:rPr>
            </w:pPr>
            <w:r>
              <w:rPr>
                <w:rFonts w:hint="eastAsia"/>
                <w:color w:val="auto"/>
              </w:rPr>
              <w:t>（3）在开采及运输过程中，采用洒水降尘，降低扬尘产生。</w:t>
            </w:r>
          </w:p>
          <w:p>
            <w:pPr>
              <w:bidi w:val="0"/>
              <w:rPr>
                <w:color w:val="auto"/>
              </w:rPr>
            </w:pPr>
            <w:r>
              <w:rPr>
                <w:rFonts w:hint="eastAsia"/>
                <w:color w:val="auto"/>
              </w:rPr>
              <w:t>（4）</w:t>
            </w:r>
            <w:r>
              <w:rPr>
                <w:color w:val="auto"/>
              </w:rPr>
              <w:t>强化</w:t>
            </w:r>
            <w:r>
              <w:rPr>
                <w:rFonts w:hint="eastAsia"/>
                <w:color w:val="auto"/>
              </w:rPr>
              <w:t>开采</w:t>
            </w:r>
            <w:r>
              <w:rPr>
                <w:color w:val="auto"/>
              </w:rPr>
              <w:t>管理，</w:t>
            </w:r>
            <w:r>
              <w:rPr>
                <w:rFonts w:hint="eastAsia"/>
                <w:color w:val="auto"/>
              </w:rPr>
              <w:t>严禁越界和超范围开采，</w:t>
            </w:r>
            <w:r>
              <w:rPr>
                <w:color w:val="auto"/>
              </w:rPr>
              <w:t>加强施工人员</w:t>
            </w:r>
            <w:r>
              <w:rPr>
                <w:rFonts w:hint="eastAsia"/>
                <w:color w:val="auto"/>
                <w:lang w:eastAsia="zh-CN"/>
              </w:rPr>
              <w:t>防沙固沙</w:t>
            </w:r>
            <w:r>
              <w:rPr>
                <w:color w:val="auto"/>
              </w:rPr>
              <w:t>的环境保护意识和知识，杜绝因对人员的流动管理不善及作业方式不合理而产生对区域土地环境的</w:t>
            </w:r>
            <w:r>
              <w:rPr>
                <w:rFonts w:hint="eastAsia"/>
                <w:color w:val="auto"/>
                <w:lang w:eastAsia="zh-CN"/>
              </w:rPr>
              <w:t>人为</w:t>
            </w:r>
            <w:r>
              <w:rPr>
                <w:color w:val="auto"/>
              </w:rPr>
              <w:t>影响和破坏</w:t>
            </w:r>
            <w:r>
              <w:rPr>
                <w:rFonts w:hint="eastAsia"/>
                <w:color w:val="auto"/>
              </w:rPr>
              <w:t>。</w:t>
            </w:r>
          </w:p>
          <w:p>
            <w:pPr>
              <w:pStyle w:val="3"/>
              <w:widowControl/>
              <w:rPr>
                <w:rFonts w:hint="eastAsia" w:eastAsia="宋体"/>
                <w:color w:val="auto"/>
                <w:szCs w:val="24"/>
                <w:lang w:eastAsia="zh-CN"/>
              </w:rPr>
            </w:pPr>
            <w:r>
              <w:rPr>
                <w:rFonts w:hint="eastAsia"/>
                <w:color w:val="auto"/>
                <w:szCs w:val="24"/>
                <w:lang w:val="en-US" w:eastAsia="zh-CN"/>
              </w:rPr>
              <w:t>9</w:t>
            </w:r>
            <w:r>
              <w:rPr>
                <w:rFonts w:hint="eastAsia"/>
                <w:color w:val="auto"/>
                <w:szCs w:val="24"/>
              </w:rPr>
              <w:t>、</w:t>
            </w:r>
            <w:r>
              <w:rPr>
                <w:color w:val="auto"/>
                <w:szCs w:val="24"/>
              </w:rPr>
              <w:t>环境风险</w:t>
            </w:r>
            <w:bookmarkEnd w:id="62"/>
            <w:bookmarkEnd w:id="63"/>
            <w:r>
              <w:rPr>
                <w:rFonts w:hint="eastAsia"/>
                <w:color w:val="auto"/>
                <w:szCs w:val="24"/>
                <w:lang w:eastAsia="zh-CN"/>
              </w:rPr>
              <w:t>防范措施</w:t>
            </w:r>
          </w:p>
          <w:p>
            <w:pPr>
              <w:bidi w:val="0"/>
              <w:rPr>
                <w:rFonts w:hint="eastAsia"/>
                <w:color w:val="auto"/>
                <w:lang w:eastAsia="zh-CN"/>
              </w:rPr>
            </w:pPr>
            <w:r>
              <w:rPr>
                <w:rFonts w:hint="eastAsia"/>
                <w:color w:val="auto"/>
                <w:lang w:eastAsia="zh-CN"/>
              </w:rPr>
              <w:t>①制定值班制度，安排指定值班人员检查，防止风险物质发生泄漏；</w:t>
            </w:r>
          </w:p>
          <w:p>
            <w:pPr>
              <w:bidi w:val="0"/>
              <w:rPr>
                <w:rFonts w:hint="eastAsia"/>
                <w:color w:val="auto"/>
                <w:lang w:eastAsia="zh-CN"/>
              </w:rPr>
            </w:pPr>
            <w:r>
              <w:rPr>
                <w:rFonts w:hint="eastAsia"/>
                <w:color w:val="auto"/>
                <w:lang w:eastAsia="zh-CN"/>
              </w:rPr>
              <w:t>②制定应急监测方案，可与有监测资质的单位签订委托监测协议；</w:t>
            </w:r>
          </w:p>
          <w:p>
            <w:pPr>
              <w:bidi w:val="0"/>
              <w:rPr>
                <w:rFonts w:hint="eastAsia" w:eastAsia="宋体"/>
                <w:color w:val="auto"/>
                <w:lang w:eastAsia="zh-CN"/>
              </w:rPr>
            </w:pPr>
            <w:r>
              <w:rPr>
                <w:rFonts w:hint="eastAsia"/>
                <w:color w:val="auto"/>
                <w:lang w:eastAsia="zh-CN"/>
              </w:rPr>
              <w:t>③编写应急预案，设置必要的应急物资，包括：应急通讯、清理收集泄漏物质的铲子、吸油泵、消防砂、灭火器、收集桶、劳保用品等，</w:t>
            </w:r>
            <w:r>
              <w:rPr>
                <w:color w:val="auto"/>
              </w:rPr>
              <w:t>配备足够数量的应急物资</w:t>
            </w:r>
            <w:r>
              <w:rPr>
                <w:rFonts w:hint="eastAsia"/>
                <w:color w:val="auto"/>
                <w:lang w:eastAsia="zh-CN"/>
              </w:rPr>
              <w:t>；</w:t>
            </w:r>
          </w:p>
          <w:p>
            <w:pPr>
              <w:bidi w:val="0"/>
              <w:rPr>
                <w:rFonts w:hint="eastAsia"/>
                <w:color w:val="auto"/>
                <w:lang w:eastAsia="zh-CN"/>
              </w:rPr>
            </w:pPr>
            <w:r>
              <w:rPr>
                <w:rFonts w:hint="eastAsia"/>
                <w:color w:val="auto"/>
                <w:lang w:eastAsia="zh-CN"/>
              </w:rPr>
              <w:t>④</w:t>
            </w:r>
            <w:r>
              <w:rPr>
                <w:rFonts w:hint="eastAsia"/>
                <w:color w:val="auto"/>
                <w:lang w:val="en-US" w:eastAsia="zh-CN"/>
              </w:rPr>
              <w:t>建立安全责任制，制定安全规章制度、安全操作规程。风险收集过程中必须有全套切实可行的安全操作规程，有专人负责检查安全操作规程的执行、安全设备及防护设备的使用情况；</w:t>
            </w:r>
            <w:r>
              <w:rPr>
                <w:rFonts w:hint="default"/>
                <w:color w:val="auto"/>
                <w:lang w:val="en-US" w:eastAsia="zh-CN"/>
              </w:rPr>
              <w:t>并且设置火灾自动报警系统，一旦发生火灾能够及时采取措施</w:t>
            </w:r>
            <w:r>
              <w:rPr>
                <w:rFonts w:hint="eastAsia"/>
                <w:color w:val="auto"/>
                <w:lang w:val="en-US" w:eastAsia="zh-CN"/>
              </w:rPr>
              <w:t>；危险废物收集现场禁止吸烟、进食、饮水；危险废物收集完毕，应洗澡换衣；单独存放被危险废物污染的衣服，洗后备用；配备急救设备和药品；作业人员应学会自救和互救。</w:t>
            </w:r>
          </w:p>
          <w:p>
            <w:pPr>
              <w:bidi w:val="0"/>
              <w:rPr>
                <w:rFonts w:hint="default"/>
                <w:color w:val="auto"/>
                <w:lang w:val="en-US" w:eastAsia="zh-CN"/>
              </w:rPr>
            </w:pPr>
            <w:r>
              <w:rPr>
                <w:rFonts w:hint="eastAsia"/>
                <w:color w:val="auto"/>
                <w:lang w:val="en-US" w:eastAsia="zh-CN"/>
              </w:rPr>
              <w:t>⑤危险废物贮存库设置围堰</w:t>
            </w:r>
            <w:r>
              <w:rPr>
                <w:rFonts w:hint="default"/>
                <w:color w:val="auto"/>
                <w:lang w:val="en-US" w:eastAsia="zh-CN"/>
              </w:rPr>
              <w:t>，用于事故状况下危险废物的泄漏液体收集，以免事故状态下污染周围的土壤和地下水环境。</w:t>
            </w:r>
          </w:p>
          <w:p>
            <w:pPr>
              <w:bidi w:val="0"/>
              <w:rPr>
                <w:rFonts w:hint="eastAsia"/>
                <w:color w:val="auto"/>
                <w:lang w:val="en-US" w:eastAsia="zh-CN"/>
              </w:rPr>
            </w:pPr>
            <w:r>
              <w:rPr>
                <w:rFonts w:hint="eastAsia"/>
                <w:color w:val="auto"/>
                <w:lang w:val="en-US" w:eastAsia="zh-CN"/>
              </w:rPr>
              <w:t>⑥对在岗工人及邻近有关人员进行普及性自我救护教育，一旦发生事故迅速进行自我救护，同时还要加强防护器材的维修保养，保证器材处于备用状态。</w:t>
            </w:r>
          </w:p>
          <w:p>
            <w:pPr>
              <w:bidi w:val="0"/>
              <w:rPr>
                <w:rFonts w:hint="default"/>
                <w:color w:val="auto"/>
                <w:lang w:val="en-US" w:eastAsia="zh-CN"/>
              </w:rPr>
            </w:pPr>
            <w:r>
              <w:rPr>
                <w:rFonts w:hint="eastAsia"/>
                <w:color w:val="auto"/>
                <w:lang w:val="en-US" w:eastAsia="zh-CN"/>
              </w:rPr>
              <w:t>⑦</w:t>
            </w:r>
            <w:r>
              <w:rPr>
                <w:rFonts w:hint="default"/>
                <w:color w:val="auto"/>
                <w:lang w:val="en-US" w:eastAsia="zh-CN"/>
              </w:rPr>
              <w:t>各种固体危险废物在场内按指定区域分别堆存，并设置明显的危险废物标识，盛装危险废物的容器上必须粘贴标签。散落的固体危险废物及时回收，并清扫干净。</w:t>
            </w:r>
          </w:p>
          <w:p>
            <w:pPr>
              <w:bidi w:val="0"/>
              <w:rPr>
                <w:rFonts w:hint="default"/>
                <w:color w:val="auto"/>
                <w:lang w:val="en-US" w:eastAsia="zh-CN"/>
              </w:rPr>
            </w:pPr>
            <w:r>
              <w:rPr>
                <w:rFonts w:hint="eastAsia"/>
                <w:color w:val="auto"/>
                <w:lang w:val="en-US" w:eastAsia="zh-CN"/>
              </w:rPr>
              <w:t>⑧</w:t>
            </w:r>
            <w:r>
              <w:rPr>
                <w:rFonts w:hint="default"/>
                <w:color w:val="auto"/>
                <w:lang w:val="en-US" w:eastAsia="zh-CN"/>
              </w:rPr>
              <w:t>严禁火源进入危险废物贮存库对明火严格控制，明火发生源为火柴、打火机等。</w:t>
            </w:r>
          </w:p>
          <w:p>
            <w:pPr>
              <w:bidi w:val="0"/>
              <w:rPr>
                <w:color w:val="auto"/>
              </w:rPr>
            </w:pPr>
            <w:r>
              <w:rPr>
                <w:rFonts w:hint="eastAsia"/>
                <w:color w:val="auto"/>
                <w:lang w:eastAsia="zh-CN"/>
              </w:rPr>
              <w:t>⑨危险废物贮存库为重点防渗区，应采取混凝土硬化地面并涂刷2层防渗胶层防渗，确保防渗性能与6.0m厚黏土层（渗透系数K≤1×10</w:t>
            </w:r>
            <w:r>
              <w:rPr>
                <w:rFonts w:hint="eastAsia"/>
                <w:color w:val="auto"/>
                <w:vertAlign w:val="superscript"/>
                <w:lang w:eastAsia="zh-CN"/>
              </w:rPr>
              <w:t>-7</w:t>
            </w:r>
            <w:r>
              <w:rPr>
                <w:rFonts w:hint="eastAsia"/>
                <w:color w:val="auto"/>
                <w:lang w:eastAsia="zh-CN"/>
              </w:rPr>
              <w:t>cm/s）等效。</w:t>
            </w:r>
            <w:r>
              <w:rPr>
                <w:color w:val="auto"/>
              </w:rPr>
              <w:t xml:space="preserve"> </w:t>
            </w:r>
          </w:p>
          <w:p>
            <w:pPr>
              <w:pStyle w:val="3"/>
              <w:bidi w:val="0"/>
              <w:rPr>
                <w:rFonts w:hint="eastAsia"/>
                <w:color w:val="auto"/>
                <w:lang w:val="en-US" w:eastAsia="zh-CN"/>
              </w:rPr>
            </w:pPr>
            <w:r>
              <w:rPr>
                <w:rFonts w:hint="eastAsia"/>
                <w:color w:val="auto"/>
                <w:lang w:val="en-US" w:eastAsia="zh-CN"/>
              </w:rPr>
              <w:t>10、排污口规范化</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（1）排污口管理</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（2）环境保护图形标志</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在固体废物贮存处置场、噪声产生点应设置环境保护图形标志，图形符号分为提示图形和警告图形符号两种，分别按《</w:t>
            </w:r>
            <w:r>
              <w:rPr>
                <w:rFonts w:hint="eastAsia"/>
                <w:color w:val="auto"/>
                <w:lang w:val="en-US" w:eastAsia="zh-CN"/>
              </w:rPr>
              <w:fldChar w:fldCharType="begin"/>
            </w:r>
            <w:r>
              <w:rPr>
                <w:rFonts w:hint="eastAsia"/>
                <w:color w:val="auto"/>
                <w:lang w:val="en-US" w:eastAsia="zh-CN"/>
              </w:rPr>
              <w:instrText xml:space="preserve"> HYPERLINK "http://std.sacinfo.org.cn/home/javascript:;" </w:instrText>
            </w:r>
            <w:r>
              <w:rPr>
                <w:rFonts w:hint="eastAsia"/>
                <w:color w:val="auto"/>
                <w:lang w:val="en-US" w:eastAsia="zh-CN"/>
              </w:rPr>
              <w:fldChar w:fldCharType="separate"/>
            </w:r>
            <w:r>
              <w:rPr>
                <w:rFonts w:hint="eastAsia"/>
                <w:color w:val="auto"/>
                <w:lang w:val="en-US" w:eastAsia="zh-CN"/>
              </w:rPr>
              <w:t>环境保护图形标志 排放口（源）</w:t>
            </w:r>
            <w:r>
              <w:rPr>
                <w:rFonts w:hint="eastAsia"/>
                <w:color w:val="auto"/>
                <w:lang w:val="en-US" w:eastAsia="zh-CN"/>
              </w:rPr>
              <w:fldChar w:fldCharType="end"/>
            </w:r>
            <w:r>
              <w:rPr>
                <w:rFonts w:hint="eastAsia"/>
                <w:color w:val="auto"/>
                <w:lang w:val="en-US" w:eastAsia="zh-CN"/>
              </w:rPr>
              <w:t>》（GB15562.1-1995）《</w:t>
            </w:r>
            <w:r>
              <w:rPr>
                <w:rFonts w:hint="eastAsia"/>
                <w:color w:val="auto"/>
                <w:lang w:val="en-US" w:eastAsia="zh-CN"/>
              </w:rPr>
              <w:fldChar w:fldCharType="begin"/>
            </w:r>
            <w:r>
              <w:rPr>
                <w:rFonts w:hint="eastAsia"/>
                <w:color w:val="auto"/>
                <w:lang w:val="en-US" w:eastAsia="zh-CN"/>
              </w:rPr>
              <w:instrText xml:space="preserve"> HYPERLINK "http://std.sacinfo.org.cn/home/javascript:;" </w:instrText>
            </w:r>
            <w:r>
              <w:rPr>
                <w:rFonts w:hint="eastAsia"/>
                <w:color w:val="auto"/>
                <w:lang w:val="en-US" w:eastAsia="zh-CN"/>
              </w:rPr>
              <w:fldChar w:fldCharType="separate"/>
            </w:r>
            <w:r>
              <w:rPr>
                <w:rFonts w:hint="eastAsia"/>
                <w:color w:val="auto"/>
                <w:lang w:val="en-US" w:eastAsia="zh-CN"/>
              </w:rPr>
              <w:t>环境保护图形标志固体废物堆放（填埋）场</w:t>
            </w:r>
            <w:r>
              <w:rPr>
                <w:rFonts w:hint="eastAsia"/>
                <w:color w:val="auto"/>
                <w:lang w:val="en-US" w:eastAsia="zh-CN"/>
              </w:rPr>
              <w:fldChar w:fldCharType="end"/>
            </w:r>
            <w:r>
              <w:rPr>
                <w:rFonts w:hint="eastAsia"/>
                <w:color w:val="auto"/>
                <w:lang w:val="en-US" w:eastAsia="zh-CN"/>
              </w:rPr>
              <w:t>》（GB15562.2-1995）《危险废物识别标志设置技术规范》（HJ1276-2022）执行。环境保护图形符号见表5-6。</w:t>
            </w:r>
          </w:p>
          <w:p>
            <w:pPr>
              <w:pStyle w:val="5"/>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表5-4                         环境保护图形符号一览表</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55"/>
              <w:gridCol w:w="1890"/>
              <w:gridCol w:w="2105"/>
              <w:gridCol w:w="1007"/>
              <w:gridCol w:w="18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8" w:type="pct"/>
                  <w:tcBorders>
                    <w:tl2br w:val="nil"/>
                    <w:tr2bl w:val="nil"/>
                  </w:tcBorders>
                  <w:vAlign w:val="center"/>
                </w:tcPr>
                <w:p>
                  <w:pPr>
                    <w:pStyle w:val="10"/>
                    <w:bidi w:val="0"/>
                    <w:rPr>
                      <w:rFonts w:hint="default"/>
                    </w:rPr>
                  </w:pPr>
                  <w:r>
                    <w:rPr>
                      <w:rFonts w:hint="default"/>
                    </w:rPr>
                    <w:t>序号</w:t>
                  </w:r>
                </w:p>
              </w:tc>
              <w:tc>
                <w:tcPr>
                  <w:tcW w:w="1263" w:type="pct"/>
                  <w:tcBorders>
                    <w:tl2br w:val="nil"/>
                    <w:tr2bl w:val="nil"/>
                  </w:tcBorders>
                  <w:vAlign w:val="center"/>
                </w:tcPr>
                <w:p>
                  <w:pPr>
                    <w:pStyle w:val="10"/>
                    <w:bidi w:val="0"/>
                    <w:rPr>
                      <w:rFonts w:hint="default"/>
                    </w:rPr>
                  </w:pPr>
                  <w:r>
                    <w:rPr>
                      <w:rFonts w:hint="default"/>
                    </w:rPr>
                    <w:t>提示图形符号</w:t>
                  </w:r>
                </w:p>
              </w:tc>
              <w:tc>
                <w:tcPr>
                  <w:tcW w:w="1407" w:type="pct"/>
                  <w:tcBorders>
                    <w:tl2br w:val="nil"/>
                    <w:tr2bl w:val="nil"/>
                  </w:tcBorders>
                  <w:vAlign w:val="center"/>
                </w:tcPr>
                <w:p>
                  <w:pPr>
                    <w:pStyle w:val="10"/>
                    <w:bidi w:val="0"/>
                    <w:rPr>
                      <w:rFonts w:hint="default"/>
                    </w:rPr>
                  </w:pPr>
                  <w:r>
                    <w:rPr>
                      <w:rFonts w:hint="default"/>
                    </w:rPr>
                    <w:t>警告图形符号</w:t>
                  </w:r>
                </w:p>
              </w:tc>
              <w:tc>
                <w:tcPr>
                  <w:tcW w:w="673" w:type="pct"/>
                  <w:tcBorders>
                    <w:tl2br w:val="nil"/>
                    <w:tr2bl w:val="nil"/>
                  </w:tcBorders>
                  <w:vAlign w:val="center"/>
                </w:tcPr>
                <w:p>
                  <w:pPr>
                    <w:pStyle w:val="10"/>
                    <w:bidi w:val="0"/>
                    <w:rPr>
                      <w:rFonts w:hint="default"/>
                    </w:rPr>
                  </w:pPr>
                  <w:r>
                    <w:rPr>
                      <w:rFonts w:hint="default"/>
                    </w:rPr>
                    <w:t>名称</w:t>
                  </w:r>
                </w:p>
              </w:tc>
              <w:tc>
                <w:tcPr>
                  <w:tcW w:w="1216" w:type="pct"/>
                  <w:tcBorders>
                    <w:tl2br w:val="nil"/>
                    <w:tr2bl w:val="nil"/>
                  </w:tcBorders>
                  <w:vAlign w:val="center"/>
                </w:tcPr>
                <w:p>
                  <w:pPr>
                    <w:pStyle w:val="10"/>
                    <w:bidi w:val="0"/>
                    <w:rPr>
                      <w:rFonts w:hint="default"/>
                    </w:rPr>
                  </w:pPr>
                  <w:r>
                    <w:rPr>
                      <w:rFonts w:hint="default"/>
                    </w:rPr>
                    <w:t>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8" w:type="pct"/>
                  <w:tcBorders>
                    <w:tl2br w:val="nil"/>
                    <w:tr2bl w:val="nil"/>
                  </w:tcBorders>
                  <w:vAlign w:val="center"/>
                </w:tcPr>
                <w:p>
                  <w:pPr>
                    <w:pStyle w:val="10"/>
                    <w:bidi w:val="0"/>
                    <w:rPr>
                      <w:rFonts w:hint="eastAsia"/>
                      <w:lang w:val="en-US" w:eastAsia="zh-CN"/>
                    </w:rPr>
                  </w:pPr>
                  <w:r>
                    <w:rPr>
                      <w:rFonts w:hint="eastAsia"/>
                      <w:lang w:val="en-US" w:eastAsia="zh-CN"/>
                    </w:rPr>
                    <w:t>1</w:t>
                  </w:r>
                </w:p>
              </w:tc>
              <w:tc>
                <w:tcPr>
                  <w:tcW w:w="1263" w:type="pct"/>
                  <w:tcBorders>
                    <w:tl2br w:val="nil"/>
                    <w:tr2bl w:val="nil"/>
                  </w:tcBorders>
                  <w:vAlign w:val="center"/>
                </w:tcPr>
                <w:p>
                  <w:pPr>
                    <w:pStyle w:val="10"/>
                    <w:bidi w:val="0"/>
                    <w:rPr>
                      <w:rFonts w:hint="default"/>
                    </w:rPr>
                  </w:pPr>
                  <w:r>
                    <w:rPr>
                      <w:rFonts w:hint="default"/>
                    </w:rPr>
                    <w:drawing>
                      <wp:inline distT="0" distB="0" distL="114300" distR="114300">
                        <wp:extent cx="1006475" cy="1005840"/>
                        <wp:effectExtent l="0" t="0" r="3175"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1006475" cy="1005840"/>
                                </a:xfrm>
                                <a:prstGeom prst="rect">
                                  <a:avLst/>
                                </a:prstGeom>
                                <a:noFill/>
                                <a:ln>
                                  <a:noFill/>
                                </a:ln>
                              </pic:spPr>
                            </pic:pic>
                          </a:graphicData>
                        </a:graphic>
                      </wp:inline>
                    </w:drawing>
                  </w:r>
                </w:p>
              </w:tc>
              <w:tc>
                <w:tcPr>
                  <w:tcW w:w="1407" w:type="pct"/>
                  <w:tcBorders>
                    <w:tl2br w:val="nil"/>
                    <w:tr2bl w:val="nil"/>
                  </w:tcBorders>
                  <w:vAlign w:val="center"/>
                </w:tcPr>
                <w:p>
                  <w:pPr>
                    <w:pStyle w:val="10"/>
                    <w:bidi w:val="0"/>
                    <w:rPr>
                      <w:rFonts w:hint="default"/>
                    </w:rPr>
                  </w:pPr>
                  <w:r>
                    <w:rPr>
                      <w:rFonts w:hint="default"/>
                    </w:rPr>
                    <w:drawing>
                      <wp:inline distT="0" distB="0" distL="114300" distR="114300">
                        <wp:extent cx="1008380" cy="817880"/>
                        <wp:effectExtent l="0" t="0" r="1270" b="12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4"/>
                                <a:stretch>
                                  <a:fillRect/>
                                </a:stretch>
                              </pic:blipFill>
                              <pic:spPr>
                                <a:xfrm>
                                  <a:off x="0" y="0"/>
                                  <a:ext cx="1008380" cy="817880"/>
                                </a:xfrm>
                                <a:prstGeom prst="rect">
                                  <a:avLst/>
                                </a:prstGeom>
                                <a:noFill/>
                                <a:ln>
                                  <a:noFill/>
                                </a:ln>
                              </pic:spPr>
                            </pic:pic>
                          </a:graphicData>
                        </a:graphic>
                      </wp:inline>
                    </w:drawing>
                  </w:r>
                </w:p>
              </w:tc>
              <w:tc>
                <w:tcPr>
                  <w:tcW w:w="673" w:type="pct"/>
                  <w:tcBorders>
                    <w:tl2br w:val="nil"/>
                    <w:tr2bl w:val="nil"/>
                  </w:tcBorders>
                  <w:vAlign w:val="center"/>
                </w:tcPr>
                <w:p>
                  <w:pPr>
                    <w:pStyle w:val="10"/>
                    <w:bidi w:val="0"/>
                    <w:rPr>
                      <w:rFonts w:hint="default"/>
                    </w:rPr>
                  </w:pPr>
                  <w:r>
                    <w:rPr>
                      <w:rFonts w:hint="default"/>
                    </w:rPr>
                    <w:t>一般固体废物</w:t>
                  </w:r>
                </w:p>
              </w:tc>
              <w:tc>
                <w:tcPr>
                  <w:tcW w:w="1216" w:type="pct"/>
                  <w:tcBorders>
                    <w:tl2br w:val="nil"/>
                    <w:tr2bl w:val="nil"/>
                  </w:tcBorders>
                  <w:vAlign w:val="center"/>
                </w:tcPr>
                <w:p>
                  <w:pPr>
                    <w:pStyle w:val="10"/>
                    <w:bidi w:val="0"/>
                    <w:rPr>
                      <w:rFonts w:hint="default"/>
                    </w:rPr>
                  </w:pPr>
                  <w:r>
                    <w:rPr>
                      <w:rFonts w:hint="default"/>
                    </w:rPr>
                    <w:t>表示一般固体废物贮存、处置场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8" w:type="pct"/>
                  <w:tcBorders>
                    <w:tl2br w:val="nil"/>
                    <w:tr2bl w:val="nil"/>
                  </w:tcBorders>
                  <w:vAlign w:val="center"/>
                </w:tcPr>
                <w:p>
                  <w:pPr>
                    <w:pStyle w:val="10"/>
                    <w:bidi w:val="0"/>
                    <w:rPr>
                      <w:rFonts w:hint="default"/>
                      <w:lang w:val="en-US" w:eastAsia="zh-CN"/>
                    </w:rPr>
                  </w:pPr>
                  <w:r>
                    <w:rPr>
                      <w:rFonts w:hint="eastAsia"/>
                    </w:rPr>
                    <w:t>2</w:t>
                  </w:r>
                </w:p>
              </w:tc>
              <w:tc>
                <w:tcPr>
                  <w:tcW w:w="1263" w:type="pct"/>
                  <w:tcBorders>
                    <w:tl2br w:val="nil"/>
                    <w:tr2bl w:val="nil"/>
                  </w:tcBorders>
                  <w:vAlign w:val="center"/>
                </w:tcPr>
                <w:p>
                  <w:pPr>
                    <w:pStyle w:val="10"/>
                    <w:bidi w:val="0"/>
                    <w:rPr>
                      <w:rFonts w:hint="default"/>
                    </w:rPr>
                  </w:pPr>
                  <w:r>
                    <w:rPr>
                      <w:rFonts w:hint="default"/>
                    </w:rPr>
                    <w:drawing>
                      <wp:inline distT="0" distB="0" distL="114300" distR="114300">
                        <wp:extent cx="1005840" cy="914400"/>
                        <wp:effectExtent l="0" t="0" r="381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5"/>
                                <a:stretch>
                                  <a:fillRect/>
                                </a:stretch>
                              </pic:blipFill>
                              <pic:spPr>
                                <a:xfrm>
                                  <a:off x="0" y="0"/>
                                  <a:ext cx="1005840" cy="914400"/>
                                </a:xfrm>
                                <a:prstGeom prst="rect">
                                  <a:avLst/>
                                </a:prstGeom>
                                <a:noFill/>
                                <a:ln>
                                  <a:noFill/>
                                </a:ln>
                              </pic:spPr>
                            </pic:pic>
                          </a:graphicData>
                        </a:graphic>
                      </wp:inline>
                    </w:drawing>
                  </w:r>
                </w:p>
              </w:tc>
              <w:tc>
                <w:tcPr>
                  <w:tcW w:w="1407" w:type="pct"/>
                  <w:tcBorders>
                    <w:tl2br w:val="nil"/>
                    <w:tr2bl w:val="nil"/>
                  </w:tcBorders>
                  <w:vAlign w:val="center"/>
                </w:tcPr>
                <w:p>
                  <w:pPr>
                    <w:pStyle w:val="10"/>
                    <w:bidi w:val="0"/>
                    <w:rPr>
                      <w:rFonts w:hint="default"/>
                    </w:rPr>
                  </w:pPr>
                  <w:r>
                    <w:rPr>
                      <w:rFonts w:hint="default"/>
                    </w:rPr>
                    <w:drawing>
                      <wp:inline distT="0" distB="0" distL="114300" distR="114300">
                        <wp:extent cx="1003935" cy="821690"/>
                        <wp:effectExtent l="0" t="0" r="5715" b="1651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6"/>
                                <a:stretch>
                                  <a:fillRect/>
                                </a:stretch>
                              </pic:blipFill>
                              <pic:spPr>
                                <a:xfrm>
                                  <a:off x="0" y="0"/>
                                  <a:ext cx="1003935" cy="821690"/>
                                </a:xfrm>
                                <a:prstGeom prst="rect">
                                  <a:avLst/>
                                </a:prstGeom>
                                <a:noFill/>
                                <a:ln>
                                  <a:noFill/>
                                </a:ln>
                              </pic:spPr>
                            </pic:pic>
                          </a:graphicData>
                        </a:graphic>
                      </wp:inline>
                    </w:drawing>
                  </w:r>
                </w:p>
              </w:tc>
              <w:tc>
                <w:tcPr>
                  <w:tcW w:w="673" w:type="pct"/>
                  <w:tcBorders>
                    <w:tl2br w:val="nil"/>
                    <w:tr2bl w:val="nil"/>
                  </w:tcBorders>
                  <w:vAlign w:val="center"/>
                </w:tcPr>
                <w:p>
                  <w:pPr>
                    <w:pStyle w:val="10"/>
                    <w:bidi w:val="0"/>
                    <w:rPr>
                      <w:rFonts w:hint="default"/>
                    </w:rPr>
                  </w:pPr>
                  <w:r>
                    <w:rPr>
                      <w:rFonts w:hint="default"/>
                    </w:rPr>
                    <w:t>噪声源</w:t>
                  </w:r>
                </w:p>
              </w:tc>
              <w:tc>
                <w:tcPr>
                  <w:tcW w:w="1216" w:type="pct"/>
                  <w:tcBorders>
                    <w:tl2br w:val="nil"/>
                    <w:tr2bl w:val="nil"/>
                  </w:tcBorders>
                  <w:vAlign w:val="center"/>
                </w:tcPr>
                <w:p>
                  <w:pPr>
                    <w:pStyle w:val="10"/>
                    <w:bidi w:val="0"/>
                    <w:rPr>
                      <w:rFonts w:hint="default"/>
                    </w:rPr>
                  </w:pPr>
                  <w:r>
                    <w:rPr>
                      <w:rFonts w:hint="default"/>
                    </w:rPr>
                    <w:t>表示噪声向外环境排放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8" w:type="pct"/>
                  <w:tcBorders>
                    <w:tl2br w:val="nil"/>
                    <w:tr2bl w:val="nil"/>
                  </w:tcBorders>
                  <w:vAlign w:val="center"/>
                </w:tcPr>
                <w:p>
                  <w:pPr>
                    <w:pStyle w:val="10"/>
                    <w:bidi w:val="0"/>
                    <w:rPr>
                      <w:rFonts w:hint="default"/>
                      <w:lang w:val="en-US" w:eastAsia="zh-CN"/>
                    </w:rPr>
                  </w:pPr>
                  <w:r>
                    <w:rPr>
                      <w:rFonts w:hint="eastAsia"/>
                    </w:rPr>
                    <w:t>3</w:t>
                  </w:r>
                </w:p>
              </w:tc>
              <w:tc>
                <w:tcPr>
                  <w:tcW w:w="1263" w:type="pct"/>
                  <w:tcBorders>
                    <w:tl2br w:val="nil"/>
                    <w:tr2bl w:val="nil"/>
                  </w:tcBorders>
                  <w:vAlign w:val="center"/>
                </w:tcPr>
                <w:p>
                  <w:pPr>
                    <w:pStyle w:val="10"/>
                    <w:bidi w:val="0"/>
                    <w:rPr>
                      <w:rFonts w:hint="default"/>
                    </w:rPr>
                  </w:pPr>
                  <w:r>
                    <w:rPr>
                      <w:rFonts w:hint="default"/>
                    </w:rPr>
                    <w:drawing>
                      <wp:inline distT="0" distB="0" distL="114300" distR="114300">
                        <wp:extent cx="962025" cy="120015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7"/>
                                <a:stretch>
                                  <a:fillRect/>
                                </a:stretch>
                              </pic:blipFill>
                              <pic:spPr>
                                <a:xfrm>
                                  <a:off x="0" y="0"/>
                                  <a:ext cx="962025" cy="1200150"/>
                                </a:xfrm>
                                <a:prstGeom prst="rect">
                                  <a:avLst/>
                                </a:prstGeom>
                                <a:noFill/>
                                <a:ln>
                                  <a:noFill/>
                                </a:ln>
                              </pic:spPr>
                            </pic:pic>
                          </a:graphicData>
                        </a:graphic>
                      </wp:inline>
                    </w:drawing>
                  </w:r>
                </w:p>
              </w:tc>
              <w:tc>
                <w:tcPr>
                  <w:tcW w:w="1407" w:type="pct"/>
                  <w:tcBorders>
                    <w:tl2br w:val="nil"/>
                    <w:tr2bl w:val="nil"/>
                  </w:tcBorders>
                  <w:vAlign w:val="center"/>
                </w:tcPr>
                <w:p>
                  <w:pPr>
                    <w:pStyle w:val="10"/>
                    <w:bidi w:val="0"/>
                    <w:rPr>
                      <w:rFonts w:hint="default"/>
                    </w:rPr>
                  </w:pPr>
                  <w:r>
                    <w:rPr>
                      <w:rFonts w:hint="default"/>
                    </w:rPr>
                    <w:drawing>
                      <wp:inline distT="0" distB="0" distL="114300" distR="114300">
                        <wp:extent cx="1019175" cy="1171575"/>
                        <wp:effectExtent l="0" t="0" r="9525"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8"/>
                                <a:stretch>
                                  <a:fillRect/>
                                </a:stretch>
                              </pic:blipFill>
                              <pic:spPr>
                                <a:xfrm>
                                  <a:off x="0" y="0"/>
                                  <a:ext cx="1019175" cy="1171575"/>
                                </a:xfrm>
                                <a:prstGeom prst="rect">
                                  <a:avLst/>
                                </a:prstGeom>
                                <a:noFill/>
                                <a:ln>
                                  <a:noFill/>
                                </a:ln>
                              </pic:spPr>
                            </pic:pic>
                          </a:graphicData>
                        </a:graphic>
                      </wp:inline>
                    </w:drawing>
                  </w:r>
                </w:p>
              </w:tc>
              <w:tc>
                <w:tcPr>
                  <w:tcW w:w="673" w:type="pct"/>
                  <w:tcBorders>
                    <w:tl2br w:val="nil"/>
                    <w:tr2bl w:val="nil"/>
                  </w:tcBorders>
                  <w:vAlign w:val="center"/>
                </w:tcPr>
                <w:p>
                  <w:pPr>
                    <w:pStyle w:val="10"/>
                    <w:bidi w:val="0"/>
                    <w:rPr>
                      <w:rFonts w:hint="default"/>
                    </w:rPr>
                  </w:pPr>
                  <w:r>
                    <w:rPr>
                      <w:rFonts w:hint="eastAsia"/>
                    </w:rPr>
                    <w:t>废气排放口</w:t>
                  </w:r>
                </w:p>
              </w:tc>
              <w:tc>
                <w:tcPr>
                  <w:tcW w:w="1216" w:type="pct"/>
                  <w:tcBorders>
                    <w:tl2br w:val="nil"/>
                    <w:tr2bl w:val="nil"/>
                  </w:tcBorders>
                  <w:vAlign w:val="center"/>
                </w:tcPr>
                <w:p>
                  <w:pPr>
                    <w:pStyle w:val="10"/>
                    <w:bidi w:val="0"/>
                    <w:rPr>
                      <w:rFonts w:hint="default"/>
                    </w:rPr>
                  </w:pPr>
                  <w:r>
                    <w:rPr>
                      <w:rFonts w:hint="default"/>
                    </w:rPr>
                    <w:t>表示</w:t>
                  </w:r>
                  <w:r>
                    <w:rPr>
                      <w:rFonts w:hint="eastAsia"/>
                    </w:rPr>
                    <w:t>废气</w:t>
                  </w:r>
                  <w:r>
                    <w:rPr>
                      <w:rFonts w:hint="default"/>
                    </w:rPr>
                    <w:t>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8" w:type="pct"/>
                  <w:tcBorders>
                    <w:tl2br w:val="nil"/>
                    <w:tr2bl w:val="nil"/>
                  </w:tcBorders>
                  <w:vAlign w:val="center"/>
                </w:tcPr>
                <w:p>
                  <w:pPr>
                    <w:pStyle w:val="10"/>
                    <w:bidi w:val="0"/>
                    <w:rPr>
                      <w:rFonts w:hint="eastAsia"/>
                      <w:lang w:val="en-US" w:eastAsia="zh-CN"/>
                    </w:rPr>
                  </w:pPr>
                  <w:r>
                    <w:rPr>
                      <w:rFonts w:hint="eastAsia"/>
                      <w:lang w:val="en-US" w:eastAsia="zh-CN"/>
                    </w:rPr>
                    <w:t>4</w:t>
                  </w:r>
                </w:p>
              </w:tc>
              <w:tc>
                <w:tcPr>
                  <w:tcW w:w="1263" w:type="pct"/>
                  <w:tcBorders>
                    <w:tl2br w:val="nil"/>
                    <w:tr2bl w:val="nil"/>
                  </w:tcBorders>
                  <w:vAlign w:val="center"/>
                </w:tcPr>
                <w:p>
                  <w:pPr>
                    <w:pStyle w:val="10"/>
                    <w:bidi w:val="0"/>
                    <w:rPr>
                      <w:rFonts w:hint="default"/>
                      <w:lang w:val="en-US" w:eastAsia="zh-CN"/>
                    </w:rPr>
                  </w:pPr>
                  <w:r>
                    <w:rPr>
                      <w:rFonts w:hint="eastAsia"/>
                    </w:rPr>
                    <w:drawing>
                      <wp:inline distT="0" distB="0" distL="114300" distR="114300">
                        <wp:extent cx="897255" cy="912495"/>
                        <wp:effectExtent l="0" t="0" r="17145"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9"/>
                                <a:stretch>
                                  <a:fillRect/>
                                </a:stretch>
                              </pic:blipFill>
                              <pic:spPr>
                                <a:xfrm>
                                  <a:off x="0" y="0"/>
                                  <a:ext cx="897255" cy="912495"/>
                                </a:xfrm>
                                <a:prstGeom prst="rect">
                                  <a:avLst/>
                                </a:prstGeom>
                                <a:noFill/>
                                <a:ln>
                                  <a:noFill/>
                                </a:ln>
                              </pic:spPr>
                            </pic:pic>
                          </a:graphicData>
                        </a:graphic>
                      </wp:inline>
                    </w:drawing>
                  </w:r>
                </w:p>
              </w:tc>
              <w:tc>
                <w:tcPr>
                  <w:tcW w:w="1407" w:type="pct"/>
                  <w:tcBorders>
                    <w:tl2br w:val="nil"/>
                    <w:tr2bl w:val="nil"/>
                  </w:tcBorders>
                  <w:vAlign w:val="center"/>
                </w:tcPr>
                <w:p>
                  <w:pPr>
                    <w:pStyle w:val="10"/>
                    <w:bidi w:val="0"/>
                    <w:rPr>
                      <w:rFonts w:hint="default"/>
                      <w:lang w:val="en-US" w:eastAsia="zh-CN"/>
                    </w:rPr>
                  </w:pPr>
                  <w:r>
                    <w:rPr>
                      <w:rFonts w:hint="eastAsia"/>
                    </w:rPr>
                    <w:drawing>
                      <wp:inline distT="0" distB="0" distL="114300" distR="114300">
                        <wp:extent cx="1035050" cy="877570"/>
                        <wp:effectExtent l="0" t="0" r="12700" b="177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0"/>
                                <a:stretch>
                                  <a:fillRect/>
                                </a:stretch>
                              </pic:blipFill>
                              <pic:spPr>
                                <a:xfrm>
                                  <a:off x="0" y="0"/>
                                  <a:ext cx="1035050" cy="877570"/>
                                </a:xfrm>
                                <a:prstGeom prst="rect">
                                  <a:avLst/>
                                </a:prstGeom>
                                <a:noFill/>
                                <a:ln>
                                  <a:noFill/>
                                </a:ln>
                              </pic:spPr>
                            </pic:pic>
                          </a:graphicData>
                        </a:graphic>
                      </wp:inline>
                    </w:drawing>
                  </w:r>
                </w:p>
              </w:tc>
              <w:tc>
                <w:tcPr>
                  <w:tcW w:w="673" w:type="pct"/>
                  <w:tcBorders>
                    <w:tl2br w:val="nil"/>
                    <w:tr2bl w:val="nil"/>
                  </w:tcBorders>
                  <w:vAlign w:val="center"/>
                </w:tcPr>
                <w:p>
                  <w:pPr>
                    <w:pStyle w:val="10"/>
                    <w:bidi w:val="0"/>
                    <w:rPr>
                      <w:rFonts w:hint="eastAsia"/>
                      <w:lang w:val="en-US" w:eastAsia="zh-CN"/>
                    </w:rPr>
                  </w:pPr>
                  <w:r>
                    <w:rPr>
                      <w:rFonts w:hint="eastAsia"/>
                    </w:rPr>
                    <w:t>污水排放口</w:t>
                  </w:r>
                </w:p>
              </w:tc>
              <w:tc>
                <w:tcPr>
                  <w:tcW w:w="1216" w:type="pct"/>
                  <w:tcBorders>
                    <w:tl2br w:val="nil"/>
                    <w:tr2bl w:val="nil"/>
                  </w:tcBorders>
                  <w:vAlign w:val="center"/>
                </w:tcPr>
                <w:p>
                  <w:pPr>
                    <w:pStyle w:val="10"/>
                    <w:bidi w:val="0"/>
                    <w:rPr>
                      <w:rFonts w:hint="default"/>
                      <w:lang w:val="en-US" w:eastAsia="zh-CN"/>
                    </w:rPr>
                  </w:pPr>
                  <w:r>
                    <w:rPr>
                      <w:rFonts w:hint="eastAsia"/>
                    </w:rPr>
                    <w:t>表示污水向外环境排放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8" w:type="pct"/>
                  <w:tcBorders>
                    <w:tl2br w:val="nil"/>
                    <w:tr2bl w:val="nil"/>
                  </w:tcBorders>
                  <w:vAlign w:val="center"/>
                </w:tcPr>
                <w:p>
                  <w:pPr>
                    <w:pStyle w:val="10"/>
                    <w:bidi w:val="0"/>
                    <w:rPr>
                      <w:rFonts w:hint="eastAsia"/>
                      <w:lang w:val="en-US" w:eastAsia="zh-CN"/>
                    </w:rPr>
                  </w:pPr>
                  <w:r>
                    <w:rPr>
                      <w:rFonts w:hint="eastAsia"/>
                      <w:lang w:val="en-US" w:eastAsia="zh-CN"/>
                    </w:rPr>
                    <w:t>5</w:t>
                  </w:r>
                </w:p>
              </w:tc>
              <w:tc>
                <w:tcPr>
                  <w:tcW w:w="1263" w:type="pct"/>
                  <w:tcBorders>
                    <w:tl2br w:val="nil"/>
                    <w:tr2bl w:val="nil"/>
                  </w:tcBorders>
                  <w:vAlign w:val="center"/>
                </w:tcPr>
                <w:p>
                  <w:pPr>
                    <w:pStyle w:val="10"/>
                    <w:bidi w:val="0"/>
                    <w:rPr>
                      <w:rFonts w:hint="default"/>
                    </w:rPr>
                  </w:pPr>
                </w:p>
              </w:tc>
              <w:tc>
                <w:tcPr>
                  <w:tcW w:w="1407" w:type="pct"/>
                  <w:tcBorders>
                    <w:tl2br w:val="nil"/>
                    <w:tr2bl w:val="nil"/>
                  </w:tcBorders>
                  <w:vAlign w:val="center"/>
                </w:tcPr>
                <w:p>
                  <w:pPr>
                    <w:pStyle w:val="10"/>
                    <w:bidi w:val="0"/>
                    <w:rPr>
                      <w:rFonts w:hint="default"/>
                      <w:lang w:val="en-US" w:eastAsia="zh-CN"/>
                    </w:rPr>
                  </w:pPr>
                  <w:r>
                    <w:rPr>
                      <w:rFonts w:hint="eastAsia"/>
                    </w:rPr>
                    <w:drawing>
                      <wp:inline distT="0" distB="0" distL="114300" distR="114300">
                        <wp:extent cx="1144905" cy="1012825"/>
                        <wp:effectExtent l="0" t="0" r="1714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1"/>
                                <a:stretch>
                                  <a:fillRect/>
                                </a:stretch>
                              </pic:blipFill>
                              <pic:spPr>
                                <a:xfrm>
                                  <a:off x="0" y="0"/>
                                  <a:ext cx="1144905" cy="1012825"/>
                                </a:xfrm>
                                <a:prstGeom prst="rect">
                                  <a:avLst/>
                                </a:prstGeom>
                                <a:noFill/>
                                <a:ln>
                                  <a:noFill/>
                                </a:ln>
                              </pic:spPr>
                            </pic:pic>
                          </a:graphicData>
                        </a:graphic>
                      </wp:inline>
                    </w:drawing>
                  </w:r>
                </w:p>
              </w:tc>
              <w:tc>
                <w:tcPr>
                  <w:tcW w:w="673" w:type="pct"/>
                  <w:tcBorders>
                    <w:tl2br w:val="nil"/>
                    <w:tr2bl w:val="nil"/>
                  </w:tcBorders>
                  <w:vAlign w:val="center"/>
                </w:tcPr>
                <w:p>
                  <w:pPr>
                    <w:pStyle w:val="10"/>
                    <w:bidi w:val="0"/>
                    <w:rPr>
                      <w:rFonts w:hint="eastAsia"/>
                      <w:lang w:val="en-US" w:eastAsia="zh-CN"/>
                    </w:rPr>
                  </w:pPr>
                  <w:r>
                    <w:rPr>
                      <w:rFonts w:hint="eastAsia"/>
                    </w:rPr>
                    <w:t>危废暂存间</w:t>
                  </w:r>
                </w:p>
              </w:tc>
              <w:tc>
                <w:tcPr>
                  <w:tcW w:w="1216" w:type="pct"/>
                  <w:tcBorders>
                    <w:tl2br w:val="nil"/>
                    <w:tr2bl w:val="nil"/>
                  </w:tcBorders>
                  <w:vAlign w:val="center"/>
                </w:tcPr>
                <w:p>
                  <w:pPr>
                    <w:pStyle w:val="10"/>
                    <w:bidi w:val="0"/>
                    <w:rPr>
                      <w:rFonts w:hint="default"/>
                      <w:lang w:val="en-US" w:eastAsia="zh-CN"/>
                    </w:rPr>
                  </w:pPr>
                  <w:r>
                    <w:rPr>
                      <w:rFonts w:hint="eastAsia"/>
                    </w:rPr>
                    <w:t>表示危险废物贮存、处置场</w:t>
                  </w:r>
                </w:p>
              </w:tc>
            </w:tr>
          </w:tbl>
          <w:p>
            <w:pPr>
              <w:ind w:firstLine="480"/>
              <w:rPr>
                <w:rFonts w:ascii="宋体" w:hAnsi="宋体" w:cs="宋体"/>
                <w:bCs/>
                <w:color w:val="auto"/>
                <w:spacing w:val="1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52" w:type="dxa"/>
            <w:vAlign w:val="center"/>
          </w:tcPr>
          <w:p>
            <w:pPr>
              <w:ind w:firstLine="0" w:firstLineChars="0"/>
              <w:rPr>
                <w:rFonts w:ascii="宋体" w:hAnsi="宋体" w:cs="宋体"/>
                <w:bCs/>
                <w:color w:val="auto"/>
                <w:spacing w:val="10"/>
              </w:rPr>
            </w:pPr>
            <w:r>
              <w:rPr>
                <w:rFonts w:hint="eastAsia" w:ascii="宋体" w:hAnsi="宋体"/>
                <w:bCs/>
                <w:color w:val="auto"/>
              </w:rPr>
              <w:t>其他</w:t>
            </w:r>
          </w:p>
        </w:tc>
        <w:tc>
          <w:tcPr>
            <w:tcW w:w="7697" w:type="dxa"/>
          </w:tcPr>
          <w:p>
            <w:pPr>
              <w:pStyle w:val="3"/>
              <w:rPr>
                <w:color w:val="auto"/>
              </w:rPr>
            </w:pPr>
            <w:r>
              <w:rPr>
                <w:rFonts w:hint="eastAsia"/>
                <w:color w:val="auto"/>
              </w:rPr>
              <w:t>1</w:t>
            </w:r>
            <w:r>
              <w:rPr>
                <w:color w:val="auto"/>
              </w:rPr>
              <w:t>、退役期环境影响分析</w:t>
            </w:r>
          </w:p>
          <w:p>
            <w:pPr>
              <w:pStyle w:val="3"/>
              <w:rPr>
                <w:color w:val="auto"/>
              </w:rPr>
            </w:pPr>
            <w:r>
              <w:rPr>
                <w:color w:val="auto"/>
              </w:rPr>
              <w:t>1.1服务期满后对生态环境的影响</w:t>
            </w:r>
          </w:p>
          <w:p>
            <w:pPr>
              <w:ind w:firstLine="480"/>
              <w:rPr>
                <w:color w:val="auto"/>
              </w:rPr>
            </w:pPr>
            <w:bookmarkStart w:id="64" w:name="_Toc331685754"/>
            <w:bookmarkStart w:id="65" w:name="_Toc306486319"/>
            <w:bookmarkStart w:id="66" w:name="_Toc347826876"/>
            <w:bookmarkStart w:id="67" w:name="_Toc337134728"/>
            <w:r>
              <w:rPr>
                <w:color w:val="auto"/>
              </w:rPr>
              <w:t>服务期满后对生态环境的影响主要表现在以下几方面：</w:t>
            </w:r>
          </w:p>
          <w:p>
            <w:pPr>
              <w:ind w:firstLine="480"/>
              <w:rPr>
                <w:color w:val="auto"/>
              </w:rPr>
            </w:pPr>
            <w:r>
              <w:rPr>
                <w:rFonts w:hint="eastAsia"/>
                <w:color w:val="auto"/>
              </w:rPr>
              <w:t>（1）</w:t>
            </w:r>
            <w:r>
              <w:rPr>
                <w:color w:val="auto"/>
              </w:rPr>
              <w:t>无用的地表建（构）筑物不及时拆除，继续占用土地，不但影响景观，也影响天然植被的恢复。</w:t>
            </w:r>
          </w:p>
          <w:p>
            <w:pPr>
              <w:ind w:firstLine="480"/>
              <w:rPr>
                <w:rFonts w:hint="eastAsia"/>
                <w:color w:val="auto"/>
                <w:lang w:eastAsia="zh-CN"/>
              </w:rPr>
            </w:pPr>
            <w:r>
              <w:rPr>
                <w:rFonts w:hint="eastAsia"/>
                <w:color w:val="auto"/>
              </w:rPr>
              <w:t>（2）采矿活动严重损毁原始地形地貌，破坏原有岩土体结构，使岩体抗蚀性降低，原始土壤结构遭受巨大破坏</w:t>
            </w:r>
            <w:r>
              <w:rPr>
                <w:rFonts w:hint="eastAsia"/>
                <w:color w:val="auto"/>
                <w:lang w:eastAsia="zh-CN"/>
              </w:rPr>
              <w:t>。</w:t>
            </w:r>
          </w:p>
          <w:p>
            <w:pPr>
              <w:ind w:firstLine="48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地表不能及时进行平整，影响天然植被的</w:t>
            </w:r>
            <w:r>
              <w:rPr>
                <w:rFonts w:hint="eastAsia"/>
                <w:color w:val="auto"/>
              </w:rPr>
              <w:t>自然</w:t>
            </w:r>
            <w:r>
              <w:rPr>
                <w:color w:val="auto"/>
              </w:rPr>
              <w:t>恢复时间及恢复程度。</w:t>
            </w:r>
          </w:p>
          <w:p>
            <w:pPr>
              <w:bidi w:val="0"/>
              <w:rPr>
                <w:color w:val="auto"/>
              </w:rPr>
            </w:pPr>
            <w:r>
              <w:rPr>
                <w:rFonts w:hint="eastAsia"/>
                <w:color w:val="auto"/>
              </w:rPr>
              <w:t>（</w:t>
            </w:r>
            <w:r>
              <w:rPr>
                <w:rFonts w:hint="eastAsia"/>
                <w:color w:val="auto"/>
                <w:lang w:val="en-US" w:eastAsia="zh-CN"/>
              </w:rPr>
              <w:t>4</w:t>
            </w:r>
            <w:r>
              <w:rPr>
                <w:rFonts w:hint="eastAsia"/>
                <w:color w:val="auto"/>
              </w:rPr>
              <w:t>）</w:t>
            </w:r>
            <w:r>
              <w:rPr>
                <w:color w:val="auto"/>
              </w:rPr>
              <w:t>矿区开采破坏了开采境界内的地形、地貌</w:t>
            </w:r>
            <w:r>
              <w:rPr>
                <w:rFonts w:hint="eastAsia"/>
                <w:color w:val="auto"/>
                <w:lang w:eastAsia="zh-CN"/>
              </w:rPr>
              <w:t>、植被</w:t>
            </w:r>
            <w:r>
              <w:rPr>
                <w:color w:val="auto"/>
              </w:rPr>
              <w:t>。矿区开采完毕后无法恢复到原有的地貌形态，露天采坑对原生地形地貌景观造成一定影响。</w:t>
            </w:r>
          </w:p>
          <w:p>
            <w:pPr>
              <w:ind w:firstLine="480"/>
              <w:rPr>
                <w:color w:val="auto"/>
              </w:rPr>
            </w:pPr>
            <w:r>
              <w:rPr>
                <w:rFonts w:hint="eastAsia"/>
                <w:color w:val="auto"/>
              </w:rPr>
              <w:t>（4）</w:t>
            </w:r>
            <w:r>
              <w:rPr>
                <w:color w:val="auto"/>
              </w:rPr>
              <w:t>闭矿期的矿区景观格局基本与运营后期是一致的，由于人为因素的干扰，增加了原有景观基质的异质性，导致景观格局破碎化程度增加，对生态过程会产生一定的负面作用。</w:t>
            </w:r>
          </w:p>
          <w:p>
            <w:pPr>
              <w:ind w:firstLine="504"/>
              <w:rPr>
                <w:color w:val="auto"/>
              </w:rPr>
            </w:pPr>
            <w:r>
              <w:rPr>
                <w:color w:val="auto"/>
              </w:rPr>
              <w:t>根据项目生态整治规划，在设计初期制定生态恢复方案，在营运过程中将采取边开发边治理措施，确保土地复垦规划、水土保持工程和生物措施的逐步实施，采取以上措施后，项目区生态环境将逐步得到改善和恢复。</w:t>
            </w:r>
          </w:p>
          <w:p>
            <w:pPr>
              <w:pStyle w:val="3"/>
              <w:rPr>
                <w:color w:val="auto"/>
              </w:rPr>
            </w:pPr>
            <w:r>
              <w:rPr>
                <w:color w:val="auto"/>
              </w:rPr>
              <w:t>1.2服务期满后对地质环境的影响</w:t>
            </w:r>
          </w:p>
          <w:p>
            <w:pPr>
              <w:ind w:firstLine="480"/>
              <w:rPr>
                <w:color w:val="auto"/>
              </w:rPr>
            </w:pPr>
            <w:r>
              <w:rPr>
                <w:color w:val="auto"/>
              </w:rPr>
              <w:t>矿区开采活动破坏了矿区原有的地形，打破了原有的力学平衡状态，可能诱发地质灾害的发生，主要区域是采矿场</w:t>
            </w:r>
            <w:r>
              <w:rPr>
                <w:rFonts w:hint="eastAsia"/>
                <w:color w:val="auto"/>
              </w:rPr>
              <w:t>、废石场</w:t>
            </w:r>
            <w:r>
              <w:rPr>
                <w:color w:val="auto"/>
              </w:rPr>
              <w:t>。</w:t>
            </w:r>
            <w:r>
              <w:rPr>
                <w:rFonts w:hint="eastAsia"/>
                <w:color w:val="auto"/>
              </w:rPr>
              <w:t>根据矿产资源开发利用方案和矿区地质环境条件的分析，露天采矿场和废石堆放场引发崩塌地质灾害的可能性中等，危害程度</w:t>
            </w:r>
            <w:r>
              <w:rPr>
                <w:rFonts w:hint="eastAsia"/>
                <w:color w:val="auto"/>
                <w:lang w:val="en-US" w:eastAsia="zh-CN"/>
              </w:rPr>
              <w:t>较小</w:t>
            </w:r>
            <w:r>
              <w:rPr>
                <w:rFonts w:hint="eastAsia"/>
                <w:color w:val="auto"/>
              </w:rPr>
              <w:t>，危险性</w:t>
            </w:r>
            <w:r>
              <w:rPr>
                <w:rFonts w:hint="eastAsia"/>
                <w:color w:val="auto"/>
                <w:lang w:val="en-US" w:eastAsia="zh-CN"/>
              </w:rPr>
              <w:t>较小</w:t>
            </w:r>
            <w:r>
              <w:rPr>
                <w:rFonts w:hint="eastAsia"/>
                <w:color w:val="auto"/>
              </w:rPr>
              <w:t>。</w:t>
            </w:r>
          </w:p>
          <w:p>
            <w:pPr>
              <w:pStyle w:val="3"/>
              <w:rPr>
                <w:color w:val="auto"/>
              </w:rPr>
            </w:pPr>
            <w:r>
              <w:rPr>
                <w:color w:val="auto"/>
              </w:rPr>
              <w:t>1.3服务期满后空气环境影响分析</w:t>
            </w:r>
            <w:bookmarkEnd w:id="64"/>
            <w:bookmarkEnd w:id="65"/>
            <w:bookmarkEnd w:id="66"/>
            <w:bookmarkEnd w:id="67"/>
          </w:p>
          <w:p>
            <w:pPr>
              <w:autoSpaceDE w:val="0"/>
              <w:autoSpaceDN w:val="0"/>
              <w:ind w:firstLine="480"/>
              <w:rPr>
                <w:color w:val="auto"/>
              </w:rPr>
            </w:pPr>
            <w:r>
              <w:rPr>
                <w:color w:val="auto"/>
              </w:rPr>
              <w:t>（1）设备在分拆</w:t>
            </w:r>
            <w:r>
              <w:rPr>
                <w:rFonts w:hint="eastAsia"/>
                <w:color w:val="auto"/>
                <w:lang w:eastAsia="zh-CN"/>
              </w:rPr>
              <w:t>、矿坑回填</w:t>
            </w:r>
            <w:r>
              <w:rPr>
                <w:color w:val="auto"/>
              </w:rPr>
              <w:t>的过程中，会产生一定量的扬尘，其属于无组织排放，且工期短，故产生的扬尘对大气环境较小。</w:t>
            </w:r>
          </w:p>
          <w:p>
            <w:pPr>
              <w:autoSpaceDE w:val="0"/>
              <w:autoSpaceDN w:val="0"/>
              <w:ind w:firstLine="480"/>
              <w:rPr>
                <w:color w:val="auto"/>
              </w:rPr>
            </w:pPr>
            <w:r>
              <w:rPr>
                <w:color w:val="auto"/>
              </w:rPr>
              <w:t>（2）构筑物在拆除的过程中会产生扬尘，为瞬时无组织排放源，故应在拆除过程中，采用洒水降尘，可降低扬尘瞬时排放对大气环境的影响。</w:t>
            </w:r>
          </w:p>
          <w:p>
            <w:pPr>
              <w:pStyle w:val="3"/>
              <w:rPr>
                <w:color w:val="auto"/>
              </w:rPr>
            </w:pPr>
            <w:bookmarkStart w:id="68" w:name="_Toc306486320"/>
            <w:bookmarkStart w:id="69" w:name="_Toc347826877"/>
            <w:bookmarkStart w:id="70" w:name="_Toc331685755"/>
            <w:bookmarkStart w:id="71" w:name="_Toc337134729"/>
            <w:r>
              <w:rPr>
                <w:color w:val="auto"/>
              </w:rPr>
              <w:t>1.4服务期满后水环境影响分析</w:t>
            </w:r>
            <w:bookmarkEnd w:id="68"/>
            <w:bookmarkEnd w:id="69"/>
            <w:bookmarkEnd w:id="70"/>
            <w:bookmarkEnd w:id="71"/>
          </w:p>
          <w:p>
            <w:pPr>
              <w:autoSpaceDE w:val="0"/>
              <w:autoSpaceDN w:val="0"/>
              <w:ind w:firstLine="480"/>
              <w:rPr>
                <w:color w:val="auto"/>
              </w:rPr>
            </w:pPr>
            <w:r>
              <w:rPr>
                <w:color w:val="auto"/>
              </w:rPr>
              <w:t>构筑物在拆除过程中不会产生生产废水，</w:t>
            </w:r>
            <w:r>
              <w:rPr>
                <w:rFonts w:hint="eastAsia"/>
                <w:color w:val="auto"/>
              </w:rPr>
              <w:t>不会对</w:t>
            </w:r>
            <w:r>
              <w:rPr>
                <w:color w:val="auto"/>
              </w:rPr>
              <w:t>当地水环境产生影响。</w:t>
            </w:r>
          </w:p>
          <w:p>
            <w:pPr>
              <w:pStyle w:val="3"/>
              <w:rPr>
                <w:color w:val="auto"/>
              </w:rPr>
            </w:pPr>
            <w:r>
              <w:rPr>
                <w:color w:val="auto"/>
              </w:rPr>
              <w:t>1.5服务期满后噪声环境影响分析</w:t>
            </w:r>
          </w:p>
          <w:p>
            <w:pPr>
              <w:autoSpaceDE w:val="0"/>
              <w:autoSpaceDN w:val="0"/>
              <w:ind w:firstLine="480"/>
              <w:rPr>
                <w:color w:val="auto"/>
              </w:rPr>
            </w:pPr>
            <w:r>
              <w:rPr>
                <w:color w:val="auto"/>
              </w:rPr>
              <w:t>设备及构筑物在分拆的过程中，会产生瞬时的噪声，但其分拆过程在白天进行，故对周围声环境影响较小。</w:t>
            </w:r>
          </w:p>
          <w:p>
            <w:pPr>
              <w:pStyle w:val="3"/>
              <w:rPr>
                <w:color w:val="auto"/>
              </w:rPr>
            </w:pPr>
            <w:bookmarkStart w:id="72" w:name="_Toc306486321"/>
            <w:bookmarkStart w:id="73" w:name="_Toc347826878"/>
            <w:bookmarkStart w:id="74" w:name="_Toc337134730"/>
            <w:bookmarkStart w:id="75" w:name="_Toc331685756"/>
            <w:r>
              <w:rPr>
                <w:color w:val="auto"/>
              </w:rPr>
              <w:t>1.6服务期满后景观影响分析</w:t>
            </w:r>
            <w:bookmarkEnd w:id="72"/>
            <w:bookmarkEnd w:id="73"/>
            <w:bookmarkEnd w:id="74"/>
            <w:bookmarkEnd w:id="75"/>
          </w:p>
          <w:p>
            <w:pPr>
              <w:ind w:firstLine="480"/>
              <w:rPr>
                <w:color w:val="auto"/>
              </w:rPr>
            </w:pPr>
            <w:r>
              <w:rPr>
                <w:color w:val="auto"/>
              </w:rPr>
              <w:t>建设单位在矿区服务期满后应及时拆除一切无用建（构）筑物，清除固废，平整场地，恢复地貌，然</w:t>
            </w:r>
            <w:r>
              <w:rPr>
                <w:rFonts w:hint="eastAsia"/>
                <w:color w:val="auto"/>
              </w:rPr>
              <w:t>后“封育”</w:t>
            </w:r>
            <w:r>
              <w:rPr>
                <w:color w:val="auto"/>
              </w:rPr>
              <w:t>恢复天然植被。</w:t>
            </w:r>
          </w:p>
          <w:p>
            <w:pPr>
              <w:ind w:firstLine="480"/>
              <w:outlineLvl w:val="2"/>
              <w:rPr>
                <w:color w:val="auto"/>
              </w:rPr>
            </w:pPr>
            <w:r>
              <w:rPr>
                <w:color w:val="auto"/>
              </w:rPr>
              <w:t>措施：</w:t>
            </w:r>
          </w:p>
          <w:p>
            <w:pPr>
              <w:ind w:firstLine="480"/>
              <w:rPr>
                <w:color w:val="auto"/>
              </w:rPr>
            </w:pPr>
            <w:r>
              <w:rPr>
                <w:color w:val="auto"/>
              </w:rPr>
              <w:t>（1）在矿区服务期满后，采矿</w:t>
            </w:r>
            <w:r>
              <w:rPr>
                <w:rFonts w:hint="eastAsia"/>
                <w:color w:val="auto"/>
                <w:lang w:eastAsia="zh-CN"/>
              </w:rPr>
              <w:t>生活区</w:t>
            </w:r>
            <w:r>
              <w:rPr>
                <w:color w:val="auto"/>
              </w:rPr>
              <w:t>、</w:t>
            </w:r>
            <w:r>
              <w:rPr>
                <w:rFonts w:hint="eastAsia"/>
                <w:color w:val="auto"/>
              </w:rPr>
              <w:t>堆场</w:t>
            </w:r>
            <w:r>
              <w:rPr>
                <w:color w:val="auto"/>
              </w:rPr>
              <w:t>等区域应及时拆除一切无用建（构）筑物，清除固废，平整场地，并将</w:t>
            </w:r>
            <w:r>
              <w:rPr>
                <w:rFonts w:hint="eastAsia"/>
                <w:color w:val="auto"/>
                <w:lang w:eastAsia="zh-CN"/>
              </w:rPr>
              <w:t>固体废物</w:t>
            </w:r>
            <w:r>
              <w:rPr>
                <w:color w:val="auto"/>
              </w:rPr>
              <w:t>进行清淤，减轻坡面的径流侵蚀力，恢复其土地原貌。</w:t>
            </w:r>
          </w:p>
          <w:p>
            <w:pPr>
              <w:ind w:firstLine="480"/>
              <w:rPr>
                <w:color w:val="auto"/>
              </w:rPr>
            </w:pPr>
            <w:r>
              <w:rPr>
                <w:color w:val="auto"/>
              </w:rPr>
              <w:t>（2）矿区开采完毕后采取遮挡和防护措施，并设立警示牌。</w:t>
            </w:r>
          </w:p>
          <w:p>
            <w:pPr>
              <w:ind w:firstLine="480"/>
              <w:rPr>
                <w:color w:val="auto"/>
              </w:rPr>
            </w:pPr>
            <w:r>
              <w:rPr>
                <w:color w:val="auto"/>
              </w:rPr>
              <w:t>（3）闭矿期后要及时平整场地，</w:t>
            </w:r>
            <w:r>
              <w:rPr>
                <w:rFonts w:hint="eastAsia"/>
                <w:color w:val="auto"/>
              </w:rPr>
              <w:t>剥离表土回填，采取人工撒播草籽恢复地表植被</w:t>
            </w:r>
            <w:r>
              <w:rPr>
                <w:rFonts w:hint="eastAsia"/>
                <w:color w:val="auto"/>
                <w:lang w:eastAsia="zh-CN"/>
              </w:rPr>
              <w:t>，种</w:t>
            </w:r>
            <w:r>
              <w:rPr>
                <w:rFonts w:hint="eastAsia"/>
                <w:color w:val="auto"/>
              </w:rPr>
              <w:t>植草坪、撒播草籽安排在秋季进行，利用冬季降雪融水及春季降雨进行萌发，</w:t>
            </w:r>
            <w:r>
              <w:rPr>
                <w:color w:val="auto"/>
              </w:rPr>
              <w:t>防治水土流失及风蚀扬尘。</w:t>
            </w:r>
          </w:p>
          <w:p>
            <w:pPr>
              <w:ind w:firstLine="480"/>
              <w:rPr>
                <w:color w:val="auto"/>
              </w:rPr>
            </w:pPr>
            <w:r>
              <w:rPr>
                <w:color w:val="auto"/>
              </w:rPr>
              <w:t>（4）对形成的露天采坑尽可能进行回填</w:t>
            </w:r>
            <w:r>
              <w:rPr>
                <w:rFonts w:hint="eastAsia"/>
                <w:color w:val="auto"/>
                <w:lang w:eastAsia="zh-CN"/>
              </w:rPr>
              <w:t>，对</w:t>
            </w:r>
            <w:r>
              <w:rPr>
                <w:color w:val="auto"/>
              </w:rPr>
              <w:t>永久性坡面进行稳定化处理，防治水土流失和滑坡。</w:t>
            </w:r>
          </w:p>
          <w:p>
            <w:pPr>
              <w:pStyle w:val="3"/>
              <w:rPr>
                <w:color w:val="auto"/>
              </w:rPr>
            </w:pPr>
            <w:r>
              <w:rPr>
                <w:rFonts w:hint="eastAsia"/>
                <w:color w:val="auto"/>
              </w:rPr>
              <w:t>2</w:t>
            </w:r>
            <w:r>
              <w:rPr>
                <w:color w:val="auto"/>
              </w:rPr>
              <w:t>、土地复垦可行性及评价</w:t>
            </w:r>
          </w:p>
          <w:p>
            <w:pPr>
              <w:pStyle w:val="3"/>
              <w:rPr>
                <w:color w:val="auto"/>
              </w:rPr>
            </w:pPr>
            <w:r>
              <w:rPr>
                <w:rFonts w:hint="eastAsia"/>
                <w:color w:val="auto"/>
              </w:rPr>
              <w:t>2.1</w:t>
            </w:r>
            <w:r>
              <w:rPr>
                <w:color w:val="auto"/>
              </w:rPr>
              <w:t>拟破坏土地预测</w:t>
            </w:r>
          </w:p>
          <w:p>
            <w:pPr>
              <w:keepNext w:val="0"/>
              <w:keepLines w:val="0"/>
              <w:widowControl/>
              <w:suppressLineNumbers w:val="0"/>
              <w:jc w:val="left"/>
              <w:rPr>
                <w:color w:val="auto"/>
              </w:rPr>
            </w:pPr>
            <w:r>
              <w:rPr>
                <w:color w:val="auto"/>
              </w:rPr>
              <w:t>根据</w:t>
            </w:r>
            <w:r>
              <w:rPr>
                <w:rFonts w:hint="eastAsia"/>
                <w:color w:val="auto"/>
              </w:rPr>
              <w:t>矿区</w:t>
            </w:r>
            <w:r>
              <w:rPr>
                <w:color w:val="auto"/>
              </w:rPr>
              <w:t>开采方式和工艺流程，矿区今后采矿将形成的露天采坑挖损土地面积较大，占用和破坏土地面积大，规模大，对土地占用破坏程</w:t>
            </w:r>
            <w:r>
              <w:rPr>
                <w:rFonts w:hint="eastAsia"/>
                <w:color w:val="auto"/>
              </w:rPr>
              <w:t>度“</w:t>
            </w:r>
            <w:r>
              <w:rPr>
                <w:rFonts w:hint="eastAsia"/>
                <w:color w:val="auto"/>
                <w:lang w:eastAsia="zh-CN"/>
              </w:rPr>
              <w:t>重度</w:t>
            </w:r>
            <w:r>
              <w:rPr>
                <w:rFonts w:hint="eastAsia"/>
                <w:color w:val="auto"/>
              </w:rPr>
              <w:t>”</w:t>
            </w:r>
            <w:r>
              <w:rPr>
                <w:color w:val="auto"/>
              </w:rPr>
              <w:t>。其它</w:t>
            </w:r>
            <w:r>
              <w:rPr>
                <w:rFonts w:hint="eastAsia"/>
                <w:color w:val="auto"/>
              </w:rPr>
              <w:t>矿区道路、废石场、</w:t>
            </w:r>
            <w:r>
              <w:rPr>
                <w:rFonts w:hint="eastAsia"/>
                <w:color w:val="auto"/>
                <w:lang w:eastAsia="zh-CN"/>
              </w:rPr>
              <w:t>荒料</w:t>
            </w:r>
            <w:r>
              <w:rPr>
                <w:rFonts w:hint="eastAsia"/>
                <w:color w:val="auto"/>
              </w:rPr>
              <w:t>堆场等临时</w:t>
            </w:r>
            <w:r>
              <w:rPr>
                <w:color w:val="auto"/>
              </w:rPr>
              <w:t>占用及破坏土地</w:t>
            </w:r>
            <w:r>
              <w:rPr>
                <w:rFonts w:hint="eastAsia"/>
                <w:color w:val="auto"/>
              </w:rPr>
              <w:t>破坏</w:t>
            </w:r>
            <w:r>
              <w:rPr>
                <w:color w:val="auto"/>
              </w:rPr>
              <w:t>程度</w:t>
            </w:r>
            <w:r>
              <w:rPr>
                <w:rFonts w:hint="eastAsia"/>
                <w:color w:val="auto"/>
              </w:rPr>
              <w:t>“</w:t>
            </w:r>
            <w:r>
              <w:rPr>
                <w:rFonts w:hint="eastAsia"/>
                <w:color w:val="auto"/>
                <w:lang w:eastAsia="zh-CN"/>
              </w:rPr>
              <w:t>中度</w:t>
            </w:r>
            <w:r>
              <w:rPr>
                <w:rFonts w:hint="eastAsia"/>
                <w:color w:val="auto"/>
              </w:rPr>
              <w:t>”。拟损毁土地面积</w:t>
            </w:r>
            <w:r>
              <w:rPr>
                <w:rFonts w:hint="eastAsia"/>
                <w:color w:val="auto"/>
                <w:lang w:val="en-US" w:eastAsia="zh-CN"/>
              </w:rPr>
              <w:t>20.69hm</w:t>
            </w:r>
            <w:r>
              <w:rPr>
                <w:rFonts w:hint="eastAsia"/>
                <w:color w:val="auto"/>
                <w:vertAlign w:val="superscript"/>
                <w:lang w:val="en-US" w:eastAsia="zh-CN"/>
              </w:rPr>
              <w:t>2</w:t>
            </w:r>
            <w:r>
              <w:rPr>
                <w:rFonts w:hint="eastAsia"/>
                <w:color w:val="auto"/>
              </w:rPr>
              <w:t>，</w:t>
            </w:r>
            <w:r>
              <w:rPr>
                <w:rFonts w:hint="eastAsia"/>
                <w:color w:val="auto"/>
                <w:lang w:eastAsia="zh-CN"/>
              </w:rPr>
              <w:t>根据《</w:t>
            </w:r>
            <w:r>
              <w:rPr>
                <w:rFonts w:hint="eastAsia"/>
                <w:color w:val="auto"/>
                <w:lang w:val="en-US" w:eastAsia="zh-CN"/>
              </w:rPr>
              <w:t>首太和硕新材料科技有限责任公司新疆和硕县哈日敖瑞（电石用）大理岩矿矿产资源开发利用与生态保护修复方案</w:t>
            </w:r>
            <w:r>
              <w:rPr>
                <w:rFonts w:hint="eastAsia"/>
                <w:color w:val="auto"/>
                <w:lang w:eastAsia="zh-CN"/>
              </w:rPr>
              <w:t>》可知，</w:t>
            </w:r>
            <w:r>
              <w:rPr>
                <w:rFonts w:hint="eastAsia"/>
                <w:color w:val="auto"/>
              </w:rPr>
              <w:t>复垦</w:t>
            </w:r>
            <w:r>
              <w:rPr>
                <w:rFonts w:hint="eastAsia"/>
                <w:color w:val="auto"/>
                <w:lang w:eastAsia="zh-CN"/>
              </w:rPr>
              <w:t>职责</w:t>
            </w:r>
            <w:r>
              <w:rPr>
                <w:rFonts w:hint="eastAsia"/>
                <w:color w:val="auto"/>
              </w:rPr>
              <w:t>范围面积</w:t>
            </w:r>
            <w:r>
              <w:rPr>
                <w:rFonts w:hint="eastAsia"/>
                <w:color w:val="auto"/>
                <w:lang w:val="en-US" w:eastAsia="zh-CN"/>
              </w:rPr>
              <w:t>20.69hm</w:t>
            </w:r>
            <w:r>
              <w:rPr>
                <w:rFonts w:hint="eastAsia"/>
                <w:color w:val="auto"/>
                <w:vertAlign w:val="superscript"/>
                <w:lang w:val="en-US" w:eastAsia="zh-CN"/>
              </w:rPr>
              <w:t>2</w:t>
            </w:r>
            <w:r>
              <w:rPr>
                <w:rFonts w:hint="eastAsia"/>
                <w:color w:val="auto"/>
              </w:rPr>
              <w:t>，详见表</w:t>
            </w:r>
            <w:r>
              <w:rPr>
                <w:rFonts w:hint="eastAsia"/>
                <w:color w:val="auto"/>
                <w:lang w:val="en-US" w:eastAsia="zh-CN"/>
              </w:rPr>
              <w:t>5-5</w:t>
            </w:r>
            <w:r>
              <w:rPr>
                <w:rFonts w:hint="eastAsia"/>
                <w:color w:val="auto"/>
              </w:rPr>
              <w:t>。</w:t>
            </w:r>
          </w:p>
          <w:p>
            <w:pPr>
              <w:pStyle w:val="5"/>
              <w:bidi w:val="0"/>
              <w:rPr>
                <w:color w:val="auto"/>
              </w:rPr>
            </w:pPr>
            <w:r>
              <w:rPr>
                <w:rFonts w:hint="eastAsia"/>
                <w:color w:val="auto"/>
              </w:rPr>
              <w:t>表</w:t>
            </w:r>
            <w:r>
              <w:rPr>
                <w:rFonts w:hint="eastAsia"/>
                <w:color w:val="auto"/>
                <w:lang w:val="en-US" w:eastAsia="zh-CN"/>
              </w:rPr>
              <w:t>5-5</w:t>
            </w:r>
            <w:r>
              <w:rPr>
                <w:rFonts w:hint="eastAsia"/>
                <w:color w:val="auto"/>
              </w:rPr>
              <w:t xml:space="preserve">        </w:t>
            </w:r>
            <w:r>
              <w:rPr>
                <w:rFonts w:hint="eastAsia"/>
                <w:color w:val="auto"/>
                <w:lang w:val="en-US" w:eastAsia="zh-CN"/>
              </w:rPr>
              <w:t xml:space="preserve">        </w:t>
            </w:r>
            <w:r>
              <w:rPr>
                <w:rFonts w:hint="eastAsia"/>
                <w:color w:val="auto"/>
              </w:rPr>
              <w:t xml:space="preserve"> 复垦区及复垦责任范围统计表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428"/>
              <w:gridCol w:w="1424"/>
              <w:gridCol w:w="1045"/>
              <w:gridCol w:w="724"/>
              <w:gridCol w:w="760"/>
              <w:gridCol w:w="9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vMerge w:val="restart"/>
                  <w:tcBorders>
                    <w:tl2br w:val="nil"/>
                    <w:tr2bl w:val="nil"/>
                  </w:tcBorders>
                  <w:noWrap w:val="0"/>
                  <w:vAlign w:val="center"/>
                </w:tcPr>
                <w:p>
                  <w:pPr>
                    <w:pStyle w:val="10"/>
                    <w:bidi w:val="0"/>
                    <w:rPr>
                      <w:rFonts w:hint="eastAsia"/>
                    </w:rPr>
                  </w:pPr>
                  <w:r>
                    <w:rPr>
                      <w:rFonts w:hint="eastAsia"/>
                    </w:rPr>
                    <w:t>损毁单元</w:t>
                  </w:r>
                </w:p>
              </w:tc>
              <w:tc>
                <w:tcPr>
                  <w:tcW w:w="1907" w:type="pct"/>
                  <w:gridSpan w:val="2"/>
                  <w:tcBorders>
                    <w:tl2br w:val="nil"/>
                    <w:tr2bl w:val="nil"/>
                  </w:tcBorders>
                  <w:noWrap w:val="0"/>
                  <w:vAlign w:val="center"/>
                </w:tcPr>
                <w:p>
                  <w:pPr>
                    <w:pStyle w:val="10"/>
                    <w:bidi w:val="0"/>
                    <w:rPr>
                      <w:rFonts w:hint="eastAsia"/>
                    </w:rPr>
                  </w:pPr>
                  <w:r>
                    <w:rPr>
                      <w:rFonts w:hint="eastAsia"/>
                    </w:rPr>
                    <w:t>土地损毁时序</w:t>
                  </w:r>
                </w:p>
              </w:tc>
              <w:tc>
                <w:tcPr>
                  <w:tcW w:w="699" w:type="pct"/>
                  <w:vMerge w:val="restart"/>
                  <w:tcBorders>
                    <w:tl2br w:val="nil"/>
                    <w:tr2bl w:val="nil"/>
                  </w:tcBorders>
                  <w:noWrap w:val="0"/>
                  <w:vAlign w:val="center"/>
                </w:tcPr>
                <w:p>
                  <w:pPr>
                    <w:pStyle w:val="10"/>
                    <w:bidi w:val="0"/>
                    <w:rPr>
                      <w:rFonts w:hint="eastAsia"/>
                    </w:rPr>
                  </w:pPr>
                  <w:r>
                    <w:rPr>
                      <w:rFonts w:hint="eastAsia"/>
                    </w:rPr>
                    <w:t>损毁面积</w:t>
                  </w:r>
                </w:p>
                <w:p>
                  <w:pPr>
                    <w:pStyle w:val="10"/>
                    <w:bidi w:val="0"/>
                    <w:rPr>
                      <w:rFonts w:hint="eastAsia"/>
                    </w:rPr>
                  </w:pPr>
                  <w:r>
                    <w:rPr>
                      <w:rFonts w:hint="eastAsia"/>
                    </w:rPr>
                    <w:t>（公顷）</w:t>
                  </w:r>
                </w:p>
              </w:tc>
              <w:tc>
                <w:tcPr>
                  <w:tcW w:w="484" w:type="pct"/>
                  <w:vMerge w:val="restart"/>
                  <w:tcBorders>
                    <w:tl2br w:val="nil"/>
                    <w:tr2bl w:val="nil"/>
                  </w:tcBorders>
                  <w:noWrap w:val="0"/>
                  <w:vAlign w:val="center"/>
                </w:tcPr>
                <w:p>
                  <w:pPr>
                    <w:pStyle w:val="10"/>
                    <w:bidi w:val="0"/>
                    <w:rPr>
                      <w:rFonts w:hint="eastAsia"/>
                    </w:rPr>
                  </w:pPr>
                  <w:r>
                    <w:rPr>
                      <w:rFonts w:hint="eastAsia"/>
                    </w:rPr>
                    <w:t>损毁</w:t>
                  </w:r>
                </w:p>
                <w:p>
                  <w:pPr>
                    <w:pStyle w:val="10"/>
                    <w:bidi w:val="0"/>
                    <w:rPr>
                      <w:rFonts w:hint="eastAsia"/>
                    </w:rPr>
                  </w:pPr>
                  <w:r>
                    <w:rPr>
                      <w:rFonts w:hint="eastAsia"/>
                    </w:rPr>
                    <w:t>形式</w:t>
                  </w:r>
                </w:p>
              </w:tc>
              <w:tc>
                <w:tcPr>
                  <w:tcW w:w="508" w:type="pct"/>
                  <w:vMerge w:val="restart"/>
                  <w:tcBorders>
                    <w:tl2br w:val="nil"/>
                    <w:tr2bl w:val="nil"/>
                  </w:tcBorders>
                  <w:noWrap w:val="0"/>
                  <w:vAlign w:val="center"/>
                </w:tcPr>
                <w:p>
                  <w:pPr>
                    <w:pStyle w:val="10"/>
                    <w:bidi w:val="0"/>
                    <w:rPr>
                      <w:rFonts w:hint="eastAsia"/>
                    </w:rPr>
                  </w:pPr>
                  <w:r>
                    <w:rPr>
                      <w:rFonts w:hint="eastAsia"/>
                    </w:rPr>
                    <w:t>损毁程度</w:t>
                  </w:r>
                </w:p>
              </w:tc>
              <w:tc>
                <w:tcPr>
                  <w:tcW w:w="623" w:type="pct"/>
                  <w:vMerge w:val="restart"/>
                  <w:tcBorders>
                    <w:tl2br w:val="nil"/>
                    <w:tr2bl w:val="nil"/>
                  </w:tcBorders>
                  <w:noWrap w:val="0"/>
                  <w:vAlign w:val="center"/>
                </w:tcPr>
                <w:p>
                  <w:pPr>
                    <w:pStyle w:val="10"/>
                    <w:bidi w:val="0"/>
                    <w:rPr>
                      <w:rFonts w:hint="eastAsia"/>
                    </w:rPr>
                  </w:pPr>
                  <w:r>
                    <w:rPr>
                      <w:rFonts w:hint="eastAsia"/>
                    </w:rPr>
                    <w:t>是否纳入复垦范围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vMerge w:val="continue"/>
                  <w:tcBorders>
                    <w:tl2br w:val="nil"/>
                    <w:tr2bl w:val="nil"/>
                  </w:tcBorders>
                  <w:noWrap w:val="0"/>
                  <w:vAlign w:val="center"/>
                </w:tcPr>
                <w:p>
                  <w:pPr>
                    <w:pStyle w:val="10"/>
                    <w:bidi w:val="0"/>
                    <w:rPr>
                      <w:rFonts w:hint="eastAsia"/>
                    </w:rPr>
                  </w:pPr>
                </w:p>
              </w:tc>
              <w:tc>
                <w:tcPr>
                  <w:tcW w:w="954" w:type="pct"/>
                  <w:tcBorders>
                    <w:tl2br w:val="nil"/>
                    <w:tr2bl w:val="nil"/>
                  </w:tcBorders>
                  <w:noWrap w:val="0"/>
                  <w:vAlign w:val="center"/>
                </w:tcPr>
                <w:p>
                  <w:pPr>
                    <w:pStyle w:val="10"/>
                    <w:bidi w:val="0"/>
                    <w:rPr>
                      <w:rFonts w:hint="eastAsia"/>
                    </w:rPr>
                  </w:pPr>
                  <w:r>
                    <w:rPr>
                      <w:rFonts w:hint="eastAsia"/>
                    </w:rPr>
                    <w:t>已损毁（公顷）</w:t>
                  </w:r>
                </w:p>
              </w:tc>
              <w:tc>
                <w:tcPr>
                  <w:tcW w:w="952" w:type="pct"/>
                  <w:tcBorders>
                    <w:tl2br w:val="nil"/>
                    <w:tr2bl w:val="nil"/>
                  </w:tcBorders>
                  <w:noWrap w:val="0"/>
                  <w:vAlign w:val="center"/>
                </w:tcPr>
                <w:p>
                  <w:pPr>
                    <w:pStyle w:val="10"/>
                    <w:bidi w:val="0"/>
                    <w:rPr>
                      <w:rFonts w:hint="eastAsia"/>
                    </w:rPr>
                  </w:pPr>
                  <w:r>
                    <w:rPr>
                      <w:rFonts w:hint="eastAsia"/>
                    </w:rPr>
                    <w:t>拟损毁（公顷）</w:t>
                  </w:r>
                </w:p>
              </w:tc>
              <w:tc>
                <w:tcPr>
                  <w:tcW w:w="699" w:type="pct"/>
                  <w:vMerge w:val="continue"/>
                  <w:tcBorders>
                    <w:tl2br w:val="nil"/>
                    <w:tr2bl w:val="nil"/>
                  </w:tcBorders>
                  <w:noWrap w:val="0"/>
                  <w:vAlign w:val="center"/>
                </w:tcPr>
                <w:p>
                  <w:pPr>
                    <w:pStyle w:val="10"/>
                    <w:bidi w:val="0"/>
                    <w:rPr>
                      <w:rFonts w:hint="eastAsia"/>
                    </w:rPr>
                  </w:pPr>
                </w:p>
              </w:tc>
              <w:tc>
                <w:tcPr>
                  <w:tcW w:w="484" w:type="pct"/>
                  <w:vMerge w:val="continue"/>
                  <w:tcBorders>
                    <w:tl2br w:val="nil"/>
                    <w:tr2bl w:val="nil"/>
                  </w:tcBorders>
                  <w:noWrap w:val="0"/>
                  <w:vAlign w:val="center"/>
                </w:tcPr>
                <w:p>
                  <w:pPr>
                    <w:pStyle w:val="10"/>
                    <w:bidi w:val="0"/>
                    <w:rPr>
                      <w:rFonts w:hint="eastAsia"/>
                    </w:rPr>
                  </w:pPr>
                </w:p>
              </w:tc>
              <w:tc>
                <w:tcPr>
                  <w:tcW w:w="508" w:type="pct"/>
                  <w:vMerge w:val="continue"/>
                  <w:tcBorders>
                    <w:tl2br w:val="nil"/>
                    <w:tr2bl w:val="nil"/>
                  </w:tcBorders>
                  <w:noWrap w:val="0"/>
                  <w:vAlign w:val="center"/>
                </w:tcPr>
                <w:p>
                  <w:pPr>
                    <w:pStyle w:val="10"/>
                    <w:bidi w:val="0"/>
                    <w:rPr>
                      <w:rFonts w:hint="eastAsia"/>
                    </w:rPr>
                  </w:pPr>
                </w:p>
              </w:tc>
              <w:tc>
                <w:tcPr>
                  <w:tcW w:w="623" w:type="pct"/>
                  <w:vMerge w:val="continue"/>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bookmarkStart w:id="76" w:name="_Hlk41565325"/>
                  <w:r>
                    <w:rPr>
                      <w:rFonts w:hint="eastAsia"/>
                    </w:rPr>
                    <w:t>露天采矿场</w:t>
                  </w:r>
                </w:p>
              </w:tc>
              <w:tc>
                <w:tcPr>
                  <w:tcW w:w="954" w:type="pct"/>
                  <w:tcBorders>
                    <w:tl2br w:val="nil"/>
                    <w:tr2bl w:val="nil"/>
                  </w:tcBorders>
                  <w:noWrap w:val="0"/>
                  <w:vAlign w:val="center"/>
                </w:tcPr>
                <w:p>
                  <w:pPr>
                    <w:pStyle w:val="10"/>
                    <w:bidi w:val="0"/>
                  </w:pPr>
                  <w:r>
                    <w:rPr>
                      <w:rFonts w:hint="eastAsia"/>
                    </w:rPr>
                    <w:t>0.00</w:t>
                  </w:r>
                </w:p>
              </w:tc>
              <w:tc>
                <w:tcPr>
                  <w:tcW w:w="952" w:type="pct"/>
                  <w:tcBorders>
                    <w:tl2br w:val="nil"/>
                    <w:tr2bl w:val="nil"/>
                  </w:tcBorders>
                  <w:noWrap w:val="0"/>
                  <w:vAlign w:val="center"/>
                </w:tcPr>
                <w:p>
                  <w:pPr>
                    <w:pStyle w:val="10"/>
                    <w:bidi w:val="0"/>
                    <w:rPr>
                      <w:rFonts w:hint="eastAsia"/>
                    </w:rPr>
                  </w:pPr>
                  <w:r>
                    <w:rPr>
                      <w:rFonts w:hint="eastAsia"/>
                    </w:rPr>
                    <w:t>13.32</w:t>
                  </w:r>
                </w:p>
              </w:tc>
              <w:tc>
                <w:tcPr>
                  <w:tcW w:w="699" w:type="pct"/>
                  <w:tcBorders>
                    <w:tl2br w:val="nil"/>
                    <w:tr2bl w:val="nil"/>
                  </w:tcBorders>
                  <w:noWrap w:val="0"/>
                  <w:vAlign w:val="center"/>
                </w:tcPr>
                <w:p>
                  <w:pPr>
                    <w:pStyle w:val="10"/>
                    <w:bidi w:val="0"/>
                    <w:rPr>
                      <w:rFonts w:hint="eastAsia"/>
                    </w:rPr>
                  </w:pPr>
                  <w:r>
                    <w:rPr>
                      <w:rFonts w:hint="eastAsia"/>
                    </w:rPr>
                    <w:t>13.32</w:t>
                  </w:r>
                </w:p>
              </w:tc>
              <w:tc>
                <w:tcPr>
                  <w:tcW w:w="484" w:type="pct"/>
                  <w:tcBorders>
                    <w:tl2br w:val="nil"/>
                    <w:tr2bl w:val="nil"/>
                  </w:tcBorders>
                  <w:noWrap w:val="0"/>
                  <w:vAlign w:val="center"/>
                </w:tcPr>
                <w:p>
                  <w:pPr>
                    <w:pStyle w:val="10"/>
                    <w:bidi w:val="0"/>
                    <w:rPr>
                      <w:rFonts w:hint="eastAsia"/>
                    </w:rPr>
                  </w:pPr>
                  <w:r>
                    <w:rPr>
                      <w:rFonts w:hint="eastAsia"/>
                    </w:rPr>
                    <w:t>挖损</w:t>
                  </w:r>
                </w:p>
              </w:tc>
              <w:tc>
                <w:tcPr>
                  <w:tcW w:w="508" w:type="pct"/>
                  <w:tcBorders>
                    <w:tl2br w:val="nil"/>
                    <w:tr2bl w:val="nil"/>
                  </w:tcBorders>
                  <w:noWrap w:val="0"/>
                  <w:vAlign w:val="center"/>
                </w:tcPr>
                <w:p>
                  <w:pPr>
                    <w:pStyle w:val="10"/>
                    <w:bidi w:val="0"/>
                    <w:rPr>
                      <w:rFonts w:hint="eastAsia"/>
                    </w:rPr>
                  </w:pPr>
                  <w:r>
                    <w:rPr>
                      <w:rFonts w:hint="eastAsia"/>
                    </w:rPr>
                    <w:t>重度</w:t>
                  </w:r>
                </w:p>
              </w:tc>
              <w:tc>
                <w:tcPr>
                  <w:tcW w:w="623" w:type="pct"/>
                  <w:tcBorders>
                    <w:tl2br w:val="nil"/>
                    <w:tr2bl w:val="nil"/>
                  </w:tcBorders>
                  <w:noWrap w:val="0"/>
                  <w:vAlign w:val="center"/>
                </w:tcPr>
                <w:p>
                  <w:pPr>
                    <w:pStyle w:val="10"/>
                    <w:bidi w:val="0"/>
                    <w:rPr>
                      <w:rFonts w:hint="eastAsia"/>
                    </w:rPr>
                  </w:pPr>
                  <w:r>
                    <w:rPr>
                      <w:rFonts w:hint="eastAsi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r>
                    <w:rPr>
                      <w:rFonts w:hint="eastAsia"/>
                    </w:rPr>
                    <w:t>废石堆放场</w:t>
                  </w:r>
                </w:p>
              </w:tc>
              <w:tc>
                <w:tcPr>
                  <w:tcW w:w="954" w:type="pct"/>
                  <w:tcBorders>
                    <w:tl2br w:val="nil"/>
                    <w:tr2bl w:val="nil"/>
                  </w:tcBorders>
                  <w:noWrap w:val="0"/>
                  <w:vAlign w:val="center"/>
                </w:tcPr>
                <w:p>
                  <w:pPr>
                    <w:pStyle w:val="10"/>
                    <w:bidi w:val="0"/>
                    <w:rPr>
                      <w:rFonts w:hint="eastAsia"/>
                    </w:rPr>
                  </w:pPr>
                  <w:r>
                    <w:rPr>
                      <w:rFonts w:hint="eastAsia"/>
                    </w:rPr>
                    <w:t>0.00</w:t>
                  </w:r>
                </w:p>
              </w:tc>
              <w:tc>
                <w:tcPr>
                  <w:tcW w:w="952" w:type="pct"/>
                  <w:tcBorders>
                    <w:tl2br w:val="nil"/>
                    <w:tr2bl w:val="nil"/>
                  </w:tcBorders>
                  <w:noWrap w:val="0"/>
                  <w:vAlign w:val="center"/>
                </w:tcPr>
                <w:p>
                  <w:pPr>
                    <w:pStyle w:val="10"/>
                    <w:bidi w:val="0"/>
                    <w:rPr>
                      <w:rFonts w:hint="eastAsia"/>
                    </w:rPr>
                  </w:pPr>
                  <w:r>
                    <w:rPr>
                      <w:rFonts w:hint="eastAsia"/>
                    </w:rPr>
                    <w:t>3.35</w:t>
                  </w:r>
                </w:p>
              </w:tc>
              <w:tc>
                <w:tcPr>
                  <w:tcW w:w="699" w:type="pct"/>
                  <w:tcBorders>
                    <w:tl2br w:val="nil"/>
                    <w:tr2bl w:val="nil"/>
                  </w:tcBorders>
                  <w:noWrap w:val="0"/>
                  <w:vAlign w:val="center"/>
                </w:tcPr>
                <w:p>
                  <w:pPr>
                    <w:pStyle w:val="10"/>
                    <w:bidi w:val="0"/>
                    <w:rPr>
                      <w:rFonts w:hint="eastAsia"/>
                    </w:rPr>
                  </w:pPr>
                  <w:r>
                    <w:rPr>
                      <w:rFonts w:hint="eastAsia"/>
                    </w:rPr>
                    <w:t>3.35</w:t>
                  </w:r>
                </w:p>
              </w:tc>
              <w:tc>
                <w:tcPr>
                  <w:tcW w:w="484" w:type="pct"/>
                  <w:tcBorders>
                    <w:tl2br w:val="nil"/>
                    <w:tr2bl w:val="nil"/>
                  </w:tcBorders>
                  <w:noWrap w:val="0"/>
                  <w:vAlign w:val="center"/>
                </w:tcPr>
                <w:p>
                  <w:pPr>
                    <w:pStyle w:val="10"/>
                    <w:bidi w:val="0"/>
                    <w:rPr>
                      <w:rFonts w:hint="eastAsia"/>
                    </w:rPr>
                  </w:pPr>
                  <w:r>
                    <w:rPr>
                      <w:rFonts w:hint="eastAsia"/>
                    </w:rPr>
                    <w:t>压占</w:t>
                  </w:r>
                </w:p>
              </w:tc>
              <w:tc>
                <w:tcPr>
                  <w:tcW w:w="508" w:type="pct"/>
                  <w:tcBorders>
                    <w:tl2br w:val="nil"/>
                    <w:tr2bl w:val="nil"/>
                  </w:tcBorders>
                  <w:noWrap w:val="0"/>
                  <w:vAlign w:val="center"/>
                </w:tcPr>
                <w:p>
                  <w:pPr>
                    <w:pStyle w:val="10"/>
                    <w:bidi w:val="0"/>
                    <w:rPr>
                      <w:rFonts w:hint="eastAsia"/>
                    </w:rPr>
                  </w:pPr>
                  <w:r>
                    <w:rPr>
                      <w:rFonts w:hint="eastAsia"/>
                    </w:rPr>
                    <w:t>中度</w:t>
                  </w:r>
                </w:p>
              </w:tc>
              <w:tc>
                <w:tcPr>
                  <w:tcW w:w="623" w:type="pct"/>
                  <w:tcBorders>
                    <w:tl2br w:val="nil"/>
                    <w:tr2bl w:val="nil"/>
                  </w:tcBorders>
                  <w:noWrap w:val="0"/>
                  <w:vAlign w:val="center"/>
                </w:tcPr>
                <w:p>
                  <w:pPr>
                    <w:pStyle w:val="10"/>
                    <w:bidi w:val="0"/>
                    <w:rPr>
                      <w:rFonts w:hint="eastAsia"/>
                    </w:rPr>
                  </w:pPr>
                  <w:r>
                    <w:rPr>
                      <w:rFonts w:hint="eastAsi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r>
                    <w:rPr>
                      <w:rFonts w:hint="eastAsia"/>
                    </w:rPr>
                    <w:t>矿部生活区</w:t>
                  </w:r>
                </w:p>
              </w:tc>
              <w:tc>
                <w:tcPr>
                  <w:tcW w:w="954" w:type="pct"/>
                  <w:tcBorders>
                    <w:tl2br w:val="nil"/>
                    <w:tr2bl w:val="nil"/>
                  </w:tcBorders>
                  <w:noWrap w:val="0"/>
                  <w:vAlign w:val="center"/>
                </w:tcPr>
                <w:p>
                  <w:pPr>
                    <w:pStyle w:val="10"/>
                    <w:bidi w:val="0"/>
                    <w:rPr>
                      <w:rFonts w:hint="eastAsia"/>
                    </w:rPr>
                  </w:pPr>
                  <w:r>
                    <w:rPr>
                      <w:rFonts w:hint="eastAsia"/>
                    </w:rPr>
                    <w:t>0.00</w:t>
                  </w:r>
                </w:p>
              </w:tc>
              <w:tc>
                <w:tcPr>
                  <w:tcW w:w="952" w:type="pct"/>
                  <w:tcBorders>
                    <w:tl2br w:val="nil"/>
                    <w:tr2bl w:val="nil"/>
                  </w:tcBorders>
                  <w:noWrap w:val="0"/>
                  <w:vAlign w:val="center"/>
                </w:tcPr>
                <w:p>
                  <w:pPr>
                    <w:pStyle w:val="10"/>
                    <w:bidi w:val="0"/>
                    <w:rPr>
                      <w:rFonts w:hint="eastAsia"/>
                    </w:rPr>
                  </w:pPr>
                  <w:r>
                    <w:rPr>
                      <w:rFonts w:hint="eastAsia"/>
                    </w:rPr>
                    <w:t>0.08</w:t>
                  </w:r>
                </w:p>
              </w:tc>
              <w:tc>
                <w:tcPr>
                  <w:tcW w:w="699" w:type="pct"/>
                  <w:tcBorders>
                    <w:tl2br w:val="nil"/>
                    <w:tr2bl w:val="nil"/>
                  </w:tcBorders>
                  <w:noWrap w:val="0"/>
                  <w:vAlign w:val="center"/>
                </w:tcPr>
                <w:p>
                  <w:pPr>
                    <w:pStyle w:val="10"/>
                    <w:bidi w:val="0"/>
                    <w:rPr>
                      <w:rFonts w:hint="eastAsia"/>
                    </w:rPr>
                  </w:pPr>
                  <w:r>
                    <w:rPr>
                      <w:rFonts w:hint="eastAsia"/>
                    </w:rPr>
                    <w:t>0.08</w:t>
                  </w:r>
                </w:p>
              </w:tc>
              <w:tc>
                <w:tcPr>
                  <w:tcW w:w="484" w:type="pct"/>
                  <w:tcBorders>
                    <w:tl2br w:val="nil"/>
                    <w:tr2bl w:val="nil"/>
                  </w:tcBorders>
                  <w:noWrap w:val="0"/>
                  <w:vAlign w:val="center"/>
                </w:tcPr>
                <w:p>
                  <w:pPr>
                    <w:pStyle w:val="10"/>
                    <w:bidi w:val="0"/>
                    <w:rPr>
                      <w:rFonts w:hint="eastAsia"/>
                    </w:rPr>
                  </w:pPr>
                  <w:r>
                    <w:rPr>
                      <w:rFonts w:hint="eastAsia"/>
                    </w:rPr>
                    <w:t>压占</w:t>
                  </w:r>
                </w:p>
              </w:tc>
              <w:tc>
                <w:tcPr>
                  <w:tcW w:w="508" w:type="pct"/>
                  <w:tcBorders>
                    <w:tl2br w:val="nil"/>
                    <w:tr2bl w:val="nil"/>
                  </w:tcBorders>
                  <w:noWrap w:val="0"/>
                  <w:vAlign w:val="center"/>
                </w:tcPr>
                <w:p>
                  <w:pPr>
                    <w:pStyle w:val="10"/>
                    <w:bidi w:val="0"/>
                    <w:rPr>
                      <w:rFonts w:hint="eastAsia"/>
                    </w:rPr>
                  </w:pPr>
                  <w:r>
                    <w:rPr>
                      <w:rFonts w:hint="eastAsia"/>
                    </w:rPr>
                    <w:t>中度</w:t>
                  </w:r>
                </w:p>
              </w:tc>
              <w:tc>
                <w:tcPr>
                  <w:tcW w:w="623" w:type="pct"/>
                  <w:tcBorders>
                    <w:tl2br w:val="nil"/>
                    <w:tr2bl w:val="nil"/>
                  </w:tcBorders>
                  <w:noWrap w:val="0"/>
                  <w:vAlign w:val="center"/>
                </w:tcPr>
                <w:p>
                  <w:pPr>
                    <w:pStyle w:val="10"/>
                    <w:bidi w:val="0"/>
                    <w:rPr>
                      <w:rFonts w:hint="eastAsia"/>
                    </w:rPr>
                  </w:pPr>
                  <w:r>
                    <w:rPr>
                      <w:rFonts w:hint="eastAsi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r>
                    <w:rPr>
                      <w:rFonts w:hint="eastAsia"/>
                    </w:rPr>
                    <w:t>工业场地</w:t>
                  </w:r>
                </w:p>
              </w:tc>
              <w:tc>
                <w:tcPr>
                  <w:tcW w:w="954" w:type="pct"/>
                  <w:tcBorders>
                    <w:tl2br w:val="nil"/>
                    <w:tr2bl w:val="nil"/>
                  </w:tcBorders>
                  <w:noWrap w:val="0"/>
                  <w:vAlign w:val="center"/>
                </w:tcPr>
                <w:p>
                  <w:pPr>
                    <w:pStyle w:val="10"/>
                    <w:bidi w:val="0"/>
                    <w:rPr>
                      <w:rFonts w:hint="eastAsia"/>
                    </w:rPr>
                  </w:pPr>
                  <w:r>
                    <w:rPr>
                      <w:rFonts w:hint="eastAsia"/>
                    </w:rPr>
                    <w:t>0.00</w:t>
                  </w:r>
                </w:p>
              </w:tc>
              <w:tc>
                <w:tcPr>
                  <w:tcW w:w="952" w:type="pct"/>
                  <w:tcBorders>
                    <w:tl2br w:val="nil"/>
                    <w:tr2bl w:val="nil"/>
                  </w:tcBorders>
                  <w:noWrap w:val="0"/>
                  <w:vAlign w:val="center"/>
                </w:tcPr>
                <w:p>
                  <w:pPr>
                    <w:pStyle w:val="10"/>
                    <w:bidi w:val="0"/>
                    <w:rPr>
                      <w:rFonts w:hint="eastAsia"/>
                    </w:rPr>
                  </w:pPr>
                  <w:r>
                    <w:rPr>
                      <w:rFonts w:hint="eastAsia"/>
                    </w:rPr>
                    <w:t>0.72</w:t>
                  </w:r>
                </w:p>
              </w:tc>
              <w:tc>
                <w:tcPr>
                  <w:tcW w:w="699" w:type="pct"/>
                  <w:tcBorders>
                    <w:tl2br w:val="nil"/>
                    <w:tr2bl w:val="nil"/>
                  </w:tcBorders>
                  <w:noWrap w:val="0"/>
                  <w:vAlign w:val="center"/>
                </w:tcPr>
                <w:p>
                  <w:pPr>
                    <w:pStyle w:val="10"/>
                    <w:bidi w:val="0"/>
                    <w:rPr>
                      <w:rFonts w:hint="eastAsia"/>
                    </w:rPr>
                  </w:pPr>
                  <w:r>
                    <w:rPr>
                      <w:rFonts w:hint="eastAsia"/>
                    </w:rPr>
                    <w:t>0.72</w:t>
                  </w:r>
                </w:p>
              </w:tc>
              <w:tc>
                <w:tcPr>
                  <w:tcW w:w="484" w:type="pct"/>
                  <w:tcBorders>
                    <w:tl2br w:val="nil"/>
                    <w:tr2bl w:val="nil"/>
                  </w:tcBorders>
                  <w:noWrap w:val="0"/>
                  <w:vAlign w:val="center"/>
                </w:tcPr>
                <w:p>
                  <w:pPr>
                    <w:pStyle w:val="10"/>
                    <w:bidi w:val="0"/>
                    <w:rPr>
                      <w:rFonts w:hint="eastAsia"/>
                    </w:rPr>
                  </w:pPr>
                  <w:r>
                    <w:rPr>
                      <w:rFonts w:hint="eastAsia"/>
                    </w:rPr>
                    <w:t>压占</w:t>
                  </w:r>
                </w:p>
              </w:tc>
              <w:tc>
                <w:tcPr>
                  <w:tcW w:w="508" w:type="pct"/>
                  <w:tcBorders>
                    <w:tl2br w:val="nil"/>
                    <w:tr2bl w:val="nil"/>
                  </w:tcBorders>
                  <w:noWrap w:val="0"/>
                  <w:vAlign w:val="center"/>
                </w:tcPr>
                <w:p>
                  <w:pPr>
                    <w:pStyle w:val="10"/>
                    <w:bidi w:val="0"/>
                    <w:rPr>
                      <w:rFonts w:hint="eastAsia"/>
                    </w:rPr>
                  </w:pPr>
                  <w:r>
                    <w:rPr>
                      <w:rFonts w:hint="eastAsia"/>
                    </w:rPr>
                    <w:t>中度</w:t>
                  </w:r>
                </w:p>
              </w:tc>
              <w:tc>
                <w:tcPr>
                  <w:tcW w:w="623" w:type="pct"/>
                  <w:tcBorders>
                    <w:tl2br w:val="nil"/>
                    <w:tr2bl w:val="nil"/>
                  </w:tcBorders>
                  <w:noWrap w:val="0"/>
                  <w:vAlign w:val="center"/>
                </w:tcPr>
                <w:p>
                  <w:pPr>
                    <w:pStyle w:val="10"/>
                    <w:bidi w:val="0"/>
                    <w:rPr>
                      <w:rFonts w:hint="eastAsia"/>
                    </w:rPr>
                  </w:pPr>
                  <w:r>
                    <w:rPr>
                      <w:rFonts w:hint="eastAsi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r>
                    <w:rPr>
                      <w:rFonts w:hint="eastAsia"/>
                    </w:rPr>
                    <w:t>表土堆放场</w:t>
                  </w:r>
                </w:p>
              </w:tc>
              <w:tc>
                <w:tcPr>
                  <w:tcW w:w="954" w:type="pct"/>
                  <w:tcBorders>
                    <w:tl2br w:val="nil"/>
                    <w:tr2bl w:val="nil"/>
                  </w:tcBorders>
                  <w:noWrap w:val="0"/>
                  <w:vAlign w:val="center"/>
                </w:tcPr>
                <w:p>
                  <w:pPr>
                    <w:pStyle w:val="10"/>
                    <w:bidi w:val="0"/>
                    <w:rPr>
                      <w:rFonts w:hint="eastAsia"/>
                    </w:rPr>
                  </w:pPr>
                  <w:r>
                    <w:rPr>
                      <w:rFonts w:hint="eastAsia"/>
                    </w:rPr>
                    <w:t>0.00</w:t>
                  </w:r>
                </w:p>
              </w:tc>
              <w:tc>
                <w:tcPr>
                  <w:tcW w:w="952" w:type="pct"/>
                  <w:tcBorders>
                    <w:tl2br w:val="nil"/>
                    <w:tr2bl w:val="nil"/>
                  </w:tcBorders>
                  <w:noWrap w:val="0"/>
                  <w:vAlign w:val="center"/>
                </w:tcPr>
                <w:p>
                  <w:pPr>
                    <w:pStyle w:val="10"/>
                    <w:bidi w:val="0"/>
                    <w:rPr>
                      <w:rFonts w:hint="eastAsia"/>
                    </w:rPr>
                  </w:pPr>
                  <w:r>
                    <w:rPr>
                      <w:rFonts w:hint="eastAsia"/>
                    </w:rPr>
                    <w:t>1.2</w:t>
                  </w:r>
                </w:p>
              </w:tc>
              <w:tc>
                <w:tcPr>
                  <w:tcW w:w="699" w:type="pct"/>
                  <w:tcBorders>
                    <w:tl2br w:val="nil"/>
                    <w:tr2bl w:val="nil"/>
                  </w:tcBorders>
                  <w:noWrap w:val="0"/>
                  <w:vAlign w:val="center"/>
                </w:tcPr>
                <w:p>
                  <w:pPr>
                    <w:pStyle w:val="10"/>
                    <w:bidi w:val="0"/>
                    <w:rPr>
                      <w:rFonts w:hint="eastAsia"/>
                    </w:rPr>
                  </w:pPr>
                  <w:r>
                    <w:rPr>
                      <w:rFonts w:hint="eastAsia"/>
                    </w:rPr>
                    <w:t>2.31</w:t>
                  </w:r>
                </w:p>
              </w:tc>
              <w:tc>
                <w:tcPr>
                  <w:tcW w:w="484" w:type="pct"/>
                  <w:tcBorders>
                    <w:tl2br w:val="nil"/>
                    <w:tr2bl w:val="nil"/>
                  </w:tcBorders>
                  <w:noWrap w:val="0"/>
                  <w:vAlign w:val="center"/>
                </w:tcPr>
                <w:p>
                  <w:pPr>
                    <w:pStyle w:val="10"/>
                    <w:bidi w:val="0"/>
                    <w:rPr>
                      <w:rFonts w:hint="eastAsia"/>
                    </w:rPr>
                  </w:pPr>
                  <w:r>
                    <w:rPr>
                      <w:rFonts w:hint="eastAsia"/>
                    </w:rPr>
                    <w:t>压占</w:t>
                  </w:r>
                </w:p>
              </w:tc>
              <w:tc>
                <w:tcPr>
                  <w:tcW w:w="508" w:type="pct"/>
                  <w:tcBorders>
                    <w:tl2br w:val="nil"/>
                    <w:tr2bl w:val="nil"/>
                  </w:tcBorders>
                  <w:noWrap w:val="0"/>
                  <w:vAlign w:val="center"/>
                </w:tcPr>
                <w:p>
                  <w:pPr>
                    <w:pStyle w:val="10"/>
                    <w:bidi w:val="0"/>
                    <w:rPr>
                      <w:rFonts w:hint="eastAsia"/>
                    </w:rPr>
                  </w:pPr>
                  <w:r>
                    <w:rPr>
                      <w:rFonts w:hint="eastAsia"/>
                    </w:rPr>
                    <w:t>中度</w:t>
                  </w:r>
                </w:p>
              </w:tc>
              <w:tc>
                <w:tcPr>
                  <w:tcW w:w="623" w:type="pct"/>
                  <w:tcBorders>
                    <w:tl2br w:val="nil"/>
                    <w:tr2bl w:val="nil"/>
                  </w:tcBorders>
                  <w:noWrap w:val="0"/>
                  <w:vAlign w:val="center"/>
                </w:tcPr>
                <w:p>
                  <w:pPr>
                    <w:pStyle w:val="10"/>
                    <w:bidi w:val="0"/>
                    <w:rPr>
                      <w:rFonts w:hint="eastAsia"/>
                    </w:rPr>
                  </w:pPr>
                  <w:r>
                    <w:rPr>
                      <w:rFonts w:hint="eastAsi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r>
                    <w:rPr>
                      <w:rFonts w:hint="eastAsia"/>
                    </w:rPr>
                    <w:t>矿山道路</w:t>
                  </w:r>
                </w:p>
              </w:tc>
              <w:tc>
                <w:tcPr>
                  <w:tcW w:w="954" w:type="pct"/>
                  <w:tcBorders>
                    <w:tl2br w:val="nil"/>
                    <w:tr2bl w:val="nil"/>
                  </w:tcBorders>
                  <w:noWrap w:val="0"/>
                  <w:vAlign w:val="center"/>
                </w:tcPr>
                <w:p>
                  <w:pPr>
                    <w:pStyle w:val="10"/>
                    <w:bidi w:val="0"/>
                    <w:rPr>
                      <w:rFonts w:hint="eastAsia"/>
                    </w:rPr>
                  </w:pPr>
                  <w:r>
                    <w:rPr>
                      <w:rFonts w:hint="eastAsia"/>
                    </w:rPr>
                    <w:t>0.00</w:t>
                  </w:r>
                </w:p>
              </w:tc>
              <w:tc>
                <w:tcPr>
                  <w:tcW w:w="952" w:type="pct"/>
                  <w:tcBorders>
                    <w:tl2br w:val="nil"/>
                    <w:tr2bl w:val="nil"/>
                  </w:tcBorders>
                  <w:noWrap w:val="0"/>
                  <w:vAlign w:val="center"/>
                </w:tcPr>
                <w:p>
                  <w:pPr>
                    <w:pStyle w:val="10"/>
                    <w:bidi w:val="0"/>
                    <w:rPr>
                      <w:rFonts w:hint="eastAsia"/>
                    </w:rPr>
                  </w:pPr>
                  <w:r>
                    <w:rPr>
                      <w:rFonts w:hint="eastAsia"/>
                    </w:rPr>
                    <w:t>2.02</w:t>
                  </w:r>
                </w:p>
              </w:tc>
              <w:tc>
                <w:tcPr>
                  <w:tcW w:w="699" w:type="pct"/>
                  <w:tcBorders>
                    <w:tl2br w:val="nil"/>
                    <w:tr2bl w:val="nil"/>
                  </w:tcBorders>
                  <w:noWrap w:val="0"/>
                  <w:vAlign w:val="center"/>
                </w:tcPr>
                <w:p>
                  <w:pPr>
                    <w:pStyle w:val="10"/>
                    <w:bidi w:val="0"/>
                    <w:rPr>
                      <w:rFonts w:hint="eastAsia"/>
                    </w:rPr>
                  </w:pPr>
                  <w:r>
                    <w:rPr>
                      <w:rFonts w:hint="eastAsia"/>
                    </w:rPr>
                    <w:t>2.02</w:t>
                  </w:r>
                </w:p>
              </w:tc>
              <w:tc>
                <w:tcPr>
                  <w:tcW w:w="484" w:type="pct"/>
                  <w:tcBorders>
                    <w:tl2br w:val="nil"/>
                    <w:tr2bl w:val="nil"/>
                  </w:tcBorders>
                  <w:noWrap w:val="0"/>
                  <w:vAlign w:val="center"/>
                </w:tcPr>
                <w:p>
                  <w:pPr>
                    <w:pStyle w:val="10"/>
                    <w:bidi w:val="0"/>
                    <w:rPr>
                      <w:rFonts w:hint="eastAsia"/>
                    </w:rPr>
                  </w:pPr>
                  <w:r>
                    <w:rPr>
                      <w:rFonts w:hint="eastAsia"/>
                    </w:rPr>
                    <w:t>压占</w:t>
                  </w:r>
                </w:p>
              </w:tc>
              <w:tc>
                <w:tcPr>
                  <w:tcW w:w="508" w:type="pct"/>
                  <w:tcBorders>
                    <w:tl2br w:val="nil"/>
                    <w:tr2bl w:val="nil"/>
                  </w:tcBorders>
                  <w:noWrap w:val="0"/>
                  <w:vAlign w:val="center"/>
                </w:tcPr>
                <w:p>
                  <w:pPr>
                    <w:pStyle w:val="10"/>
                    <w:bidi w:val="0"/>
                    <w:rPr>
                      <w:rFonts w:hint="eastAsia"/>
                    </w:rPr>
                  </w:pPr>
                  <w:r>
                    <w:rPr>
                      <w:rFonts w:hint="eastAsia"/>
                    </w:rPr>
                    <w:t>中度</w:t>
                  </w:r>
                </w:p>
              </w:tc>
              <w:tc>
                <w:tcPr>
                  <w:tcW w:w="623" w:type="pct"/>
                  <w:tcBorders>
                    <w:tl2br w:val="nil"/>
                    <w:tr2bl w:val="nil"/>
                  </w:tcBorders>
                  <w:noWrap w:val="0"/>
                  <w:vAlign w:val="center"/>
                </w:tcPr>
                <w:p>
                  <w:pPr>
                    <w:pStyle w:val="10"/>
                    <w:bidi w:val="0"/>
                    <w:rPr>
                      <w:rFonts w:hint="eastAsia"/>
                    </w:rPr>
                  </w:pPr>
                  <w:r>
                    <w:rPr>
                      <w:rFonts w:hint="eastAsi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tcBorders>
                    <w:tl2br w:val="nil"/>
                    <w:tr2bl w:val="nil"/>
                  </w:tcBorders>
                  <w:noWrap w:val="0"/>
                  <w:vAlign w:val="center"/>
                </w:tcPr>
                <w:p>
                  <w:pPr>
                    <w:pStyle w:val="10"/>
                    <w:bidi w:val="0"/>
                    <w:rPr>
                      <w:rFonts w:hint="eastAsia"/>
                    </w:rPr>
                  </w:pPr>
                  <w:r>
                    <w:rPr>
                      <w:rFonts w:hint="eastAsia"/>
                    </w:rPr>
                    <w:t>合计</w:t>
                  </w:r>
                </w:p>
              </w:tc>
              <w:tc>
                <w:tcPr>
                  <w:tcW w:w="954" w:type="pct"/>
                  <w:tcBorders>
                    <w:tl2br w:val="nil"/>
                    <w:tr2bl w:val="nil"/>
                  </w:tcBorders>
                  <w:noWrap w:val="0"/>
                  <w:vAlign w:val="center"/>
                </w:tcPr>
                <w:p>
                  <w:pPr>
                    <w:pStyle w:val="10"/>
                    <w:bidi w:val="0"/>
                    <w:rPr>
                      <w:rFonts w:hint="eastAsia"/>
                    </w:rPr>
                  </w:pPr>
                  <w:r>
                    <w:rPr>
                      <w:rFonts w:hint="eastAsia"/>
                    </w:rPr>
                    <w:t>0.00</w:t>
                  </w:r>
                </w:p>
              </w:tc>
              <w:tc>
                <w:tcPr>
                  <w:tcW w:w="952" w:type="pct"/>
                  <w:tcBorders>
                    <w:tl2br w:val="nil"/>
                    <w:tr2bl w:val="nil"/>
                  </w:tcBorders>
                  <w:noWrap w:val="0"/>
                  <w:vAlign w:val="center"/>
                </w:tcPr>
                <w:p>
                  <w:pPr>
                    <w:pStyle w:val="10"/>
                    <w:bidi w:val="0"/>
                  </w:pPr>
                  <w:r>
                    <w:rPr>
                      <w:rFonts w:hint="eastAsia"/>
                    </w:rPr>
                    <w:t>20.69</w:t>
                  </w:r>
                </w:p>
              </w:tc>
              <w:tc>
                <w:tcPr>
                  <w:tcW w:w="699" w:type="pct"/>
                  <w:tcBorders>
                    <w:tl2br w:val="nil"/>
                    <w:tr2bl w:val="nil"/>
                  </w:tcBorders>
                  <w:noWrap w:val="0"/>
                  <w:vAlign w:val="center"/>
                </w:tcPr>
                <w:p>
                  <w:pPr>
                    <w:pStyle w:val="10"/>
                    <w:bidi w:val="0"/>
                  </w:pPr>
                  <w:r>
                    <w:rPr>
                      <w:rFonts w:hint="eastAsia"/>
                    </w:rPr>
                    <w:t>20.69</w:t>
                  </w:r>
                </w:p>
              </w:tc>
              <w:tc>
                <w:tcPr>
                  <w:tcW w:w="484" w:type="pct"/>
                  <w:tcBorders>
                    <w:tl2br w:val="nil"/>
                    <w:tr2bl w:val="nil"/>
                  </w:tcBorders>
                  <w:noWrap w:val="0"/>
                  <w:vAlign w:val="center"/>
                </w:tcPr>
                <w:p>
                  <w:pPr>
                    <w:pStyle w:val="10"/>
                    <w:bidi w:val="0"/>
                    <w:rPr>
                      <w:rFonts w:hint="eastAsia"/>
                    </w:rPr>
                  </w:pPr>
                </w:p>
              </w:tc>
              <w:tc>
                <w:tcPr>
                  <w:tcW w:w="508" w:type="pct"/>
                  <w:tcBorders>
                    <w:tl2br w:val="nil"/>
                    <w:tr2bl w:val="nil"/>
                  </w:tcBorders>
                  <w:noWrap w:val="0"/>
                  <w:vAlign w:val="center"/>
                </w:tcPr>
                <w:p>
                  <w:pPr>
                    <w:pStyle w:val="10"/>
                    <w:bidi w:val="0"/>
                    <w:rPr>
                      <w:rFonts w:hint="eastAsia"/>
                    </w:rPr>
                  </w:pPr>
                </w:p>
              </w:tc>
              <w:tc>
                <w:tcPr>
                  <w:tcW w:w="623" w:type="pct"/>
                  <w:tcBorders>
                    <w:tl2br w:val="nil"/>
                    <w:tr2bl w:val="nil"/>
                  </w:tcBorders>
                  <w:noWrap w:val="0"/>
                  <w:vAlign w:val="center"/>
                </w:tcPr>
                <w:p>
                  <w:pPr>
                    <w:pStyle w:val="1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1" w:type="pct"/>
                  <w:gridSpan w:val="2"/>
                  <w:tcBorders>
                    <w:tl2br w:val="nil"/>
                    <w:tr2bl w:val="nil"/>
                  </w:tcBorders>
                  <w:noWrap w:val="0"/>
                  <w:vAlign w:val="center"/>
                </w:tcPr>
                <w:p>
                  <w:pPr>
                    <w:pStyle w:val="10"/>
                    <w:bidi w:val="0"/>
                    <w:rPr>
                      <w:rFonts w:hint="eastAsia"/>
                    </w:rPr>
                  </w:pPr>
                  <w:r>
                    <w:rPr>
                      <w:rFonts w:hint="eastAsia"/>
                    </w:rPr>
                    <w:t>复垦区面积（公顷）</w:t>
                  </w:r>
                </w:p>
              </w:tc>
              <w:tc>
                <w:tcPr>
                  <w:tcW w:w="3268" w:type="pct"/>
                  <w:gridSpan w:val="5"/>
                  <w:tcBorders>
                    <w:tl2br w:val="nil"/>
                    <w:tr2bl w:val="nil"/>
                  </w:tcBorders>
                  <w:noWrap w:val="0"/>
                  <w:vAlign w:val="top"/>
                </w:tcPr>
                <w:p>
                  <w:pPr>
                    <w:pStyle w:val="10"/>
                    <w:bidi w:val="0"/>
                  </w:pPr>
                  <w:r>
                    <w:rPr>
                      <w:rFonts w:hint="eastAsia"/>
                    </w:rPr>
                    <w:t>20.69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1" w:type="pct"/>
                  <w:gridSpan w:val="2"/>
                  <w:tcBorders>
                    <w:tl2br w:val="nil"/>
                    <w:tr2bl w:val="nil"/>
                  </w:tcBorders>
                  <w:noWrap w:val="0"/>
                  <w:vAlign w:val="center"/>
                </w:tcPr>
                <w:p>
                  <w:pPr>
                    <w:pStyle w:val="10"/>
                    <w:bidi w:val="0"/>
                    <w:rPr>
                      <w:rFonts w:hint="eastAsia"/>
                    </w:rPr>
                  </w:pPr>
                  <w:r>
                    <w:rPr>
                      <w:rFonts w:hint="eastAsia"/>
                    </w:rPr>
                    <w:t>复垦责任范围（公顷）</w:t>
                  </w:r>
                </w:p>
              </w:tc>
              <w:tc>
                <w:tcPr>
                  <w:tcW w:w="3268" w:type="pct"/>
                  <w:gridSpan w:val="5"/>
                  <w:tcBorders>
                    <w:tl2br w:val="nil"/>
                    <w:tr2bl w:val="nil"/>
                  </w:tcBorders>
                  <w:noWrap w:val="0"/>
                  <w:vAlign w:val="top"/>
                </w:tcPr>
                <w:p>
                  <w:pPr>
                    <w:pStyle w:val="10"/>
                    <w:bidi w:val="0"/>
                  </w:pPr>
                  <w:r>
                    <w:rPr>
                      <w:rFonts w:hint="eastAsia"/>
                    </w:rPr>
                    <w:t>20.69</w:t>
                  </w:r>
                </w:p>
              </w:tc>
            </w:tr>
            <w:bookmarkEnd w:id="76"/>
          </w:tbl>
          <w:p>
            <w:pPr>
              <w:pStyle w:val="3"/>
              <w:rPr>
                <w:color w:val="auto"/>
              </w:rPr>
            </w:pPr>
            <w:r>
              <w:rPr>
                <w:rFonts w:hint="eastAsia"/>
                <w:color w:val="auto"/>
              </w:rPr>
              <w:t>2.2</w:t>
            </w:r>
            <w:r>
              <w:rPr>
                <w:color w:val="auto"/>
              </w:rPr>
              <w:t>土地复垦可行性评价</w:t>
            </w:r>
          </w:p>
          <w:p>
            <w:pPr>
              <w:bidi w:val="0"/>
              <w:rPr>
                <w:color w:val="auto"/>
              </w:rPr>
            </w:pPr>
            <w:r>
              <w:rPr>
                <w:rFonts w:hint="eastAsia"/>
                <w:color w:val="auto"/>
                <w:lang w:eastAsia="zh-CN"/>
              </w:rPr>
              <w:t>根据《</w:t>
            </w:r>
            <w:r>
              <w:rPr>
                <w:rFonts w:hint="eastAsia"/>
                <w:color w:val="auto"/>
                <w:lang w:val="en-US" w:eastAsia="zh-CN"/>
              </w:rPr>
              <w:t>首太和硕新材料科技有限责任公司新疆和硕县哈日敖瑞（电石用）大理岩矿矿产资源开发利用与生态保护修复方案</w:t>
            </w:r>
            <w:r>
              <w:rPr>
                <w:rFonts w:hint="eastAsia"/>
                <w:color w:val="auto"/>
                <w:lang w:eastAsia="zh-CN"/>
              </w:rPr>
              <w:t>》中，</w:t>
            </w:r>
            <w:r>
              <w:rPr>
                <w:rFonts w:hint="eastAsia"/>
                <w:color w:val="auto"/>
              </w:rPr>
              <w:t>土地复垦适宜性评价是一种预测性的土地适宜性评价，是依据土地利用总体规划及相关规划，按照因地制宜的原则，在充分尊重土地权益人意志的前提下，依据原土地利用类型、土地损毁情况、公众参与意见等，在经济可行、技术合理的条件下，确定拟复垦土地的最佳利用方向，划分土地复垦单元；针对不同的评价单元，建立适宜性评价方法体系和评价指标体系；评价各单元的土地适宜性等级，明确其限制因素；最终通过方案比选，确定各评价单元的最终土地复垦方向，划定土地复垦单元</w:t>
            </w:r>
            <w:r>
              <w:rPr>
                <w:color w:val="auto"/>
              </w:rPr>
              <w:t>。</w:t>
            </w:r>
          </w:p>
          <w:p>
            <w:pPr>
              <w:pStyle w:val="3"/>
              <w:rPr>
                <w:color w:val="auto"/>
              </w:rPr>
            </w:pPr>
            <w:r>
              <w:rPr>
                <w:rFonts w:hint="eastAsia"/>
                <w:color w:val="auto"/>
              </w:rPr>
              <w:t>2.3</w:t>
            </w:r>
            <w:r>
              <w:rPr>
                <w:color w:val="auto"/>
              </w:rPr>
              <w:t>土地复垦工作进度计划安排</w:t>
            </w:r>
          </w:p>
          <w:p>
            <w:pPr>
              <w:ind w:firstLine="480"/>
              <w:rPr>
                <w:color w:val="auto"/>
              </w:rPr>
            </w:pPr>
            <w:r>
              <w:rPr>
                <w:color w:val="auto"/>
              </w:rPr>
              <w:t>本</w:t>
            </w:r>
            <w:r>
              <w:rPr>
                <w:rFonts w:hint="eastAsia"/>
                <w:color w:val="auto"/>
              </w:rPr>
              <w:t>矿区</w:t>
            </w:r>
            <w:r>
              <w:rPr>
                <w:color w:val="auto"/>
              </w:rPr>
              <w:t>服务年限</w:t>
            </w:r>
            <w:r>
              <w:rPr>
                <w:rFonts w:hint="eastAsia"/>
                <w:color w:val="auto"/>
                <w:lang w:val="en-US" w:eastAsia="zh-CN"/>
              </w:rPr>
              <w:t>24.47</w:t>
            </w:r>
            <w:r>
              <w:rPr>
                <w:color w:val="auto"/>
              </w:rPr>
              <w:t>年，</w:t>
            </w:r>
            <w:r>
              <w:rPr>
                <w:rFonts w:hint="eastAsia"/>
                <w:color w:val="auto"/>
              </w:rPr>
              <w:t>矿区</w:t>
            </w:r>
            <w:r>
              <w:rPr>
                <w:color w:val="auto"/>
              </w:rPr>
              <w:t>建成后，在</w:t>
            </w:r>
            <w:r>
              <w:rPr>
                <w:rFonts w:hint="eastAsia"/>
                <w:color w:val="auto"/>
              </w:rPr>
              <w:t>矿区</w:t>
            </w:r>
            <w:r>
              <w:rPr>
                <w:color w:val="auto"/>
              </w:rPr>
              <w:t>主要开采期间只能进行环境保护和综合治理工作，土地复垦工作因采矿的进行，无法完全开展，土地复垦大部分工作必须在闭坑后进行，计划工期为闭坑后</w:t>
            </w:r>
            <w:r>
              <w:rPr>
                <w:rFonts w:hint="eastAsia"/>
                <w:color w:val="auto"/>
                <w:lang w:val="en-US" w:eastAsia="zh-CN"/>
              </w:rPr>
              <w:t>6</w:t>
            </w:r>
            <w:r>
              <w:rPr>
                <w:color w:val="auto"/>
              </w:rPr>
              <w:t>个月内。</w:t>
            </w:r>
          </w:p>
          <w:p>
            <w:pPr>
              <w:pStyle w:val="3"/>
              <w:rPr>
                <w:color w:val="auto"/>
              </w:rPr>
            </w:pPr>
            <w:r>
              <w:rPr>
                <w:rFonts w:hint="eastAsia"/>
                <w:color w:val="auto"/>
              </w:rPr>
              <w:t>2.4</w:t>
            </w:r>
            <w:r>
              <w:rPr>
                <w:color w:val="auto"/>
              </w:rPr>
              <w:t>土地复垦工作计划</w:t>
            </w:r>
          </w:p>
          <w:p>
            <w:pPr>
              <w:pStyle w:val="3"/>
              <w:rPr>
                <w:color w:val="auto"/>
              </w:rPr>
            </w:pPr>
            <w:r>
              <w:rPr>
                <w:rFonts w:hint="eastAsia"/>
                <w:color w:val="auto"/>
              </w:rPr>
              <w:t>2.4.1土地复垦的预防工作</w:t>
            </w:r>
          </w:p>
          <w:p>
            <w:pPr>
              <w:bidi w:val="0"/>
              <w:rPr>
                <w:rFonts w:hint="eastAsia"/>
                <w:color w:val="auto"/>
              </w:rPr>
            </w:pPr>
            <w:r>
              <w:rPr>
                <w:rFonts w:hint="eastAsia"/>
                <w:color w:val="auto"/>
              </w:rPr>
              <w:t>土地复垦预防控制措施是土地复垦的基础。在项目建设、生产工程中做好防治工作，一方面可以起到防患于未然，提高施工效率，减少后期的土地复垦工程量；另一方面</w:t>
            </w:r>
            <w:r>
              <w:rPr>
                <w:rFonts w:hint="eastAsia"/>
                <w:color w:val="auto"/>
                <w:lang w:eastAsia="zh-CN"/>
              </w:rPr>
              <w:t>可以</w:t>
            </w:r>
            <w:r>
              <w:rPr>
                <w:rFonts w:hint="eastAsia"/>
                <w:color w:val="auto"/>
              </w:rPr>
              <w:t>减轻对周边环境的不良影响，为恢复地表以及良性循环的生态环境创造条件。</w:t>
            </w:r>
          </w:p>
          <w:p>
            <w:pPr>
              <w:bidi w:val="0"/>
              <w:rPr>
                <w:rFonts w:hint="eastAsia"/>
                <w:color w:val="auto"/>
              </w:rPr>
            </w:pPr>
            <w:r>
              <w:rPr>
                <w:rFonts w:hint="eastAsia"/>
                <w:color w:val="auto"/>
              </w:rPr>
              <w:t>土地复垦应按照“统一规划、源头控制、防复结合”的原则，根据可能发生土地损毁的环节和单元，本方案对各可能被损毁的单元采取适当的预防控制措施，进行提前预防，以减少对土地的损毁。</w:t>
            </w:r>
          </w:p>
          <w:p>
            <w:pPr>
              <w:bidi w:val="0"/>
              <w:rPr>
                <w:rFonts w:hint="eastAsia"/>
                <w:color w:val="auto"/>
              </w:rPr>
            </w:pPr>
            <w:r>
              <w:rPr>
                <w:rFonts w:hint="eastAsia"/>
                <w:color w:val="auto"/>
              </w:rPr>
              <w:t>具体土地复垦预防措施为：设置专人定期进行土地损毁监测，基建期在开发利用方案设置的矿部生活区修建建筑物，矿区道路严格按照设计修建，严禁乱建乱搭，生活垃圾定点堆放，定期清运；生产期严格按照开发利用方案执行矿山开采和废石堆放，禁止乱挖乱堆，严格控制土地损毁范围、损毁程度。</w:t>
            </w:r>
          </w:p>
          <w:p>
            <w:pPr>
              <w:pStyle w:val="3"/>
              <w:rPr>
                <w:rFonts w:hint="eastAsia" w:eastAsia="宋体"/>
                <w:color w:val="auto"/>
                <w:lang w:eastAsia="zh-CN"/>
              </w:rPr>
            </w:pPr>
            <w:r>
              <w:rPr>
                <w:rFonts w:hint="eastAsia"/>
                <w:color w:val="auto"/>
              </w:rPr>
              <w:t>2.4.2土地复垦</w:t>
            </w:r>
            <w:r>
              <w:rPr>
                <w:rFonts w:hint="eastAsia"/>
                <w:color w:val="auto"/>
                <w:lang w:eastAsia="zh-CN"/>
              </w:rPr>
              <w:t>措施</w:t>
            </w:r>
          </w:p>
          <w:p>
            <w:pPr>
              <w:bidi w:val="0"/>
              <w:rPr>
                <w:rFonts w:hint="eastAsia"/>
                <w:lang w:eastAsia="zh-CN"/>
              </w:rPr>
            </w:pPr>
            <w:r>
              <w:rPr>
                <w:rFonts w:hint="eastAsia"/>
                <w:lang w:eastAsia="zh-CN"/>
              </w:rPr>
              <w:t>根据《</w:t>
            </w:r>
            <w:r>
              <w:rPr>
                <w:rFonts w:hint="eastAsia"/>
                <w:lang w:val="en-US" w:eastAsia="zh-CN"/>
              </w:rPr>
              <w:t>首太和硕新材料科技有限责任公司新疆和硕县哈日敖瑞（电石用）大理岩矿矿产资源开发利用与生态保护修复方案</w:t>
            </w:r>
            <w:r>
              <w:rPr>
                <w:rFonts w:hint="eastAsia"/>
                <w:lang w:eastAsia="zh-CN"/>
              </w:rPr>
              <w:t>》</w:t>
            </w:r>
            <w:r>
              <w:rPr>
                <w:rFonts w:hint="eastAsia"/>
                <w:lang w:val="en-US" w:eastAsia="zh-CN"/>
              </w:rPr>
              <w:t>《矿山生态环境保护与恢复治理技术规范（试行）》（HJ651-2013）</w:t>
            </w:r>
            <w:r>
              <w:rPr>
                <w:rFonts w:hint="eastAsia"/>
                <w:lang w:eastAsia="zh-CN"/>
              </w:rPr>
              <w:t>，本项目闭矿区采取如下措施：</w:t>
            </w:r>
          </w:p>
          <w:p>
            <w:pPr>
              <w:numPr>
                <w:ilvl w:val="0"/>
                <w:numId w:val="8"/>
              </w:numPr>
              <w:bidi w:val="0"/>
              <w:rPr>
                <w:rFonts w:hint="eastAsia"/>
                <w:color w:val="auto"/>
                <w:lang w:eastAsia="zh-CN"/>
              </w:rPr>
            </w:pPr>
            <w:r>
              <w:rPr>
                <w:rFonts w:hint="eastAsia"/>
                <w:color w:val="auto"/>
                <w:lang w:eastAsia="zh-CN"/>
              </w:rPr>
              <w:t>采矿场恢复</w:t>
            </w:r>
          </w:p>
          <w:p>
            <w:pPr>
              <w:bidi w:val="0"/>
              <w:rPr>
                <w:rFonts w:hint="eastAsia"/>
                <w:color w:val="auto"/>
              </w:rPr>
            </w:pPr>
            <w:r>
              <w:rPr>
                <w:rFonts w:hint="eastAsia"/>
                <w:color w:val="auto"/>
              </w:rPr>
              <w:t>地质灾害防治：</w:t>
            </w:r>
            <w:r>
              <w:rPr>
                <w:color w:val="auto"/>
              </w:rPr>
              <w:t>生产期间对露天采矿场边坡的危岩和浮石及时进行清理；严格按照设计露天采矿场的边坡角、台阶高度及平台宽度进行开采；在露天采矿场外围5</w:t>
            </w:r>
            <w:r>
              <w:rPr>
                <w:rFonts w:hint="eastAsia"/>
                <w:lang w:val="en-US" w:eastAsia="zh-CN"/>
              </w:rPr>
              <w:t>m</w:t>
            </w:r>
            <w:r>
              <w:rPr>
                <w:color w:val="auto"/>
              </w:rPr>
              <w:t>外设置铁丝围栏，悬挂警示牌；做好边坡稳定性监测，一旦发现坡面或附近地面有开裂或其它险情，须及时预警并上报，以便采取</w:t>
            </w:r>
            <w:r>
              <w:rPr>
                <w:rFonts w:hint="eastAsia"/>
                <w:color w:val="auto"/>
                <w:lang w:eastAsia="zh-CN"/>
              </w:rPr>
              <w:t>合理</w:t>
            </w:r>
            <w:r>
              <w:rPr>
                <w:color w:val="auto"/>
              </w:rPr>
              <w:t>处理措施，消除隐患</w:t>
            </w:r>
            <w:r>
              <w:rPr>
                <w:rFonts w:hint="eastAsia"/>
                <w:color w:val="auto"/>
              </w:rPr>
              <w:t>。</w:t>
            </w:r>
          </w:p>
          <w:p>
            <w:pPr>
              <w:bidi w:val="0"/>
              <w:rPr>
                <w:rFonts w:hint="eastAsia" w:eastAsia="宋体"/>
                <w:color w:val="auto"/>
                <w:lang w:eastAsia="zh-CN"/>
              </w:rPr>
            </w:pPr>
            <w:r>
              <w:rPr>
                <w:rFonts w:hint="eastAsia"/>
                <w:color w:val="auto"/>
              </w:rPr>
              <w:t>地形地貌景观、土地资源破坏防治：严格按设计的开采境界采矿，合理控制破坏土地范围；严格按照分期分段开采的原则执行，废石回填与周边地形地貌景观相协调；对无法回填的边坡进行修整，清理浮石；对回填后的采坑底部进行平整，</w:t>
            </w:r>
            <w:r>
              <w:rPr>
                <w:rFonts w:hint="eastAsia"/>
                <w:color w:val="auto"/>
                <w:lang w:eastAsia="zh-CN"/>
              </w:rPr>
              <w:t>剥离表土回填，采取人工撒播草籽恢复地表植被，植草坪、撒播草籽安排在秋季进行，利用冬季降雪融水及春季降雨进行萌发，可恢复原状原有地貌，</w:t>
            </w:r>
            <w:r>
              <w:rPr>
                <w:rFonts w:hint="eastAsia"/>
                <w:color w:val="auto"/>
              </w:rPr>
              <w:t>使其与周围环境相协调</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办公生活区</w:t>
            </w:r>
            <w:r>
              <w:rPr>
                <w:rFonts w:hint="eastAsia"/>
                <w:color w:val="auto"/>
                <w:lang w:eastAsia="zh-CN"/>
              </w:rPr>
              <w:t>的恢复</w:t>
            </w:r>
          </w:p>
          <w:p>
            <w:pPr>
              <w:bidi w:val="0"/>
              <w:rPr>
                <w:rFonts w:hint="eastAsia"/>
                <w:color w:val="auto"/>
              </w:rPr>
            </w:pPr>
            <w:r>
              <w:rPr>
                <w:rFonts w:hint="eastAsia"/>
                <w:color w:val="auto"/>
              </w:rPr>
              <w:t>主要地质环境问题：地面建筑对地形地貌景观的破坏，压占土地资源。防治措施如下：</w:t>
            </w:r>
          </w:p>
          <w:p>
            <w:pPr>
              <w:bidi w:val="0"/>
              <w:rPr>
                <w:rFonts w:hint="eastAsia"/>
                <w:color w:val="auto"/>
              </w:rPr>
            </w:pPr>
            <w:r>
              <w:rPr>
                <w:rFonts w:hint="eastAsia"/>
                <w:color w:val="auto"/>
                <w:lang w:eastAsia="zh-CN"/>
              </w:rPr>
              <w:t>①</w:t>
            </w:r>
            <w:r>
              <w:rPr>
                <w:rFonts w:hint="eastAsia"/>
                <w:color w:val="auto"/>
              </w:rPr>
              <w:t xml:space="preserve">生产期间应保护生活区卫生环境，杜绝乱扔垃圾，乱排污物； </w:t>
            </w:r>
          </w:p>
          <w:p>
            <w:pPr>
              <w:bidi w:val="0"/>
              <w:rPr>
                <w:rFonts w:hint="eastAsia"/>
                <w:color w:val="auto"/>
              </w:rPr>
            </w:pPr>
            <w:r>
              <w:rPr>
                <w:rFonts w:hint="eastAsia"/>
                <w:color w:val="auto"/>
                <w:lang w:eastAsia="zh-CN"/>
              </w:rPr>
              <w:t>②</w:t>
            </w:r>
            <w:r>
              <w:rPr>
                <w:rFonts w:hint="eastAsia"/>
                <w:color w:val="auto"/>
              </w:rPr>
              <w:t>及时清运生活垃圾；</w:t>
            </w:r>
          </w:p>
          <w:p>
            <w:pPr>
              <w:bidi w:val="0"/>
              <w:rPr>
                <w:rFonts w:hint="eastAsia"/>
                <w:color w:val="auto"/>
              </w:rPr>
            </w:pPr>
            <w:r>
              <w:rPr>
                <w:rFonts w:hint="eastAsia"/>
                <w:color w:val="auto"/>
                <w:lang w:eastAsia="zh-CN"/>
              </w:rPr>
              <w:t>③</w:t>
            </w:r>
            <w:r>
              <w:rPr>
                <w:rFonts w:hint="eastAsia"/>
                <w:color w:val="auto"/>
                <w:lang w:val="en-US" w:eastAsia="zh-CN"/>
              </w:rPr>
              <w:t>复垦期</w:t>
            </w:r>
            <w:r>
              <w:rPr>
                <w:rFonts w:hint="eastAsia"/>
                <w:color w:val="auto"/>
              </w:rPr>
              <w:t>将地面设施全部拆除，可利用材料外运回收，建筑垃圾拉运至采坑回填；</w:t>
            </w:r>
          </w:p>
          <w:p>
            <w:pPr>
              <w:bidi w:val="0"/>
              <w:rPr>
                <w:rFonts w:hint="eastAsia"/>
                <w:color w:val="auto"/>
              </w:rPr>
            </w:pPr>
            <w:r>
              <w:rPr>
                <w:rFonts w:hint="eastAsia"/>
                <w:color w:val="auto"/>
                <w:lang w:eastAsia="zh-CN"/>
              </w:rPr>
              <w:t>④剥离表土回填，采取人工撒播草籽恢复地表植被，种植草坪、撒播草籽安排在秋季进行，利用冬季降雪融水及春季降雨进行萌发，</w:t>
            </w:r>
            <w:r>
              <w:rPr>
                <w:rFonts w:hint="eastAsia"/>
                <w:color w:val="auto"/>
              </w:rPr>
              <w:t>尽量恢复原有地形地貌景观。</w:t>
            </w:r>
          </w:p>
          <w:p>
            <w:pPr>
              <w:bidi w:val="0"/>
              <w:rPr>
                <w:rFonts w:hint="eastAsia" w:eastAsia="宋体"/>
                <w:color w:val="auto"/>
                <w:lang w:eastAsia="zh-CN"/>
              </w:rPr>
            </w:pPr>
            <w:r>
              <w:rPr>
                <w:rFonts w:hint="eastAsia"/>
                <w:color w:val="auto"/>
                <w:lang w:val="en-US" w:eastAsia="zh-CN"/>
              </w:rPr>
              <w:t>（3）废石堆放场</w:t>
            </w:r>
            <w:r>
              <w:rPr>
                <w:rFonts w:hint="eastAsia"/>
                <w:color w:val="auto"/>
                <w:lang w:eastAsia="zh-CN"/>
              </w:rPr>
              <w:t>的恢复</w:t>
            </w:r>
          </w:p>
          <w:p>
            <w:pPr>
              <w:bidi w:val="0"/>
              <w:rPr>
                <w:rFonts w:hint="eastAsia"/>
                <w:color w:val="auto"/>
              </w:rPr>
            </w:pPr>
            <w:r>
              <w:rPr>
                <w:rFonts w:hint="eastAsia"/>
                <w:color w:val="auto"/>
              </w:rPr>
              <w:t>主要地质环境问题：</w:t>
            </w:r>
            <w:r>
              <w:rPr>
                <w:rFonts w:hint="eastAsia"/>
                <w:color w:val="auto"/>
                <w:lang w:eastAsia="zh-CN"/>
              </w:rPr>
              <w:t>废石堆放场</w:t>
            </w:r>
            <w:r>
              <w:rPr>
                <w:rFonts w:hint="eastAsia"/>
                <w:color w:val="auto"/>
              </w:rPr>
              <w:t>对地形地貌影响较严重，对土地资源造成压占损毁。</w:t>
            </w:r>
          </w:p>
          <w:p>
            <w:pPr>
              <w:bidi w:val="0"/>
              <w:rPr>
                <w:rFonts w:hint="eastAsia"/>
                <w:color w:val="auto"/>
                <w:lang w:val="en-US" w:eastAsia="zh-CN"/>
              </w:rPr>
            </w:pPr>
            <w:r>
              <w:rPr>
                <w:rFonts w:hint="eastAsia"/>
                <w:color w:val="auto"/>
              </w:rPr>
              <w:t>严格按设计的堆放高度、坡度进行堆存，合理控制破坏土地范围；矿山闭坑后将废石进行回填，</w:t>
            </w:r>
            <w:r>
              <w:rPr>
                <w:rFonts w:hint="eastAsia"/>
                <w:color w:val="auto"/>
                <w:lang w:eastAsia="zh-CN"/>
              </w:rPr>
              <w:t>剥离表土回填，采取人工撒播草籽恢复地表植被，种植草坪、撒播草籽安排在秋季进行，利用冬季降雪融水及春季降雨进行萌发，</w:t>
            </w:r>
            <w:r>
              <w:rPr>
                <w:rFonts w:hint="eastAsia"/>
                <w:color w:val="auto"/>
              </w:rPr>
              <w:t>尽量恢复原有地形地貌景观。</w:t>
            </w:r>
          </w:p>
          <w:p>
            <w:pPr>
              <w:numPr>
                <w:ilvl w:val="0"/>
                <w:numId w:val="0"/>
              </w:numPr>
              <w:bidi w:val="0"/>
              <w:ind w:leftChars="200"/>
              <w:rPr>
                <w:rFonts w:hint="default"/>
                <w:color w:val="auto"/>
                <w:lang w:val="en-US" w:eastAsia="zh-CN"/>
              </w:rPr>
            </w:pPr>
            <w:r>
              <w:rPr>
                <w:rFonts w:hint="eastAsia"/>
                <w:color w:val="auto"/>
                <w:lang w:val="en-US" w:eastAsia="zh-CN"/>
              </w:rPr>
              <w:t>（4）工业广场</w:t>
            </w:r>
          </w:p>
          <w:p>
            <w:pPr>
              <w:bidi w:val="0"/>
              <w:rPr>
                <w:rFonts w:hint="eastAsia"/>
                <w:color w:val="auto"/>
              </w:rPr>
            </w:pPr>
            <w:r>
              <w:rPr>
                <w:rFonts w:hint="eastAsia"/>
                <w:color w:val="auto"/>
              </w:rPr>
              <w:t>主要地质环境问题：对土地资源造成压占损毁</w:t>
            </w:r>
            <w:r>
              <w:rPr>
                <w:rFonts w:hint="eastAsia"/>
                <w:color w:val="auto"/>
                <w:lang w:eastAsia="zh-CN"/>
              </w:rPr>
              <w:t>，</w:t>
            </w:r>
            <w:r>
              <w:rPr>
                <w:rFonts w:hint="eastAsia"/>
                <w:color w:val="auto"/>
                <w:lang w:val="en-US" w:eastAsia="zh-CN"/>
              </w:rPr>
              <w:t>复垦</w:t>
            </w:r>
            <w:r>
              <w:rPr>
                <w:rFonts w:hint="eastAsia"/>
                <w:color w:val="auto"/>
              </w:rPr>
              <w:t>措施如下：</w:t>
            </w:r>
          </w:p>
          <w:p>
            <w:pPr>
              <w:bidi w:val="0"/>
              <w:rPr>
                <w:rFonts w:hint="eastAsia"/>
                <w:color w:val="auto"/>
              </w:rPr>
            </w:pPr>
            <w:r>
              <w:rPr>
                <w:rFonts w:hint="eastAsia"/>
                <w:color w:val="auto"/>
                <w:lang w:val="en-US" w:eastAsia="zh-CN"/>
              </w:rPr>
              <w:t>①</w:t>
            </w:r>
            <w:r>
              <w:rPr>
                <w:rFonts w:hint="eastAsia"/>
                <w:color w:val="auto"/>
              </w:rPr>
              <w:t>生产期间应保护</w:t>
            </w:r>
            <w:r>
              <w:rPr>
                <w:rFonts w:hint="eastAsia"/>
                <w:color w:val="auto"/>
                <w:lang w:val="en-US" w:eastAsia="zh-CN"/>
              </w:rPr>
              <w:t>工业广场</w:t>
            </w:r>
            <w:r>
              <w:rPr>
                <w:rFonts w:hint="eastAsia"/>
                <w:color w:val="auto"/>
              </w:rPr>
              <w:t>卫生环境，杜绝乱扔垃圾，乱排污物；</w:t>
            </w:r>
          </w:p>
          <w:p>
            <w:pPr>
              <w:bidi w:val="0"/>
              <w:rPr>
                <w:rFonts w:hint="eastAsia"/>
                <w:color w:val="auto"/>
                <w:lang w:eastAsia="zh-CN"/>
              </w:rPr>
            </w:pPr>
            <w:r>
              <w:rPr>
                <w:rFonts w:hint="eastAsia"/>
                <w:color w:val="auto"/>
                <w:lang w:eastAsia="zh-CN"/>
              </w:rPr>
              <w:t>②</w:t>
            </w:r>
            <w:r>
              <w:rPr>
                <w:rFonts w:hint="eastAsia"/>
                <w:color w:val="auto"/>
                <w:lang w:val="en-US" w:eastAsia="zh-CN"/>
              </w:rPr>
              <w:t>复垦期</w:t>
            </w:r>
            <w:r>
              <w:rPr>
                <w:rFonts w:hint="eastAsia"/>
                <w:color w:val="auto"/>
              </w:rPr>
              <w:t>将地面设施全部拆除，可利用材料外运回收；</w:t>
            </w:r>
          </w:p>
          <w:p>
            <w:pPr>
              <w:bidi w:val="0"/>
              <w:rPr>
                <w:rFonts w:hint="eastAsia"/>
                <w:color w:val="auto"/>
              </w:rPr>
            </w:pPr>
            <w:r>
              <w:rPr>
                <w:rFonts w:hint="eastAsia"/>
                <w:color w:val="auto"/>
                <w:lang w:val="en-US" w:eastAsia="zh-CN"/>
              </w:rPr>
              <w:t>③</w:t>
            </w:r>
            <w:r>
              <w:rPr>
                <w:rFonts w:hint="eastAsia"/>
                <w:color w:val="auto"/>
              </w:rPr>
              <w:t>合理控制破坏土地范围，</w:t>
            </w:r>
            <w:r>
              <w:rPr>
                <w:rFonts w:hint="eastAsia"/>
                <w:color w:val="auto"/>
                <w:lang w:eastAsia="zh-CN"/>
              </w:rPr>
              <w:t>剥离表土回填，采取人工撒播草籽恢复地表植被，种植草坪、撒播草籽安排在秋季进行，利用冬季降雪融水及春季降雨进行萌发，</w:t>
            </w:r>
            <w:r>
              <w:rPr>
                <w:rFonts w:hint="eastAsia"/>
                <w:color w:val="auto"/>
              </w:rPr>
              <w:t>尽量恢复原有地形地貌景观。</w:t>
            </w:r>
          </w:p>
          <w:p>
            <w:pPr>
              <w:bidi w:val="0"/>
              <w:rPr>
                <w:rFonts w:hint="eastAsia" w:eastAsia="宋体"/>
                <w:color w:val="auto"/>
                <w:lang w:eastAsia="zh-CN"/>
              </w:rPr>
            </w:pPr>
            <w:r>
              <w:rPr>
                <w:rFonts w:hint="eastAsia"/>
                <w:color w:val="auto"/>
                <w:lang w:val="en-US" w:eastAsia="zh-CN"/>
              </w:rPr>
              <w:t>（5）</w:t>
            </w:r>
            <w:r>
              <w:rPr>
                <w:rFonts w:hint="eastAsia"/>
                <w:color w:val="auto"/>
              </w:rPr>
              <w:t>矿山道路</w:t>
            </w:r>
            <w:r>
              <w:rPr>
                <w:rFonts w:hint="eastAsia"/>
                <w:color w:val="auto"/>
                <w:lang w:eastAsia="zh-CN"/>
              </w:rPr>
              <w:t>的恢复</w:t>
            </w:r>
          </w:p>
          <w:p>
            <w:pPr>
              <w:bidi w:val="0"/>
              <w:rPr>
                <w:rFonts w:hint="eastAsia"/>
                <w:color w:val="auto"/>
              </w:rPr>
            </w:pPr>
            <w:r>
              <w:rPr>
                <w:rFonts w:hint="eastAsia"/>
                <w:color w:val="auto"/>
              </w:rPr>
              <w:t>主要地质环境问题：碎石土路面，对地形地貌影响较严重，对土地资源造成压占损毁。主要防治措施：</w:t>
            </w:r>
          </w:p>
          <w:p>
            <w:pPr>
              <w:bidi w:val="0"/>
              <w:rPr>
                <w:rFonts w:hint="eastAsia"/>
                <w:color w:val="auto"/>
              </w:rPr>
            </w:pPr>
            <w:r>
              <w:rPr>
                <w:rFonts w:hint="eastAsia"/>
                <w:color w:val="auto"/>
                <w:lang w:eastAsia="zh-CN"/>
              </w:rPr>
              <w:t>①</w:t>
            </w:r>
            <w:r>
              <w:rPr>
                <w:rFonts w:hint="eastAsia"/>
                <w:color w:val="auto"/>
              </w:rPr>
              <w:t>生产期间保持道路畅通，清理路面废石，保证路面平整；</w:t>
            </w:r>
          </w:p>
          <w:p>
            <w:pPr>
              <w:bidi w:val="0"/>
              <w:rPr>
                <w:rFonts w:hint="eastAsia"/>
                <w:color w:val="auto"/>
              </w:rPr>
            </w:pPr>
            <w:r>
              <w:rPr>
                <w:rFonts w:hint="eastAsia"/>
                <w:color w:val="auto"/>
                <w:lang w:eastAsia="zh-CN"/>
              </w:rPr>
              <w:t>②</w:t>
            </w:r>
            <w:r>
              <w:rPr>
                <w:rFonts w:hint="eastAsia"/>
                <w:color w:val="auto"/>
              </w:rPr>
              <w:t>急弯处、陡坡处设置警示标志，提醒驾驶员减速慢行；</w:t>
            </w:r>
          </w:p>
          <w:p>
            <w:pPr>
              <w:bidi w:val="0"/>
              <w:rPr>
                <w:rFonts w:hint="eastAsia"/>
              </w:rPr>
            </w:pPr>
            <w:r>
              <w:rPr>
                <w:rFonts w:hint="eastAsia"/>
                <w:lang w:eastAsia="zh-CN"/>
              </w:rPr>
              <w:t>③</w:t>
            </w:r>
            <w:r>
              <w:rPr>
                <w:rFonts w:hint="eastAsia"/>
              </w:rPr>
              <w:t>进入露天采矿场入口处设置警示牌，提醒车辆、行人注意避让；</w:t>
            </w:r>
          </w:p>
          <w:p>
            <w:pPr>
              <w:bidi w:val="0"/>
              <w:rPr>
                <w:rFonts w:hint="eastAsia"/>
              </w:rPr>
            </w:pPr>
            <w:r>
              <w:rPr>
                <w:rFonts w:hint="eastAsia"/>
                <w:lang w:eastAsia="zh-CN"/>
              </w:rPr>
              <w:t>④</w:t>
            </w:r>
            <w:r>
              <w:rPr>
                <w:rFonts w:hint="eastAsia"/>
              </w:rPr>
              <w:t>控制破坏土地范围，</w:t>
            </w:r>
            <w:r>
              <w:rPr>
                <w:rFonts w:hint="eastAsia"/>
                <w:lang w:eastAsia="zh-CN"/>
              </w:rPr>
              <w:t>剥离表土回填，采取人工撒播草籽恢复地表植被，种植草坪、撒播草籽安排在秋季进行，利用冬季降雪融水及春季降雨进行萌发，</w:t>
            </w:r>
            <w:r>
              <w:rPr>
                <w:rFonts w:hint="eastAsia"/>
              </w:rPr>
              <w:t>尽量恢复原有地形地貌景观。</w:t>
            </w:r>
          </w:p>
          <w:p>
            <w:pPr>
              <w:bidi w:val="0"/>
              <w:rPr>
                <w:rFonts w:hint="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表土堆放场</w:t>
            </w:r>
          </w:p>
          <w:p>
            <w:pPr>
              <w:bidi w:val="0"/>
              <w:rPr>
                <w:rFonts w:hint="default"/>
                <w:lang w:val="en-US"/>
              </w:rPr>
            </w:pPr>
            <w:r>
              <w:rPr>
                <w:rFonts w:hint="eastAsia"/>
                <w:color w:val="auto"/>
              </w:rPr>
              <w:t>主要地质环境问题：</w:t>
            </w:r>
            <w:r>
              <w:rPr>
                <w:rFonts w:hint="eastAsia"/>
                <w:lang w:val="en-US" w:eastAsia="zh-CN"/>
              </w:rPr>
              <w:t>表土堆放场主要是</w:t>
            </w:r>
            <w:r>
              <w:rPr>
                <w:rFonts w:hint="eastAsia"/>
                <w:color w:val="auto"/>
              </w:rPr>
              <w:t>压占损毁</w:t>
            </w:r>
            <w:r>
              <w:rPr>
                <w:rFonts w:hint="eastAsia"/>
                <w:color w:val="auto"/>
                <w:lang w:eastAsia="zh-CN"/>
              </w:rPr>
              <w:t>，</w:t>
            </w:r>
            <w:r>
              <w:rPr>
                <w:rFonts w:hint="eastAsia"/>
                <w:color w:val="auto"/>
                <w:lang w:val="en-US" w:eastAsia="zh-CN"/>
              </w:rPr>
              <w:t>复垦</w:t>
            </w:r>
            <w:r>
              <w:rPr>
                <w:rFonts w:hint="eastAsia"/>
                <w:color w:val="auto"/>
              </w:rPr>
              <w:t>措施如下：</w:t>
            </w:r>
          </w:p>
          <w:p>
            <w:pPr>
              <w:bidi w:val="0"/>
            </w:pPr>
            <w:r>
              <w:rPr>
                <w:rFonts w:hint="eastAsia"/>
                <w:lang w:val="en-US" w:eastAsia="zh-CN"/>
              </w:rPr>
              <w:t>①</w:t>
            </w:r>
            <w:r>
              <w:rPr>
                <w:rFonts w:hint="eastAsia"/>
              </w:rPr>
              <w:t>表土剥离完毕后在土源上方铺设土工膜作防渗处理，防止雨水淋滤对土壤原生组分造成影响和破坏，防渗土工膜采用HDPE膜</w:t>
            </w:r>
            <w:r>
              <w:rPr>
                <w:rFonts w:hint="eastAsia"/>
                <w:lang w:eastAsia="zh-CN"/>
              </w:rPr>
              <w:t>，</w:t>
            </w:r>
            <w:r>
              <w:rPr>
                <w:rFonts w:hint="eastAsia"/>
              </w:rPr>
              <w:t>铺设面积1.2公顷。</w:t>
            </w:r>
          </w:p>
          <w:p>
            <w:pPr>
              <w:bidi w:val="0"/>
              <w:rPr>
                <w:rFonts w:hint="default"/>
                <w:lang w:val="en-US" w:eastAsia="zh-CN"/>
              </w:rPr>
            </w:pPr>
            <w:r>
              <w:rPr>
                <w:rFonts w:hint="eastAsia"/>
                <w:lang w:val="en-US" w:eastAsia="zh-CN"/>
              </w:rPr>
              <w:t>②</w:t>
            </w:r>
            <w:r>
              <w:rPr>
                <w:rFonts w:hint="eastAsia"/>
              </w:rPr>
              <w:t>表土堆放场原土壤经长期压占后，土质较坚实，不宜直接进行植被恢复，需对表土层进行翻松。</w:t>
            </w:r>
          </w:p>
          <w:p>
            <w:pPr>
              <w:bidi w:val="0"/>
              <w:rPr>
                <w:rFonts w:hint="default"/>
                <w:color w:val="auto"/>
                <w:lang w:val="en-US" w:eastAsia="zh-CN"/>
              </w:rPr>
            </w:pPr>
            <w:r>
              <w:rPr>
                <w:rFonts w:hint="eastAsia"/>
                <w:color w:val="auto"/>
                <w:lang w:val="en-US" w:eastAsia="zh-CN"/>
              </w:rPr>
              <w:t>③用于生活区、工业广场、采矿场、道路恢复，</w:t>
            </w:r>
            <w:r>
              <w:rPr>
                <w:rFonts w:hint="eastAsia"/>
                <w:lang w:eastAsia="zh-CN"/>
              </w:rPr>
              <w:t>采取人工撒播草籽恢复地表植被，种植草坪、撒播草籽安排在秋季进行，利用冬季降雪融水及春季降雨进行萌发，</w:t>
            </w:r>
            <w:r>
              <w:rPr>
                <w:rFonts w:hint="eastAsia"/>
              </w:rPr>
              <w:t>尽量恢复原有地形地貌景观。</w:t>
            </w:r>
          </w:p>
          <w:p>
            <w:pPr>
              <w:bidi w:val="0"/>
              <w:rPr>
                <w:rFonts w:hint="eastAsia"/>
                <w:color w:val="auto"/>
                <w:lang w:eastAsia="zh-CN"/>
              </w:rPr>
            </w:pPr>
            <w:r>
              <w:rPr>
                <w:rFonts w:hint="eastAsia"/>
                <w:color w:val="auto"/>
                <w:lang w:eastAsia="zh-CN"/>
              </w:rPr>
              <w:t>综上所述，采取以上措施可以</w:t>
            </w:r>
            <w:r>
              <w:rPr>
                <w:rFonts w:hint="eastAsia"/>
                <w:color w:val="auto"/>
              </w:rPr>
              <w:t>恢复原有生态系统功能及生物多样性</w:t>
            </w:r>
            <w:r>
              <w:rPr>
                <w:rFonts w:hint="eastAsia"/>
                <w:color w:val="auto"/>
                <w:lang w:eastAsia="zh-CN"/>
              </w:rPr>
              <w:t>。</w:t>
            </w:r>
          </w:p>
          <w:p>
            <w:pPr>
              <w:pStyle w:val="3"/>
              <w:bidi w:val="0"/>
              <w:rPr>
                <w:b/>
                <w:highlight w:val="none"/>
              </w:rPr>
            </w:pPr>
            <w:r>
              <w:rPr>
                <w:rFonts w:hint="eastAsia"/>
                <w:color w:val="auto"/>
                <w:lang w:val="en-US" w:eastAsia="zh-CN"/>
              </w:rPr>
              <w:t>2、</w:t>
            </w:r>
            <w:r>
              <w:rPr>
                <w:rFonts w:hint="eastAsia"/>
                <w:b/>
                <w:highlight w:val="none"/>
              </w:rPr>
              <w:t>环境监测计划</w:t>
            </w:r>
          </w:p>
          <w:p>
            <w:pPr>
              <w:bidi w:val="0"/>
            </w:pPr>
            <w:r>
              <w:rPr>
                <w:rFonts w:hint="default"/>
              </w:rPr>
              <w:t>根据《排污单位自行监测技术指南</w:t>
            </w:r>
            <w:r>
              <w:rPr>
                <w:rFonts w:hint="eastAsia"/>
                <w:lang w:val="en-US" w:eastAsia="zh-CN"/>
              </w:rPr>
              <w:t xml:space="preserve"> </w:t>
            </w:r>
            <w:r>
              <w:rPr>
                <w:rFonts w:hint="default"/>
              </w:rPr>
              <w:t>总则》（HJ819-2017）</w:t>
            </w:r>
            <w:r>
              <w:rPr>
                <w:rFonts w:hint="eastAsia"/>
                <w:lang w:eastAsia="zh-CN"/>
              </w:rPr>
              <w:t>制定</w:t>
            </w:r>
            <w:r>
              <w:rPr>
                <w:rFonts w:hint="default"/>
              </w:rPr>
              <w:t>项目污染物监测计划，企业应按时进行监测，</w:t>
            </w:r>
            <w:r>
              <w:t>本项目运营期</w:t>
            </w:r>
            <w:r>
              <w:rPr>
                <w:rFonts w:hint="eastAsia"/>
                <w:lang w:eastAsia="zh-CN"/>
              </w:rPr>
              <w:t>、</w:t>
            </w:r>
            <w:r>
              <w:rPr>
                <w:rFonts w:hint="eastAsia"/>
                <w:lang w:val="en-US" w:eastAsia="zh-CN"/>
              </w:rPr>
              <w:t>复垦期</w:t>
            </w:r>
            <w:r>
              <w:t>监测计划见表</w:t>
            </w:r>
            <w:r>
              <w:rPr>
                <w:rFonts w:hint="eastAsia"/>
                <w:lang w:val="en-US" w:eastAsia="zh-CN"/>
              </w:rPr>
              <w:t>5-6</w:t>
            </w:r>
            <w:r>
              <w:t>。</w:t>
            </w:r>
          </w:p>
          <w:p>
            <w:pPr>
              <w:pStyle w:val="5"/>
              <w:bidi w:val="0"/>
              <w:rPr>
                <w:rFonts w:hint="default"/>
                <w:lang w:val="en-US" w:eastAsia="zh-CN"/>
              </w:rPr>
            </w:pPr>
            <w:r>
              <w:rPr>
                <w:rFonts w:hint="eastAsia"/>
                <w:lang w:val="en-US" w:eastAsia="zh-CN"/>
              </w:rPr>
              <w:t>表5-6                环境监测计划一览表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527"/>
              <w:gridCol w:w="476"/>
              <w:gridCol w:w="1339"/>
              <w:gridCol w:w="1227"/>
              <w:gridCol w:w="1067"/>
              <w:gridCol w:w="2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分期</w:t>
                  </w:r>
                </w:p>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内容</w:t>
                  </w:r>
                </w:p>
              </w:tc>
              <w:tc>
                <w:tcPr>
                  <w:tcW w:w="670" w:type="pct"/>
                  <w:gridSpan w:val="2"/>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要素</w:t>
                  </w: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监测布点</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监测项目</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监测频率</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rPr>
                    <w:t>执行</w:t>
                  </w:r>
                  <w:r>
                    <w:rPr>
                      <w:rFonts w:hint="default" w:ascii="Times New Roman" w:hAnsi="Times New Roman" w:eastAsia="宋体" w:cs="Times New Roman"/>
                      <w:color w:val="auto"/>
                      <w:kern w:val="2"/>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463" w:type="pct"/>
                  <w:vMerge w:val="restar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运营期</w:t>
                  </w:r>
                </w:p>
              </w:tc>
              <w:tc>
                <w:tcPr>
                  <w:tcW w:w="352" w:type="pct"/>
                  <w:vMerge w:val="restar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w:t>
                  </w:r>
                </w:p>
              </w:tc>
              <w:tc>
                <w:tcPr>
                  <w:tcW w:w="318"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895" w:type="pct"/>
                  <w:tcBorders>
                    <w:tl2br w:val="nil"/>
                    <w:tr2bl w:val="nil"/>
                  </w:tcBorders>
                  <w:shd w:val="clear" w:color="auto" w:fill="auto"/>
                  <w:noWrap w:val="0"/>
                  <w:vAlign w:val="center"/>
                </w:tcPr>
                <w:p>
                  <w:pPr>
                    <w:pStyle w:val="10"/>
                    <w:ind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DA001</w:t>
                  </w:r>
                </w:p>
              </w:tc>
              <w:tc>
                <w:tcPr>
                  <w:tcW w:w="820"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lang w:eastAsia="zh-CN"/>
                    </w:rPr>
                    <w:t>颗粒物</w:t>
                  </w:r>
                </w:p>
              </w:tc>
              <w:tc>
                <w:tcPr>
                  <w:tcW w:w="713"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1年/次</w:t>
                  </w:r>
                </w:p>
              </w:tc>
              <w:tc>
                <w:tcPr>
                  <w:tcW w:w="1436" w:type="pct"/>
                  <w:vMerge w:val="restar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《大气污染物综合排放标准》（GB16297-1996）</w:t>
                  </w:r>
                  <w:r>
                    <w:rPr>
                      <w:rFonts w:hint="eastAsia" w:ascii="Times New Roman" w:hAnsi="Times New Roman" w:eastAsia="宋体" w:cs="Times New Roman"/>
                      <w:color w:val="auto"/>
                      <w:lang w:val="en-US" w:eastAsia="zh-CN"/>
                    </w:rPr>
                    <w:t>表2中的排放限值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52"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18" w:type="pct"/>
                  <w:vMerge w:val="restar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w:t>
                  </w:r>
                </w:p>
              </w:tc>
              <w:tc>
                <w:tcPr>
                  <w:tcW w:w="895" w:type="pct"/>
                  <w:tcBorders>
                    <w:tl2br w:val="nil"/>
                    <w:tr2bl w:val="nil"/>
                  </w:tcBorders>
                  <w:shd w:val="clear" w:color="auto" w:fill="auto"/>
                  <w:noWrap w:val="0"/>
                  <w:vAlign w:val="center"/>
                </w:tcPr>
                <w:p>
                  <w:pPr>
                    <w:pStyle w:val="10"/>
                    <w:ind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矿界</w:t>
                  </w:r>
                </w:p>
              </w:tc>
              <w:tc>
                <w:tcPr>
                  <w:tcW w:w="820"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lang w:eastAsia="zh-CN"/>
                    </w:rPr>
                    <w:t>颗粒物</w:t>
                  </w:r>
                </w:p>
              </w:tc>
              <w:tc>
                <w:tcPr>
                  <w:tcW w:w="713"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lang w:val="en-US" w:eastAsia="zh-CN"/>
                    </w:rPr>
                    <w:t>1</w:t>
                  </w:r>
                  <w:r>
                    <w:rPr>
                      <w:rFonts w:hint="eastAsia"/>
                      <w:color w:val="auto"/>
                      <w:lang w:eastAsia="zh-CN"/>
                    </w:rPr>
                    <w:t>年</w:t>
                  </w:r>
                  <w:r>
                    <w:rPr>
                      <w:rFonts w:hint="eastAsia"/>
                      <w:color w:val="auto"/>
                      <w:lang w:val="en-US" w:eastAsia="zh-CN"/>
                    </w:rPr>
                    <w:t>/次</w:t>
                  </w:r>
                </w:p>
              </w:tc>
              <w:tc>
                <w:tcPr>
                  <w:tcW w:w="1436" w:type="pct"/>
                  <w:vMerge w:val="continue"/>
                  <w:tcBorders>
                    <w:tl2br w:val="nil"/>
                    <w:tr2bl w:val="nil"/>
                  </w:tcBorders>
                  <w:noWrap w:val="0"/>
                  <w:vAlign w:val="center"/>
                </w:tcPr>
                <w:p>
                  <w:pPr>
                    <w:pStyle w:val="10"/>
                    <w:ind w:right="0" w:rightChars="0" w:firstLine="0" w:firstLineChars="0"/>
                    <w:rPr>
                      <w:rFonts w:hint="eastAsia"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52"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18"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95" w:type="pct"/>
                  <w:tcBorders>
                    <w:tl2br w:val="nil"/>
                    <w:tr2bl w:val="nil"/>
                  </w:tcBorders>
                  <w:shd w:val="clear" w:color="auto" w:fill="auto"/>
                  <w:noWrap w:val="0"/>
                  <w:vAlign w:val="center"/>
                </w:tcPr>
                <w:p>
                  <w:pPr>
                    <w:pStyle w:val="10"/>
                    <w:ind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工业广场</w:t>
                  </w:r>
                </w:p>
              </w:tc>
              <w:tc>
                <w:tcPr>
                  <w:tcW w:w="820"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lang w:eastAsia="zh-CN"/>
                    </w:rPr>
                    <w:t>颗粒物</w:t>
                  </w:r>
                </w:p>
              </w:tc>
              <w:tc>
                <w:tcPr>
                  <w:tcW w:w="713"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lang w:val="en-US" w:eastAsia="zh-CN"/>
                    </w:rPr>
                    <w:t>1</w:t>
                  </w:r>
                  <w:r>
                    <w:rPr>
                      <w:rFonts w:hint="eastAsia"/>
                      <w:color w:val="auto"/>
                      <w:lang w:eastAsia="zh-CN"/>
                    </w:rPr>
                    <w:t>年</w:t>
                  </w:r>
                  <w:r>
                    <w:rPr>
                      <w:rFonts w:hint="eastAsia"/>
                      <w:color w:val="auto"/>
                      <w:lang w:val="en-US" w:eastAsia="zh-CN"/>
                    </w:rPr>
                    <w:t>/次</w:t>
                  </w:r>
                </w:p>
              </w:tc>
              <w:tc>
                <w:tcPr>
                  <w:tcW w:w="1436" w:type="pct"/>
                  <w:vMerge w:val="continue"/>
                  <w:tcBorders>
                    <w:tl2br w:val="nil"/>
                    <w:tr2bl w:val="nil"/>
                  </w:tcBorders>
                  <w:noWrap w:val="0"/>
                  <w:vAlign w:val="center"/>
                </w:tcPr>
                <w:p>
                  <w:pPr>
                    <w:pStyle w:val="10"/>
                    <w:ind w:right="0" w:rightChars="0" w:firstLine="0" w:firstLineChars="0"/>
                    <w:rPr>
                      <w:rFonts w:hint="eastAsia"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工业广场厂界</w:t>
                  </w:r>
                </w:p>
              </w:tc>
              <w:tc>
                <w:tcPr>
                  <w:tcW w:w="820"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LAeq</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w:t>
                  </w:r>
                  <w:r>
                    <w:rPr>
                      <w:rFonts w:hint="eastAsia" w:ascii="Times New Roman" w:hAnsi="Times New Roman" w:eastAsia="宋体" w:cs="Times New Roman"/>
                      <w:color w:val="auto"/>
                      <w:kern w:val="2"/>
                      <w:sz w:val="21"/>
                      <w:szCs w:val="21"/>
                      <w:highlight w:val="none"/>
                      <w:lang w:val="en-US" w:eastAsia="zh-CN" w:bidi="ar-SA"/>
                    </w:rPr>
                    <w:t>季度</w:t>
                  </w:r>
                </w:p>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昼间</w:t>
                  </w:r>
                </w:p>
              </w:tc>
              <w:tc>
                <w:tcPr>
                  <w:tcW w:w="1436" w:type="pct"/>
                  <w:tcBorders>
                    <w:tl2br w:val="nil"/>
                    <w:tr2bl w:val="nil"/>
                  </w:tcBorders>
                  <w:noWrap w:val="0"/>
                  <w:vAlign w:val="center"/>
                </w:tcPr>
                <w:p>
                  <w:pPr>
                    <w:pStyle w:val="10"/>
                    <w:ind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《工业企业厂界环境噪声排放标准》</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GB</w:t>
                  </w:r>
                  <w:r>
                    <w:rPr>
                      <w:rFonts w:hint="eastAsia" w:ascii="Times New Roman" w:hAnsi="Times New Roman" w:eastAsia="宋体" w:cs="Times New Roman"/>
                      <w:color w:val="auto"/>
                      <w:lang w:val="en-US" w:eastAsia="zh-CN"/>
                    </w:rPr>
                    <w:t>12348</w:t>
                  </w:r>
                  <w:r>
                    <w:rPr>
                      <w:rFonts w:hint="default" w:ascii="Times New Roman" w:hAnsi="Times New Roman" w:eastAsia="宋体" w:cs="Times New Roman"/>
                      <w:color w:val="auto"/>
                      <w:lang w:val="en-US" w:eastAsia="zh-CN"/>
                    </w:rPr>
                    <w:t>-2008</w:t>
                  </w:r>
                  <w:r>
                    <w:rPr>
                      <w:rFonts w:hint="eastAsia" w:ascii="Times New Roman" w:hAnsi="Times New Roman" w:eastAsia="宋体" w:cs="Times New Roman"/>
                      <w:color w:val="auto"/>
                      <w:lang w:val="en-US" w:eastAsia="zh-CN"/>
                    </w:rPr>
                    <w:t>）2类区排放标准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vMerge w:val="restar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生态环境</w:t>
                  </w: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参考相关资料布点在</w:t>
                  </w:r>
                  <w:r>
                    <w:rPr>
                      <w:rFonts w:hint="eastAsia" w:ascii="Times New Roman" w:hAnsi="Times New Roman" w:eastAsia="宋体" w:cs="Times New Roman"/>
                      <w:color w:val="auto"/>
                      <w:kern w:val="2"/>
                      <w:sz w:val="21"/>
                      <w:szCs w:val="21"/>
                      <w:highlight w:val="none"/>
                      <w:lang w:val="en-US" w:eastAsia="zh-CN" w:bidi="ar-SA"/>
                    </w:rPr>
                    <w:t>开采区</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废石堆放场</w:t>
                  </w:r>
                  <w:r>
                    <w:rPr>
                      <w:rFonts w:hint="default" w:ascii="Times New Roman" w:hAnsi="Times New Roman" w:eastAsia="宋体" w:cs="Times New Roman"/>
                      <w:color w:val="auto"/>
                      <w:kern w:val="2"/>
                      <w:sz w:val="21"/>
                      <w:szCs w:val="21"/>
                      <w:highlight w:val="none"/>
                      <w:lang w:val="en-US" w:eastAsia="zh-CN" w:bidi="ar-SA"/>
                    </w:rPr>
                    <w:t>边坡</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位移观测</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各监测点1次/月</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开采区</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废石堆放场</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土壤侵蚀类型、侵蚀量及水土流失</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1年/次</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开采区</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废石堆放场</w:t>
                  </w:r>
                  <w:r>
                    <w:rPr>
                      <w:rFonts w:hint="default" w:ascii="Times New Roman" w:hAnsi="Times New Roman" w:eastAsia="宋体" w:cs="Times New Roman"/>
                      <w:color w:val="auto"/>
                      <w:kern w:val="2"/>
                      <w:sz w:val="21"/>
                      <w:szCs w:val="21"/>
                      <w:highlight w:val="none"/>
                      <w:lang w:val="en-US" w:eastAsia="zh-CN" w:bidi="ar-SA"/>
                    </w:rPr>
                    <w:t>周边</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生态恢复情况</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1年/次</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植物多样性</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物种组成数量</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春、夏季各1次</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动物</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物种组成数量</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春、夏季各1次</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70" w:type="pct"/>
                  <w:gridSpan w:val="2"/>
                  <w:vMerge w:val="continue"/>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植被恢复区</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盖度、胸径、高度等</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监测一次</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复垦期</w:t>
                  </w:r>
                </w:p>
              </w:tc>
              <w:tc>
                <w:tcPr>
                  <w:tcW w:w="670" w:type="pct"/>
                  <w:gridSpan w:val="2"/>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生态环境</w:t>
                  </w:r>
                </w:p>
              </w:tc>
              <w:tc>
                <w:tcPr>
                  <w:tcW w:w="895"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项目区内及周边</w:t>
                  </w:r>
                </w:p>
              </w:tc>
              <w:tc>
                <w:tcPr>
                  <w:tcW w:w="820"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采矿区、废石堆放场、表土堆放场、生活区、工业广场</w:t>
                  </w:r>
                  <w:r>
                    <w:rPr>
                      <w:rFonts w:hint="default" w:ascii="Times New Roman" w:hAnsi="Times New Roman" w:eastAsia="宋体" w:cs="Times New Roman"/>
                      <w:color w:val="auto"/>
                      <w:kern w:val="2"/>
                      <w:sz w:val="21"/>
                      <w:szCs w:val="21"/>
                      <w:highlight w:val="none"/>
                      <w:lang w:val="en-US" w:eastAsia="zh-CN" w:bidi="ar-SA"/>
                    </w:rPr>
                    <w:t>地复垦</w:t>
                  </w:r>
                </w:p>
              </w:tc>
              <w:tc>
                <w:tcPr>
                  <w:tcW w:w="713"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长期</w:t>
                  </w:r>
                </w:p>
              </w:tc>
              <w:tc>
                <w:tcPr>
                  <w:tcW w:w="1436" w:type="pct"/>
                  <w:tcBorders>
                    <w:tl2br w:val="nil"/>
                    <w:tr2bl w:val="nil"/>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bl>
          <w:p>
            <w:pPr>
              <w:pStyle w:val="40"/>
              <w:rPr>
                <w:rFonts w:hint="eastAsia"/>
                <w:lang w:val="en-US" w:eastAsia="zh-CN"/>
              </w:rPr>
            </w:pPr>
          </w:p>
          <w:p>
            <w:pPr>
              <w:bidi w:val="0"/>
              <w:ind w:left="0" w:leftChars="0" w:firstLine="0" w:firstLineChars="0"/>
              <w:rPr>
                <w:rFonts w:hint="default"/>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82" w:hRule="atLeast"/>
          <w:jc w:val="center"/>
        </w:trPr>
        <w:tc>
          <w:tcPr>
            <w:tcW w:w="752" w:type="dxa"/>
            <w:vAlign w:val="center"/>
          </w:tcPr>
          <w:p>
            <w:pPr>
              <w:ind w:firstLine="0" w:firstLineChars="0"/>
              <w:jc w:val="center"/>
              <w:rPr>
                <w:rFonts w:ascii="宋体" w:hAnsi="宋体" w:cs="宋体"/>
                <w:bCs/>
                <w:color w:val="auto"/>
                <w:spacing w:val="10"/>
              </w:rPr>
            </w:pPr>
            <w:r>
              <w:rPr>
                <w:rFonts w:hint="eastAsia" w:ascii="宋体" w:hAnsi="宋体"/>
                <w:bCs/>
                <w:color w:val="auto"/>
              </w:rPr>
              <w:t>环保投资</w:t>
            </w:r>
          </w:p>
        </w:tc>
        <w:tc>
          <w:tcPr>
            <w:tcW w:w="7697" w:type="dxa"/>
          </w:tcPr>
          <w:p>
            <w:pPr>
              <w:ind w:firstLine="480"/>
              <w:rPr>
                <w:color w:val="auto"/>
              </w:rPr>
            </w:pPr>
            <w:r>
              <w:rPr>
                <w:color w:val="auto"/>
              </w:rPr>
              <w:t>项目总投资</w:t>
            </w:r>
            <w:r>
              <w:rPr>
                <w:rFonts w:hint="eastAsia"/>
                <w:sz w:val="24"/>
                <w:lang w:val="en-US" w:eastAsia="zh-CN"/>
              </w:rPr>
              <w:t>3000</w:t>
            </w:r>
            <w:r>
              <w:rPr>
                <w:color w:val="auto"/>
              </w:rPr>
              <w:t>万元，其中环保投资</w:t>
            </w:r>
            <w:r>
              <w:rPr>
                <w:rFonts w:hint="eastAsia"/>
                <w:color w:val="auto"/>
                <w:lang w:val="en-US" w:eastAsia="zh-CN"/>
              </w:rPr>
              <w:t>121</w:t>
            </w:r>
            <w:r>
              <w:rPr>
                <w:color w:val="auto"/>
              </w:rPr>
              <w:t>万元，占总投资的</w:t>
            </w:r>
            <w:r>
              <w:rPr>
                <w:rFonts w:hint="eastAsia"/>
                <w:color w:val="auto"/>
                <w:lang w:val="en-US" w:eastAsia="zh-CN"/>
              </w:rPr>
              <w:t>4.03</w:t>
            </w:r>
            <w:r>
              <w:rPr>
                <w:color w:val="auto"/>
              </w:rPr>
              <w:t>%。环保投资情况见表</w:t>
            </w:r>
            <w:r>
              <w:rPr>
                <w:rFonts w:hint="eastAsia"/>
                <w:color w:val="auto"/>
                <w:lang w:val="en-US" w:eastAsia="zh-CN"/>
              </w:rPr>
              <w:t>5-7</w:t>
            </w:r>
            <w:r>
              <w:rPr>
                <w:color w:val="auto"/>
              </w:rPr>
              <w:t>。</w:t>
            </w:r>
          </w:p>
          <w:p>
            <w:pPr>
              <w:pStyle w:val="45"/>
              <w:ind w:firstLine="398" w:firstLineChars="200"/>
              <w:jc w:val="both"/>
              <w:rPr>
                <w:b/>
                <w:bCs/>
                <w:color w:val="auto"/>
                <w:spacing w:val="-6"/>
              </w:rPr>
            </w:pPr>
            <w:r>
              <w:rPr>
                <w:rFonts w:hint="eastAsia"/>
                <w:b/>
                <w:bCs/>
                <w:color w:val="auto"/>
                <w:spacing w:val="-6"/>
              </w:rPr>
              <w:t>表</w:t>
            </w:r>
            <w:r>
              <w:rPr>
                <w:rFonts w:hint="eastAsia"/>
                <w:b/>
                <w:bCs/>
                <w:color w:val="auto"/>
                <w:spacing w:val="-6"/>
                <w:lang w:val="en-US" w:eastAsia="zh-CN"/>
              </w:rPr>
              <w:t>5-7</w:t>
            </w:r>
            <w:r>
              <w:rPr>
                <w:rFonts w:hint="eastAsia"/>
                <w:b/>
                <w:bCs/>
                <w:color w:val="auto"/>
                <w:spacing w:val="-6"/>
              </w:rPr>
              <w:t xml:space="preserve">                  本项目环保投资估算表</w:t>
            </w:r>
          </w:p>
          <w:tbl>
            <w:tblPr>
              <w:tblStyle w:val="30"/>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854"/>
              <w:gridCol w:w="976"/>
              <w:gridCol w:w="1621"/>
              <w:gridCol w:w="3437"/>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59" w:hRule="atLeast"/>
                <w:tblHeader/>
              </w:trPr>
              <w:tc>
                <w:tcPr>
                  <w:tcW w:w="572"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工程类别</w:t>
                  </w: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污染类别</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污染源</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环保设施</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blHeader/>
              </w:trPr>
              <w:tc>
                <w:tcPr>
                  <w:tcW w:w="572" w:type="pct"/>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施工期</w:t>
                  </w: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废气</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扬尘</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color w:val="auto"/>
                      <w:sz w:val="21"/>
                      <w:szCs w:val="21"/>
                    </w:rPr>
                    <w:t>洒水工具、清扫工具等</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9" w:hRule="atLeast"/>
                <w:tblHeader/>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废水</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生产废水</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沉淀池</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blHeader/>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固废</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生活垃圾</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生活垃圾箱</w:t>
                  </w:r>
                  <w:r>
                    <w:rPr>
                      <w:rFonts w:hint="eastAsia"/>
                      <w:color w:val="auto"/>
                      <w:sz w:val="21"/>
                      <w:szCs w:val="21"/>
                      <w:lang w:eastAsia="zh-CN"/>
                    </w:rPr>
                    <w:t>、固废清运</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blHeader/>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生态</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生态措施</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彩旗、标识标牌、表土分层养护、表土恢复、</w:t>
                  </w:r>
                  <w:r>
                    <w:rPr>
                      <w:rFonts w:hint="eastAsia"/>
                      <w:color w:val="auto"/>
                      <w:sz w:val="21"/>
                      <w:szCs w:val="21"/>
                      <w:lang w:val="en-US" w:eastAsia="zh-CN"/>
                    </w:rPr>
                    <w:t>防尘网遮盖</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运营期</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废气</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rPr>
                  </w:pPr>
                  <w:r>
                    <w:rPr>
                      <w:rFonts w:hint="eastAsia"/>
                      <w:color w:val="auto"/>
                      <w:sz w:val="21"/>
                      <w:szCs w:val="21"/>
                      <w:lang w:eastAsia="zh-CN"/>
                    </w:rPr>
                    <w:t>剥离、</w:t>
                  </w:r>
                  <w:r>
                    <w:rPr>
                      <w:rFonts w:hint="eastAsia"/>
                      <w:color w:val="auto"/>
                      <w:sz w:val="21"/>
                      <w:szCs w:val="21"/>
                      <w:lang w:val="en-US" w:eastAsia="zh-CN"/>
                    </w:rPr>
                    <w:t>爆破、液压、铲装</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洒水</w:t>
                  </w:r>
                  <w:r>
                    <w:rPr>
                      <w:rFonts w:hint="eastAsia"/>
                      <w:color w:val="auto"/>
                      <w:sz w:val="21"/>
                      <w:szCs w:val="21"/>
                    </w:rPr>
                    <w:t>降尘</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道路运输扬尘</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覆盖、车辆冲洗、</w:t>
                  </w:r>
                  <w:r>
                    <w:rPr>
                      <w:rFonts w:hint="eastAsia"/>
                      <w:color w:val="auto"/>
                      <w:sz w:val="21"/>
                      <w:szCs w:val="21"/>
                    </w:rPr>
                    <w:t>运输道路配备洒水车，定时定量洒水</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废石堆场、</w:t>
                  </w:r>
                  <w:r>
                    <w:rPr>
                      <w:rFonts w:hint="eastAsia"/>
                      <w:color w:val="auto"/>
                      <w:sz w:val="21"/>
                      <w:szCs w:val="21"/>
                      <w:lang w:val="en-US" w:eastAsia="zh-CN"/>
                    </w:rPr>
                    <w:t>堆土场</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洒水降尘</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钻孔</w:t>
                  </w:r>
                </w:p>
              </w:tc>
              <w:tc>
                <w:tcPr>
                  <w:tcW w:w="2298"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eastAsia="zh-CN"/>
                    </w:rPr>
                    <w:t>湿法作业</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上料</w:t>
                  </w:r>
                </w:p>
              </w:tc>
              <w:tc>
                <w:tcPr>
                  <w:tcW w:w="2298"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三面围挡及顶部遮盖+喷淋降尘</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破碎筛分</w:t>
                  </w:r>
                </w:p>
              </w:tc>
              <w:tc>
                <w:tcPr>
                  <w:tcW w:w="2298"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布袋除尘器</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食堂油烟</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油烟净化器</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废水</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车辆冲洗水</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沉淀池</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生活污水</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lang w:val="en-US" w:eastAsia="zh-CN"/>
                    </w:rPr>
                    <w:t>化粪池</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噪声</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eastAsia="zh-CN"/>
                    </w:rPr>
                    <w:t>生产</w:t>
                  </w:r>
                  <w:r>
                    <w:rPr>
                      <w:rFonts w:hint="eastAsia"/>
                      <w:color w:val="auto"/>
                      <w:sz w:val="21"/>
                      <w:szCs w:val="21"/>
                    </w:rPr>
                    <w:t>设备</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rPr>
                    <w:t>安装减振设施</w:t>
                  </w:r>
                  <w:r>
                    <w:rPr>
                      <w:rFonts w:hint="eastAsia"/>
                      <w:color w:val="auto"/>
                      <w:sz w:val="21"/>
                      <w:szCs w:val="21"/>
                      <w:lang w:eastAsia="zh-CN"/>
                    </w:rPr>
                    <w:t>、定期维修、耳塞</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固废</w:t>
                  </w: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生活垃圾</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生活垃圾箱、</w:t>
                  </w:r>
                  <w:r>
                    <w:rPr>
                      <w:rFonts w:hint="eastAsia"/>
                      <w:color w:val="auto"/>
                      <w:sz w:val="21"/>
                      <w:szCs w:val="21"/>
                      <w:lang w:val="en-US" w:eastAsia="zh-CN"/>
                    </w:rPr>
                    <w:t>清运费</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表土堆放场</w:t>
                  </w:r>
                </w:p>
              </w:tc>
              <w:tc>
                <w:tcPr>
                  <w:tcW w:w="2298"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表土堆放场</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废石堆场</w:t>
                  </w:r>
                </w:p>
              </w:tc>
              <w:tc>
                <w:tcPr>
                  <w:tcW w:w="2298" w:type="pct"/>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废石堆场</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1084"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危险废物</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设置</w:t>
                  </w:r>
                  <w:r>
                    <w:rPr>
                      <w:rFonts w:hint="eastAsia"/>
                      <w:color w:val="auto"/>
                      <w:sz w:val="21"/>
                      <w:szCs w:val="21"/>
                      <w:lang w:eastAsia="zh-CN"/>
                    </w:rPr>
                    <w:t>危险废物贮存库</w:t>
                  </w:r>
                  <w:r>
                    <w:rPr>
                      <w:rFonts w:hint="eastAsia"/>
                      <w:color w:val="auto"/>
                      <w:sz w:val="21"/>
                      <w:szCs w:val="21"/>
                    </w:rPr>
                    <w:t>、定期清运</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风险措施</w:t>
                  </w:r>
                </w:p>
              </w:tc>
              <w:tc>
                <w:tcPr>
                  <w:tcW w:w="3383" w:type="pct"/>
                  <w:gridSpan w:val="2"/>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分区</w:t>
                  </w:r>
                  <w:r>
                    <w:rPr>
                      <w:rFonts w:hint="eastAsia"/>
                      <w:color w:val="auto"/>
                      <w:sz w:val="21"/>
                      <w:szCs w:val="21"/>
                      <w:lang w:eastAsia="zh-CN"/>
                    </w:rPr>
                    <w:t>防渗、</w:t>
                  </w:r>
                  <w:r>
                    <w:rPr>
                      <w:rFonts w:hint="eastAsia"/>
                      <w:color w:val="auto"/>
                      <w:sz w:val="21"/>
                      <w:szCs w:val="21"/>
                      <w:lang w:val="en-US" w:eastAsia="zh-CN"/>
                    </w:rPr>
                    <w:t>围堰、截排水沟</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p>
              </w:tc>
              <w:tc>
                <w:tcPr>
                  <w:tcW w:w="653"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生态</w:t>
                  </w:r>
                </w:p>
              </w:tc>
              <w:tc>
                <w:tcPr>
                  <w:tcW w:w="3383" w:type="pct"/>
                  <w:gridSpan w:val="2"/>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矿界警戒、标识标牌、保护植物移植养护、</w:t>
                  </w:r>
                  <w:r>
                    <w:rPr>
                      <w:rFonts w:hint="eastAsia"/>
                      <w:color w:val="auto"/>
                      <w:sz w:val="21"/>
                      <w:szCs w:val="21"/>
                      <w:lang w:val="en-US" w:eastAsia="zh-CN"/>
                    </w:rPr>
                    <w:t>防尘网遮盖</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lang w:val="en-US" w:eastAsia="zh-CN"/>
                    </w:rPr>
                    <w:t>复垦期</w:t>
                  </w:r>
                </w:p>
              </w:tc>
              <w:tc>
                <w:tcPr>
                  <w:tcW w:w="1738" w:type="pct"/>
                  <w:gridSpan w:val="2"/>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生态保护与恢复措施</w:t>
                  </w:r>
                </w:p>
              </w:tc>
              <w:tc>
                <w:tcPr>
                  <w:tcW w:w="2298"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所有地面建筑拆除，清除固废，平整场地，</w:t>
                  </w:r>
                  <w:r>
                    <w:rPr>
                      <w:rFonts w:hint="eastAsia"/>
                      <w:color w:val="auto"/>
                      <w:sz w:val="21"/>
                      <w:szCs w:val="21"/>
                      <w:lang w:eastAsia="zh-CN"/>
                    </w:rPr>
                    <w:t>废石回填采坑，表土恢复、播撒草籽、</w:t>
                  </w:r>
                  <w:r>
                    <w:rPr>
                      <w:rFonts w:hint="eastAsia"/>
                      <w:color w:val="auto"/>
                      <w:sz w:val="21"/>
                      <w:szCs w:val="21"/>
                    </w:rPr>
                    <w:t>恢复其土地原貌。</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572"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其他</w:t>
                  </w:r>
                </w:p>
              </w:tc>
              <w:tc>
                <w:tcPr>
                  <w:tcW w:w="4036" w:type="pct"/>
                  <w:gridSpan w:val="3"/>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环境监测</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7" w:hRule="atLeast"/>
              </w:trPr>
              <w:tc>
                <w:tcPr>
                  <w:tcW w:w="4609" w:type="pct"/>
                  <w:gridSpan w:val="4"/>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sz w:val="21"/>
                      <w:szCs w:val="21"/>
                    </w:rPr>
                  </w:pPr>
                  <w:r>
                    <w:rPr>
                      <w:rFonts w:hint="eastAsia"/>
                      <w:color w:val="auto"/>
                      <w:sz w:val="21"/>
                      <w:szCs w:val="21"/>
                    </w:rPr>
                    <w:t>合计</w:t>
                  </w:r>
                </w:p>
              </w:tc>
              <w:tc>
                <w:tcPr>
                  <w:tcW w:w="390" w:type="pct"/>
                  <w:vAlign w:val="center"/>
                </w:tcPr>
                <w:p>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121</w:t>
                  </w:r>
                </w:p>
              </w:tc>
            </w:tr>
          </w:tbl>
          <w:p>
            <w:pPr>
              <w:pStyle w:val="39"/>
              <w:ind w:firstLine="0" w:firstLineChars="0"/>
              <w:rPr>
                <w:rFonts w:ascii="宋体" w:hAnsi="宋体" w:cs="宋体"/>
                <w:bCs/>
                <w:color w:val="auto"/>
                <w:spacing w:val="10"/>
                <w:sz w:val="24"/>
              </w:rPr>
            </w:pPr>
          </w:p>
          <w:p>
            <w:pPr>
              <w:pStyle w:val="39"/>
              <w:ind w:firstLine="0" w:firstLineChars="0"/>
              <w:rPr>
                <w:rFonts w:ascii="宋体" w:hAnsi="宋体" w:cs="宋体"/>
                <w:bCs/>
                <w:color w:val="auto"/>
                <w:spacing w:val="10"/>
                <w:sz w:val="24"/>
              </w:rPr>
            </w:pPr>
          </w:p>
          <w:p>
            <w:pPr>
              <w:pStyle w:val="39"/>
              <w:ind w:firstLine="0" w:firstLineChars="0"/>
              <w:rPr>
                <w:rFonts w:ascii="宋体" w:hAnsi="宋体" w:cs="宋体"/>
                <w:bCs/>
                <w:color w:val="auto"/>
                <w:spacing w:val="10"/>
                <w:sz w:val="24"/>
              </w:rPr>
            </w:pPr>
          </w:p>
          <w:p>
            <w:pPr>
              <w:pStyle w:val="13"/>
              <w:widowControl w:val="0"/>
              <w:numPr>
                <w:ilvl w:val="0"/>
                <w:numId w:val="0"/>
              </w:numPr>
              <w:adjustRightInd w:val="0"/>
              <w:snapToGrid w:val="0"/>
              <w:spacing w:line="360" w:lineRule="auto"/>
              <w:jc w:val="both"/>
              <w:rPr>
                <w:rFonts w:hint="eastAsia" w:eastAsia="宋体"/>
                <w:color w:val="auto"/>
                <w:lang w:eastAsia="zh-CN"/>
              </w:rPr>
            </w:pPr>
          </w:p>
        </w:tc>
      </w:tr>
    </w:tbl>
    <w:p>
      <w:pPr>
        <w:ind w:firstLine="480"/>
        <w:rPr>
          <w:color w:val="auto"/>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六、生态环境保护措施监督检查清单</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086"/>
        <w:gridCol w:w="1523"/>
        <w:gridCol w:w="2460"/>
        <w:gridCol w:w="1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Merge w:val="restart"/>
            <w:tcBorders>
              <w:tl2br w:val="single" w:color="auto" w:sz="4" w:space="0"/>
            </w:tcBorders>
          </w:tcPr>
          <w:p>
            <w:pPr>
              <w:pStyle w:val="25"/>
              <w:spacing w:before="72" w:beforeLines="3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内容</w:t>
            </w:r>
          </w:p>
          <w:p>
            <w:pPr>
              <w:pStyle w:val="25"/>
              <w:spacing w:before="0" w:beforeAutospacing="0" w:after="0" w:afterAutospacing="0" w:line="240" w:lineRule="auto"/>
              <w:ind w:firstLine="0" w:firstLineChars="0"/>
              <w:jc w:val="center"/>
              <w:outlineLvl w:val="0"/>
              <w:rPr>
                <w:rFonts w:cs="宋体"/>
                <w:b/>
                <w:bCs/>
                <w:color w:val="auto"/>
                <w:kern w:val="2"/>
              </w:rPr>
            </w:pPr>
          </w:p>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要素</w:t>
            </w:r>
          </w:p>
        </w:tc>
        <w:tc>
          <w:tcPr>
            <w:tcW w:w="3609" w:type="dxa"/>
            <w:gridSpan w:val="2"/>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施工期</w:t>
            </w:r>
          </w:p>
        </w:tc>
        <w:tc>
          <w:tcPr>
            <w:tcW w:w="4061" w:type="dxa"/>
            <w:gridSpan w:val="2"/>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Merge w:val="continue"/>
          </w:tcPr>
          <w:p>
            <w:pPr>
              <w:pStyle w:val="25"/>
              <w:spacing w:before="0" w:beforeAutospacing="0" w:after="0" w:afterAutospacing="0" w:line="240" w:lineRule="auto"/>
              <w:ind w:firstLine="0" w:firstLineChars="0"/>
              <w:jc w:val="center"/>
              <w:outlineLvl w:val="0"/>
              <w:rPr>
                <w:rFonts w:cs="宋体"/>
                <w:b/>
                <w:bCs/>
                <w:color w:val="auto"/>
                <w:kern w:val="2"/>
              </w:rPr>
            </w:pPr>
          </w:p>
        </w:tc>
        <w:tc>
          <w:tcPr>
            <w:tcW w:w="2086"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环境保护措施</w:t>
            </w:r>
          </w:p>
        </w:tc>
        <w:tc>
          <w:tcPr>
            <w:tcW w:w="1523"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验收要求</w:t>
            </w:r>
          </w:p>
        </w:tc>
        <w:tc>
          <w:tcPr>
            <w:tcW w:w="2460"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环境保护措施</w:t>
            </w:r>
          </w:p>
        </w:tc>
        <w:tc>
          <w:tcPr>
            <w:tcW w:w="1601" w:type="dxa"/>
            <w:vAlign w:val="center"/>
          </w:tcPr>
          <w:p>
            <w:pPr>
              <w:pStyle w:val="25"/>
              <w:spacing w:before="0" w:beforeAutospacing="0" w:after="0" w:afterAutospacing="0" w:line="240" w:lineRule="auto"/>
              <w:ind w:firstLine="0" w:firstLineChars="0"/>
              <w:jc w:val="center"/>
              <w:outlineLvl w:val="0"/>
              <w:rPr>
                <w:rFonts w:cs="宋体"/>
                <w:b/>
                <w:bCs/>
                <w:color w:val="auto"/>
                <w:kern w:val="2"/>
              </w:rPr>
            </w:pPr>
            <w:r>
              <w:rPr>
                <w:rFonts w:hint="eastAsia" w:cs="宋体"/>
                <w:b/>
                <w:bCs/>
                <w:color w:val="auto"/>
                <w:kern w:val="2"/>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陆生生态</w:t>
            </w:r>
          </w:p>
        </w:tc>
        <w:tc>
          <w:tcPr>
            <w:tcW w:w="2086" w:type="dxa"/>
            <w:vAlign w:val="center"/>
          </w:tcPr>
          <w:p>
            <w:pPr>
              <w:spacing w:line="240" w:lineRule="auto"/>
              <w:ind w:firstLine="0" w:firstLineChars="0"/>
              <w:jc w:val="center"/>
              <w:rPr>
                <w:rFonts w:hint="default" w:ascii="宋体" w:hAnsi="宋体" w:eastAsia="宋体" w:cs="宋体"/>
                <w:color w:val="auto"/>
                <w:lang w:val="en-US" w:eastAsia="zh-CN"/>
              </w:rPr>
            </w:pPr>
            <w:r>
              <w:rPr>
                <w:rFonts w:hint="eastAsia" w:ascii="宋体" w:hAnsi="宋体" w:eastAsia="宋体" w:cs="宋体"/>
                <w:color w:val="auto"/>
              </w:rPr>
              <w:t>严格按设计要求施工；</w:t>
            </w:r>
            <w:r>
              <w:rPr>
                <w:rFonts w:hint="default" w:ascii="宋体" w:hAnsi="宋体" w:eastAsia="宋体" w:cs="宋体"/>
                <w:color w:val="auto"/>
                <w:lang w:val="en-US" w:eastAsia="zh-CN"/>
              </w:rPr>
              <w:t>对项目区内的占地合理规划，严格控制占地面积，根据地形条件，尽量按地形走向、起伏施工，减少挖填作业量</w:t>
            </w:r>
            <w:r>
              <w:rPr>
                <w:rFonts w:hint="eastAsia" w:ascii="宋体" w:hAnsi="宋体" w:eastAsia="宋体" w:cs="宋体"/>
                <w:color w:val="auto"/>
                <w:lang w:val="en-US" w:eastAsia="zh-CN"/>
              </w:rPr>
              <w:t>；</w:t>
            </w:r>
          </w:p>
          <w:p>
            <w:pPr>
              <w:spacing w:line="240" w:lineRule="auto"/>
              <w:ind w:firstLine="0" w:firstLineChars="0"/>
              <w:jc w:val="center"/>
              <w:rPr>
                <w:rFonts w:hint="eastAsia" w:ascii="宋体" w:hAnsi="宋体" w:eastAsia="宋体" w:cs="宋体"/>
                <w:color w:val="auto"/>
              </w:rPr>
            </w:pPr>
            <w:r>
              <w:rPr>
                <w:rFonts w:hint="eastAsia" w:ascii="宋体" w:hAnsi="宋体" w:eastAsia="宋体" w:cs="宋体"/>
                <w:color w:val="auto"/>
                <w:lang w:val="en-US" w:eastAsia="zh-CN"/>
              </w:rPr>
              <w:t>表土剥离时</w:t>
            </w:r>
            <w:r>
              <w:rPr>
                <w:rFonts w:hint="default" w:ascii="宋体" w:hAnsi="宋体" w:eastAsia="宋体" w:cs="宋体"/>
                <w:color w:val="auto"/>
                <w:lang w:val="en-US" w:eastAsia="zh-CN"/>
              </w:rPr>
              <w:t>分层堆放</w:t>
            </w:r>
            <w:r>
              <w:rPr>
                <w:rFonts w:hint="eastAsia" w:ascii="宋体" w:hAnsi="宋体" w:eastAsia="宋体" w:cs="宋体"/>
                <w:color w:val="auto"/>
                <w:lang w:val="en-US" w:eastAsia="zh-CN"/>
              </w:rPr>
              <w:t>至</w:t>
            </w:r>
            <w:r>
              <w:rPr>
                <w:rFonts w:hint="eastAsia" w:ascii="宋体" w:hAnsi="宋体" w:eastAsia="宋体" w:cs="宋体"/>
                <w:color w:val="auto"/>
              </w:rPr>
              <w:t>表土堆放场</w:t>
            </w:r>
            <w:r>
              <w:rPr>
                <w:rFonts w:hint="default" w:ascii="宋体" w:hAnsi="宋体" w:eastAsia="宋体" w:cs="宋体"/>
                <w:color w:val="auto"/>
                <w:lang w:val="en-US" w:eastAsia="zh-CN"/>
              </w:rPr>
              <w:t>，</w:t>
            </w:r>
            <w:r>
              <w:rPr>
                <w:rFonts w:hint="eastAsia" w:ascii="宋体" w:hAnsi="宋体" w:eastAsia="宋体" w:cs="宋体"/>
                <w:color w:val="auto"/>
              </w:rPr>
              <w:t>覆盖防雨布和防尘网</w:t>
            </w:r>
            <w:r>
              <w:rPr>
                <w:rFonts w:hint="eastAsia" w:ascii="宋体" w:hAnsi="宋体" w:eastAsia="宋体" w:cs="宋体"/>
                <w:color w:val="auto"/>
                <w:lang w:eastAsia="zh-CN"/>
              </w:rPr>
              <w:t>，</w:t>
            </w:r>
            <w:r>
              <w:rPr>
                <w:rFonts w:hint="eastAsia" w:ascii="宋体" w:hAnsi="宋体" w:eastAsia="宋体" w:cs="宋体"/>
                <w:color w:val="auto"/>
              </w:rPr>
              <w:t>避免雨水冲刷流失</w:t>
            </w:r>
            <w:r>
              <w:rPr>
                <w:rFonts w:hint="eastAsia" w:ascii="宋体" w:hAnsi="宋体" w:eastAsia="宋体" w:cs="宋体"/>
                <w:color w:val="auto"/>
                <w:lang w:eastAsia="zh-CN"/>
              </w:rPr>
              <w:t>，</w:t>
            </w:r>
            <w:r>
              <w:rPr>
                <w:rFonts w:hint="eastAsia" w:ascii="宋体" w:hAnsi="宋体" w:eastAsia="宋体" w:cs="宋体"/>
                <w:color w:val="auto"/>
                <w:lang w:val="en-US" w:eastAsia="zh-CN"/>
              </w:rPr>
              <w:t>对表层植被进行养护、移植，后期用于矿山复垦，</w:t>
            </w:r>
            <w:r>
              <w:rPr>
                <w:rFonts w:hint="default" w:ascii="宋体" w:hAnsi="宋体" w:eastAsia="宋体" w:cs="宋体"/>
                <w:color w:val="auto"/>
                <w:lang w:val="en-US" w:eastAsia="zh-CN"/>
              </w:rPr>
              <w:t>减轻对土壤的破坏，</w:t>
            </w:r>
            <w:r>
              <w:rPr>
                <w:rFonts w:hint="eastAsia" w:ascii="宋体" w:hAnsi="宋体" w:eastAsia="宋体" w:cs="宋体"/>
                <w:color w:val="auto"/>
                <w:lang w:val="en-US" w:eastAsia="zh-CN"/>
              </w:rPr>
              <w:t>后期</w:t>
            </w:r>
            <w:r>
              <w:rPr>
                <w:rFonts w:hint="default" w:ascii="宋体" w:hAnsi="宋体" w:eastAsia="宋体" w:cs="宋体"/>
                <w:color w:val="auto"/>
                <w:lang w:val="en-US" w:eastAsia="zh-CN"/>
              </w:rPr>
              <w:t>以利于植被的恢复和生长</w:t>
            </w:r>
            <w:r>
              <w:rPr>
                <w:rFonts w:hint="eastAsia" w:ascii="宋体" w:hAnsi="宋体" w:eastAsia="宋体" w:cs="宋体"/>
                <w:color w:val="auto"/>
                <w:lang w:val="en-US" w:eastAsia="zh-CN"/>
              </w:rPr>
              <w:t>；在表土堆放场周边设置截排水沟，截排水沟连接沉淀循环池，减少水土流失；</w:t>
            </w:r>
            <w:r>
              <w:rPr>
                <w:rFonts w:hint="default" w:ascii="宋体" w:hAnsi="宋体" w:eastAsia="宋体" w:cs="宋体"/>
                <w:color w:val="auto"/>
                <w:lang w:val="en-US" w:eastAsia="zh-CN"/>
              </w:rPr>
              <w:t>施工结束后，</w:t>
            </w:r>
            <w:r>
              <w:rPr>
                <w:rFonts w:hint="eastAsia" w:ascii="宋体" w:hAnsi="宋体" w:eastAsia="宋体" w:cs="宋体"/>
                <w:color w:val="auto"/>
                <w:lang w:val="en-US" w:eastAsia="zh-CN"/>
              </w:rPr>
              <w:t>临时占地</w:t>
            </w:r>
            <w:r>
              <w:rPr>
                <w:rFonts w:hint="default" w:ascii="宋体" w:hAnsi="宋体" w:eastAsia="宋体" w:cs="宋体"/>
                <w:color w:val="auto"/>
                <w:lang w:val="en-US" w:eastAsia="zh-CN"/>
              </w:rPr>
              <w:t>恢复地表原状，</w:t>
            </w:r>
            <w:r>
              <w:rPr>
                <w:rFonts w:hint="eastAsia" w:ascii="宋体" w:hAnsi="宋体" w:eastAsia="宋体" w:cs="宋体"/>
                <w:color w:val="auto"/>
                <w:lang w:val="en-US" w:eastAsia="zh-CN"/>
              </w:rPr>
              <w:t>做到</w:t>
            </w:r>
            <w:r>
              <w:rPr>
                <w:rFonts w:hint="default" w:ascii="宋体" w:hAnsi="宋体" w:eastAsia="宋体" w:cs="宋体"/>
                <w:color w:val="auto"/>
                <w:lang w:val="en-US" w:eastAsia="zh-CN"/>
              </w:rPr>
              <w:t>工完料净场地清，以利于植被</w:t>
            </w:r>
            <w:r>
              <w:rPr>
                <w:rFonts w:hint="eastAsia" w:ascii="宋体" w:hAnsi="宋体" w:eastAsia="宋体" w:cs="宋体"/>
                <w:color w:val="auto"/>
                <w:lang w:val="en-US" w:eastAsia="zh-CN"/>
              </w:rPr>
              <w:t>和土壤</w:t>
            </w:r>
            <w:r>
              <w:rPr>
                <w:rFonts w:hint="default" w:ascii="宋体" w:hAnsi="宋体" w:eastAsia="宋体" w:cs="宋体"/>
                <w:color w:val="auto"/>
                <w:lang w:val="en-US" w:eastAsia="zh-CN"/>
              </w:rPr>
              <w:t>的恢复。</w:t>
            </w:r>
          </w:p>
        </w:tc>
        <w:tc>
          <w:tcPr>
            <w:tcW w:w="1523" w:type="dxa"/>
            <w:vAlign w:val="center"/>
          </w:tcPr>
          <w:p>
            <w:pPr>
              <w:spacing w:line="240" w:lineRule="auto"/>
              <w:ind w:firstLine="0" w:firstLineChars="0"/>
              <w:jc w:val="center"/>
              <w:rPr>
                <w:rFonts w:hint="eastAsia" w:ascii="宋体" w:hAnsi="宋体" w:eastAsia="宋体" w:cs="宋体"/>
                <w:color w:val="auto"/>
                <w:lang w:val="en-US" w:eastAsia="zh-CN"/>
              </w:rPr>
            </w:pPr>
            <w:r>
              <w:rPr>
                <w:rFonts w:hint="default" w:ascii="宋体" w:hAnsi="宋体" w:eastAsia="宋体" w:cs="宋体"/>
                <w:color w:val="auto"/>
                <w:lang w:val="en-US" w:eastAsia="zh-CN"/>
              </w:rPr>
              <w:t>生态环境保护措施落实情况</w:t>
            </w:r>
          </w:p>
        </w:tc>
        <w:tc>
          <w:tcPr>
            <w:tcW w:w="2460" w:type="dxa"/>
            <w:vAlign w:val="center"/>
          </w:tcPr>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控制占地范围，不得超采，车辆不得随意碾压道路周边植被，加强矿区工作人员教育宣传，表土分层堆放，保护植物移植，保护植被、动物；表土堆放场、矿区、废石场设置截排水沟。</w:t>
            </w:r>
          </w:p>
        </w:tc>
        <w:tc>
          <w:tcPr>
            <w:tcW w:w="1601" w:type="dxa"/>
            <w:vAlign w:val="center"/>
          </w:tcPr>
          <w:p>
            <w:pPr>
              <w:spacing w:line="240" w:lineRule="auto"/>
              <w:ind w:firstLine="0" w:firstLineChars="0"/>
              <w:jc w:val="center"/>
              <w:rPr>
                <w:rFonts w:hint="eastAsia" w:ascii="宋体" w:hAnsi="宋体" w:eastAsia="宋体" w:cs="宋体"/>
                <w:color w:val="auto"/>
                <w:lang w:val="en-US" w:eastAsia="zh-CN"/>
              </w:rPr>
            </w:pPr>
            <w:r>
              <w:rPr>
                <w:rFonts w:hint="default" w:ascii="宋体" w:hAnsi="宋体" w:eastAsia="宋体" w:cs="宋体"/>
                <w:color w:val="auto"/>
                <w:lang w:val="en-US" w:eastAsia="zh-CN"/>
              </w:rPr>
              <w:t>落实措施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水生生态</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地表水环境</w:t>
            </w:r>
          </w:p>
        </w:tc>
        <w:tc>
          <w:tcPr>
            <w:tcW w:w="2086" w:type="dxa"/>
            <w:vAlign w:val="center"/>
          </w:tcPr>
          <w:p>
            <w:pPr>
              <w:spacing w:line="240" w:lineRule="auto"/>
              <w:ind w:firstLine="0" w:firstLineChars="0"/>
              <w:jc w:val="center"/>
              <w:rPr>
                <w:rFonts w:hint="default" w:ascii="Times New Roman" w:hAnsi="Times New Roman" w:eastAsia="宋体" w:cs="Times New Roman"/>
                <w:bCs/>
                <w:color w:val="auto"/>
                <w:spacing w:val="6"/>
                <w:lang w:val="en-US" w:eastAsia="zh-CN"/>
              </w:rPr>
            </w:pPr>
            <w:r>
              <w:rPr>
                <w:rFonts w:hint="eastAsia" w:ascii="Times New Roman" w:hAnsi="Times New Roman" w:eastAsia="宋体" w:cs="Times New Roman"/>
                <w:bCs/>
                <w:color w:val="auto"/>
                <w:spacing w:val="6"/>
              </w:rPr>
              <w:t>施工废水沉淀后洒水抑尘</w:t>
            </w:r>
            <w:r>
              <w:rPr>
                <w:rFonts w:hint="eastAsia" w:ascii="Times New Roman" w:hAnsi="Times New Roman" w:eastAsia="宋体" w:cs="Times New Roman"/>
                <w:bCs/>
                <w:color w:val="auto"/>
                <w:spacing w:val="6"/>
                <w:lang w:eastAsia="zh-CN"/>
              </w:rPr>
              <w:t>；</w:t>
            </w:r>
            <w:r>
              <w:rPr>
                <w:rFonts w:hint="eastAsia" w:ascii="Times New Roman" w:hAnsi="Times New Roman" w:eastAsia="宋体" w:cs="Times New Roman"/>
                <w:bCs/>
                <w:color w:val="auto"/>
                <w:spacing w:val="6"/>
                <w:lang w:val="en-US" w:eastAsia="zh-CN"/>
              </w:rPr>
              <w:t>生活人员粪污定期拉运至和硕县污水处理厂处置</w:t>
            </w:r>
            <w:r>
              <w:rPr>
                <w:rFonts w:hint="eastAsia" w:ascii="Times New Roman" w:hAnsi="Times New Roman" w:eastAsia="宋体" w:cs="Times New Roman"/>
                <w:bCs/>
                <w:color w:val="auto"/>
                <w:spacing w:val="6"/>
                <w:lang w:eastAsia="zh-CN"/>
              </w:rPr>
              <w:t>。</w:t>
            </w:r>
          </w:p>
          <w:p>
            <w:pPr>
              <w:spacing w:line="240" w:lineRule="auto"/>
              <w:ind w:firstLine="0" w:firstLineChars="0"/>
              <w:jc w:val="center"/>
              <w:rPr>
                <w:rFonts w:hint="eastAsia" w:ascii="Times New Roman" w:hAnsi="Times New Roman" w:eastAsia="宋体" w:cs="Times New Roman"/>
                <w:bCs/>
                <w:color w:val="auto"/>
                <w:spacing w:val="6"/>
                <w:lang w:eastAsia="zh-CN"/>
              </w:rPr>
            </w:pPr>
          </w:p>
        </w:tc>
        <w:tc>
          <w:tcPr>
            <w:tcW w:w="1523" w:type="dxa"/>
            <w:vAlign w:val="center"/>
          </w:tcPr>
          <w:p>
            <w:pPr>
              <w:spacing w:line="240" w:lineRule="auto"/>
              <w:ind w:firstLine="0" w:firstLineChars="0"/>
              <w:jc w:val="center"/>
              <w:rPr>
                <w:rFonts w:hint="eastAsia" w:ascii="Times New Roman" w:hAnsi="Times New Roman" w:eastAsia="宋体" w:cs="Times New Roman"/>
                <w:bCs/>
                <w:color w:val="auto"/>
                <w:spacing w:val="6"/>
              </w:rPr>
            </w:pPr>
            <w:r>
              <w:rPr>
                <w:rFonts w:hint="default" w:ascii="Times New Roman" w:hAnsi="Times New Roman" w:eastAsia="宋体" w:cs="Times New Roman"/>
                <w:bCs/>
                <w:color w:val="auto"/>
                <w:spacing w:val="6"/>
              </w:rPr>
              <w:t>落实相关措施</w:t>
            </w:r>
          </w:p>
        </w:tc>
        <w:tc>
          <w:tcPr>
            <w:tcW w:w="2460" w:type="dxa"/>
            <w:vAlign w:val="center"/>
          </w:tcPr>
          <w:p>
            <w:pPr>
              <w:spacing w:line="240" w:lineRule="auto"/>
              <w:ind w:firstLine="0" w:firstLineChars="0"/>
              <w:jc w:val="center"/>
              <w:rPr>
                <w:rFonts w:hint="eastAsia" w:ascii="Times New Roman" w:hAnsi="Times New Roman" w:eastAsia="宋体" w:cs="Times New Roman"/>
                <w:bCs/>
                <w:color w:val="auto"/>
                <w:spacing w:val="6"/>
                <w:lang w:eastAsia="zh-CN"/>
              </w:rPr>
            </w:pPr>
            <w:r>
              <w:rPr>
                <w:rFonts w:hint="eastAsia" w:ascii="Times New Roman" w:hAnsi="Times New Roman" w:eastAsia="宋体" w:cs="Times New Roman"/>
                <w:bCs/>
                <w:color w:val="auto"/>
                <w:spacing w:val="6"/>
                <w:lang w:val="en-US" w:eastAsia="zh-CN"/>
              </w:rPr>
              <w:t>车辆冲洗废水沉淀池处理后循环使用不外排；生活污水集中收集至化粪池内，定期清运至</w:t>
            </w:r>
            <w:r>
              <w:rPr>
                <w:rFonts w:hint="default" w:ascii="Times New Roman" w:hAnsi="Times New Roman" w:eastAsia="宋体" w:cs="Times New Roman"/>
                <w:bCs/>
                <w:color w:val="auto"/>
                <w:spacing w:val="6"/>
                <w:lang w:val="en-US" w:eastAsia="zh-CN"/>
              </w:rPr>
              <w:t>和硕县污水处理厂处理</w:t>
            </w:r>
            <w:r>
              <w:rPr>
                <w:rFonts w:hint="eastAsia" w:ascii="Times New Roman" w:hAnsi="Times New Roman" w:eastAsia="宋体" w:cs="Times New Roman"/>
                <w:bCs/>
                <w:color w:val="auto"/>
                <w:spacing w:val="6"/>
                <w:lang w:val="en-US" w:eastAsia="zh-CN"/>
              </w:rPr>
              <w:t>。</w:t>
            </w:r>
          </w:p>
        </w:tc>
        <w:tc>
          <w:tcPr>
            <w:tcW w:w="1601" w:type="dxa"/>
            <w:vAlign w:val="center"/>
          </w:tcPr>
          <w:p>
            <w:pPr>
              <w:spacing w:line="240" w:lineRule="auto"/>
              <w:ind w:firstLine="0" w:firstLineChars="0"/>
              <w:jc w:val="center"/>
              <w:rPr>
                <w:rFonts w:hint="eastAsia" w:ascii="Times New Roman" w:hAnsi="Times New Roman" w:eastAsia="宋体" w:cs="Times New Roman"/>
                <w:bCs/>
                <w:color w:val="auto"/>
                <w:spacing w:val="6"/>
              </w:rPr>
            </w:pPr>
            <w:r>
              <w:rPr>
                <w:rFonts w:hint="default" w:ascii="Times New Roman" w:hAnsi="Times New Roman" w:eastAsia="宋体" w:cs="Times New Roman"/>
                <w:bCs/>
                <w:color w:val="auto"/>
                <w:spacing w:val="6"/>
              </w:rPr>
              <w:t>《污水综合排放标准》（GB8978-1996）三级标准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地下水及土壤环境</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hint="eastAsia" w:ascii="宋体" w:hAnsi="宋体" w:eastAsia="宋体" w:cs="宋体"/>
                <w:color w:val="auto"/>
                <w:lang w:val="en-US" w:eastAsia="zh-CN"/>
              </w:rPr>
            </w:pPr>
            <w:r>
              <w:rPr>
                <w:rFonts w:hint="eastAsia"/>
                <w:color w:val="auto"/>
                <w:lang w:val="en-US" w:eastAsia="zh-CN"/>
              </w:rPr>
              <w:t>采取分区防渗措施，</w:t>
            </w:r>
            <w:r>
              <w:rPr>
                <w:rFonts w:hint="eastAsia"/>
                <w:color w:val="auto"/>
                <w:lang w:eastAsia="zh-CN"/>
              </w:rPr>
              <w:t>重点防渗区包括危险废物贮存库；一般防渗区包括</w:t>
            </w:r>
            <w:r>
              <w:rPr>
                <w:rFonts w:hint="eastAsia"/>
                <w:color w:val="auto"/>
                <w:lang w:val="en-US" w:eastAsia="zh-CN"/>
              </w:rPr>
              <w:t>洗车沉淀池、防渗化粪池、</w:t>
            </w:r>
            <w:r>
              <w:rPr>
                <w:rFonts w:hint="eastAsia" w:cs="Times New Roman"/>
                <w:color w:val="auto"/>
                <w:lang w:val="en-US" w:eastAsia="zh-CN"/>
              </w:rPr>
              <w:t>表土堆放场</w:t>
            </w:r>
            <w:r>
              <w:rPr>
                <w:rFonts w:hint="eastAsia"/>
                <w:color w:val="auto"/>
                <w:lang w:eastAsia="zh-CN"/>
              </w:rPr>
              <w:t>；简单防渗区包括</w:t>
            </w:r>
            <w:r>
              <w:rPr>
                <w:rFonts w:hint="eastAsia" w:cs="Times New Roman"/>
                <w:color w:val="auto"/>
                <w:lang w:val="en-US" w:eastAsia="zh-CN"/>
              </w:rPr>
              <w:t>生活区、道路、废石堆场等其他辅助性场所</w:t>
            </w:r>
            <w:r>
              <w:rPr>
                <w:rFonts w:hint="eastAsia"/>
                <w:color w:val="auto"/>
                <w:lang w:eastAsia="zh-CN"/>
              </w:rPr>
              <w:t>，仅做一般地面硬化。</w:t>
            </w:r>
          </w:p>
        </w:tc>
        <w:tc>
          <w:tcPr>
            <w:tcW w:w="1601" w:type="dxa"/>
            <w:vAlign w:val="center"/>
          </w:tcPr>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cs="宋体"/>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声环境</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合理布局施工现场，合理安排施工时序，加强施工设备维护保养。</w:t>
            </w:r>
          </w:p>
        </w:tc>
        <w:tc>
          <w:tcPr>
            <w:tcW w:w="1523" w:type="dxa"/>
            <w:vAlign w:val="center"/>
          </w:tcPr>
          <w:p>
            <w:pPr>
              <w:spacing w:line="240" w:lineRule="auto"/>
              <w:ind w:firstLine="0" w:firstLineChars="0"/>
              <w:jc w:val="center"/>
              <w:rPr>
                <w:rFonts w:ascii="宋体" w:hAnsi="宋体" w:cs="宋体"/>
                <w:color w:val="auto"/>
              </w:rPr>
            </w:pPr>
            <w:r>
              <w:rPr>
                <w:bCs/>
                <w:color w:val="auto"/>
                <w:spacing w:val="6"/>
              </w:rPr>
              <w:t xml:space="preserve">《建筑施工场界环 境噪声排放标准》 </w:t>
            </w:r>
            <w:r>
              <w:rPr>
                <w:rFonts w:hint="eastAsia"/>
                <w:bCs/>
                <w:color w:val="auto"/>
                <w:spacing w:val="6"/>
              </w:rPr>
              <w:t>（</w:t>
            </w:r>
            <w:r>
              <w:rPr>
                <w:bCs/>
                <w:color w:val="auto"/>
                <w:spacing w:val="6"/>
              </w:rPr>
              <w:t>GB12523-2011</w:t>
            </w:r>
            <w:r>
              <w:rPr>
                <w:rFonts w:hint="eastAsia"/>
                <w:bCs/>
                <w:color w:val="auto"/>
                <w:spacing w:val="6"/>
              </w:rPr>
              <w:t>）</w:t>
            </w:r>
            <w:r>
              <w:rPr>
                <w:bCs/>
                <w:color w:val="auto"/>
                <w:spacing w:val="6"/>
              </w:rPr>
              <w:t>标 准</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选用低噪声设备，高噪声设备基础设置减振垫</w:t>
            </w:r>
            <w:r>
              <w:rPr>
                <w:rFonts w:hint="eastAsia" w:ascii="宋体" w:hAnsi="宋体" w:cs="宋体"/>
                <w:color w:val="auto"/>
                <w:lang w:eastAsia="zh-CN"/>
              </w:rPr>
              <w:t>，定期养护</w:t>
            </w:r>
            <w:r>
              <w:rPr>
                <w:rFonts w:hint="eastAsia" w:ascii="宋体" w:hAnsi="宋体" w:cs="宋体"/>
                <w:color w:val="auto"/>
              </w:rPr>
              <w:t>。</w:t>
            </w:r>
          </w:p>
        </w:tc>
        <w:tc>
          <w:tcPr>
            <w:tcW w:w="1601" w:type="dxa"/>
            <w:vAlign w:val="center"/>
          </w:tcPr>
          <w:p>
            <w:pPr>
              <w:autoSpaceDE w:val="0"/>
              <w:autoSpaceDN w:val="0"/>
              <w:spacing w:line="240" w:lineRule="auto"/>
              <w:ind w:firstLine="0" w:firstLineChars="0"/>
              <w:jc w:val="center"/>
              <w:rPr>
                <w:rFonts w:ascii="宋体" w:hAnsi="宋体" w:cs="宋体"/>
                <w:color w:val="auto"/>
              </w:rPr>
            </w:pPr>
            <w:r>
              <w:rPr>
                <w:bCs/>
                <w:color w:val="auto"/>
              </w:rPr>
              <w:t>《工业企业厂界环境噪声排放标准》（GB</w:t>
            </w:r>
            <w:r>
              <w:rPr>
                <w:rFonts w:hint="eastAsia"/>
                <w:bCs/>
                <w:color w:val="auto"/>
              </w:rPr>
              <w:t>1</w:t>
            </w:r>
            <w:r>
              <w:rPr>
                <w:bCs/>
                <w:color w:val="auto"/>
              </w:rPr>
              <w:t>2348-2008）</w:t>
            </w:r>
            <w:r>
              <w:rPr>
                <w:rFonts w:hint="eastAsia"/>
                <w:bCs/>
                <w:color w:val="auto"/>
                <w:lang w:val="en-US" w:eastAsia="zh-CN"/>
              </w:rPr>
              <w:t>2</w:t>
            </w:r>
            <w:r>
              <w:rPr>
                <w:rFonts w:hint="eastAsia"/>
                <w:bCs/>
                <w:color w:val="auto"/>
              </w:rPr>
              <w:t>类区</w:t>
            </w:r>
            <w:r>
              <w:rPr>
                <w:bCs/>
                <w:color w:val="auto"/>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振动</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大气环境</w:t>
            </w:r>
          </w:p>
        </w:tc>
        <w:tc>
          <w:tcPr>
            <w:tcW w:w="2086" w:type="dxa"/>
            <w:vAlign w:val="center"/>
          </w:tcPr>
          <w:p>
            <w:pPr>
              <w:spacing w:line="240" w:lineRule="auto"/>
              <w:ind w:firstLine="0" w:firstLineChars="0"/>
              <w:jc w:val="center"/>
              <w:rPr>
                <w:color w:val="auto"/>
              </w:rPr>
            </w:pPr>
            <w:r>
              <w:rPr>
                <w:color w:val="auto"/>
              </w:rPr>
              <w:t>施工现场围挡，施工物料遮盖防尘网，大风天气不得进行土方作业。</w:t>
            </w:r>
          </w:p>
        </w:tc>
        <w:tc>
          <w:tcPr>
            <w:tcW w:w="1523" w:type="dxa"/>
            <w:vAlign w:val="center"/>
          </w:tcPr>
          <w:p>
            <w:pPr>
              <w:spacing w:line="240" w:lineRule="auto"/>
              <w:ind w:firstLine="0" w:firstLineChars="0"/>
              <w:jc w:val="center"/>
              <w:rPr>
                <w:color w:val="auto"/>
              </w:rPr>
            </w:pPr>
            <w:r>
              <w:rPr>
                <w:color w:val="auto"/>
              </w:rPr>
              <w:t>《大气污染物综合排放标</w:t>
            </w:r>
            <w:r>
              <w:rPr>
                <w:rFonts w:hint="eastAsia"/>
                <w:color w:val="auto"/>
              </w:rPr>
              <w:t>准</w:t>
            </w:r>
            <w:r>
              <w:rPr>
                <w:color w:val="auto"/>
              </w:rPr>
              <w:t>》（GB16297-1996）</w:t>
            </w:r>
          </w:p>
        </w:tc>
        <w:tc>
          <w:tcPr>
            <w:tcW w:w="2460" w:type="dxa"/>
            <w:vAlign w:val="center"/>
          </w:tcPr>
          <w:p>
            <w:pPr>
              <w:spacing w:line="240" w:lineRule="auto"/>
              <w:ind w:firstLine="0" w:firstLineChars="0"/>
              <w:jc w:val="center"/>
              <w:rPr>
                <w:rFonts w:hint="eastAsia" w:ascii="宋体" w:hAnsi="宋体" w:eastAsia="宋体" w:cs="宋体"/>
                <w:color w:val="auto"/>
              </w:rPr>
            </w:pPr>
            <w:r>
              <w:rPr>
                <w:rFonts w:hint="eastAsia" w:ascii="Times New Roman" w:hAnsi="Times New Roman" w:eastAsia="宋体" w:cs="Times New Roman"/>
                <w:color w:val="auto"/>
                <w:lang w:val="en-US" w:eastAsia="zh-CN"/>
              </w:rPr>
              <w:t>表土覆盖剥离采用洒水降尘，</w:t>
            </w:r>
            <w:r>
              <w:rPr>
                <w:rFonts w:hint="eastAsia" w:ascii="Times New Roman" w:hAnsi="Times New Roman" w:eastAsia="宋体" w:cs="Times New Roman"/>
                <w:color w:val="auto"/>
              </w:rPr>
              <w:t>运输车辆加盖篷布，</w:t>
            </w:r>
            <w:r>
              <w:rPr>
                <w:rFonts w:ascii="Times New Roman" w:hAnsi="Times New Roman" w:eastAsia="宋体" w:cs="Times New Roman"/>
                <w:color w:val="auto"/>
              </w:rPr>
              <w:t>道路采用</w:t>
            </w:r>
            <w:r>
              <w:rPr>
                <w:rFonts w:hint="eastAsia" w:ascii="Times New Roman" w:hAnsi="Times New Roman" w:eastAsia="宋体" w:cs="Times New Roman"/>
                <w:color w:val="auto"/>
                <w:lang w:eastAsia="zh-CN"/>
              </w:rPr>
              <w:t>泥结</w:t>
            </w:r>
            <w:r>
              <w:rPr>
                <w:rFonts w:ascii="Times New Roman" w:hAnsi="Times New Roman" w:eastAsia="宋体" w:cs="Times New Roman"/>
                <w:color w:val="auto"/>
              </w:rPr>
              <w:t>碎石</w:t>
            </w:r>
            <w:r>
              <w:rPr>
                <w:rFonts w:hint="eastAsia" w:ascii="Times New Roman" w:hAnsi="Times New Roman" w:eastAsia="宋体" w:cs="Times New Roman"/>
                <w:color w:val="auto"/>
                <w:lang w:eastAsia="zh-CN"/>
              </w:rPr>
              <w:t>路面，定期</w:t>
            </w:r>
            <w:r>
              <w:rPr>
                <w:rFonts w:ascii="Times New Roman" w:hAnsi="Times New Roman" w:eastAsia="宋体" w:cs="Times New Roman"/>
                <w:color w:val="auto"/>
              </w:rPr>
              <w:t>洒水抑尘</w:t>
            </w:r>
            <w:r>
              <w:rPr>
                <w:rFonts w:hint="eastAsia" w:ascii="Times New Roman" w:hAnsi="Times New Roman" w:eastAsia="宋体" w:cs="Times New Roman"/>
                <w:color w:val="auto"/>
                <w:lang w:eastAsia="zh-CN"/>
              </w:rPr>
              <w:t>；钻孔采用湿法作业；</w:t>
            </w:r>
            <w:r>
              <w:rPr>
                <w:rFonts w:hint="eastAsia" w:ascii="Times New Roman" w:hAnsi="Times New Roman" w:eastAsia="宋体" w:cs="Times New Roman"/>
                <w:color w:val="auto"/>
                <w:lang w:val="en-US" w:eastAsia="zh-CN"/>
              </w:rPr>
              <w:t>爆破粉尘、</w:t>
            </w:r>
            <w:r>
              <w:rPr>
                <w:rFonts w:hint="eastAsia" w:ascii="Times New Roman" w:hAnsi="Times New Roman" w:eastAsia="宋体" w:cs="Times New Roman"/>
                <w:color w:val="auto"/>
              </w:rPr>
              <w:t>液压碎石</w:t>
            </w:r>
            <w:r>
              <w:rPr>
                <w:rFonts w:hint="eastAsia" w:ascii="Times New Roman" w:hAnsi="Times New Roman" w:eastAsia="宋体" w:cs="Times New Roman"/>
                <w:color w:val="auto"/>
                <w:lang w:val="en-US" w:eastAsia="zh-CN"/>
              </w:rPr>
              <w:t>粉尘、矿石铲装</w:t>
            </w:r>
            <w:r>
              <w:rPr>
                <w:rFonts w:hint="eastAsia" w:ascii="Times New Roman" w:hAnsi="Times New Roman" w:eastAsia="宋体" w:cs="Times New Roman"/>
                <w:color w:val="auto"/>
              </w:rPr>
              <w:t>粉尘</w:t>
            </w:r>
            <w:r>
              <w:rPr>
                <w:rFonts w:hint="eastAsia" w:ascii="Times New Roman" w:hAnsi="Times New Roman" w:eastAsia="宋体" w:cs="Times New Roman"/>
                <w:color w:val="auto"/>
                <w:lang w:val="en-US" w:eastAsia="zh-CN"/>
              </w:rPr>
              <w:t>均采取</w:t>
            </w:r>
            <w:r>
              <w:rPr>
                <w:rFonts w:hint="eastAsia" w:cs="Times New Roman"/>
                <w:color w:val="auto"/>
                <w:lang w:val="en-US" w:eastAsia="zh-CN"/>
              </w:rPr>
              <w:t>喷雾</w:t>
            </w:r>
            <w:r>
              <w:rPr>
                <w:rFonts w:hint="eastAsia" w:ascii="Times New Roman" w:hAnsi="Times New Roman" w:eastAsia="宋体" w:cs="Times New Roman"/>
                <w:color w:val="auto"/>
                <w:lang w:val="en-US" w:eastAsia="zh-CN"/>
              </w:rPr>
              <w:t>降尘；</w:t>
            </w:r>
            <w:r>
              <w:rPr>
                <w:rFonts w:hint="eastAsia" w:cs="Times New Roman"/>
                <w:color w:val="auto"/>
                <w:lang w:val="en-US" w:eastAsia="zh-CN"/>
              </w:rPr>
              <w:t>土石方</w:t>
            </w:r>
            <w:r>
              <w:rPr>
                <w:rFonts w:hint="eastAsia" w:ascii="Times New Roman" w:hAnsi="Times New Roman" w:eastAsia="宋体" w:cs="Times New Roman"/>
                <w:color w:val="auto"/>
                <w:lang w:eastAsia="zh-CN"/>
              </w:rPr>
              <w:t>堆场定期洒水；燃料机械设备定期检修，防止超标排放；</w:t>
            </w:r>
            <w:r>
              <w:rPr>
                <w:rFonts w:hint="eastAsia" w:ascii="Times New Roman" w:hAnsi="Times New Roman" w:eastAsia="宋体" w:cs="Times New Roman"/>
                <w:color w:val="auto"/>
                <w:lang w:val="en-US" w:eastAsia="zh-CN"/>
              </w:rPr>
              <w:t>进料工序</w:t>
            </w:r>
            <w:r>
              <w:rPr>
                <w:rFonts w:hint="eastAsia" w:ascii="Times New Roman" w:hAnsi="Times New Roman" w:eastAsia="宋体" w:cs="Times New Roman"/>
                <w:color w:val="auto"/>
              </w:rPr>
              <w:t>进行</w:t>
            </w:r>
            <w:r>
              <w:rPr>
                <w:rFonts w:hint="eastAsia" w:ascii="Times New Roman" w:hAnsi="Times New Roman" w:eastAsia="宋体" w:cs="Times New Roman"/>
                <w:color w:val="auto"/>
                <w:lang w:eastAsia="zh-CN"/>
              </w:rPr>
              <w:t>三面及顶部围挡，并</w:t>
            </w:r>
            <w:r>
              <w:rPr>
                <w:rFonts w:hint="eastAsia" w:ascii="Times New Roman" w:hAnsi="Times New Roman" w:eastAsia="宋体" w:cs="Times New Roman"/>
                <w:color w:val="auto"/>
                <w:lang w:val="en-US" w:eastAsia="zh-CN"/>
              </w:rPr>
              <w:t>洒水降尘；破碎筛分生产线全封闭，粉尘经集气罩+布袋除尘器处理后经15m高排气筒排放；</w:t>
            </w:r>
            <w:r>
              <w:rPr>
                <w:rFonts w:hint="eastAsia" w:cs="Times New Roman"/>
                <w:color w:val="auto"/>
                <w:lang w:val="en-US" w:eastAsia="zh-CN"/>
              </w:rPr>
              <w:t>筒仓粉尘经布袋除尘器处理后无组织排放；骨料料仓全封闭；</w:t>
            </w:r>
            <w:r>
              <w:rPr>
                <w:rFonts w:ascii="Times New Roman" w:hAnsi="Times New Roman" w:eastAsia="宋体" w:cs="Times New Roman"/>
                <w:color w:val="auto"/>
              </w:rPr>
              <w:t>食堂安装油烟净化器，油烟废气经过油烟净化器处理后</w:t>
            </w:r>
            <w:r>
              <w:rPr>
                <w:rFonts w:hint="eastAsia" w:ascii="Times New Roman" w:hAnsi="Times New Roman" w:eastAsia="宋体" w:cs="Times New Roman"/>
                <w:color w:val="auto"/>
                <w:lang w:eastAsia="zh-CN"/>
              </w:rPr>
              <w:t>引至屋顶</w:t>
            </w:r>
            <w:r>
              <w:rPr>
                <w:rFonts w:ascii="Times New Roman" w:hAnsi="Times New Roman" w:eastAsia="宋体" w:cs="Times New Roman"/>
                <w:color w:val="auto"/>
              </w:rPr>
              <w:t>排放</w:t>
            </w:r>
            <w:r>
              <w:rPr>
                <w:rFonts w:hint="eastAsia" w:ascii="Times New Roman" w:hAnsi="Times New Roman" w:eastAsia="宋体" w:cs="Times New Roman"/>
                <w:color w:val="auto"/>
                <w:lang w:val="en-US" w:eastAsia="zh-CN"/>
              </w:rPr>
              <w:t>。</w:t>
            </w:r>
          </w:p>
        </w:tc>
        <w:tc>
          <w:tcPr>
            <w:tcW w:w="1601" w:type="dxa"/>
            <w:vAlign w:val="center"/>
          </w:tcPr>
          <w:p>
            <w:pPr>
              <w:spacing w:line="240" w:lineRule="auto"/>
              <w:ind w:firstLine="0" w:firstLineChars="0"/>
              <w:jc w:val="center"/>
              <w:rPr>
                <w:rFonts w:hint="eastAsia" w:ascii="宋体" w:hAnsi="宋体" w:eastAsia="宋体" w:cs="宋体"/>
                <w:color w:val="auto"/>
              </w:rPr>
            </w:pPr>
            <w:r>
              <w:rPr>
                <w:rFonts w:hint="eastAsia" w:ascii="宋体" w:hAnsi="宋体" w:eastAsia="宋体" w:cs="宋体"/>
                <w:color w:val="auto"/>
              </w:rPr>
              <w:t>《大气污染物</w:t>
            </w:r>
            <w:r>
              <w:rPr>
                <w:rFonts w:hint="eastAsia"/>
                <w:bCs/>
                <w:color w:val="auto"/>
              </w:rPr>
              <w:t>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固体废物</w:t>
            </w:r>
          </w:p>
        </w:tc>
        <w:tc>
          <w:tcPr>
            <w:tcW w:w="2086" w:type="dxa"/>
            <w:vAlign w:val="center"/>
          </w:tcPr>
          <w:p>
            <w:pPr>
              <w:spacing w:line="240" w:lineRule="auto"/>
              <w:ind w:firstLine="0" w:firstLineChars="0"/>
              <w:jc w:val="center"/>
              <w:rPr>
                <w:rFonts w:ascii="宋体" w:hAnsi="宋体" w:cs="宋体"/>
                <w:color w:val="auto"/>
              </w:rPr>
            </w:pPr>
            <w:r>
              <w:rPr>
                <w:bCs/>
                <w:color w:val="auto"/>
              </w:rPr>
              <w:t>弃方用于</w:t>
            </w:r>
            <w:r>
              <w:rPr>
                <w:rFonts w:hint="eastAsia"/>
                <w:bCs/>
                <w:color w:val="auto"/>
              </w:rPr>
              <w:t>场地</w:t>
            </w:r>
            <w:r>
              <w:rPr>
                <w:bCs/>
                <w:color w:val="auto"/>
              </w:rPr>
              <w:t>平整，废建筑材料可回收利用</w:t>
            </w:r>
            <w:r>
              <w:rPr>
                <w:rFonts w:hint="eastAsia"/>
                <w:bCs/>
                <w:color w:val="auto"/>
                <w:lang w:val="en-US" w:eastAsia="zh-CN"/>
              </w:rPr>
              <w:t>外售</w:t>
            </w:r>
            <w:r>
              <w:rPr>
                <w:rFonts w:hint="eastAsia"/>
                <w:bCs/>
                <w:color w:val="auto"/>
              </w:rPr>
              <w:t>；</w:t>
            </w:r>
            <w:r>
              <w:rPr>
                <w:bCs/>
                <w:color w:val="auto"/>
              </w:rPr>
              <w:t>生活垃圾</w:t>
            </w:r>
            <w:r>
              <w:rPr>
                <w:rFonts w:hint="eastAsia"/>
                <w:bCs/>
                <w:color w:val="auto"/>
              </w:rPr>
              <w:t>委托环卫部门</w:t>
            </w:r>
            <w:r>
              <w:rPr>
                <w:bCs/>
                <w:color w:val="auto"/>
              </w:rPr>
              <w:t>清运至垃圾填埋场处置</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合理处置施工固废，做到“工完、料尽、场地清”</w:t>
            </w:r>
          </w:p>
        </w:tc>
        <w:tc>
          <w:tcPr>
            <w:tcW w:w="2460" w:type="dxa"/>
            <w:vAlign w:val="center"/>
          </w:tcPr>
          <w:p>
            <w:pPr>
              <w:spacing w:line="240" w:lineRule="auto"/>
              <w:ind w:firstLine="0" w:firstLineChars="0"/>
              <w:jc w:val="center"/>
              <w:rPr>
                <w:rFonts w:hint="eastAsia" w:ascii="宋体" w:hAnsi="宋体" w:eastAsia="宋体" w:cs="宋体"/>
                <w:color w:val="auto"/>
              </w:rPr>
            </w:pPr>
            <w:r>
              <w:rPr>
                <w:rFonts w:hint="eastAsia"/>
                <w:color w:val="auto"/>
                <w:lang w:val="en-US" w:eastAsia="zh-CN"/>
              </w:rPr>
              <w:t>废石</w:t>
            </w:r>
            <w:r>
              <w:rPr>
                <w:rFonts w:hint="eastAsia"/>
                <w:color w:val="auto"/>
              </w:rPr>
              <w:t>定期清运</w:t>
            </w:r>
            <w:r>
              <w:rPr>
                <w:rFonts w:hint="eastAsia"/>
                <w:color w:val="auto"/>
                <w:lang w:eastAsia="zh-CN"/>
              </w:rPr>
              <w:t>至</w:t>
            </w:r>
            <w:r>
              <w:rPr>
                <w:rFonts w:hint="eastAsia"/>
                <w:color w:val="auto"/>
              </w:rPr>
              <w:t>废石场堆存</w:t>
            </w:r>
            <w:r>
              <w:rPr>
                <w:rFonts w:hint="eastAsia"/>
                <w:color w:val="auto"/>
                <w:lang w:eastAsia="zh-CN"/>
              </w:rPr>
              <w:t>暂存</w:t>
            </w:r>
            <w:r>
              <w:rPr>
                <w:rFonts w:hint="eastAsia"/>
                <w:color w:val="auto"/>
              </w:rPr>
              <w:t>，</w:t>
            </w:r>
            <w:r>
              <w:rPr>
                <w:rFonts w:hint="eastAsia"/>
                <w:color w:val="auto"/>
                <w:lang w:eastAsia="zh-CN"/>
              </w:rPr>
              <w:t>闭矿后</w:t>
            </w:r>
            <w:r>
              <w:rPr>
                <w:rFonts w:hint="eastAsia"/>
                <w:color w:val="auto"/>
                <w:szCs w:val="21"/>
              </w:rPr>
              <w:t>全部</w:t>
            </w:r>
            <w:r>
              <w:rPr>
                <w:color w:val="auto"/>
                <w:szCs w:val="21"/>
              </w:rPr>
              <w:t>回填采坑</w:t>
            </w:r>
            <w:r>
              <w:rPr>
                <w:rFonts w:hint="eastAsia"/>
                <w:color w:val="auto"/>
                <w:szCs w:val="21"/>
                <w:lang w:eastAsia="zh-CN"/>
              </w:rPr>
              <w:t>；</w:t>
            </w:r>
            <w:r>
              <w:rPr>
                <w:rFonts w:hint="eastAsia"/>
                <w:color w:val="auto"/>
                <w:lang w:val="en-US" w:eastAsia="zh-CN"/>
              </w:rPr>
              <w:t>剥离表土</w:t>
            </w:r>
            <w:r>
              <w:rPr>
                <w:rFonts w:hint="eastAsia"/>
                <w:color w:val="auto"/>
              </w:rPr>
              <w:t>定期清运</w:t>
            </w:r>
            <w:r>
              <w:rPr>
                <w:rFonts w:hint="eastAsia"/>
                <w:color w:val="auto"/>
                <w:lang w:eastAsia="zh-CN"/>
              </w:rPr>
              <w:t>至</w:t>
            </w:r>
            <w:r>
              <w:rPr>
                <w:rFonts w:hint="eastAsia"/>
                <w:color w:val="auto"/>
                <w:lang w:val="en-US" w:eastAsia="zh-CN"/>
              </w:rPr>
              <w:t>表土堆放场</w:t>
            </w:r>
            <w:r>
              <w:rPr>
                <w:rFonts w:hint="eastAsia"/>
                <w:color w:val="auto"/>
                <w:lang w:eastAsia="zh-CN"/>
              </w:rPr>
              <w:t>暂存</w:t>
            </w:r>
            <w:r>
              <w:rPr>
                <w:rFonts w:hint="eastAsia"/>
                <w:color w:val="auto"/>
              </w:rPr>
              <w:t>，</w:t>
            </w:r>
            <w:r>
              <w:rPr>
                <w:rFonts w:hint="eastAsia"/>
                <w:color w:val="auto"/>
                <w:lang w:val="en-US" w:eastAsia="zh-CN"/>
              </w:rPr>
              <w:t>后期用于矿山复垦</w:t>
            </w:r>
            <w:r>
              <w:rPr>
                <w:rFonts w:hint="eastAsia" w:ascii="宋体" w:hAnsi="宋体" w:eastAsia="宋体" w:cs="宋体"/>
                <w:color w:val="auto"/>
              </w:rPr>
              <w:t>；生活垃圾集中收集</w:t>
            </w:r>
            <w:r>
              <w:rPr>
                <w:rFonts w:hint="eastAsia" w:ascii="宋体" w:hAnsi="宋体" w:cs="宋体"/>
                <w:color w:val="auto"/>
                <w:lang w:eastAsia="zh-CN"/>
              </w:rPr>
              <w:t>，</w:t>
            </w:r>
            <w:r>
              <w:rPr>
                <w:rFonts w:hint="eastAsia" w:ascii="宋体" w:hAnsi="宋体" w:cs="宋体"/>
                <w:color w:val="auto"/>
                <w:lang w:val="en-US" w:eastAsia="zh-CN"/>
              </w:rPr>
              <w:t>委托环卫部门处置</w:t>
            </w:r>
            <w:r>
              <w:rPr>
                <w:rFonts w:hint="eastAsia" w:ascii="宋体" w:hAnsi="宋体" w:eastAsia="宋体" w:cs="宋体"/>
                <w:color w:val="auto"/>
              </w:rPr>
              <w:t>；</w:t>
            </w:r>
            <w:r>
              <w:rPr>
                <w:rFonts w:hint="eastAsia" w:ascii="宋体" w:hAnsi="宋体" w:cs="宋体"/>
                <w:color w:val="auto"/>
                <w:lang w:eastAsia="zh-CN"/>
              </w:rPr>
              <w:t>废润滑油</w:t>
            </w:r>
            <w:r>
              <w:rPr>
                <w:rFonts w:hint="eastAsia" w:ascii="宋体" w:hAnsi="宋体" w:eastAsia="宋体" w:cs="宋体"/>
                <w:color w:val="auto"/>
                <w:lang w:eastAsia="zh-CN"/>
              </w:rPr>
              <w:t>、废油桶</w:t>
            </w:r>
            <w:r>
              <w:rPr>
                <w:rFonts w:hint="eastAsia" w:ascii="宋体" w:hAnsi="宋体" w:cs="宋体"/>
                <w:color w:val="auto"/>
                <w:lang w:eastAsia="zh-CN"/>
              </w:rPr>
              <w:t>、</w:t>
            </w:r>
            <w:r>
              <w:rPr>
                <w:rFonts w:hint="eastAsia" w:ascii="宋体" w:hAnsi="宋体" w:eastAsia="宋体" w:cs="宋体"/>
                <w:color w:val="auto"/>
                <w:lang w:eastAsia="zh-CN"/>
              </w:rPr>
              <w:t>含油劳动用品集中收集至</w:t>
            </w:r>
            <w:r>
              <w:rPr>
                <w:rFonts w:hint="eastAsia" w:ascii="宋体" w:hAnsi="宋体" w:eastAsia="宋体" w:cs="宋体"/>
                <w:color w:val="auto"/>
              </w:rPr>
              <w:t>暂存于</w:t>
            </w:r>
            <w:r>
              <w:rPr>
                <w:rFonts w:hint="eastAsia" w:ascii="宋体" w:hAnsi="宋体" w:cs="宋体"/>
                <w:color w:val="auto"/>
                <w:lang w:eastAsia="zh-CN"/>
              </w:rPr>
              <w:t>危险废物贮存库</w:t>
            </w:r>
            <w:r>
              <w:rPr>
                <w:rFonts w:hint="eastAsia" w:ascii="宋体" w:hAnsi="宋体" w:eastAsia="宋体" w:cs="宋体"/>
                <w:color w:val="auto"/>
                <w:lang w:eastAsia="zh-CN"/>
              </w:rPr>
              <w:t>，</w:t>
            </w:r>
            <w:r>
              <w:rPr>
                <w:rFonts w:hint="eastAsia" w:ascii="宋体" w:hAnsi="宋体" w:eastAsia="宋体" w:cs="宋体"/>
                <w:color w:val="auto"/>
              </w:rPr>
              <w:t>定期</w:t>
            </w:r>
            <w:r>
              <w:rPr>
                <w:rFonts w:hint="eastAsia" w:ascii="宋体" w:hAnsi="宋体" w:cs="宋体"/>
                <w:color w:val="auto"/>
                <w:lang w:eastAsia="zh-CN"/>
              </w:rPr>
              <w:t>委托有资质单位处置</w:t>
            </w:r>
            <w:r>
              <w:rPr>
                <w:rFonts w:hint="eastAsia" w:ascii="宋体" w:hAnsi="宋体" w:eastAsia="宋体" w:cs="宋体"/>
                <w:color w:val="auto"/>
              </w:rPr>
              <w:t>。</w:t>
            </w:r>
          </w:p>
        </w:tc>
        <w:tc>
          <w:tcPr>
            <w:tcW w:w="1601" w:type="dxa"/>
            <w:vAlign w:val="center"/>
          </w:tcPr>
          <w:p>
            <w:pPr>
              <w:spacing w:line="240" w:lineRule="auto"/>
              <w:ind w:firstLine="0" w:firstLineChars="0"/>
              <w:jc w:val="center"/>
              <w:rPr>
                <w:rFonts w:hint="eastAsia" w:ascii="宋体" w:hAnsi="宋体" w:eastAsia="宋体" w:cs="宋体"/>
                <w:color w:val="auto"/>
              </w:rPr>
            </w:pPr>
            <w:r>
              <w:rPr>
                <w:rFonts w:hint="default" w:ascii="Times New Roman" w:hAnsi="Times New Roman" w:eastAsia="宋体" w:cs="Times New Roman"/>
                <w:color w:val="auto"/>
              </w:rPr>
              <w:t>《一般工业固体废物贮存和填埋污染控制标准》（GB 18599-2020）；《危险废物贮存污染控制标准》（GB18597-20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电磁环境</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环境风险</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2460" w:type="dxa"/>
            <w:vAlign w:val="center"/>
          </w:tcPr>
          <w:p>
            <w:pPr>
              <w:spacing w:line="240" w:lineRule="auto"/>
              <w:ind w:firstLine="0" w:firstLineChars="0"/>
              <w:jc w:val="center"/>
              <w:rPr>
                <w:rFonts w:hint="default" w:ascii="宋体" w:hAnsi="宋体" w:eastAsia="宋体" w:cs="宋体"/>
                <w:color w:val="auto"/>
                <w:lang w:val="en-US" w:eastAsia="zh-CN"/>
              </w:rPr>
            </w:pPr>
            <w:r>
              <w:rPr>
                <w:rFonts w:hint="eastAsia" w:ascii="宋体" w:hAnsi="宋体" w:cs="宋体"/>
                <w:color w:val="auto"/>
                <w:lang w:eastAsia="zh-CN"/>
              </w:rPr>
              <w:t>危险废物贮存库</w:t>
            </w:r>
            <w:r>
              <w:rPr>
                <w:rFonts w:hint="eastAsia" w:ascii="宋体" w:hAnsi="宋体" w:cs="宋体"/>
                <w:color w:val="auto"/>
                <w:lang w:val="en-US" w:eastAsia="zh-CN"/>
              </w:rPr>
              <w:t>重点防渗、</w:t>
            </w:r>
            <w:r>
              <w:rPr>
                <w:rFonts w:hint="eastAsia" w:ascii="宋体" w:hAnsi="宋体" w:cs="宋体"/>
                <w:color w:val="auto"/>
                <w:lang w:eastAsia="zh-CN"/>
              </w:rPr>
              <w:t>设置</w:t>
            </w:r>
            <w:r>
              <w:rPr>
                <w:rFonts w:hint="eastAsia" w:ascii="宋体" w:hAnsi="宋体" w:cs="宋体"/>
                <w:color w:val="auto"/>
                <w:lang w:val="en-US" w:eastAsia="zh-CN"/>
              </w:rPr>
              <w:t>围堰</w:t>
            </w:r>
            <w:r>
              <w:rPr>
                <w:rFonts w:hint="eastAsia" w:ascii="宋体" w:hAnsi="宋体" w:cs="宋体"/>
                <w:color w:val="auto"/>
                <w:lang w:eastAsia="zh-CN"/>
              </w:rPr>
              <w:t>，</w:t>
            </w:r>
            <w:r>
              <w:rPr>
                <w:rFonts w:hint="eastAsia" w:ascii="宋体" w:hAnsi="宋体" w:cs="宋体"/>
                <w:color w:val="auto"/>
                <w:lang w:val="en-US" w:eastAsia="zh-CN"/>
              </w:rPr>
              <w:t>配备应急物资，编制应急预案。</w:t>
            </w:r>
          </w:p>
        </w:tc>
        <w:tc>
          <w:tcPr>
            <w:tcW w:w="1601"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环境监测</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4061" w:type="dxa"/>
            <w:gridSpan w:val="2"/>
            <w:vAlign w:val="center"/>
          </w:tcPr>
          <w:p>
            <w:pPr>
              <w:spacing w:line="240" w:lineRule="auto"/>
              <w:ind w:firstLine="0" w:firstLineChars="0"/>
              <w:jc w:val="center"/>
              <w:rPr>
                <w:rFonts w:ascii="宋体" w:hAnsi="宋体" w:cs="宋体"/>
                <w:color w:val="auto"/>
              </w:rPr>
            </w:pPr>
            <w:r>
              <w:rPr>
                <w:rFonts w:hint="eastAsia" w:ascii="宋体" w:hAnsi="宋体" w:cs="宋体"/>
                <w:color w:val="auto"/>
              </w:rPr>
              <w:t>落实自行监测计划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1" w:hRule="atLeast"/>
        </w:trPr>
        <w:tc>
          <w:tcPr>
            <w:tcW w:w="849"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其他</w:t>
            </w:r>
          </w:p>
        </w:tc>
        <w:tc>
          <w:tcPr>
            <w:tcW w:w="2086"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1523" w:type="dxa"/>
            <w:vAlign w:val="center"/>
          </w:tcPr>
          <w:p>
            <w:pPr>
              <w:spacing w:line="240" w:lineRule="auto"/>
              <w:ind w:firstLine="0" w:firstLineChars="0"/>
              <w:jc w:val="center"/>
              <w:rPr>
                <w:rFonts w:ascii="宋体" w:hAnsi="宋体" w:cs="宋体"/>
                <w:color w:val="auto"/>
              </w:rPr>
            </w:pPr>
            <w:r>
              <w:rPr>
                <w:rFonts w:hint="eastAsia" w:ascii="宋体" w:hAnsi="宋体" w:cs="宋体"/>
                <w:color w:val="auto"/>
              </w:rPr>
              <w:t>/</w:t>
            </w:r>
          </w:p>
        </w:tc>
        <w:tc>
          <w:tcPr>
            <w:tcW w:w="4061" w:type="dxa"/>
            <w:gridSpan w:val="2"/>
            <w:vAlign w:val="center"/>
          </w:tcPr>
          <w:p>
            <w:pPr>
              <w:spacing w:line="240" w:lineRule="auto"/>
              <w:ind w:firstLine="0" w:firstLineChars="0"/>
              <w:jc w:val="center"/>
              <w:rPr>
                <w:rFonts w:hint="eastAsia" w:ascii="宋体" w:hAnsi="宋体" w:cs="宋体"/>
                <w:color w:val="auto"/>
              </w:rPr>
            </w:pPr>
            <w:r>
              <w:rPr>
                <w:rFonts w:hint="eastAsia" w:ascii="宋体" w:hAnsi="宋体" w:cs="宋体"/>
                <w:color w:val="auto"/>
              </w:rPr>
              <w:t>①根据国家和地方相关环保政策和法规，制定企业环境保护计划的环保方针目标。并建立相应的管理监督制度。</w:t>
            </w:r>
          </w:p>
          <w:p>
            <w:pPr>
              <w:spacing w:line="240" w:lineRule="auto"/>
              <w:ind w:firstLine="0" w:firstLineChars="0"/>
              <w:jc w:val="center"/>
              <w:rPr>
                <w:rFonts w:hint="eastAsia" w:ascii="宋体" w:hAnsi="宋体" w:cs="宋体"/>
                <w:color w:val="auto"/>
              </w:rPr>
            </w:pPr>
            <w:r>
              <w:rPr>
                <w:rFonts w:hint="eastAsia" w:ascii="宋体" w:hAnsi="宋体" w:cs="宋体"/>
                <w:color w:val="auto"/>
              </w:rPr>
              <w:t>②加强环保教育宣传，并制定紧急情况应急措施，预防或减少可能的环境影响。</w:t>
            </w:r>
          </w:p>
          <w:p>
            <w:pPr>
              <w:spacing w:line="240" w:lineRule="auto"/>
              <w:ind w:firstLine="0" w:firstLineChars="0"/>
              <w:jc w:val="center"/>
              <w:rPr>
                <w:rFonts w:hint="eastAsia" w:ascii="宋体" w:hAnsi="宋体" w:cs="宋体"/>
                <w:color w:val="auto"/>
              </w:rPr>
            </w:pPr>
            <w:r>
              <w:rPr>
                <w:rFonts w:hint="eastAsia" w:ascii="宋体" w:hAnsi="宋体" w:cs="宋体"/>
                <w:color w:val="auto"/>
              </w:rPr>
              <w:t>③维护环保措施的正常运行和安全生产，对各种环保设施进行定期检查和维修，确保污染物达标排放，同时要推广应用先进的环保技术和经验，最大限度降低污染物的排放量。</w:t>
            </w:r>
          </w:p>
          <w:p>
            <w:pPr>
              <w:spacing w:line="240" w:lineRule="auto"/>
              <w:ind w:firstLine="0" w:firstLineChars="0"/>
              <w:jc w:val="center"/>
              <w:rPr>
                <w:rFonts w:hint="eastAsia" w:ascii="宋体" w:hAnsi="宋体" w:cs="宋体"/>
                <w:color w:val="auto"/>
              </w:rPr>
            </w:pPr>
            <w:r>
              <w:rPr>
                <w:rFonts w:hint="eastAsia" w:ascii="宋体" w:hAnsi="宋体" w:cs="宋体"/>
                <w:color w:val="auto"/>
              </w:rPr>
              <w:t>④按照要求排污许可证</w:t>
            </w:r>
            <w:r>
              <w:rPr>
                <w:rFonts w:hint="eastAsia" w:ascii="宋体" w:hAnsi="宋体" w:cs="宋体"/>
                <w:color w:val="auto"/>
                <w:lang w:val="en-US" w:eastAsia="zh-CN"/>
              </w:rPr>
              <w:t>要求登记</w:t>
            </w:r>
            <w:r>
              <w:rPr>
                <w:rFonts w:hint="eastAsia" w:ascii="宋体" w:hAnsi="宋体" w:cs="宋体"/>
                <w:color w:val="auto"/>
              </w:rPr>
              <w:t>。</w:t>
            </w:r>
          </w:p>
          <w:p>
            <w:pPr>
              <w:spacing w:line="240" w:lineRule="auto"/>
              <w:ind w:firstLine="0" w:firstLineChars="0"/>
              <w:jc w:val="center"/>
              <w:rPr>
                <w:rFonts w:hint="eastAsia" w:ascii="宋体" w:hAnsi="宋体" w:eastAsia="宋体" w:cs="宋体"/>
                <w:color w:val="auto"/>
                <w:lang w:val="en-US" w:eastAsia="zh-CN"/>
              </w:rPr>
            </w:pPr>
            <w:r>
              <w:rPr>
                <w:rFonts w:hint="eastAsia" w:ascii="宋体" w:hAnsi="宋体" w:cs="宋体"/>
                <w:color w:val="auto"/>
                <w:lang w:val="en-US" w:eastAsia="zh-CN"/>
              </w:rPr>
              <w:t>⑤</w:t>
            </w:r>
            <w:r>
              <w:rPr>
                <w:rFonts w:hint="eastAsia"/>
                <w:color w:val="auto"/>
              </w:rPr>
              <w:t>落实</w:t>
            </w:r>
            <w:r>
              <w:rPr>
                <w:rFonts w:hint="eastAsia"/>
                <w:color w:val="auto"/>
                <w:lang w:eastAsia="zh-CN"/>
              </w:rPr>
              <w:t>“</w:t>
            </w:r>
            <w:r>
              <w:rPr>
                <w:rFonts w:hint="eastAsia"/>
                <w:color w:val="auto"/>
              </w:rPr>
              <w:t>三同时</w:t>
            </w:r>
            <w:r>
              <w:rPr>
                <w:rFonts w:hint="eastAsia"/>
                <w:color w:val="auto"/>
                <w:lang w:eastAsia="zh-CN"/>
              </w:rPr>
              <w:t>”</w:t>
            </w:r>
            <w:r>
              <w:rPr>
                <w:rFonts w:hint="eastAsia"/>
                <w:color w:val="auto"/>
              </w:rPr>
              <w:t>制度</w:t>
            </w:r>
            <w:r>
              <w:rPr>
                <w:rFonts w:hint="default"/>
                <w:color w:val="auto"/>
              </w:rPr>
              <w:t>，按照要求开展竣工环境保护验收。</w:t>
            </w:r>
          </w:p>
        </w:tc>
      </w:tr>
    </w:tbl>
    <w:p>
      <w:pPr>
        <w:pStyle w:val="2"/>
        <w:bidi w:val="0"/>
        <w:ind w:left="0" w:leftChars="0" w:firstLine="0" w:firstLineChars="0"/>
        <w:jc w:val="center"/>
        <w:rPr>
          <w:rFonts w:ascii="黑体" w:hAnsi="黑体" w:eastAsia="黑体"/>
          <w:snapToGrid w:val="0"/>
          <w:color w:val="auto"/>
          <w:sz w:val="30"/>
          <w:szCs w:val="30"/>
        </w:rPr>
      </w:pPr>
      <w:r>
        <w:rPr>
          <w:rFonts w:ascii="黑体" w:hAnsi="黑体" w:eastAsia="黑体"/>
          <w:snapToGrid w:val="0"/>
          <w:color w:val="auto"/>
          <w:sz w:val="30"/>
          <w:szCs w:val="30"/>
        </w:rPr>
        <w:br w:type="page"/>
      </w:r>
      <w:r>
        <w:rPr>
          <w:rFonts w:hint="eastAsia" w:ascii="黑体" w:hAnsi="黑体" w:eastAsia="黑体"/>
          <w:snapToGrid w:val="0"/>
          <w:color w:val="auto"/>
          <w:sz w:val="30"/>
          <w:szCs w:val="30"/>
        </w:rPr>
        <w:t>七、结论</w:t>
      </w:r>
    </w:p>
    <w:tbl>
      <w:tblPr>
        <w:tblStyle w:val="30"/>
        <w:tblW w:w="92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43" w:hRule="atLeast"/>
          <w:jc w:val="center"/>
        </w:trPr>
        <w:tc>
          <w:tcPr>
            <w:tcW w:w="9289" w:type="dxa"/>
          </w:tcPr>
          <w:p>
            <w:pPr>
              <w:ind w:firstLine="480"/>
              <w:rPr>
                <w:rFonts w:ascii="宋体" w:hAnsi="宋体" w:cs="宋体"/>
                <w:color w:val="auto"/>
                <w:szCs w:val="21"/>
              </w:rPr>
            </w:pPr>
            <w:r>
              <w:rPr>
                <w:color w:val="auto"/>
              </w:rPr>
              <w:t>该项目</w:t>
            </w:r>
            <w:r>
              <w:rPr>
                <w:rFonts w:hint="eastAsia"/>
                <w:color w:val="auto"/>
                <w:lang w:eastAsia="zh-CN"/>
              </w:rPr>
              <w:t>要</w:t>
            </w:r>
            <w:r>
              <w:rPr>
                <w:color w:val="auto"/>
              </w:rPr>
              <w:t>切实落实报告表中提出的各项防治措施要求，严格执行各项污染物的排放标准，积极有效地进行治理和防范，并使各项污染物达标排放，从环境保护角度考虑，</w:t>
            </w:r>
            <w:r>
              <w:rPr>
                <w:rFonts w:hint="eastAsia"/>
                <w:color w:val="auto"/>
              </w:rPr>
              <w:t>该项目的环境影响可行</w:t>
            </w:r>
            <w:r>
              <w:rPr>
                <w:color w:val="auto"/>
              </w:rPr>
              <w:t>。</w:t>
            </w:r>
          </w:p>
        </w:tc>
      </w:tr>
    </w:tbl>
    <w:p>
      <w:pPr>
        <w:widowControl/>
        <w:spacing w:before="192" w:beforeLines="80"/>
        <w:ind w:firstLine="0" w:firstLineChars="0"/>
        <w:jc w:val="left"/>
        <w:rPr>
          <w:rFonts w:ascii="宋体"/>
          <w:color w:val="auto"/>
        </w:rPr>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ind w:firstLine="360"/>
                          </w:pPr>
                          <w:r>
                            <w:fldChar w:fldCharType="begin"/>
                          </w:r>
                          <w:r>
                            <w:instrText xml:space="preserve"> PAGE  \* MERGEFORMAT </w:instrText>
                          </w:r>
                          <w:r>
                            <w:fldChar w:fldCharType="separate"/>
                          </w:r>
                          <w:r>
                            <w:t>50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FD1FD"/>
    <w:multiLevelType w:val="singleLevel"/>
    <w:tmpl w:val="832FD1FD"/>
    <w:lvl w:ilvl="0" w:tentative="0">
      <w:start w:val="1"/>
      <w:numFmt w:val="decimal"/>
      <w:suff w:val="nothing"/>
      <w:lvlText w:val="（%1）"/>
      <w:lvlJc w:val="left"/>
    </w:lvl>
  </w:abstractNum>
  <w:abstractNum w:abstractNumId="1">
    <w:nsid w:val="990169D1"/>
    <w:multiLevelType w:val="singleLevel"/>
    <w:tmpl w:val="990169D1"/>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2">
    <w:nsid w:val="A6FF7CF6"/>
    <w:multiLevelType w:val="singleLevel"/>
    <w:tmpl w:val="A6FF7CF6"/>
    <w:lvl w:ilvl="0" w:tentative="0">
      <w:start w:val="1"/>
      <w:numFmt w:val="decimal"/>
      <w:suff w:val="nothing"/>
      <w:lvlText w:val="（%1）"/>
      <w:lvlJc w:val="left"/>
    </w:lvl>
  </w:abstractNum>
  <w:abstractNum w:abstractNumId="3">
    <w:nsid w:val="E86710E2"/>
    <w:multiLevelType w:val="singleLevel"/>
    <w:tmpl w:val="E86710E2"/>
    <w:lvl w:ilvl="0" w:tentative="0">
      <w:start w:val="1"/>
      <w:numFmt w:val="decimal"/>
      <w:suff w:val="nothing"/>
      <w:lvlText w:val="（%1）"/>
      <w:lvlJc w:val="left"/>
    </w:lvl>
  </w:abstractNum>
  <w:abstractNum w:abstractNumId="4">
    <w:nsid w:val="F885111D"/>
    <w:multiLevelType w:val="singleLevel"/>
    <w:tmpl w:val="F885111D"/>
    <w:lvl w:ilvl="0" w:tentative="0">
      <w:start w:val="1"/>
      <w:numFmt w:val="decimal"/>
      <w:suff w:val="nothing"/>
      <w:lvlText w:val="（%1）"/>
      <w:lvlJc w:val="left"/>
    </w:lvl>
  </w:abstractNum>
  <w:abstractNum w:abstractNumId="5">
    <w:nsid w:val="15AF5447"/>
    <w:multiLevelType w:val="singleLevel"/>
    <w:tmpl w:val="15AF5447"/>
    <w:lvl w:ilvl="0" w:tentative="0">
      <w:start w:val="6"/>
      <w:numFmt w:val="decimal"/>
      <w:suff w:val="nothing"/>
      <w:lvlText w:val="%1、"/>
      <w:lvlJc w:val="left"/>
    </w:lvl>
  </w:abstractNum>
  <w:abstractNum w:abstractNumId="6">
    <w:nsid w:val="665EC29A"/>
    <w:multiLevelType w:val="singleLevel"/>
    <w:tmpl w:val="665EC29A"/>
    <w:lvl w:ilvl="0" w:tentative="0">
      <w:start w:val="1"/>
      <w:numFmt w:val="decimal"/>
      <w:suff w:val="nothing"/>
      <w:lvlText w:val="（%1）"/>
      <w:lvlJc w:val="left"/>
    </w:lvl>
  </w:abstractNum>
  <w:abstractNum w:abstractNumId="7">
    <w:nsid w:val="6B413EAB"/>
    <w:multiLevelType w:val="singleLevel"/>
    <w:tmpl w:val="6B413EAB"/>
    <w:lvl w:ilvl="0" w:tentative="0">
      <w:start w:val="1"/>
      <w:numFmt w:val="decimal"/>
      <w:suff w:val="nothing"/>
      <w:lvlText w:val="（%1）"/>
      <w:lvlJc w:val="left"/>
      <w:pPr>
        <w:ind w:left="-120"/>
      </w:pPr>
    </w:lvl>
  </w:abstractNum>
  <w:num w:numId="1">
    <w:abstractNumId w:val="1"/>
  </w:num>
  <w:num w:numId="2">
    <w:abstractNumId w:val="4"/>
  </w:num>
  <w:num w:numId="3">
    <w:abstractNumId w:val="0"/>
  </w:num>
  <w:num w:numId="4">
    <w:abstractNumId w:val="6"/>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ZWEzZjZiMjlkOWVhNmJmNzNjNTg1MzljNDY3ZWE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17ED"/>
    <w:rsid w:val="00092899"/>
    <w:rsid w:val="000935E2"/>
    <w:rsid w:val="000956A2"/>
    <w:rsid w:val="000A178E"/>
    <w:rsid w:val="000A557E"/>
    <w:rsid w:val="000B058F"/>
    <w:rsid w:val="000B693F"/>
    <w:rsid w:val="000B7032"/>
    <w:rsid w:val="000C09AC"/>
    <w:rsid w:val="000C0A63"/>
    <w:rsid w:val="000C32A2"/>
    <w:rsid w:val="000C437E"/>
    <w:rsid w:val="000E5F16"/>
    <w:rsid w:val="000F4452"/>
    <w:rsid w:val="000F6DA1"/>
    <w:rsid w:val="000F701B"/>
    <w:rsid w:val="001056A0"/>
    <w:rsid w:val="001056FF"/>
    <w:rsid w:val="00115279"/>
    <w:rsid w:val="00117459"/>
    <w:rsid w:val="0011749A"/>
    <w:rsid w:val="00127A68"/>
    <w:rsid w:val="00140B13"/>
    <w:rsid w:val="00141B68"/>
    <w:rsid w:val="00145D8A"/>
    <w:rsid w:val="001466DA"/>
    <w:rsid w:val="00154DE1"/>
    <w:rsid w:val="00155B40"/>
    <w:rsid w:val="00157435"/>
    <w:rsid w:val="00163EEA"/>
    <w:rsid w:val="00167A07"/>
    <w:rsid w:val="0017046A"/>
    <w:rsid w:val="001704A3"/>
    <w:rsid w:val="0017504D"/>
    <w:rsid w:val="00177422"/>
    <w:rsid w:val="00184F10"/>
    <w:rsid w:val="00185546"/>
    <w:rsid w:val="0019146B"/>
    <w:rsid w:val="00191DE7"/>
    <w:rsid w:val="00194398"/>
    <w:rsid w:val="001A7D2A"/>
    <w:rsid w:val="001B574C"/>
    <w:rsid w:val="001C0AF9"/>
    <w:rsid w:val="001C155A"/>
    <w:rsid w:val="001C48C0"/>
    <w:rsid w:val="001D6726"/>
    <w:rsid w:val="001E6D5B"/>
    <w:rsid w:val="001F3347"/>
    <w:rsid w:val="001F4440"/>
    <w:rsid w:val="001F69E4"/>
    <w:rsid w:val="00206A65"/>
    <w:rsid w:val="00212D31"/>
    <w:rsid w:val="002130C7"/>
    <w:rsid w:val="00213AB2"/>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92D29"/>
    <w:rsid w:val="00294CC4"/>
    <w:rsid w:val="002A168C"/>
    <w:rsid w:val="002A2C48"/>
    <w:rsid w:val="002A3EED"/>
    <w:rsid w:val="002A4A39"/>
    <w:rsid w:val="002A5A17"/>
    <w:rsid w:val="002A6425"/>
    <w:rsid w:val="002B1717"/>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56E76"/>
    <w:rsid w:val="0036485B"/>
    <w:rsid w:val="00373B0D"/>
    <w:rsid w:val="00376907"/>
    <w:rsid w:val="00376988"/>
    <w:rsid w:val="00381A72"/>
    <w:rsid w:val="003A1948"/>
    <w:rsid w:val="003B152A"/>
    <w:rsid w:val="003B545B"/>
    <w:rsid w:val="003C2BCF"/>
    <w:rsid w:val="003D3EE9"/>
    <w:rsid w:val="003E7681"/>
    <w:rsid w:val="003F0809"/>
    <w:rsid w:val="003F611C"/>
    <w:rsid w:val="003F755C"/>
    <w:rsid w:val="003F7875"/>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D298D"/>
    <w:rsid w:val="004E5B30"/>
    <w:rsid w:val="004F0779"/>
    <w:rsid w:val="004F1230"/>
    <w:rsid w:val="004F173F"/>
    <w:rsid w:val="004F177C"/>
    <w:rsid w:val="004F2DCE"/>
    <w:rsid w:val="004F6BE4"/>
    <w:rsid w:val="005039CB"/>
    <w:rsid w:val="0050558F"/>
    <w:rsid w:val="005057E0"/>
    <w:rsid w:val="00506286"/>
    <w:rsid w:val="00506E19"/>
    <w:rsid w:val="00510813"/>
    <w:rsid w:val="00511DE0"/>
    <w:rsid w:val="00517F02"/>
    <w:rsid w:val="00524547"/>
    <w:rsid w:val="005258A2"/>
    <w:rsid w:val="00530F7C"/>
    <w:rsid w:val="00534567"/>
    <w:rsid w:val="00534F43"/>
    <w:rsid w:val="00535A84"/>
    <w:rsid w:val="00536889"/>
    <w:rsid w:val="00542E07"/>
    <w:rsid w:val="005467EA"/>
    <w:rsid w:val="00554A7B"/>
    <w:rsid w:val="0055572C"/>
    <w:rsid w:val="0056064F"/>
    <w:rsid w:val="00561B84"/>
    <w:rsid w:val="00571D98"/>
    <w:rsid w:val="005720AE"/>
    <w:rsid w:val="0058030D"/>
    <w:rsid w:val="00582045"/>
    <w:rsid w:val="00590AE3"/>
    <w:rsid w:val="005918F1"/>
    <w:rsid w:val="005A06B7"/>
    <w:rsid w:val="005A1759"/>
    <w:rsid w:val="005D0369"/>
    <w:rsid w:val="005D1CB5"/>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909"/>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C79BB"/>
    <w:rsid w:val="006D170E"/>
    <w:rsid w:val="006E06AF"/>
    <w:rsid w:val="006F1789"/>
    <w:rsid w:val="0070277A"/>
    <w:rsid w:val="00705009"/>
    <w:rsid w:val="00706C5D"/>
    <w:rsid w:val="007118E6"/>
    <w:rsid w:val="00716C59"/>
    <w:rsid w:val="007225C9"/>
    <w:rsid w:val="00735CD7"/>
    <w:rsid w:val="00754034"/>
    <w:rsid w:val="00754BF1"/>
    <w:rsid w:val="00755A30"/>
    <w:rsid w:val="00755E1C"/>
    <w:rsid w:val="00756556"/>
    <w:rsid w:val="0076132B"/>
    <w:rsid w:val="007623AE"/>
    <w:rsid w:val="007643A4"/>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47D"/>
    <w:rsid w:val="00820568"/>
    <w:rsid w:val="00831A80"/>
    <w:rsid w:val="008332C8"/>
    <w:rsid w:val="00833743"/>
    <w:rsid w:val="008340A4"/>
    <w:rsid w:val="00836799"/>
    <w:rsid w:val="00837028"/>
    <w:rsid w:val="00837131"/>
    <w:rsid w:val="00841C96"/>
    <w:rsid w:val="00842A48"/>
    <w:rsid w:val="00845F57"/>
    <w:rsid w:val="008521E0"/>
    <w:rsid w:val="008525B0"/>
    <w:rsid w:val="00867CBC"/>
    <w:rsid w:val="00874C27"/>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7645"/>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32C0"/>
    <w:rsid w:val="009A72C7"/>
    <w:rsid w:val="009B0897"/>
    <w:rsid w:val="009D0852"/>
    <w:rsid w:val="009D1FBF"/>
    <w:rsid w:val="009E399C"/>
    <w:rsid w:val="009E43C1"/>
    <w:rsid w:val="009E7E95"/>
    <w:rsid w:val="009F116F"/>
    <w:rsid w:val="009F329E"/>
    <w:rsid w:val="009F7ED3"/>
    <w:rsid w:val="00A03607"/>
    <w:rsid w:val="00A047FF"/>
    <w:rsid w:val="00A04FEF"/>
    <w:rsid w:val="00A074D3"/>
    <w:rsid w:val="00A122CD"/>
    <w:rsid w:val="00A12A32"/>
    <w:rsid w:val="00A14248"/>
    <w:rsid w:val="00A14947"/>
    <w:rsid w:val="00A23DC5"/>
    <w:rsid w:val="00A26DF2"/>
    <w:rsid w:val="00A328AF"/>
    <w:rsid w:val="00A34028"/>
    <w:rsid w:val="00A35568"/>
    <w:rsid w:val="00A36CF1"/>
    <w:rsid w:val="00A37056"/>
    <w:rsid w:val="00A40CE8"/>
    <w:rsid w:val="00A4358F"/>
    <w:rsid w:val="00A46F67"/>
    <w:rsid w:val="00A54AA1"/>
    <w:rsid w:val="00A568FF"/>
    <w:rsid w:val="00A57DCC"/>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3EA"/>
    <w:rsid w:val="00AB1914"/>
    <w:rsid w:val="00AB5330"/>
    <w:rsid w:val="00AB7747"/>
    <w:rsid w:val="00AC2532"/>
    <w:rsid w:val="00AD1507"/>
    <w:rsid w:val="00AD5A70"/>
    <w:rsid w:val="00AD738B"/>
    <w:rsid w:val="00AE1BF4"/>
    <w:rsid w:val="00AE5D97"/>
    <w:rsid w:val="00AE6794"/>
    <w:rsid w:val="00AF3165"/>
    <w:rsid w:val="00B01110"/>
    <w:rsid w:val="00B02262"/>
    <w:rsid w:val="00B03CEC"/>
    <w:rsid w:val="00B05F79"/>
    <w:rsid w:val="00B1209F"/>
    <w:rsid w:val="00B12AD0"/>
    <w:rsid w:val="00B1744F"/>
    <w:rsid w:val="00B24F30"/>
    <w:rsid w:val="00B31ABF"/>
    <w:rsid w:val="00B335AE"/>
    <w:rsid w:val="00B37CE1"/>
    <w:rsid w:val="00B40ACF"/>
    <w:rsid w:val="00B46BAA"/>
    <w:rsid w:val="00B50B5F"/>
    <w:rsid w:val="00B50F73"/>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4440"/>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87142"/>
    <w:rsid w:val="00C91611"/>
    <w:rsid w:val="00CA0CDC"/>
    <w:rsid w:val="00CA3585"/>
    <w:rsid w:val="00CA3D5A"/>
    <w:rsid w:val="00CA4C7C"/>
    <w:rsid w:val="00CB0183"/>
    <w:rsid w:val="00CB1EA3"/>
    <w:rsid w:val="00CB3C62"/>
    <w:rsid w:val="00CB552C"/>
    <w:rsid w:val="00CB6A9E"/>
    <w:rsid w:val="00CC6181"/>
    <w:rsid w:val="00CC6BE5"/>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574C3"/>
    <w:rsid w:val="00D704B1"/>
    <w:rsid w:val="00D70B63"/>
    <w:rsid w:val="00D72B92"/>
    <w:rsid w:val="00D72ED4"/>
    <w:rsid w:val="00D73F61"/>
    <w:rsid w:val="00D754C0"/>
    <w:rsid w:val="00D776A2"/>
    <w:rsid w:val="00D801C4"/>
    <w:rsid w:val="00D90836"/>
    <w:rsid w:val="00D95896"/>
    <w:rsid w:val="00D95CC6"/>
    <w:rsid w:val="00DA2DA3"/>
    <w:rsid w:val="00DA49BB"/>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1F6A"/>
    <w:rsid w:val="00E6311B"/>
    <w:rsid w:val="00E65D97"/>
    <w:rsid w:val="00E67EFD"/>
    <w:rsid w:val="00E702DC"/>
    <w:rsid w:val="00E71FFB"/>
    <w:rsid w:val="00E755F0"/>
    <w:rsid w:val="00E76D1D"/>
    <w:rsid w:val="00E806F8"/>
    <w:rsid w:val="00E87752"/>
    <w:rsid w:val="00E8793B"/>
    <w:rsid w:val="00E90F81"/>
    <w:rsid w:val="00E91A6D"/>
    <w:rsid w:val="00E9242D"/>
    <w:rsid w:val="00EB041C"/>
    <w:rsid w:val="00EC225A"/>
    <w:rsid w:val="00EC39DB"/>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0FE8"/>
    <w:rsid w:val="00F74345"/>
    <w:rsid w:val="00F74441"/>
    <w:rsid w:val="00F77BEF"/>
    <w:rsid w:val="00F77F30"/>
    <w:rsid w:val="00F82589"/>
    <w:rsid w:val="00F82B19"/>
    <w:rsid w:val="00F90AA7"/>
    <w:rsid w:val="00F9212D"/>
    <w:rsid w:val="00FA301A"/>
    <w:rsid w:val="00FA406A"/>
    <w:rsid w:val="00FA5CB6"/>
    <w:rsid w:val="00FB3FA5"/>
    <w:rsid w:val="00FC66AC"/>
    <w:rsid w:val="00FD18F4"/>
    <w:rsid w:val="00FD6C48"/>
    <w:rsid w:val="00FD74B4"/>
    <w:rsid w:val="00FF6FCE"/>
    <w:rsid w:val="00FF7518"/>
    <w:rsid w:val="00FF7FD8"/>
    <w:rsid w:val="0116312F"/>
    <w:rsid w:val="01192301"/>
    <w:rsid w:val="012B64AF"/>
    <w:rsid w:val="017B2F92"/>
    <w:rsid w:val="019C58C5"/>
    <w:rsid w:val="01B01A56"/>
    <w:rsid w:val="01DD57D7"/>
    <w:rsid w:val="01E233E0"/>
    <w:rsid w:val="01FC419D"/>
    <w:rsid w:val="02184C85"/>
    <w:rsid w:val="02200E75"/>
    <w:rsid w:val="02361C6C"/>
    <w:rsid w:val="025E4620"/>
    <w:rsid w:val="026779BA"/>
    <w:rsid w:val="02B5413A"/>
    <w:rsid w:val="02D74F49"/>
    <w:rsid w:val="02D957AA"/>
    <w:rsid w:val="02E65DB1"/>
    <w:rsid w:val="02F434CA"/>
    <w:rsid w:val="035F3907"/>
    <w:rsid w:val="036C4E78"/>
    <w:rsid w:val="038C34A8"/>
    <w:rsid w:val="03FE6E17"/>
    <w:rsid w:val="04001E75"/>
    <w:rsid w:val="04030D72"/>
    <w:rsid w:val="04090D29"/>
    <w:rsid w:val="04320CE1"/>
    <w:rsid w:val="04620439"/>
    <w:rsid w:val="046E0579"/>
    <w:rsid w:val="04A00FE4"/>
    <w:rsid w:val="04A05741"/>
    <w:rsid w:val="04B601BA"/>
    <w:rsid w:val="04E37F5A"/>
    <w:rsid w:val="05416C83"/>
    <w:rsid w:val="05742AC8"/>
    <w:rsid w:val="05BF08E4"/>
    <w:rsid w:val="05C707CB"/>
    <w:rsid w:val="05EA06E6"/>
    <w:rsid w:val="05EF4166"/>
    <w:rsid w:val="06121352"/>
    <w:rsid w:val="06352F05"/>
    <w:rsid w:val="063876A4"/>
    <w:rsid w:val="063A7071"/>
    <w:rsid w:val="063E7D85"/>
    <w:rsid w:val="065344DE"/>
    <w:rsid w:val="06654211"/>
    <w:rsid w:val="06734B80"/>
    <w:rsid w:val="06782317"/>
    <w:rsid w:val="0693539A"/>
    <w:rsid w:val="06A83C28"/>
    <w:rsid w:val="06C83F2F"/>
    <w:rsid w:val="07044E92"/>
    <w:rsid w:val="07060306"/>
    <w:rsid w:val="070875E0"/>
    <w:rsid w:val="07094B63"/>
    <w:rsid w:val="070B46F5"/>
    <w:rsid w:val="071111F3"/>
    <w:rsid w:val="07236A95"/>
    <w:rsid w:val="07293586"/>
    <w:rsid w:val="07295285"/>
    <w:rsid w:val="073A38EF"/>
    <w:rsid w:val="073A569E"/>
    <w:rsid w:val="07416A2C"/>
    <w:rsid w:val="07466B64"/>
    <w:rsid w:val="07697D31"/>
    <w:rsid w:val="07770C56"/>
    <w:rsid w:val="07A1396F"/>
    <w:rsid w:val="07B92A66"/>
    <w:rsid w:val="07EA47F3"/>
    <w:rsid w:val="07F96744"/>
    <w:rsid w:val="08090EF1"/>
    <w:rsid w:val="08297BEC"/>
    <w:rsid w:val="082C4FE6"/>
    <w:rsid w:val="085D419D"/>
    <w:rsid w:val="08611265"/>
    <w:rsid w:val="089A6C77"/>
    <w:rsid w:val="089E3A0A"/>
    <w:rsid w:val="08CE0754"/>
    <w:rsid w:val="08E27D9B"/>
    <w:rsid w:val="09052370"/>
    <w:rsid w:val="092217DD"/>
    <w:rsid w:val="093A7294"/>
    <w:rsid w:val="093F6F9B"/>
    <w:rsid w:val="098F389E"/>
    <w:rsid w:val="09A92667"/>
    <w:rsid w:val="0A407D85"/>
    <w:rsid w:val="0A47115C"/>
    <w:rsid w:val="0A62541E"/>
    <w:rsid w:val="0A692EE2"/>
    <w:rsid w:val="0A7D74C3"/>
    <w:rsid w:val="0A7E3051"/>
    <w:rsid w:val="0A981059"/>
    <w:rsid w:val="0ABB4D47"/>
    <w:rsid w:val="0B0409DC"/>
    <w:rsid w:val="0B0665A9"/>
    <w:rsid w:val="0B3F59DA"/>
    <w:rsid w:val="0B446AEB"/>
    <w:rsid w:val="0B4B1C27"/>
    <w:rsid w:val="0B4C595F"/>
    <w:rsid w:val="0B52745A"/>
    <w:rsid w:val="0BD27BF6"/>
    <w:rsid w:val="0BEB09D7"/>
    <w:rsid w:val="0BEF4CA9"/>
    <w:rsid w:val="0BFC1F17"/>
    <w:rsid w:val="0C41302A"/>
    <w:rsid w:val="0C544654"/>
    <w:rsid w:val="0CAE1635"/>
    <w:rsid w:val="0CB67574"/>
    <w:rsid w:val="0CC6110C"/>
    <w:rsid w:val="0CD2437B"/>
    <w:rsid w:val="0D3604D7"/>
    <w:rsid w:val="0D581FA1"/>
    <w:rsid w:val="0D8C3DBA"/>
    <w:rsid w:val="0DC254EA"/>
    <w:rsid w:val="0DE02537"/>
    <w:rsid w:val="0E110D06"/>
    <w:rsid w:val="0E1327A4"/>
    <w:rsid w:val="0E4F1A2E"/>
    <w:rsid w:val="0E927B6D"/>
    <w:rsid w:val="0E97726C"/>
    <w:rsid w:val="0E9A31FA"/>
    <w:rsid w:val="0EA0672E"/>
    <w:rsid w:val="0EB9159E"/>
    <w:rsid w:val="0EC139A5"/>
    <w:rsid w:val="0ECA7307"/>
    <w:rsid w:val="0ED04A7F"/>
    <w:rsid w:val="0ED17560"/>
    <w:rsid w:val="0ED86994"/>
    <w:rsid w:val="0EDE2634"/>
    <w:rsid w:val="0EDE2DB2"/>
    <w:rsid w:val="0EDF41CE"/>
    <w:rsid w:val="0EE938C5"/>
    <w:rsid w:val="0F13775A"/>
    <w:rsid w:val="0F1400F3"/>
    <w:rsid w:val="0F9A112B"/>
    <w:rsid w:val="0F9B0EE8"/>
    <w:rsid w:val="0FA47B58"/>
    <w:rsid w:val="106D2F64"/>
    <w:rsid w:val="10B63710"/>
    <w:rsid w:val="10C748A9"/>
    <w:rsid w:val="10D0497D"/>
    <w:rsid w:val="11196E46"/>
    <w:rsid w:val="111C2F7A"/>
    <w:rsid w:val="113013DE"/>
    <w:rsid w:val="11354D09"/>
    <w:rsid w:val="113F3298"/>
    <w:rsid w:val="11427629"/>
    <w:rsid w:val="115C1318"/>
    <w:rsid w:val="11747D25"/>
    <w:rsid w:val="11D64A53"/>
    <w:rsid w:val="11F438BD"/>
    <w:rsid w:val="11F748B7"/>
    <w:rsid w:val="12137217"/>
    <w:rsid w:val="12207F5A"/>
    <w:rsid w:val="122B06C2"/>
    <w:rsid w:val="1247646D"/>
    <w:rsid w:val="1288550F"/>
    <w:rsid w:val="12891287"/>
    <w:rsid w:val="13207E3D"/>
    <w:rsid w:val="134B14A3"/>
    <w:rsid w:val="13540DDF"/>
    <w:rsid w:val="135B2C24"/>
    <w:rsid w:val="138008DC"/>
    <w:rsid w:val="13951726"/>
    <w:rsid w:val="139D4FEA"/>
    <w:rsid w:val="13F82317"/>
    <w:rsid w:val="14090A6B"/>
    <w:rsid w:val="14396509"/>
    <w:rsid w:val="1447165C"/>
    <w:rsid w:val="144F70E7"/>
    <w:rsid w:val="147F6DE6"/>
    <w:rsid w:val="14832432"/>
    <w:rsid w:val="14891A12"/>
    <w:rsid w:val="14CA3783"/>
    <w:rsid w:val="14CF1B1B"/>
    <w:rsid w:val="14D62EA9"/>
    <w:rsid w:val="14DE6AC3"/>
    <w:rsid w:val="15080C4C"/>
    <w:rsid w:val="158F12AA"/>
    <w:rsid w:val="163D7D3F"/>
    <w:rsid w:val="16406D45"/>
    <w:rsid w:val="165D6CB3"/>
    <w:rsid w:val="166F3AAC"/>
    <w:rsid w:val="16761CAC"/>
    <w:rsid w:val="167C3906"/>
    <w:rsid w:val="16A050E7"/>
    <w:rsid w:val="16B32D77"/>
    <w:rsid w:val="16B70934"/>
    <w:rsid w:val="16C0184E"/>
    <w:rsid w:val="16C049EB"/>
    <w:rsid w:val="16D43419"/>
    <w:rsid w:val="16F75761"/>
    <w:rsid w:val="174719BA"/>
    <w:rsid w:val="175E34A2"/>
    <w:rsid w:val="17735226"/>
    <w:rsid w:val="177E15D6"/>
    <w:rsid w:val="17AA301A"/>
    <w:rsid w:val="17B9616B"/>
    <w:rsid w:val="18382023"/>
    <w:rsid w:val="184711C8"/>
    <w:rsid w:val="19282FC7"/>
    <w:rsid w:val="19324AAC"/>
    <w:rsid w:val="19573457"/>
    <w:rsid w:val="19753ABB"/>
    <w:rsid w:val="19791D2D"/>
    <w:rsid w:val="197F6751"/>
    <w:rsid w:val="19B66265"/>
    <w:rsid w:val="19C42A62"/>
    <w:rsid w:val="1A1C66C0"/>
    <w:rsid w:val="1A383CBF"/>
    <w:rsid w:val="1A42393B"/>
    <w:rsid w:val="1A85480C"/>
    <w:rsid w:val="1A917E6A"/>
    <w:rsid w:val="1AA475A6"/>
    <w:rsid w:val="1AA86C9A"/>
    <w:rsid w:val="1AEE3036"/>
    <w:rsid w:val="1B046F80"/>
    <w:rsid w:val="1B3267B5"/>
    <w:rsid w:val="1B3605D2"/>
    <w:rsid w:val="1B4E5B1D"/>
    <w:rsid w:val="1B745C72"/>
    <w:rsid w:val="1B79633D"/>
    <w:rsid w:val="1BAA763D"/>
    <w:rsid w:val="1BAF6202"/>
    <w:rsid w:val="1BC25DC8"/>
    <w:rsid w:val="1C2C786B"/>
    <w:rsid w:val="1C306210"/>
    <w:rsid w:val="1C367A66"/>
    <w:rsid w:val="1C4B541C"/>
    <w:rsid w:val="1C4D086B"/>
    <w:rsid w:val="1C4F52EF"/>
    <w:rsid w:val="1C5E7925"/>
    <w:rsid w:val="1C71798C"/>
    <w:rsid w:val="1C784846"/>
    <w:rsid w:val="1C887FC8"/>
    <w:rsid w:val="1CA12B8F"/>
    <w:rsid w:val="1CAE3888"/>
    <w:rsid w:val="1CBD66FD"/>
    <w:rsid w:val="1CF9105E"/>
    <w:rsid w:val="1D010337"/>
    <w:rsid w:val="1D2C1D8C"/>
    <w:rsid w:val="1D3E0516"/>
    <w:rsid w:val="1D3F6B67"/>
    <w:rsid w:val="1D4D437C"/>
    <w:rsid w:val="1D4D5CD3"/>
    <w:rsid w:val="1D5F6196"/>
    <w:rsid w:val="1D6132A5"/>
    <w:rsid w:val="1D8E56D5"/>
    <w:rsid w:val="1DD261D8"/>
    <w:rsid w:val="1DEE0204"/>
    <w:rsid w:val="1E585C2B"/>
    <w:rsid w:val="1E7A43DA"/>
    <w:rsid w:val="1EB277FE"/>
    <w:rsid w:val="1EF26A6D"/>
    <w:rsid w:val="1EF459B7"/>
    <w:rsid w:val="1F27149D"/>
    <w:rsid w:val="1F445DF9"/>
    <w:rsid w:val="1F79043D"/>
    <w:rsid w:val="1F9A0F77"/>
    <w:rsid w:val="1FAA158F"/>
    <w:rsid w:val="1FBC624F"/>
    <w:rsid w:val="1FDC23C2"/>
    <w:rsid w:val="1FE7539E"/>
    <w:rsid w:val="204A474C"/>
    <w:rsid w:val="20526C7D"/>
    <w:rsid w:val="208760CA"/>
    <w:rsid w:val="20934622"/>
    <w:rsid w:val="20963CB8"/>
    <w:rsid w:val="20AC7E8A"/>
    <w:rsid w:val="20B07FB6"/>
    <w:rsid w:val="20B64F56"/>
    <w:rsid w:val="20E22BD6"/>
    <w:rsid w:val="20EB5B99"/>
    <w:rsid w:val="210963B5"/>
    <w:rsid w:val="213B74B1"/>
    <w:rsid w:val="213F0339"/>
    <w:rsid w:val="21527C09"/>
    <w:rsid w:val="215A2310"/>
    <w:rsid w:val="215D5AE0"/>
    <w:rsid w:val="21980195"/>
    <w:rsid w:val="21DE318A"/>
    <w:rsid w:val="21E47FDC"/>
    <w:rsid w:val="21E8640D"/>
    <w:rsid w:val="21E87D78"/>
    <w:rsid w:val="21EF5B80"/>
    <w:rsid w:val="223B259E"/>
    <w:rsid w:val="22472B4C"/>
    <w:rsid w:val="22576990"/>
    <w:rsid w:val="2265586D"/>
    <w:rsid w:val="229C4EAB"/>
    <w:rsid w:val="22A17920"/>
    <w:rsid w:val="22AC6FF8"/>
    <w:rsid w:val="22BB5B78"/>
    <w:rsid w:val="22F27D28"/>
    <w:rsid w:val="230113BE"/>
    <w:rsid w:val="2324026E"/>
    <w:rsid w:val="23244DE0"/>
    <w:rsid w:val="235B1B89"/>
    <w:rsid w:val="23B95E70"/>
    <w:rsid w:val="23E40A13"/>
    <w:rsid w:val="24156E1F"/>
    <w:rsid w:val="243454F7"/>
    <w:rsid w:val="244B45EE"/>
    <w:rsid w:val="24572958"/>
    <w:rsid w:val="24A35C0C"/>
    <w:rsid w:val="24D10F97"/>
    <w:rsid w:val="24EC1890"/>
    <w:rsid w:val="24EC7B7F"/>
    <w:rsid w:val="24EE1153"/>
    <w:rsid w:val="24F724E1"/>
    <w:rsid w:val="25097E75"/>
    <w:rsid w:val="252D53FE"/>
    <w:rsid w:val="253A13A7"/>
    <w:rsid w:val="25457290"/>
    <w:rsid w:val="25566370"/>
    <w:rsid w:val="258E7B77"/>
    <w:rsid w:val="25BA5ED0"/>
    <w:rsid w:val="25D71F0E"/>
    <w:rsid w:val="25EC2D81"/>
    <w:rsid w:val="25EF003E"/>
    <w:rsid w:val="25F04C5B"/>
    <w:rsid w:val="261A136B"/>
    <w:rsid w:val="262A77A8"/>
    <w:rsid w:val="262D66AB"/>
    <w:rsid w:val="264528BD"/>
    <w:rsid w:val="264D1DB5"/>
    <w:rsid w:val="2657653E"/>
    <w:rsid w:val="266D761C"/>
    <w:rsid w:val="26AA2B5D"/>
    <w:rsid w:val="26AF1003"/>
    <w:rsid w:val="26CA5616"/>
    <w:rsid w:val="26DF450B"/>
    <w:rsid w:val="26FE1DEC"/>
    <w:rsid w:val="27070CA1"/>
    <w:rsid w:val="27154B1C"/>
    <w:rsid w:val="27402404"/>
    <w:rsid w:val="27427F2B"/>
    <w:rsid w:val="27441EF5"/>
    <w:rsid w:val="27565784"/>
    <w:rsid w:val="278D6C42"/>
    <w:rsid w:val="27D15DD1"/>
    <w:rsid w:val="28416434"/>
    <w:rsid w:val="288519FA"/>
    <w:rsid w:val="28A40771"/>
    <w:rsid w:val="28A76295"/>
    <w:rsid w:val="28BE5CD7"/>
    <w:rsid w:val="28E03E9F"/>
    <w:rsid w:val="291E06B3"/>
    <w:rsid w:val="29206EB8"/>
    <w:rsid w:val="29220014"/>
    <w:rsid w:val="29483670"/>
    <w:rsid w:val="29581178"/>
    <w:rsid w:val="296E2555"/>
    <w:rsid w:val="296F5223"/>
    <w:rsid w:val="29752BCD"/>
    <w:rsid w:val="297848C3"/>
    <w:rsid w:val="299707D5"/>
    <w:rsid w:val="29A23146"/>
    <w:rsid w:val="29B774D7"/>
    <w:rsid w:val="29CF181E"/>
    <w:rsid w:val="29D3130E"/>
    <w:rsid w:val="29E325E0"/>
    <w:rsid w:val="29EE6148"/>
    <w:rsid w:val="29F87F8C"/>
    <w:rsid w:val="2A111EE5"/>
    <w:rsid w:val="2A452503"/>
    <w:rsid w:val="2A53237A"/>
    <w:rsid w:val="2ADC2444"/>
    <w:rsid w:val="2AF62A08"/>
    <w:rsid w:val="2B041334"/>
    <w:rsid w:val="2B1C6A8F"/>
    <w:rsid w:val="2B4A5600"/>
    <w:rsid w:val="2B5467D3"/>
    <w:rsid w:val="2BA936A8"/>
    <w:rsid w:val="2BDC16D9"/>
    <w:rsid w:val="2C1D08C6"/>
    <w:rsid w:val="2C315A5A"/>
    <w:rsid w:val="2D0B7C88"/>
    <w:rsid w:val="2D213BE5"/>
    <w:rsid w:val="2D527360"/>
    <w:rsid w:val="2D766B80"/>
    <w:rsid w:val="2D9E56F5"/>
    <w:rsid w:val="2DA26CAA"/>
    <w:rsid w:val="2DCA3526"/>
    <w:rsid w:val="2E0D461C"/>
    <w:rsid w:val="2E266696"/>
    <w:rsid w:val="2E5E7F7C"/>
    <w:rsid w:val="2E667F96"/>
    <w:rsid w:val="2E8226AB"/>
    <w:rsid w:val="2EC61441"/>
    <w:rsid w:val="2F062A5A"/>
    <w:rsid w:val="2F102604"/>
    <w:rsid w:val="2F381AC1"/>
    <w:rsid w:val="2F4A5401"/>
    <w:rsid w:val="2F832C79"/>
    <w:rsid w:val="2FA15A0A"/>
    <w:rsid w:val="2FEF2D58"/>
    <w:rsid w:val="2FFA361D"/>
    <w:rsid w:val="2FFA3A98"/>
    <w:rsid w:val="30177C18"/>
    <w:rsid w:val="30422D49"/>
    <w:rsid w:val="305111DE"/>
    <w:rsid w:val="30580BC9"/>
    <w:rsid w:val="30712A76"/>
    <w:rsid w:val="309317F7"/>
    <w:rsid w:val="30A431D5"/>
    <w:rsid w:val="30B41ABE"/>
    <w:rsid w:val="31095983"/>
    <w:rsid w:val="311E2ED7"/>
    <w:rsid w:val="315C449C"/>
    <w:rsid w:val="31B82709"/>
    <w:rsid w:val="31C0661C"/>
    <w:rsid w:val="31E2090F"/>
    <w:rsid w:val="321B19F6"/>
    <w:rsid w:val="322C193C"/>
    <w:rsid w:val="323B5CA2"/>
    <w:rsid w:val="32400B34"/>
    <w:rsid w:val="328214F9"/>
    <w:rsid w:val="329E6876"/>
    <w:rsid w:val="32B15937"/>
    <w:rsid w:val="32C5169D"/>
    <w:rsid w:val="32E36C6D"/>
    <w:rsid w:val="32E66BCB"/>
    <w:rsid w:val="331F0544"/>
    <w:rsid w:val="33C66680"/>
    <w:rsid w:val="33D934D4"/>
    <w:rsid w:val="33F87555"/>
    <w:rsid w:val="33FE2F6A"/>
    <w:rsid w:val="34412133"/>
    <w:rsid w:val="34565015"/>
    <w:rsid w:val="34770C5B"/>
    <w:rsid w:val="34843406"/>
    <w:rsid w:val="3487274F"/>
    <w:rsid w:val="34A915E9"/>
    <w:rsid w:val="34DD2DA9"/>
    <w:rsid w:val="34F94DD2"/>
    <w:rsid w:val="34FC6768"/>
    <w:rsid w:val="351A0690"/>
    <w:rsid w:val="3542559A"/>
    <w:rsid w:val="35872A15"/>
    <w:rsid w:val="35B856A0"/>
    <w:rsid w:val="35DE3514"/>
    <w:rsid w:val="36074A7F"/>
    <w:rsid w:val="36633A19"/>
    <w:rsid w:val="366C2A00"/>
    <w:rsid w:val="368B4044"/>
    <w:rsid w:val="36923549"/>
    <w:rsid w:val="36B45DB4"/>
    <w:rsid w:val="36B75FBF"/>
    <w:rsid w:val="36F658BC"/>
    <w:rsid w:val="36FB4891"/>
    <w:rsid w:val="3709636F"/>
    <w:rsid w:val="371B69BE"/>
    <w:rsid w:val="372C6596"/>
    <w:rsid w:val="37350A07"/>
    <w:rsid w:val="377731B9"/>
    <w:rsid w:val="379F2568"/>
    <w:rsid w:val="37BA1D5F"/>
    <w:rsid w:val="37C67279"/>
    <w:rsid w:val="37EB0681"/>
    <w:rsid w:val="37F0752F"/>
    <w:rsid w:val="380F659E"/>
    <w:rsid w:val="382113AB"/>
    <w:rsid w:val="38367638"/>
    <w:rsid w:val="385A24A2"/>
    <w:rsid w:val="38A35A73"/>
    <w:rsid w:val="38F12CD3"/>
    <w:rsid w:val="38F85BFF"/>
    <w:rsid w:val="38F94775"/>
    <w:rsid w:val="39162FC5"/>
    <w:rsid w:val="392971ED"/>
    <w:rsid w:val="393C11D2"/>
    <w:rsid w:val="396C0E37"/>
    <w:rsid w:val="39797D93"/>
    <w:rsid w:val="398844F7"/>
    <w:rsid w:val="39FE2691"/>
    <w:rsid w:val="3A43428E"/>
    <w:rsid w:val="3A8A3C6B"/>
    <w:rsid w:val="3A9C3304"/>
    <w:rsid w:val="3ADE493A"/>
    <w:rsid w:val="3B2C4009"/>
    <w:rsid w:val="3B2D19ED"/>
    <w:rsid w:val="3B334302"/>
    <w:rsid w:val="3B3763D1"/>
    <w:rsid w:val="3B3F50E4"/>
    <w:rsid w:val="3B60041E"/>
    <w:rsid w:val="3BCD0F84"/>
    <w:rsid w:val="3C6A7B69"/>
    <w:rsid w:val="3C8A19F5"/>
    <w:rsid w:val="3CA846EA"/>
    <w:rsid w:val="3CB61485"/>
    <w:rsid w:val="3CDA245A"/>
    <w:rsid w:val="3CEE0A37"/>
    <w:rsid w:val="3CEF23C1"/>
    <w:rsid w:val="3CFA0510"/>
    <w:rsid w:val="3D0D152A"/>
    <w:rsid w:val="3D235CB1"/>
    <w:rsid w:val="3D29215E"/>
    <w:rsid w:val="3D4001B7"/>
    <w:rsid w:val="3D6D0BDF"/>
    <w:rsid w:val="3D74546A"/>
    <w:rsid w:val="3DB96DD9"/>
    <w:rsid w:val="3DD05CC9"/>
    <w:rsid w:val="3E1B7596"/>
    <w:rsid w:val="3E3A321C"/>
    <w:rsid w:val="3E435D1B"/>
    <w:rsid w:val="3E48722B"/>
    <w:rsid w:val="3E4E619C"/>
    <w:rsid w:val="3E9073A4"/>
    <w:rsid w:val="3EA465DC"/>
    <w:rsid w:val="3EE23E86"/>
    <w:rsid w:val="3F1221B6"/>
    <w:rsid w:val="3F1C6BE9"/>
    <w:rsid w:val="3F22430F"/>
    <w:rsid w:val="3F47037C"/>
    <w:rsid w:val="3F566811"/>
    <w:rsid w:val="3F59376D"/>
    <w:rsid w:val="3F660E74"/>
    <w:rsid w:val="3FC14FDC"/>
    <w:rsid w:val="3FD55988"/>
    <w:rsid w:val="3FD87226"/>
    <w:rsid w:val="3FDD65EB"/>
    <w:rsid w:val="3FF83425"/>
    <w:rsid w:val="40044900"/>
    <w:rsid w:val="40295CD4"/>
    <w:rsid w:val="4047659D"/>
    <w:rsid w:val="40582115"/>
    <w:rsid w:val="405C1C05"/>
    <w:rsid w:val="407A6407"/>
    <w:rsid w:val="40947D31"/>
    <w:rsid w:val="40A23390"/>
    <w:rsid w:val="40E77274"/>
    <w:rsid w:val="41263017"/>
    <w:rsid w:val="41687802"/>
    <w:rsid w:val="41704F0E"/>
    <w:rsid w:val="41C2018E"/>
    <w:rsid w:val="41DB1B40"/>
    <w:rsid w:val="41DC654E"/>
    <w:rsid w:val="420053A8"/>
    <w:rsid w:val="420B0CF5"/>
    <w:rsid w:val="423A3BCC"/>
    <w:rsid w:val="42426BD9"/>
    <w:rsid w:val="42633ABF"/>
    <w:rsid w:val="429B13AB"/>
    <w:rsid w:val="42C43A92"/>
    <w:rsid w:val="42C924A2"/>
    <w:rsid w:val="433A6FE6"/>
    <w:rsid w:val="434A3F97"/>
    <w:rsid w:val="4350713C"/>
    <w:rsid w:val="436653E0"/>
    <w:rsid w:val="437E00E5"/>
    <w:rsid w:val="438B7DC3"/>
    <w:rsid w:val="4404683C"/>
    <w:rsid w:val="441F642B"/>
    <w:rsid w:val="444477D8"/>
    <w:rsid w:val="445138C5"/>
    <w:rsid w:val="44623562"/>
    <w:rsid w:val="447802E3"/>
    <w:rsid w:val="44786A70"/>
    <w:rsid w:val="44BC0EC5"/>
    <w:rsid w:val="44BE6F6F"/>
    <w:rsid w:val="44CD14E0"/>
    <w:rsid w:val="44D0511A"/>
    <w:rsid w:val="44F52B31"/>
    <w:rsid w:val="452C6D04"/>
    <w:rsid w:val="4535412B"/>
    <w:rsid w:val="45886FF9"/>
    <w:rsid w:val="458946E9"/>
    <w:rsid w:val="45955208"/>
    <w:rsid w:val="45B24076"/>
    <w:rsid w:val="45C953D0"/>
    <w:rsid w:val="45D264C6"/>
    <w:rsid w:val="45D82516"/>
    <w:rsid w:val="45E710C3"/>
    <w:rsid w:val="45E91B42"/>
    <w:rsid w:val="46020FEB"/>
    <w:rsid w:val="46037A7C"/>
    <w:rsid w:val="46AE0CE1"/>
    <w:rsid w:val="46C103BD"/>
    <w:rsid w:val="46D955A7"/>
    <w:rsid w:val="47133957"/>
    <w:rsid w:val="475233E9"/>
    <w:rsid w:val="47637ABB"/>
    <w:rsid w:val="476475F1"/>
    <w:rsid w:val="4779329E"/>
    <w:rsid w:val="47797541"/>
    <w:rsid w:val="47A04ACD"/>
    <w:rsid w:val="47A07E0C"/>
    <w:rsid w:val="47B12E65"/>
    <w:rsid w:val="47BA744D"/>
    <w:rsid w:val="47D82EAD"/>
    <w:rsid w:val="47EF0A14"/>
    <w:rsid w:val="47F6649C"/>
    <w:rsid w:val="48115924"/>
    <w:rsid w:val="482115B1"/>
    <w:rsid w:val="483B20C2"/>
    <w:rsid w:val="486475F4"/>
    <w:rsid w:val="48667E96"/>
    <w:rsid w:val="486C2C02"/>
    <w:rsid w:val="4870272E"/>
    <w:rsid w:val="488F6768"/>
    <w:rsid w:val="48A95C04"/>
    <w:rsid w:val="48AC1250"/>
    <w:rsid w:val="48BF072C"/>
    <w:rsid w:val="49061130"/>
    <w:rsid w:val="49105C83"/>
    <w:rsid w:val="49387764"/>
    <w:rsid w:val="493A5233"/>
    <w:rsid w:val="494B3155"/>
    <w:rsid w:val="49630ABF"/>
    <w:rsid w:val="49802E24"/>
    <w:rsid w:val="49836FF4"/>
    <w:rsid w:val="499F795E"/>
    <w:rsid w:val="49AC08C8"/>
    <w:rsid w:val="49DC7715"/>
    <w:rsid w:val="49F509D5"/>
    <w:rsid w:val="4A023139"/>
    <w:rsid w:val="4A6022F2"/>
    <w:rsid w:val="4A7B576F"/>
    <w:rsid w:val="4A8F2BD7"/>
    <w:rsid w:val="4AA25D9B"/>
    <w:rsid w:val="4AB30247"/>
    <w:rsid w:val="4AD87C28"/>
    <w:rsid w:val="4ADB55CF"/>
    <w:rsid w:val="4ADC0E34"/>
    <w:rsid w:val="4AE72F1A"/>
    <w:rsid w:val="4AF16CC6"/>
    <w:rsid w:val="4AF61562"/>
    <w:rsid w:val="4B71435F"/>
    <w:rsid w:val="4BA6467C"/>
    <w:rsid w:val="4BD5286C"/>
    <w:rsid w:val="4BF24DB7"/>
    <w:rsid w:val="4C4A0649"/>
    <w:rsid w:val="4C5B4F27"/>
    <w:rsid w:val="4C687B84"/>
    <w:rsid w:val="4C7A0C2A"/>
    <w:rsid w:val="4C8B1B78"/>
    <w:rsid w:val="4C9A7437"/>
    <w:rsid w:val="4CBD57DA"/>
    <w:rsid w:val="4CE470D3"/>
    <w:rsid w:val="4D583248"/>
    <w:rsid w:val="4D5E3D19"/>
    <w:rsid w:val="4DA366D2"/>
    <w:rsid w:val="4DB52955"/>
    <w:rsid w:val="4DEC4FB0"/>
    <w:rsid w:val="4E032763"/>
    <w:rsid w:val="4E075D8A"/>
    <w:rsid w:val="4E5E2FEC"/>
    <w:rsid w:val="4E7F7E3F"/>
    <w:rsid w:val="4EE51018"/>
    <w:rsid w:val="4EE96D5A"/>
    <w:rsid w:val="4EFC68C1"/>
    <w:rsid w:val="4F021BCA"/>
    <w:rsid w:val="4F0A3ACB"/>
    <w:rsid w:val="4F166E85"/>
    <w:rsid w:val="4F6C3F02"/>
    <w:rsid w:val="4F74239C"/>
    <w:rsid w:val="4F781E8C"/>
    <w:rsid w:val="4FC62A8C"/>
    <w:rsid w:val="4FDC3661"/>
    <w:rsid w:val="4FE20F0D"/>
    <w:rsid w:val="503264DF"/>
    <w:rsid w:val="50343E72"/>
    <w:rsid w:val="5043249A"/>
    <w:rsid w:val="50504C4B"/>
    <w:rsid w:val="50526B81"/>
    <w:rsid w:val="509C6E7C"/>
    <w:rsid w:val="50A81501"/>
    <w:rsid w:val="50DE3953"/>
    <w:rsid w:val="50EE1D49"/>
    <w:rsid w:val="50F25430"/>
    <w:rsid w:val="51002139"/>
    <w:rsid w:val="511737F2"/>
    <w:rsid w:val="5162104E"/>
    <w:rsid w:val="517B2107"/>
    <w:rsid w:val="519252D5"/>
    <w:rsid w:val="51D3784E"/>
    <w:rsid w:val="52531B64"/>
    <w:rsid w:val="5276096C"/>
    <w:rsid w:val="528653D6"/>
    <w:rsid w:val="529138DC"/>
    <w:rsid w:val="52BC07CA"/>
    <w:rsid w:val="52BF00F4"/>
    <w:rsid w:val="52C11D9C"/>
    <w:rsid w:val="52C13A04"/>
    <w:rsid w:val="52C33D66"/>
    <w:rsid w:val="52CB0FEA"/>
    <w:rsid w:val="531B393A"/>
    <w:rsid w:val="53776F78"/>
    <w:rsid w:val="537D67F3"/>
    <w:rsid w:val="53834A64"/>
    <w:rsid w:val="53955F69"/>
    <w:rsid w:val="539631B3"/>
    <w:rsid w:val="53A039CC"/>
    <w:rsid w:val="53A1505A"/>
    <w:rsid w:val="53A5346C"/>
    <w:rsid w:val="53D8236C"/>
    <w:rsid w:val="53E63B03"/>
    <w:rsid w:val="54063E08"/>
    <w:rsid w:val="543437E8"/>
    <w:rsid w:val="54414F42"/>
    <w:rsid w:val="54423D0D"/>
    <w:rsid w:val="547D74E5"/>
    <w:rsid w:val="54BC0A6D"/>
    <w:rsid w:val="54F559EA"/>
    <w:rsid w:val="553D7E00"/>
    <w:rsid w:val="55451BD4"/>
    <w:rsid w:val="5552317F"/>
    <w:rsid w:val="556D367B"/>
    <w:rsid w:val="55713BB8"/>
    <w:rsid w:val="557A4E0F"/>
    <w:rsid w:val="559B174B"/>
    <w:rsid w:val="55AD03B6"/>
    <w:rsid w:val="55B22583"/>
    <w:rsid w:val="55CE0CF4"/>
    <w:rsid w:val="55FE129D"/>
    <w:rsid w:val="56314239"/>
    <w:rsid w:val="563D5BDD"/>
    <w:rsid w:val="564B49F3"/>
    <w:rsid w:val="566E2615"/>
    <w:rsid w:val="56A4631E"/>
    <w:rsid w:val="56B22A9C"/>
    <w:rsid w:val="56E70F64"/>
    <w:rsid w:val="56F17C47"/>
    <w:rsid w:val="57220F78"/>
    <w:rsid w:val="572A6162"/>
    <w:rsid w:val="5748483A"/>
    <w:rsid w:val="574C257C"/>
    <w:rsid w:val="5776198C"/>
    <w:rsid w:val="578E1A66"/>
    <w:rsid w:val="57A0727E"/>
    <w:rsid w:val="57B72A76"/>
    <w:rsid w:val="57D9373C"/>
    <w:rsid w:val="57E91B79"/>
    <w:rsid w:val="57FB7EB6"/>
    <w:rsid w:val="580B2916"/>
    <w:rsid w:val="583C72C5"/>
    <w:rsid w:val="58450D2C"/>
    <w:rsid w:val="58690954"/>
    <w:rsid w:val="5886121C"/>
    <w:rsid w:val="590D5D3B"/>
    <w:rsid w:val="591B0FCD"/>
    <w:rsid w:val="591C27F0"/>
    <w:rsid w:val="593F0A7F"/>
    <w:rsid w:val="595C637A"/>
    <w:rsid w:val="598D21D5"/>
    <w:rsid w:val="59CD30A1"/>
    <w:rsid w:val="59DE4D08"/>
    <w:rsid w:val="59EB568A"/>
    <w:rsid w:val="59F9130C"/>
    <w:rsid w:val="5A2F3A3B"/>
    <w:rsid w:val="5A3C747D"/>
    <w:rsid w:val="5A46673C"/>
    <w:rsid w:val="5AA91A93"/>
    <w:rsid w:val="5AAB6EF7"/>
    <w:rsid w:val="5ABE2233"/>
    <w:rsid w:val="5B174551"/>
    <w:rsid w:val="5B276D18"/>
    <w:rsid w:val="5B2D6220"/>
    <w:rsid w:val="5B523DE3"/>
    <w:rsid w:val="5B595D6A"/>
    <w:rsid w:val="5B68102D"/>
    <w:rsid w:val="5B892800"/>
    <w:rsid w:val="5B8A792E"/>
    <w:rsid w:val="5BDF5D95"/>
    <w:rsid w:val="5BE26022"/>
    <w:rsid w:val="5C043425"/>
    <w:rsid w:val="5C277114"/>
    <w:rsid w:val="5C370C8D"/>
    <w:rsid w:val="5C4550A7"/>
    <w:rsid w:val="5C576A31"/>
    <w:rsid w:val="5C9A72D9"/>
    <w:rsid w:val="5CA113A9"/>
    <w:rsid w:val="5CA6278E"/>
    <w:rsid w:val="5CC82976"/>
    <w:rsid w:val="5CE22978"/>
    <w:rsid w:val="5CEB0141"/>
    <w:rsid w:val="5D1C479E"/>
    <w:rsid w:val="5D3715D8"/>
    <w:rsid w:val="5D54208C"/>
    <w:rsid w:val="5D543F38"/>
    <w:rsid w:val="5D5A5730"/>
    <w:rsid w:val="5DA54794"/>
    <w:rsid w:val="5DAA75FB"/>
    <w:rsid w:val="5DF63241"/>
    <w:rsid w:val="5DF87A0F"/>
    <w:rsid w:val="5DF94AE0"/>
    <w:rsid w:val="5DFE383B"/>
    <w:rsid w:val="5E5B12F6"/>
    <w:rsid w:val="5E610C8E"/>
    <w:rsid w:val="5E702CD8"/>
    <w:rsid w:val="5EB17168"/>
    <w:rsid w:val="5EC073AC"/>
    <w:rsid w:val="5EC50A56"/>
    <w:rsid w:val="5EC82E34"/>
    <w:rsid w:val="5ED846F5"/>
    <w:rsid w:val="5EEB267A"/>
    <w:rsid w:val="5F1A2B43"/>
    <w:rsid w:val="5F7A5282"/>
    <w:rsid w:val="5FA665A1"/>
    <w:rsid w:val="5FB837BB"/>
    <w:rsid w:val="5FBD5C9F"/>
    <w:rsid w:val="5FD411A5"/>
    <w:rsid w:val="5FF16DFD"/>
    <w:rsid w:val="5FF5058D"/>
    <w:rsid w:val="60073EE7"/>
    <w:rsid w:val="60234C2A"/>
    <w:rsid w:val="603212E1"/>
    <w:rsid w:val="604858AA"/>
    <w:rsid w:val="60791F08"/>
    <w:rsid w:val="608C0265"/>
    <w:rsid w:val="60BD72E4"/>
    <w:rsid w:val="60E052BA"/>
    <w:rsid w:val="613B3D9B"/>
    <w:rsid w:val="617A14EE"/>
    <w:rsid w:val="61B17F00"/>
    <w:rsid w:val="61DA5734"/>
    <w:rsid w:val="62214A07"/>
    <w:rsid w:val="62364782"/>
    <w:rsid w:val="624B714C"/>
    <w:rsid w:val="624C78D4"/>
    <w:rsid w:val="625C2051"/>
    <w:rsid w:val="62607EDA"/>
    <w:rsid w:val="62D84CC4"/>
    <w:rsid w:val="6300246C"/>
    <w:rsid w:val="630F3A2B"/>
    <w:rsid w:val="63D40BE9"/>
    <w:rsid w:val="63D81FEC"/>
    <w:rsid w:val="63E0211F"/>
    <w:rsid w:val="63E15DFA"/>
    <w:rsid w:val="63F1265B"/>
    <w:rsid w:val="64095351"/>
    <w:rsid w:val="64570C86"/>
    <w:rsid w:val="64664551"/>
    <w:rsid w:val="64892F28"/>
    <w:rsid w:val="649E427B"/>
    <w:rsid w:val="64A7261E"/>
    <w:rsid w:val="64B96F1B"/>
    <w:rsid w:val="64D26AFD"/>
    <w:rsid w:val="6514048E"/>
    <w:rsid w:val="651671A1"/>
    <w:rsid w:val="651D36C8"/>
    <w:rsid w:val="65246E01"/>
    <w:rsid w:val="65373578"/>
    <w:rsid w:val="65405A41"/>
    <w:rsid w:val="65706EFC"/>
    <w:rsid w:val="65743FD4"/>
    <w:rsid w:val="65B80DDC"/>
    <w:rsid w:val="66817B87"/>
    <w:rsid w:val="6684332F"/>
    <w:rsid w:val="668861E9"/>
    <w:rsid w:val="66D21400"/>
    <w:rsid w:val="66EC379A"/>
    <w:rsid w:val="66EF6A80"/>
    <w:rsid w:val="66FE3167"/>
    <w:rsid w:val="67236729"/>
    <w:rsid w:val="673A19F8"/>
    <w:rsid w:val="673F2C7A"/>
    <w:rsid w:val="67486190"/>
    <w:rsid w:val="674C5274"/>
    <w:rsid w:val="6787315C"/>
    <w:rsid w:val="67AB6349"/>
    <w:rsid w:val="67AC664C"/>
    <w:rsid w:val="67C05212"/>
    <w:rsid w:val="67E20393"/>
    <w:rsid w:val="67F82F89"/>
    <w:rsid w:val="68023755"/>
    <w:rsid w:val="681F6961"/>
    <w:rsid w:val="682958E4"/>
    <w:rsid w:val="68610A2F"/>
    <w:rsid w:val="68805514"/>
    <w:rsid w:val="68941E82"/>
    <w:rsid w:val="68BA4E6C"/>
    <w:rsid w:val="68C4049B"/>
    <w:rsid w:val="68CA1553"/>
    <w:rsid w:val="68CC52CB"/>
    <w:rsid w:val="68E4552B"/>
    <w:rsid w:val="690411B2"/>
    <w:rsid w:val="69161334"/>
    <w:rsid w:val="694E2071"/>
    <w:rsid w:val="697A3B33"/>
    <w:rsid w:val="699E2456"/>
    <w:rsid w:val="69C9365B"/>
    <w:rsid w:val="69CD5F85"/>
    <w:rsid w:val="6A522A46"/>
    <w:rsid w:val="6A5C267E"/>
    <w:rsid w:val="6AB51D8E"/>
    <w:rsid w:val="6AB66412"/>
    <w:rsid w:val="6B322639"/>
    <w:rsid w:val="6B581098"/>
    <w:rsid w:val="6B9D1C9D"/>
    <w:rsid w:val="6BDC5CA0"/>
    <w:rsid w:val="6BE13FF8"/>
    <w:rsid w:val="6BEC29D8"/>
    <w:rsid w:val="6BF211AF"/>
    <w:rsid w:val="6C0A5FEE"/>
    <w:rsid w:val="6C257826"/>
    <w:rsid w:val="6C3E2CCD"/>
    <w:rsid w:val="6C472C38"/>
    <w:rsid w:val="6C636C38"/>
    <w:rsid w:val="6C8639E2"/>
    <w:rsid w:val="6C952E4F"/>
    <w:rsid w:val="6CB70445"/>
    <w:rsid w:val="6CB93DB8"/>
    <w:rsid w:val="6CDD6E21"/>
    <w:rsid w:val="6CE40709"/>
    <w:rsid w:val="6CE97FCD"/>
    <w:rsid w:val="6D530E4B"/>
    <w:rsid w:val="6D5F3345"/>
    <w:rsid w:val="6D782168"/>
    <w:rsid w:val="6D8819DC"/>
    <w:rsid w:val="6D9666F8"/>
    <w:rsid w:val="6DA71E62"/>
    <w:rsid w:val="6DB34098"/>
    <w:rsid w:val="6DB545B6"/>
    <w:rsid w:val="6DEC0051"/>
    <w:rsid w:val="6E1830B7"/>
    <w:rsid w:val="6E3A1A77"/>
    <w:rsid w:val="6E4375A0"/>
    <w:rsid w:val="6E514CED"/>
    <w:rsid w:val="6E79491A"/>
    <w:rsid w:val="6E833036"/>
    <w:rsid w:val="6EAB7671"/>
    <w:rsid w:val="6EB34A49"/>
    <w:rsid w:val="6EB563D5"/>
    <w:rsid w:val="6EC63617"/>
    <w:rsid w:val="6F0F5F11"/>
    <w:rsid w:val="6F225983"/>
    <w:rsid w:val="6F366BF8"/>
    <w:rsid w:val="6F371982"/>
    <w:rsid w:val="6F375D8C"/>
    <w:rsid w:val="6F3E23D4"/>
    <w:rsid w:val="6F5973B3"/>
    <w:rsid w:val="6F812C77"/>
    <w:rsid w:val="6FA15528"/>
    <w:rsid w:val="6FD3384E"/>
    <w:rsid w:val="6FFC5590"/>
    <w:rsid w:val="70301DA3"/>
    <w:rsid w:val="704F6117"/>
    <w:rsid w:val="706D1DD0"/>
    <w:rsid w:val="70856B87"/>
    <w:rsid w:val="709C6F3B"/>
    <w:rsid w:val="709D7805"/>
    <w:rsid w:val="70C00BE2"/>
    <w:rsid w:val="70D527EE"/>
    <w:rsid w:val="70E17449"/>
    <w:rsid w:val="70E244AC"/>
    <w:rsid w:val="70F83D34"/>
    <w:rsid w:val="712D51E1"/>
    <w:rsid w:val="713B6D8C"/>
    <w:rsid w:val="713F0604"/>
    <w:rsid w:val="715440AF"/>
    <w:rsid w:val="715B5300"/>
    <w:rsid w:val="715F4BD7"/>
    <w:rsid w:val="71985DB9"/>
    <w:rsid w:val="71A2029D"/>
    <w:rsid w:val="71AA3CCF"/>
    <w:rsid w:val="71D27F8A"/>
    <w:rsid w:val="71E80C9B"/>
    <w:rsid w:val="71F744C6"/>
    <w:rsid w:val="71F960CF"/>
    <w:rsid w:val="721902E1"/>
    <w:rsid w:val="726E73F3"/>
    <w:rsid w:val="72C214EC"/>
    <w:rsid w:val="731F5D5E"/>
    <w:rsid w:val="733A5527"/>
    <w:rsid w:val="73A155A6"/>
    <w:rsid w:val="73B250BD"/>
    <w:rsid w:val="741E793C"/>
    <w:rsid w:val="743F2343"/>
    <w:rsid w:val="74503946"/>
    <w:rsid w:val="745E5CC3"/>
    <w:rsid w:val="747D55C9"/>
    <w:rsid w:val="749B73BF"/>
    <w:rsid w:val="74CA01F8"/>
    <w:rsid w:val="74DE258F"/>
    <w:rsid w:val="74F160B9"/>
    <w:rsid w:val="74F82FA3"/>
    <w:rsid w:val="752A5F72"/>
    <w:rsid w:val="75555C41"/>
    <w:rsid w:val="758D75E2"/>
    <w:rsid w:val="759A22AD"/>
    <w:rsid w:val="75A3343A"/>
    <w:rsid w:val="764B19B7"/>
    <w:rsid w:val="76561F35"/>
    <w:rsid w:val="765F4709"/>
    <w:rsid w:val="768B4359"/>
    <w:rsid w:val="769F3E32"/>
    <w:rsid w:val="76A31C46"/>
    <w:rsid w:val="76B13D52"/>
    <w:rsid w:val="772C2A24"/>
    <w:rsid w:val="774A0D27"/>
    <w:rsid w:val="774B3261"/>
    <w:rsid w:val="777405B3"/>
    <w:rsid w:val="77762421"/>
    <w:rsid w:val="77A340BA"/>
    <w:rsid w:val="77DB4978"/>
    <w:rsid w:val="780F09F4"/>
    <w:rsid w:val="782318E1"/>
    <w:rsid w:val="78822CC2"/>
    <w:rsid w:val="789C4F47"/>
    <w:rsid w:val="78A90480"/>
    <w:rsid w:val="78EA70A7"/>
    <w:rsid w:val="78F375A1"/>
    <w:rsid w:val="78FC1134"/>
    <w:rsid w:val="790A5B0F"/>
    <w:rsid w:val="790C16CA"/>
    <w:rsid w:val="79352851"/>
    <w:rsid w:val="795C598E"/>
    <w:rsid w:val="79604987"/>
    <w:rsid w:val="797B1B1F"/>
    <w:rsid w:val="79811327"/>
    <w:rsid w:val="798412AA"/>
    <w:rsid w:val="798B43D9"/>
    <w:rsid w:val="79955265"/>
    <w:rsid w:val="79A44C08"/>
    <w:rsid w:val="79C170B2"/>
    <w:rsid w:val="7A0273AE"/>
    <w:rsid w:val="7A10156F"/>
    <w:rsid w:val="7A1A2023"/>
    <w:rsid w:val="7A282547"/>
    <w:rsid w:val="7A296F40"/>
    <w:rsid w:val="7A2A00A3"/>
    <w:rsid w:val="7A364017"/>
    <w:rsid w:val="7A6115EB"/>
    <w:rsid w:val="7A7D0855"/>
    <w:rsid w:val="7A8265E1"/>
    <w:rsid w:val="7A9C2623"/>
    <w:rsid w:val="7AA03EC1"/>
    <w:rsid w:val="7AF23AA3"/>
    <w:rsid w:val="7B3522E4"/>
    <w:rsid w:val="7B392399"/>
    <w:rsid w:val="7B686D42"/>
    <w:rsid w:val="7B841746"/>
    <w:rsid w:val="7BAD3942"/>
    <w:rsid w:val="7BDD1145"/>
    <w:rsid w:val="7C1F175E"/>
    <w:rsid w:val="7C3A6597"/>
    <w:rsid w:val="7C4A4268"/>
    <w:rsid w:val="7CA6639B"/>
    <w:rsid w:val="7CBA59BC"/>
    <w:rsid w:val="7CFC04D3"/>
    <w:rsid w:val="7D0239FF"/>
    <w:rsid w:val="7D2504A2"/>
    <w:rsid w:val="7D4551F4"/>
    <w:rsid w:val="7D5E40CD"/>
    <w:rsid w:val="7D626CDB"/>
    <w:rsid w:val="7D676E06"/>
    <w:rsid w:val="7D693BED"/>
    <w:rsid w:val="7D8336BB"/>
    <w:rsid w:val="7DC77AA3"/>
    <w:rsid w:val="7DCA7A77"/>
    <w:rsid w:val="7DCE343B"/>
    <w:rsid w:val="7DEE652A"/>
    <w:rsid w:val="7DFC10D5"/>
    <w:rsid w:val="7DFD4AA0"/>
    <w:rsid w:val="7E2D63B4"/>
    <w:rsid w:val="7E311031"/>
    <w:rsid w:val="7E6873EC"/>
    <w:rsid w:val="7E767215"/>
    <w:rsid w:val="7EB24CC9"/>
    <w:rsid w:val="7ECE04AE"/>
    <w:rsid w:val="7F254ACA"/>
    <w:rsid w:val="7F385010"/>
    <w:rsid w:val="7F671451"/>
    <w:rsid w:val="7FC81F68"/>
    <w:rsid w:val="7FE47E50"/>
    <w:rsid w:val="7FEC63B1"/>
    <w:rsid w:val="7FEF0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semiHidden="0" w:name="caption" w:locked="1"/>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6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5"/>
    <w:qFormat/>
    <w:locked/>
    <w:uiPriority w:val="0"/>
    <w:pPr>
      <w:keepNext/>
      <w:keepLines/>
      <w:ind w:firstLine="0" w:firstLineChars="0"/>
      <w:outlineLvl w:val="1"/>
    </w:pPr>
    <w:rPr>
      <w:b/>
      <w:bCs/>
      <w:szCs w:val="32"/>
    </w:rPr>
  </w:style>
  <w:style w:type="paragraph" w:styleId="4">
    <w:name w:val="heading 3"/>
    <w:basedOn w:val="1"/>
    <w:next w:val="1"/>
    <w:link w:val="38"/>
    <w:qFormat/>
    <w:locked/>
    <w:uiPriority w:val="0"/>
    <w:pPr>
      <w:keepLines/>
      <w:spacing w:line="240" w:lineRule="auto"/>
      <w:textAlignment w:val="baseline"/>
      <w:outlineLvl w:val="2"/>
    </w:pPr>
    <w:rPr>
      <w:rFonts w:ascii="Times New Roman" w:hAnsi="Times New Roman" w:eastAsia="宋体"/>
      <w:b/>
      <w:kern w:val="0"/>
      <w:sz w:val="21"/>
      <w:szCs w:val="20"/>
    </w:rPr>
  </w:style>
  <w:style w:type="paragraph" w:styleId="5">
    <w:name w:val="heading 4"/>
    <w:basedOn w:val="1"/>
    <w:next w:val="1"/>
    <w:qFormat/>
    <w:locked/>
    <w:uiPriority w:val="0"/>
    <w:pPr>
      <w:spacing w:line="240" w:lineRule="auto"/>
      <w:ind w:firstLine="600" w:firstLineChars="200"/>
      <w:outlineLvl w:val="3"/>
    </w:pPr>
    <w:rPr>
      <w:rFonts w:ascii="Times New Roman" w:hAnsi="Times New Roman" w:eastAsia="宋体"/>
      <w:b/>
      <w:bCs/>
      <w:sz w:val="21"/>
      <w:szCs w:val="28"/>
    </w:rPr>
  </w:style>
  <w:style w:type="paragraph" w:styleId="6">
    <w:name w:val="heading 5"/>
    <w:basedOn w:val="1"/>
    <w:next w:val="1"/>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qFormat/>
    <w:uiPriority w:val="0"/>
    <w:pPr>
      <w:ind w:firstLine="420"/>
    </w:pPr>
  </w:style>
  <w:style w:type="paragraph" w:styleId="8">
    <w:name w:val="caption"/>
    <w:basedOn w:val="1"/>
    <w:next w:val="1"/>
    <w:unhideWhenUsed/>
    <w:qFormat/>
    <w:locked/>
    <w:uiPriority w:val="0"/>
    <w:pPr>
      <w:keepNext/>
      <w:adjustRightInd w:val="0"/>
      <w:spacing w:line="240" w:lineRule="auto"/>
      <w:ind w:firstLine="0" w:firstLineChars="0"/>
      <w:jc w:val="center"/>
    </w:pPr>
    <w:rPr>
      <w:rFonts w:ascii="Times New Roman" w:hAnsi="Times New Roman" w:eastAsia="宋体" w:cs="Times New Roman"/>
      <w:b/>
      <w:kern w:val="21"/>
      <w:sz w:val="21"/>
      <w:szCs w:val="20"/>
    </w:rPr>
  </w:style>
  <w:style w:type="paragraph" w:styleId="9">
    <w:name w:val="annotation text"/>
    <w:basedOn w:val="1"/>
    <w:link w:val="52"/>
    <w:qFormat/>
    <w:uiPriority w:val="0"/>
    <w:pPr>
      <w:jc w:val="left"/>
    </w:pPr>
    <w:rPr>
      <w:kern w:val="0"/>
      <w:sz w:val="20"/>
    </w:rPr>
  </w:style>
  <w:style w:type="paragraph" w:styleId="10">
    <w:name w:val="Body Text"/>
    <w:basedOn w:val="1"/>
    <w:link w:val="44"/>
    <w:qFormat/>
    <w:uiPriority w:val="0"/>
    <w:pPr>
      <w:widowControl/>
      <w:spacing w:line="240" w:lineRule="auto"/>
      <w:ind w:firstLine="0" w:firstLineChars="0"/>
      <w:jc w:val="center"/>
    </w:pPr>
    <w:rPr>
      <w:kern w:val="0"/>
      <w:sz w:val="21"/>
      <w:szCs w:val="18"/>
    </w:rPr>
  </w:style>
  <w:style w:type="paragraph" w:styleId="11">
    <w:name w:val="Body Text Indent"/>
    <w:basedOn w:val="1"/>
    <w:next w:val="5"/>
    <w:link w:val="53"/>
    <w:semiHidden/>
    <w:qFormat/>
    <w:uiPriority w:val="0"/>
    <w:pPr>
      <w:spacing w:after="120"/>
      <w:ind w:left="420" w:leftChars="200"/>
    </w:pPr>
  </w:style>
  <w:style w:type="paragraph" w:styleId="12">
    <w:name w:val="Plain Text"/>
    <w:basedOn w:val="1"/>
    <w:qFormat/>
    <w:uiPriority w:val="0"/>
    <w:rPr>
      <w:rFonts w:ascii="宋体" w:hAnsi="Courier New" w:cs="Courier New"/>
      <w:szCs w:val="21"/>
    </w:rPr>
  </w:style>
  <w:style w:type="paragraph" w:styleId="13">
    <w:name w:val="List Bullet 5"/>
    <w:basedOn w:val="1"/>
    <w:qFormat/>
    <w:uiPriority w:val="0"/>
    <w:pPr>
      <w:numPr>
        <w:ilvl w:val="0"/>
        <w:numId w:val="1"/>
      </w:numPr>
    </w:pPr>
  </w:style>
  <w:style w:type="paragraph" w:styleId="14">
    <w:name w:val="Date"/>
    <w:basedOn w:val="1"/>
    <w:next w:val="1"/>
    <w:link w:val="54"/>
    <w:qFormat/>
    <w:uiPriority w:val="0"/>
    <w:pPr>
      <w:ind w:left="100" w:leftChars="2500"/>
    </w:pPr>
    <w:rPr>
      <w:kern w:val="0"/>
      <w:sz w:val="20"/>
    </w:rPr>
  </w:style>
  <w:style w:type="paragraph" w:styleId="15">
    <w:name w:val="Body Text Indent 2"/>
    <w:basedOn w:val="1"/>
    <w:next w:val="1"/>
    <w:qFormat/>
    <w:uiPriority w:val="0"/>
    <w:pPr>
      <w:spacing w:after="120" w:line="480" w:lineRule="auto"/>
      <w:ind w:left="420" w:leftChars="200"/>
    </w:pPr>
  </w:style>
  <w:style w:type="paragraph" w:styleId="16">
    <w:name w:val="Balloon Text"/>
    <w:basedOn w:val="1"/>
    <w:link w:val="55"/>
    <w:semiHidden/>
    <w:qFormat/>
    <w:uiPriority w:val="0"/>
    <w:rPr>
      <w:sz w:val="18"/>
      <w:szCs w:val="18"/>
    </w:rPr>
  </w:style>
  <w:style w:type="paragraph" w:styleId="17">
    <w:name w:val="footer"/>
    <w:basedOn w:val="1"/>
    <w:link w:val="56"/>
    <w:qFormat/>
    <w:uiPriority w:val="0"/>
    <w:pPr>
      <w:tabs>
        <w:tab w:val="center" w:pos="4153"/>
        <w:tab w:val="right" w:pos="8306"/>
      </w:tabs>
      <w:jc w:val="left"/>
    </w:pPr>
    <w:rPr>
      <w:sz w:val="18"/>
      <w:szCs w:val="18"/>
    </w:rPr>
  </w:style>
  <w:style w:type="paragraph" w:styleId="18">
    <w:name w:val="header"/>
    <w:basedOn w:val="1"/>
    <w:link w:val="57"/>
    <w:qFormat/>
    <w:uiPriority w:val="0"/>
    <w:pPr>
      <w:pBdr>
        <w:bottom w:val="single" w:color="auto" w:sz="6" w:space="1"/>
      </w:pBdr>
      <w:tabs>
        <w:tab w:val="center" w:pos="4153"/>
        <w:tab w:val="right" w:pos="8306"/>
      </w:tabs>
      <w:jc w:val="center"/>
    </w:pPr>
    <w:rPr>
      <w:sz w:val="18"/>
      <w:szCs w:val="18"/>
    </w:rPr>
  </w:style>
  <w:style w:type="paragraph" w:styleId="19">
    <w:name w:val="List Continue 4"/>
    <w:basedOn w:val="1"/>
    <w:next w:val="1"/>
    <w:qFormat/>
    <w:uiPriority w:val="0"/>
    <w:pPr>
      <w:widowControl w:val="0"/>
      <w:autoSpaceDE/>
      <w:autoSpaceDN/>
      <w:spacing w:before="0" w:after="120" w:line="360" w:lineRule="auto"/>
      <w:ind w:left="1680" w:firstLine="480"/>
      <w:jc w:val="both"/>
    </w:pPr>
    <w:rPr>
      <w:rFonts w:ascii="宋体" w:eastAsia="宋体"/>
      <w:sz w:val="24"/>
    </w:rPr>
  </w:style>
  <w:style w:type="paragraph" w:styleId="20">
    <w:name w:val="index heading"/>
    <w:basedOn w:val="1"/>
    <w:next w:val="21"/>
    <w:qFormat/>
    <w:uiPriority w:val="99"/>
    <w:rPr>
      <w:rFonts w:hint="eastAsia" w:ascii="Cambria" w:hAnsi="Cambria"/>
      <w:b/>
    </w:rPr>
  </w:style>
  <w:style w:type="paragraph" w:styleId="21">
    <w:name w:val="index 1"/>
    <w:basedOn w:val="1"/>
    <w:next w:val="1"/>
    <w:qFormat/>
    <w:uiPriority w:val="0"/>
    <w:pPr>
      <w:spacing w:line="480" w:lineRule="exact"/>
    </w:pPr>
  </w:style>
  <w:style w:type="paragraph" w:styleId="22">
    <w:name w:val="List"/>
    <w:basedOn w:val="1"/>
    <w:next w:val="1"/>
    <w:unhideWhenUsed/>
    <w:qFormat/>
    <w:uiPriority w:val="99"/>
    <w:pPr>
      <w:ind w:left="200" w:hanging="200" w:hangingChars="200"/>
      <w:contextualSpacing/>
    </w:pPr>
  </w:style>
  <w:style w:type="paragraph" w:styleId="23">
    <w:name w:val="table of figures"/>
    <w:basedOn w:val="1"/>
    <w:next w:val="1"/>
    <w:unhideWhenUsed/>
    <w:qFormat/>
    <w:uiPriority w:val="99"/>
    <w:pPr>
      <w:jc w:val="center"/>
    </w:pPr>
  </w:style>
  <w:style w:type="paragraph" w:styleId="24">
    <w:name w:val="Body Text 2"/>
    <w:basedOn w:val="1"/>
    <w:qFormat/>
    <w:uiPriority w:val="0"/>
    <w:pPr>
      <w:spacing w:after="120" w:line="480" w:lineRule="auto"/>
    </w:pPr>
  </w:style>
  <w:style w:type="paragraph" w:styleId="25">
    <w:name w:val="Normal (Web)"/>
    <w:basedOn w:val="1"/>
    <w:link w:val="58"/>
    <w:qFormat/>
    <w:uiPriority w:val="0"/>
    <w:pPr>
      <w:widowControl/>
      <w:spacing w:before="100" w:beforeAutospacing="1" w:after="100" w:afterAutospacing="1"/>
      <w:jc w:val="left"/>
    </w:pPr>
    <w:rPr>
      <w:rFonts w:ascii="宋体" w:hAnsi="宋体"/>
      <w:kern w:val="0"/>
    </w:rPr>
  </w:style>
  <w:style w:type="paragraph" w:styleId="26">
    <w:name w:val="Title"/>
    <w:basedOn w:val="1"/>
    <w:qFormat/>
    <w:locked/>
    <w:uiPriority w:val="1"/>
    <w:pPr>
      <w:spacing w:line="1239" w:lineRule="exact"/>
      <w:ind w:left="635" w:right="654"/>
      <w:jc w:val="center"/>
    </w:pPr>
    <w:rPr>
      <w:rFonts w:ascii="微软雅黑" w:hAnsi="微软雅黑" w:eastAsia="微软雅黑" w:cs="微软雅黑"/>
      <w:sz w:val="72"/>
      <w:szCs w:val="72"/>
      <w:lang w:val="en-US" w:eastAsia="zh-CN" w:bidi="ar-SA"/>
    </w:rPr>
  </w:style>
  <w:style w:type="paragraph" w:styleId="27">
    <w:name w:val="annotation subject"/>
    <w:basedOn w:val="9"/>
    <w:next w:val="9"/>
    <w:link w:val="59"/>
    <w:semiHidden/>
    <w:qFormat/>
    <w:uiPriority w:val="0"/>
    <w:rPr>
      <w:b/>
      <w:bCs/>
    </w:rPr>
  </w:style>
  <w:style w:type="paragraph" w:styleId="28">
    <w:name w:val="Body Text First Indent"/>
    <w:basedOn w:val="10"/>
    <w:qFormat/>
    <w:uiPriority w:val="0"/>
    <w:pPr>
      <w:adjustRightInd/>
      <w:spacing w:after="120"/>
      <w:ind w:firstLine="420" w:firstLineChars="100"/>
    </w:pPr>
    <w:rPr>
      <w:kern w:val="2"/>
      <w:szCs w:val="24"/>
    </w:rPr>
  </w:style>
  <w:style w:type="paragraph" w:styleId="29">
    <w:name w:val="Body Text First Indent 2"/>
    <w:basedOn w:val="1"/>
    <w:next w:val="19"/>
    <w:qFormat/>
    <w:uiPriority w:val="0"/>
    <w:pPr>
      <w:ind w:firstLine="42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qFormat/>
    <w:uiPriority w:val="0"/>
  </w:style>
  <w:style w:type="character" w:styleId="35">
    <w:name w:val="Emphasis"/>
    <w:basedOn w:val="32"/>
    <w:qFormat/>
    <w:locked/>
    <w:uiPriority w:val="0"/>
    <w:rPr>
      <w:i/>
    </w:rPr>
  </w:style>
  <w:style w:type="character" w:styleId="36">
    <w:name w:val="Hyperlink"/>
    <w:basedOn w:val="32"/>
    <w:qFormat/>
    <w:uiPriority w:val="0"/>
    <w:rPr>
      <w:color w:val="0000FF"/>
      <w:u w:val="single"/>
    </w:rPr>
  </w:style>
  <w:style w:type="character" w:styleId="37">
    <w:name w:val="annotation reference"/>
    <w:semiHidden/>
    <w:qFormat/>
    <w:uiPriority w:val="0"/>
    <w:rPr>
      <w:sz w:val="21"/>
    </w:rPr>
  </w:style>
  <w:style w:type="character" w:customStyle="1" w:styleId="38">
    <w:name w:val="标题 3 Char"/>
    <w:link w:val="4"/>
    <w:qFormat/>
    <w:uiPriority w:val="0"/>
    <w:rPr>
      <w:rFonts w:ascii="Times New Roman" w:hAnsi="Times New Roman" w:eastAsia="宋体"/>
      <w:b/>
      <w:kern w:val="0"/>
      <w:sz w:val="21"/>
      <w:szCs w:val="20"/>
    </w:rPr>
  </w:style>
  <w:style w:type="paragraph" w:customStyle="1" w:styleId="39">
    <w:name w:val="正文1"/>
    <w:basedOn w:val="7"/>
    <w:next w:val="1"/>
    <w:qFormat/>
    <w:uiPriority w:val="0"/>
    <w:pPr>
      <w:spacing w:line="500" w:lineRule="atLeast"/>
      <w:ind w:firstLine="567"/>
    </w:pPr>
    <w:rPr>
      <w:sz w:val="28"/>
    </w:rPr>
  </w:style>
  <w:style w:type="paragraph" w:customStyle="1" w:styleId="40">
    <w:name w:val="Default"/>
    <w:basedOn w:val="41"/>
    <w:qFormat/>
    <w:uiPriority w:val="99"/>
    <w:pPr>
      <w:autoSpaceDE w:val="0"/>
      <w:autoSpaceDN w:val="0"/>
    </w:pPr>
    <w:rPr>
      <w:rFonts w:ascii="宋体" w:hAnsi="Calibri" w:cs="宋体"/>
      <w:kern w:val="0"/>
      <w:sz w:val="24"/>
      <w:szCs w:val="24"/>
    </w:rPr>
  </w:style>
  <w:style w:type="paragraph" w:customStyle="1" w:styleId="41">
    <w:name w:val="纯文本1"/>
    <w:basedOn w:val="1"/>
    <w:qFormat/>
    <w:uiPriority w:val="0"/>
    <w:rPr>
      <w:rFonts w:ascii="宋体" w:hAnsi="Courier New" w:cs="Courier New"/>
      <w:kern w:val="2"/>
      <w:sz w:val="21"/>
      <w:szCs w:val="21"/>
    </w:rPr>
  </w:style>
  <w:style w:type="paragraph" w:customStyle="1" w:styleId="42">
    <w:name w:val="1 表头"/>
    <w:basedOn w:val="1"/>
    <w:qFormat/>
    <w:uiPriority w:val="0"/>
    <w:pPr>
      <w:spacing w:line="240" w:lineRule="auto"/>
      <w:ind w:firstLine="0" w:firstLineChars="0"/>
      <w:jc w:val="center"/>
    </w:pPr>
    <w:rPr>
      <w:b/>
      <w:color w:val="000000"/>
      <w:sz w:val="21"/>
      <w:szCs w:val="21"/>
    </w:rPr>
  </w:style>
  <w:style w:type="paragraph" w:customStyle="1" w:styleId="43">
    <w:name w:val="默认段落"/>
    <w:basedOn w:val="1"/>
    <w:qFormat/>
    <w:uiPriority w:val="0"/>
  </w:style>
  <w:style w:type="character" w:customStyle="1" w:styleId="44">
    <w:name w:val="正文文本 字符"/>
    <w:link w:val="10"/>
    <w:qFormat/>
    <w:locked/>
    <w:uiPriority w:val="0"/>
    <w:rPr>
      <w:rFonts w:ascii="Times New Roman" w:hAnsi="Times New Roman" w:eastAsia="宋体"/>
      <w:sz w:val="21"/>
    </w:rPr>
  </w:style>
  <w:style w:type="paragraph" w:customStyle="1" w:styleId="45">
    <w:name w:val="表格内"/>
    <w:basedOn w:val="1"/>
    <w:qFormat/>
    <w:uiPriority w:val="0"/>
    <w:pPr>
      <w:widowControl/>
      <w:spacing w:line="240" w:lineRule="auto"/>
      <w:ind w:firstLine="0" w:firstLineChars="0"/>
      <w:jc w:val="center"/>
    </w:pPr>
    <w:rPr>
      <w:snapToGrid w:val="0"/>
      <w:kern w:val="0"/>
      <w:sz w:val="21"/>
      <w:szCs w:val="21"/>
    </w:rPr>
  </w:style>
  <w:style w:type="paragraph" w:customStyle="1" w:styleId="46">
    <w:name w:val="表头"/>
    <w:basedOn w:val="47"/>
    <w:next w:val="1"/>
    <w:qFormat/>
    <w:uiPriority w:val="0"/>
    <w:rPr>
      <w:rFonts w:ascii="黑体" w:eastAsia="黑体"/>
      <w:sz w:val="24"/>
    </w:rPr>
  </w:style>
  <w:style w:type="paragraph" w:customStyle="1" w:styleId="47">
    <w:name w:val="报告表格"/>
    <w:basedOn w:val="1"/>
    <w:qFormat/>
    <w:uiPriority w:val="0"/>
    <w:pPr>
      <w:autoSpaceDE w:val="0"/>
      <w:autoSpaceDN w:val="0"/>
      <w:spacing w:line="240" w:lineRule="auto"/>
      <w:ind w:firstLine="0" w:firstLineChars="0"/>
      <w:jc w:val="center"/>
      <w:textAlignment w:val="baseline"/>
    </w:pPr>
    <w:rPr>
      <w:kern w:val="0"/>
      <w:sz w:val="21"/>
      <w:szCs w:val="20"/>
    </w:rPr>
  </w:style>
  <w:style w:type="paragraph" w:customStyle="1" w:styleId="48">
    <w:name w:val="表格文字"/>
    <w:basedOn w:val="28"/>
    <w:next w:val="1"/>
    <w:qFormat/>
    <w:uiPriority w:val="0"/>
    <w:pPr>
      <w:adjustRightInd w:val="0"/>
      <w:ind w:firstLine="0" w:firstLineChars="0"/>
    </w:pPr>
    <w:rPr>
      <w:szCs w:val="20"/>
    </w:rPr>
  </w:style>
  <w:style w:type="paragraph" w:customStyle="1" w:styleId="49">
    <w:name w:val="表格"/>
    <w:basedOn w:val="1"/>
    <w:next w:val="1"/>
    <w:link w:val="60"/>
    <w:qFormat/>
    <w:uiPriority w:val="0"/>
    <w:pPr>
      <w:spacing w:beforeLines="10" w:afterLines="10" w:line="259" w:lineRule="auto"/>
      <w:jc w:val="center"/>
    </w:pPr>
    <w:rPr>
      <w:rFonts w:ascii="宋体"/>
      <w:kern w:val="0"/>
      <w:sz w:val="20"/>
      <w:szCs w:val="21"/>
    </w:rPr>
  </w:style>
  <w:style w:type="paragraph" w:customStyle="1" w:styleId="50">
    <w:name w:val="样式1"/>
    <w:basedOn w:val="6"/>
    <w:qFormat/>
    <w:uiPriority w:val="0"/>
    <w:pPr>
      <w:spacing w:before="0" w:after="120" w:line="360" w:lineRule="auto"/>
    </w:pPr>
    <w:rPr>
      <w:rFonts w:ascii="宋体" w:hAnsi="宋体"/>
    </w:rPr>
  </w:style>
  <w:style w:type="paragraph" w:customStyle="1" w:styleId="51">
    <w:name w:val="样式 正文文本缩进 + 行距: 1.5 倍行距"/>
    <w:basedOn w:val="11"/>
    <w:qFormat/>
    <w:uiPriority w:val="0"/>
    <w:pPr>
      <w:spacing w:line="360" w:lineRule="auto"/>
      <w:ind w:firstLine="560"/>
    </w:pPr>
    <w:rPr>
      <w:rFonts w:cs="宋体"/>
      <w:sz w:val="28"/>
    </w:rPr>
  </w:style>
  <w:style w:type="character" w:customStyle="1" w:styleId="52">
    <w:name w:val="批注文字 字符"/>
    <w:link w:val="9"/>
    <w:qFormat/>
    <w:locked/>
    <w:uiPriority w:val="0"/>
    <w:rPr>
      <w:rFonts w:ascii="Times New Roman" w:hAnsi="Times New Roman" w:eastAsia="宋体"/>
      <w:sz w:val="24"/>
    </w:rPr>
  </w:style>
  <w:style w:type="character" w:customStyle="1" w:styleId="53">
    <w:name w:val="正文文本缩进 字符"/>
    <w:link w:val="11"/>
    <w:semiHidden/>
    <w:qFormat/>
    <w:locked/>
    <w:uiPriority w:val="0"/>
    <w:rPr>
      <w:rFonts w:ascii="Times New Roman" w:hAnsi="Times New Roman" w:eastAsia="宋体" w:cs="Times New Roman"/>
      <w:sz w:val="24"/>
      <w:szCs w:val="24"/>
    </w:rPr>
  </w:style>
  <w:style w:type="character" w:customStyle="1" w:styleId="54">
    <w:name w:val="日期 字符1"/>
    <w:link w:val="14"/>
    <w:qFormat/>
    <w:locked/>
    <w:uiPriority w:val="0"/>
    <w:rPr>
      <w:rFonts w:ascii="Times New Roman" w:hAnsi="Times New Roman" w:eastAsia="宋体"/>
      <w:sz w:val="24"/>
    </w:rPr>
  </w:style>
  <w:style w:type="character" w:customStyle="1" w:styleId="55">
    <w:name w:val="批注框文本 字符"/>
    <w:link w:val="16"/>
    <w:semiHidden/>
    <w:qFormat/>
    <w:locked/>
    <w:uiPriority w:val="0"/>
    <w:rPr>
      <w:rFonts w:ascii="Times New Roman" w:hAnsi="Times New Roman" w:eastAsia="宋体" w:cs="Times New Roman"/>
      <w:sz w:val="18"/>
      <w:szCs w:val="18"/>
    </w:rPr>
  </w:style>
  <w:style w:type="character" w:customStyle="1" w:styleId="56">
    <w:name w:val="页脚 字符"/>
    <w:link w:val="17"/>
    <w:qFormat/>
    <w:locked/>
    <w:uiPriority w:val="0"/>
    <w:rPr>
      <w:rFonts w:cs="Times New Roman"/>
      <w:sz w:val="18"/>
      <w:szCs w:val="18"/>
    </w:rPr>
  </w:style>
  <w:style w:type="character" w:customStyle="1" w:styleId="57">
    <w:name w:val="页眉 字符"/>
    <w:link w:val="18"/>
    <w:qFormat/>
    <w:locked/>
    <w:uiPriority w:val="0"/>
    <w:rPr>
      <w:rFonts w:cs="Times New Roman"/>
      <w:sz w:val="18"/>
      <w:szCs w:val="18"/>
    </w:rPr>
  </w:style>
  <w:style w:type="character" w:customStyle="1" w:styleId="58">
    <w:name w:val="普通(网站) 字符"/>
    <w:link w:val="25"/>
    <w:qFormat/>
    <w:locked/>
    <w:uiPriority w:val="0"/>
    <w:rPr>
      <w:rFonts w:ascii="宋体" w:hAnsi="宋体" w:eastAsia="宋体"/>
      <w:sz w:val="24"/>
    </w:rPr>
  </w:style>
  <w:style w:type="character" w:customStyle="1" w:styleId="59">
    <w:name w:val="批注主题 字符"/>
    <w:link w:val="27"/>
    <w:semiHidden/>
    <w:qFormat/>
    <w:locked/>
    <w:uiPriority w:val="0"/>
    <w:rPr>
      <w:rFonts w:cs="Times New Roman"/>
      <w:b/>
      <w:bCs/>
      <w:kern w:val="2"/>
      <w:szCs w:val="24"/>
    </w:rPr>
  </w:style>
  <w:style w:type="character" w:customStyle="1" w:styleId="60">
    <w:name w:val="表格 Char"/>
    <w:link w:val="49"/>
    <w:qFormat/>
    <w:locked/>
    <w:uiPriority w:val="0"/>
    <w:rPr>
      <w:rFonts w:ascii="宋体"/>
      <w:sz w:val="21"/>
    </w:rPr>
  </w:style>
  <w:style w:type="character" w:customStyle="1" w:styleId="61">
    <w:name w:val="正文文本 字符1"/>
    <w:semiHidden/>
    <w:qFormat/>
    <w:uiPriority w:val="0"/>
    <w:rPr>
      <w:rFonts w:ascii="Times New Roman" w:hAnsi="Times New Roman" w:eastAsia="宋体" w:cs="Times New Roman"/>
      <w:sz w:val="24"/>
      <w:szCs w:val="24"/>
    </w:rPr>
  </w:style>
  <w:style w:type="character" w:customStyle="1" w:styleId="62">
    <w:name w:val="批注文字 字符1"/>
    <w:semiHidden/>
    <w:qFormat/>
    <w:uiPriority w:val="0"/>
    <w:rPr>
      <w:rFonts w:ascii="Times New Roman" w:hAnsi="Times New Roman" w:eastAsia="宋体" w:cs="Times New Roman"/>
      <w:sz w:val="24"/>
      <w:szCs w:val="24"/>
    </w:rPr>
  </w:style>
  <w:style w:type="character" w:customStyle="1" w:styleId="63">
    <w:name w:val="日期 字符"/>
    <w:semiHidden/>
    <w:qFormat/>
    <w:uiPriority w:val="0"/>
    <w:rPr>
      <w:rFonts w:ascii="Times New Roman" w:hAnsi="Times New Roman" w:eastAsia="宋体" w:cs="Times New Roman"/>
      <w:sz w:val="24"/>
      <w:szCs w:val="24"/>
    </w:rPr>
  </w:style>
  <w:style w:type="character" w:customStyle="1" w:styleId="64">
    <w:name w:val="样式 四号"/>
    <w:qFormat/>
    <w:uiPriority w:val="0"/>
    <w:rPr>
      <w:rFonts w:hint="eastAsia" w:ascii="宋体" w:hAnsi="宋体" w:eastAsia="宋体" w:cs="Times New Roman"/>
      <w:sz w:val="28"/>
      <w:szCs w:val="28"/>
    </w:rPr>
  </w:style>
  <w:style w:type="character" w:customStyle="1" w:styleId="65">
    <w:name w:val="普通(网站) Char"/>
    <w:qFormat/>
    <w:locked/>
    <w:uiPriority w:val="0"/>
    <w:rPr>
      <w:rFonts w:ascii="宋体" w:hAnsi="宋体" w:eastAsia="宋体"/>
      <w:sz w:val="24"/>
    </w:rPr>
  </w:style>
  <w:style w:type="paragraph" w:customStyle="1" w:styleId="66">
    <w:name w:val="1正文段落"/>
    <w:basedOn w:val="1"/>
    <w:qFormat/>
    <w:uiPriority w:val="0"/>
    <w:pPr>
      <w:ind w:firstLine="480"/>
      <w:jc w:val="left"/>
    </w:pPr>
    <w:rPr>
      <w:snapToGrid w:val="0"/>
      <w:kern w:val="0"/>
    </w:rPr>
  </w:style>
  <w:style w:type="paragraph" w:customStyle="1" w:styleId="67">
    <w:name w:val="正文 4"/>
    <w:basedOn w:val="1"/>
    <w:qFormat/>
    <w:uiPriority w:val="0"/>
    <w:pPr>
      <w:autoSpaceDE w:val="0"/>
      <w:autoSpaceDN w:val="0"/>
      <w:spacing w:line="480" w:lineRule="atLeast"/>
      <w:ind w:firstLine="480"/>
    </w:pPr>
    <w:rPr>
      <w:rFonts w:ascii="宋体" w:hAnsi="宋体"/>
    </w:rPr>
  </w:style>
  <w:style w:type="paragraph" w:customStyle="1" w:styleId="68">
    <w:name w:val="报告正文"/>
    <w:basedOn w:val="1"/>
    <w:qFormat/>
    <w:uiPriority w:val="0"/>
    <w:pPr>
      <w:spacing w:line="520" w:lineRule="exact"/>
      <w:ind w:firstLine="488"/>
      <w:jc w:val="left"/>
    </w:pPr>
    <w:rPr>
      <w:bCs/>
      <w:spacing w:val="8"/>
      <w:kern w:val="0"/>
    </w:rPr>
  </w:style>
  <w:style w:type="paragraph" w:customStyle="1" w:styleId="69">
    <w:name w:val="表格的文字"/>
    <w:basedOn w:val="1"/>
    <w:qFormat/>
    <w:uiPriority w:val="0"/>
    <w:pPr>
      <w:spacing w:line="240" w:lineRule="atLeast"/>
      <w:ind w:firstLine="0" w:firstLineChars="0"/>
      <w:jc w:val="center"/>
    </w:pPr>
    <w:rPr>
      <w:rFonts w:ascii="仿宋_GB2312" w:hAnsi="仿宋_GB2312"/>
      <w:bCs/>
      <w:sz w:val="21"/>
      <w:szCs w:val="20"/>
    </w:rPr>
  </w:style>
  <w:style w:type="paragraph" w:customStyle="1" w:styleId="70">
    <w:name w:val="标题三！！！！！！！"/>
    <w:basedOn w:val="4"/>
    <w:qFormat/>
    <w:uiPriority w:val="0"/>
    <w:pPr>
      <w:keepLines w:val="0"/>
      <w:adjustRightInd/>
      <w:spacing w:before="0" w:after="0" w:line="500" w:lineRule="exact"/>
      <w:textAlignment w:val="auto"/>
    </w:pPr>
    <w:rPr>
      <w:rFonts w:ascii="楷体_GB2312" w:hAnsi="楷体_GB2312" w:eastAsia="楷体_GB2312" w:cs="楷体_GB2312"/>
      <w:sz w:val="28"/>
      <w:szCs w:val="28"/>
    </w:rPr>
  </w:style>
  <w:style w:type="paragraph" w:customStyle="1" w:styleId="71">
    <w:name w:val="表文字"/>
    <w:basedOn w:val="1"/>
    <w:qFormat/>
    <w:uiPriority w:val="0"/>
    <w:pPr>
      <w:overflowPunct w:val="0"/>
      <w:autoSpaceDE w:val="0"/>
      <w:autoSpaceDN w:val="0"/>
      <w:spacing w:line="240" w:lineRule="atLeast"/>
      <w:jc w:val="center"/>
      <w:textAlignment w:val="baseline"/>
    </w:pPr>
    <w:rPr>
      <w:kern w:val="0"/>
    </w:rPr>
  </w:style>
  <w:style w:type="paragraph" w:customStyle="1" w:styleId="72">
    <w:name w:val="缩进"/>
    <w:basedOn w:val="1"/>
    <w:qFormat/>
    <w:uiPriority w:val="0"/>
    <w:pPr>
      <w:ind w:firstLine="200"/>
    </w:pPr>
  </w:style>
  <w:style w:type="paragraph" w:customStyle="1" w:styleId="73">
    <w:name w:val="表格后空行"/>
    <w:basedOn w:val="1"/>
    <w:qFormat/>
    <w:uiPriority w:val="0"/>
    <w:pPr>
      <w:widowControl/>
      <w:spacing w:line="240" w:lineRule="exact"/>
      <w:textAlignment w:val="baseline"/>
    </w:pPr>
    <w:rPr>
      <w:rFonts w:ascii="宋体" w:cs="宋体"/>
      <w:color w:val="000000"/>
      <w:kern w:val="0"/>
      <w:sz w:val="18"/>
      <w:szCs w:val="20"/>
      <w:u w:color="000000"/>
    </w:rPr>
  </w:style>
  <w:style w:type="paragraph" w:customStyle="1" w:styleId="74">
    <w:name w:val="正文(首行缩进)"/>
    <w:basedOn w:val="1"/>
    <w:next w:val="3"/>
    <w:qFormat/>
    <w:uiPriority w:val="0"/>
    <w:pPr>
      <w:ind w:firstLine="480"/>
    </w:pPr>
    <w:rPr>
      <w:bCs/>
      <w:color w:val="000000"/>
      <w:kern w:val="24"/>
    </w:rPr>
  </w:style>
  <w:style w:type="paragraph" w:customStyle="1" w:styleId="75">
    <w:name w:val="样式 样式 首行缩进:  1 字符 + 首行缩进:  2 字符1"/>
    <w:basedOn w:val="1"/>
    <w:qFormat/>
    <w:uiPriority w:val="0"/>
    <w:pPr>
      <w:ind w:firstLine="200"/>
    </w:pPr>
    <w:rPr>
      <w:rFonts w:ascii="宋体" w:hAnsi="宋体" w:cs="宋体"/>
      <w:szCs w:val="20"/>
    </w:rPr>
  </w:style>
  <w:style w:type="paragraph" w:customStyle="1" w:styleId="76">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77">
    <w:name w:val="Table Paragraph"/>
    <w:basedOn w:val="1"/>
    <w:qFormat/>
    <w:uiPriority w:val="1"/>
    <w:pPr>
      <w:jc w:val="center"/>
    </w:pPr>
    <w:rPr>
      <w:rFonts w:ascii="宋体" w:hAnsi="宋体" w:cs="宋体"/>
      <w:lang w:val="zh-CN" w:bidi="zh-CN"/>
    </w:rPr>
  </w:style>
  <w:style w:type="paragraph" w:customStyle="1" w:styleId="78">
    <w:name w:val="p0"/>
    <w:basedOn w:val="1"/>
    <w:qFormat/>
    <w:uiPriority w:val="0"/>
    <w:pPr>
      <w:widowControl/>
    </w:pPr>
    <w:rPr>
      <w:kern w:val="0"/>
      <w:szCs w:val="21"/>
    </w:rPr>
  </w:style>
  <w:style w:type="paragraph" w:customStyle="1" w:styleId="79">
    <w:name w:val="0"/>
    <w:basedOn w:val="80"/>
    <w:qFormat/>
    <w:uiPriority w:val="0"/>
    <w:pPr>
      <w:overflowPunct w:val="0"/>
      <w:jc w:val="center"/>
    </w:pPr>
    <w:rPr>
      <w:rFonts w:ascii="Arial" w:hAnsi="Arial" w:eastAsia="仿宋_GB2312" w:cs="Arial"/>
      <w:bCs/>
      <w:snapToGrid w:val="0"/>
      <w:kern w:val="0"/>
      <w:szCs w:val="28"/>
    </w:rPr>
  </w:style>
  <w:style w:type="paragraph" w:customStyle="1" w:styleId="80">
    <w:name w:val="Char"/>
    <w:basedOn w:val="1"/>
    <w:qFormat/>
    <w:uiPriority w:val="0"/>
  </w:style>
  <w:style w:type="paragraph" w:customStyle="1" w:styleId="81">
    <w:name w:val="表内容."/>
    <w:basedOn w:val="1"/>
    <w:qFormat/>
    <w:uiPriority w:val="0"/>
    <w:pPr>
      <w:ind w:left="-36" w:leftChars="-15" w:right="-36" w:rightChars="-15"/>
      <w:jc w:val="center"/>
    </w:pPr>
    <w:rPr>
      <w:rFonts w:ascii="宋体" w:hAnsi="宋体" w:cs="宋体"/>
      <w:bCs/>
      <w:snapToGrid w:val="0"/>
      <w:kern w:val="0"/>
      <w:sz w:val="18"/>
      <w:szCs w:val="18"/>
    </w:rPr>
  </w:style>
  <w:style w:type="paragraph" w:customStyle="1" w:styleId="82">
    <w:name w:val="aa正文 Char Char"/>
    <w:basedOn w:val="1"/>
    <w:qFormat/>
    <w:uiPriority w:val="0"/>
    <w:pPr>
      <w:spacing w:line="500" w:lineRule="exact"/>
      <w:ind w:firstLine="561"/>
    </w:pPr>
  </w:style>
  <w:style w:type="paragraph" w:customStyle="1" w:styleId="83">
    <w:name w:val="报告正文小四"/>
    <w:basedOn w:val="1"/>
    <w:qFormat/>
    <w:uiPriority w:val="0"/>
    <w:pPr>
      <w:ind w:firstLine="200"/>
    </w:pPr>
    <w:rPr>
      <w:szCs w:val="20"/>
    </w:rPr>
  </w:style>
  <w:style w:type="table" w:customStyle="1" w:styleId="84">
    <w:name w:val="Table Normal"/>
    <w:semiHidden/>
    <w:unhideWhenUsed/>
    <w:qFormat/>
    <w:uiPriority w:val="0"/>
    <w:tblPr>
      <w:tblCellMar>
        <w:top w:w="0" w:type="dxa"/>
        <w:left w:w="0" w:type="dxa"/>
        <w:bottom w:w="0" w:type="dxa"/>
        <w:right w:w="0" w:type="dxa"/>
      </w:tblCellMar>
    </w:tblPr>
  </w:style>
  <w:style w:type="character" w:customStyle="1" w:styleId="85">
    <w:name w:val="标题 2 Char1"/>
    <w:link w:val="3"/>
    <w:qFormat/>
    <w:uiPriority w:val="0"/>
    <w:rPr>
      <w:b/>
      <w:bCs/>
      <w:szCs w:val="32"/>
    </w:rPr>
  </w:style>
  <w:style w:type="paragraph" w:customStyle="1" w:styleId="86">
    <w:name w:val="菏泽-正文"/>
    <w:basedOn w:val="1"/>
    <w:qFormat/>
    <w:uiPriority w:val="0"/>
    <w:pPr>
      <w:spacing w:line="440" w:lineRule="exact"/>
      <w:ind w:firstLine="420" w:firstLineChars="200"/>
    </w:pPr>
    <w:rPr>
      <w:rFonts w:ascii="Arial" w:hAnsi="Arial" w:eastAsia="华文细黑"/>
    </w:rPr>
  </w:style>
  <w:style w:type="paragraph" w:customStyle="1" w:styleId="87">
    <w:name w:val="样式 首行缩进:  2 字符1"/>
    <w:basedOn w:val="1"/>
    <w:qFormat/>
    <w:uiPriority w:val="0"/>
    <w:pPr>
      <w:adjustRightInd w:val="0"/>
      <w:snapToGrid w:val="0"/>
      <w:spacing w:line="360" w:lineRule="auto"/>
      <w:ind w:firstLine="480" w:firstLineChars="200"/>
    </w:pPr>
    <w:rPr>
      <w:rFonts w:ascii="Calibri" w:hAnsi="Calibri" w:cs="宋体"/>
      <w:sz w:val="24"/>
    </w:rPr>
  </w:style>
  <w:style w:type="paragraph" w:customStyle="1" w:styleId="88">
    <w:name w:val="武汉院露天-&gt;-5正文"/>
    <w:basedOn w:val="1"/>
    <w:qFormat/>
    <w:uiPriority w:val="0"/>
    <w:pPr>
      <w:spacing w:line="500" w:lineRule="exact"/>
      <w:ind w:firstLine="200" w:firstLineChars="200"/>
    </w:pPr>
    <w:rPr>
      <w:rFonts w:ascii="宋体" w:hAnsi="宋体"/>
      <w:sz w:val="28"/>
    </w:rPr>
  </w:style>
  <w:style w:type="paragraph" w:customStyle="1" w:styleId="89">
    <w:name w:val="！正文"/>
    <w:basedOn w:val="1"/>
    <w:qFormat/>
    <w:uiPriority w:val="0"/>
    <w:rPr>
      <w:kern w:val="0"/>
    </w:rPr>
  </w:style>
  <w:style w:type="paragraph" w:styleId="90">
    <w:name w:val="No Spacing"/>
    <w:basedOn w:val="22"/>
    <w:next w:val="1"/>
    <w:qFormat/>
    <w:uiPriority w:val="1"/>
    <w:pPr>
      <w:spacing w:line="240" w:lineRule="auto"/>
      <w:ind w:left="0" w:firstLine="0" w:firstLineChars="0"/>
      <w:jc w:val="center"/>
    </w:pPr>
    <w:rPr>
      <w:sz w:val="21"/>
    </w:rPr>
  </w:style>
  <w:style w:type="paragraph" w:customStyle="1" w:styleId="91">
    <w:name w:val="Table Text"/>
    <w:basedOn w:val="1"/>
    <w:semiHidden/>
    <w:qFormat/>
    <w:uiPriority w:val="0"/>
    <w:rPr>
      <w:rFonts w:ascii="宋体" w:hAnsi="宋体" w:eastAsia="宋体" w:cs="宋体"/>
      <w:sz w:val="21"/>
      <w:szCs w:val="21"/>
      <w:lang w:val="en-US" w:eastAsia="en-US" w:bidi="ar-SA"/>
    </w:rPr>
  </w:style>
  <w:style w:type="character" w:customStyle="1" w:styleId="92">
    <w:name w:val="font31"/>
    <w:basedOn w:val="32"/>
    <w:qFormat/>
    <w:uiPriority w:val="0"/>
    <w:rPr>
      <w:rFonts w:hint="default" w:ascii="Times New Roman" w:hAnsi="Times New Roman" w:cs="Times New Roman"/>
      <w:color w:val="000000"/>
      <w:sz w:val="24"/>
      <w:szCs w:val="24"/>
      <w:u w:val="none"/>
      <w:vertAlign w:val="subscript"/>
    </w:rPr>
  </w:style>
  <w:style w:type="character" w:customStyle="1" w:styleId="93">
    <w:name w:val="font21"/>
    <w:basedOn w:val="32"/>
    <w:qFormat/>
    <w:uiPriority w:val="0"/>
    <w:rPr>
      <w:rFonts w:hint="eastAsia" w:ascii="宋体" w:hAnsi="宋体" w:eastAsia="宋体" w:cs="宋体"/>
      <w:color w:val="000000"/>
      <w:sz w:val="24"/>
      <w:szCs w:val="24"/>
      <w:u w:val="none"/>
    </w:rPr>
  </w:style>
  <w:style w:type="character" w:customStyle="1" w:styleId="94">
    <w:name w:val="font11"/>
    <w:basedOn w:val="32"/>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3.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wmf"/><Relationship Id="rId21" Type="http://schemas.openxmlformats.org/officeDocument/2006/relationships/oleObject" Target="embeddings/oleObject1.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U1NzY4Nzg2ODk1IiwKCSJHcm91cElkIiA6ICI0Njc0MjM2NDgiLAoJIkltYWdlIiA6ICJpVkJPUncwS0dnb0FBQUFOU1VoRVVnQUFBM0FBQUFGWkNBWUFBQURaMXMwQUFBQUFDWEJJV1hNQUFBc1RBQUFMRXdFQW1wd1lBQUFnQUVsRVFWUjRuT3pkZTN6UDlmLy84ZnQ3dG1FNUUwbnFJMG1sQSsvbFZFNWhha3dUT1laZitpaVVUb2lRY29ya3F5UWxJaUtOWVRKalRpMVNqbTM3RUQ0aHA0L2piTmdjTm50djcvZnI5OGMrZTMzMnRvMXRabS92N1hhOVhMcTB2VjdQNSt2MWZMLzNmSHE5SHEvbjRTV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"/>
    </extobj>
    <extobj name="ECB019B1-382A-4266-B25C-5B523AA43C14-2">
      <extobjdata type="ECB019B1-382A-4266-B25C-5B523AA43C14" data="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"/>
    </extobj>
    <extobj name="ECB019B1-382A-4266-B25C-5B523AA43C14-3">
      <extobjdata type="ECB019B1-382A-4266-B25C-5B523AA43C14" data="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bdad088c-287c-42aa-8490-1ea2fd54b509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3E27C730</paraID>
      <start>0</start>
      <end>2</end>
      <status>unmodified</status>
      <modifiedWord/>
      <trackRevisions>false</trackRevisions>
    </reviewItem>
    <reviewItem>
      <errorID>4417eb75-02ad-430b-91e0-a2faa6cfed84</errorID>
      <errorWord>《新疆维吾尔自治区矿产资源总体规划》（2021—2025年）</errorWord>
      <group>L1_Knowledge</group>
      <groupName>知识性问题</groupName>
      <ability>L2_Knowledge</ability>
      <abilityName>其他知识</abilityName>
      <candidateList>
        <item>《新疆维吾尔自治区矿产资源总体规划（2021—2025年）》</item>
      </candidateList>
      <explain>疑似政策文件、法律法规名称等书写不规范，请注意检查。</explain>
      <paraID>3E27C730</paraID>
      <start>2</start>
      <end>32</end>
      <status>unmodified</status>
      <modifiedWord/>
      <trackRevisions>false</trackRevisions>
    </reviewItem>
    <reviewItem>
      <errorID>8e9a402d-8084-4307-960a-e54ba2b7d3ec</errorID>
      <errorWord>《新疆维吾尔自治区矿产资源总体规划》（2021—2025年）</errorWord>
      <group>L1_Knowledge</group>
      <groupName>知识性问题</groupName>
      <ability>L2_Knowledge</ability>
      <abilityName>其他知识</abilityName>
      <candidateList>
        <item>《新疆维吾尔自治区矿产资源总体规划（2021—2025年）》</item>
      </candidateList>
      <explain>疑似政策文件、法律法规名称等书写不规范，请注意检查。</explain>
      <paraID>70FC49E0</paraID>
      <start>8</start>
      <end>38</end>
      <status>unmodified</status>
      <modifiedWord/>
      <trackRevisions>false</trackRevisions>
    </reviewItem>
    <reviewItem>
      <errorID>bb330bad-09d6-41f0-a28e-38659a58af29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3964E261</paraID>
      <start>0</start>
      <end>2</end>
      <status>unmodified</status>
      <modifiedWord/>
      <trackRevisions>false</trackRevisions>
    </reviewItem>
    <reviewItem>
      <errorID>d0ca33cf-a8f1-4f84-8c15-cfda145f00d2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50419223</paraID>
      <start>0</start>
      <end>2</end>
      <status>unmodified</status>
      <modifiedWord/>
      <trackRevisions>false</trackRevisions>
    </reviewItem>
    <reviewItem>
      <errorID>ef246509-397a-465e-9fcf-3a05565c9a2a</errorID>
      <errorWord>。</errorWord>
      <group>L1_Punc</group>
      <groupName>标点问题</groupName>
      <ability>L2_Punc</ability>
      <abilityName>标点符号检查</abilityName>
      <candidateList>
        <item/>
      </candidateList>
      <explain>标题文本后不使用标点符号。</explain>
      <paraID>465F0C80</paraID>
      <start>18</start>
      <end>19</end>
      <status>unmodified</status>
      <modifiedWord/>
      <trackRevisions>false</trackRevisions>
    </reviewItem>
    <reviewItem>
      <errorID>fc71e58d-54d2-4f23-bf8b-fc24a4e11281</errorID>
      <errorWord>。</errorWord>
      <group>L1_Punc</group>
      <groupName>标点问题</groupName>
      <ability>L2_Punc</ability>
      <abilityName>标点符号检查</abilityName>
      <candidateList>
        <item/>
      </candidateList>
      <explain>标题文本后不使用标点符号。</explain>
      <paraID>5A675593</paraID>
      <start>20</start>
      <end>21</end>
      <status>unmodified</status>
      <modifiedWord/>
      <trackRevisions>false</trackRevisions>
    </reviewItem>
    <reviewItem>
      <errorID>769f2e9e-55d0-46d4-b61b-3b908e30f1d3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6F921AD9</paraID>
      <start>0</start>
      <end>2</end>
      <status>unmodified</status>
      <modifiedWord/>
      <trackRevisions>false</trackRevisions>
    </reviewItem>
    <reviewItem>
      <errorID>d9e1b57e-e04b-4586-b0b5-e65385dfd8b9</errorID>
      <errorWord>。</errorWord>
      <group>L1_Punc</group>
      <groupName>标点问题</groupName>
      <ability>L2_Punc</ability>
      <abilityName>标点符号检查</abilityName>
      <candidateList>
        <item/>
      </candidateList>
      <explain>标题文本后不使用标点符号。</explain>
      <paraID>2A557656</paraID>
      <start>14</start>
      <end>15</end>
      <status>unmodified</status>
      <modifiedWord/>
      <trackRevisions>false</trackRevisions>
    </reviewItem>
    <reviewItem>
      <errorID>8949bded-3340-4be3-b2cf-990ea8429602</errorID>
      <errorWord>率</errorWord>
      <group>L1_Word</group>
      <groupName>字词问题</groupName>
      <ability>L2_Typo</ability>
      <abilityName>字词错误</abilityName>
      <candidateList>
        <item>率和</item>
      </candidateList>
      <explain/>
      <paraID>2A557656</paraID>
      <start>219</start>
      <end>220</end>
      <status>unmodified</status>
      <modifiedWord/>
      <trackRevisions>false</trackRevisions>
    </reviewItem>
    <reviewItem>
      <errorID>4024ffa0-b0e5-426c-936d-752392c6ec55</errorID>
      <errorWord>。</errorWord>
      <group>L1_Punc</group>
      <groupName>标点问题</groupName>
      <ability>L2_Punc</ability>
      <abilityName>标点符号检查</abilityName>
      <candidateList>
        <item/>
      </candidateList>
      <explain>标题文本后不使用标点符号。</explain>
      <paraID>343F3717</paraID>
      <start>16</start>
      <end>17</end>
      <status>unmodified</status>
      <modifiedWord/>
      <trackRevisions>false</trackRevisions>
    </reviewItem>
    <reviewItem>
      <errorID>599592b7-d3aa-4b63-a824-69efa9fd590f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1105D411</paraID>
      <start>0</start>
      <end>2</end>
      <status>unmodified</status>
      <modifiedWord/>
      <trackRevisions>false</trackRevisions>
    </reviewItem>
    <reviewItem>
      <errorID>26e082f2-064d-4b46-9060-b104ff3573c9</errorID>
      <errorWord>《巴音郭楞蒙古自治州矿产资源总体规划》（2021—2025年）</errorWord>
      <group>L1_Knowledge</group>
      <groupName>知识性问题</groupName>
      <ability>L2_Knowledge</ability>
      <abilityName>其他知识</abilityName>
      <candidateList>
        <item>《巴音郭楞蒙古自治州矿产资源总体规划（2021—2025年）》</item>
      </candidateList>
      <explain>疑似政策文件、法律法规名称等书写不规范，请注意检查。</explain>
      <paraID>1105D411</paraID>
      <start>2</start>
      <end>33</end>
      <status>unmodified</status>
      <modifiedWord/>
      <trackRevisions>false</trackRevisions>
    </reviewItem>
    <reviewItem>
      <errorID>c7e20dd6-d1d2-4a9e-88ef-87446ad160d8</errorID>
      <errorWord>新疆自然资源厅</errorWord>
      <group>L1_Political</group>
      <groupName>政治性问题</groupName>
      <ability>L2_Unpolitical</ability>
      <abilityName>政治敏感错误</abilityName>
      <candidateList>
        <item>新疆维吾尔自治区自然资源厅</item>
      </candidateList>
      <explain>机关单位名称不规范，请注意审核。</explain>
      <paraID>5C79A1B0</paraID>
      <start>23</start>
      <end>30</end>
      <status>unmodified</status>
      <modifiedWord/>
      <trackRevisions>false</trackRevisions>
    </reviewItem>
    <reviewItem>
      <errorID>cb2ebac0-4f87-45e1-9856-f45467b5ec6c</errorID>
      <errorWord>《巴音郭楞蒙古自治州矿产资源总体规划》（2021—2025年）</errorWord>
      <group>L1_Knowledge</group>
      <groupName>知识性问题</groupName>
      <ability>L2_Knowledge</ability>
      <abilityName>其他知识</abilityName>
      <candidateList>
        <item>《巴音郭楞蒙古自治州矿产资源总体规划（2021—2025年）》</item>
      </candidateList>
      <explain>疑似政策文件、法律法规名称等书写不规范，请注意检查。</explain>
      <paraID>14CE6BEC</paraID>
      <start>10</start>
      <end>41</end>
      <status>unmodified</status>
      <modifiedWord/>
      <trackRevisions>false</trackRevisions>
    </reviewItem>
    <reviewItem>
      <errorID>22b5035a-3a83-4c24-99ef-9eb8c8886f4b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55FDA27B</paraID>
      <start>0</start>
      <end>2</end>
      <status>unmodified</status>
      <modifiedWord/>
      <trackRevisions>false</trackRevisions>
    </reviewItem>
    <reviewItem>
      <errorID>7f790a08-df1c-4c28-b533-42aa0e5ab8c9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55FDA27B</paraID>
      <start>28</start>
      <end>29</end>
      <status>unmodified</status>
      <modifiedWord/>
      <trackRevisions>false</trackRevisions>
    </reviewItem>
    <reviewItem>
      <errorID>845e4e73-0c6f-486b-8dbf-c4a7269f0c2c</errorID>
      <errorWord>（</errorWord>
      <group>L1_Punc</group>
      <groupName>标点问题</groupName>
      <ability>L2_Punc</ability>
      <abilityName>标点符号检查</abilityName>
      <candidateList/>
      <explain/>
      <paraID>1AAAA935</paraID>
      <start>21</start>
      <end>22</end>
      <status>unmodified</status>
      <modifiedWord/>
      <trackRevisions>false</trackRevisions>
    </reviewItem>
    <reviewItem>
      <errorID>acc06d79-e06d-491c-8332-48e9c10caea7</errorID>
      <errorWord>〉</errorWord>
      <group>L1_Punc</group>
      <groupName>标点问题</groupName>
      <ability>L2_Punc</ability>
      <abilityName>标点符号检查</abilityName>
      <candidateList/>
      <explain/>
      <paraID>1AAAA935</paraID>
      <start>32</start>
      <end>33</end>
      <status>unmodified</status>
      <modifiedWord/>
      <trackRevisions>false</trackRevisions>
    </reviewItem>
    <reviewItem>
      <errorID>a1e05ce4-9f41-4810-849c-d761bdd47e75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2C7ED776</paraID>
      <start>30</start>
      <end>31</end>
      <status>unmodified</status>
      <modifiedWord/>
      <trackRevisions>false</trackRevisions>
    </reviewItem>
    <reviewItem>
      <errorID>6108c282-0eea-4225-9804-3e19eb4cc4c7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6354B644</paraID>
      <start>0</start>
      <end>2</end>
      <status>unmodified</status>
      <modifiedWord/>
      <trackRevisions>false</trackRevisions>
    </reviewItem>
    <reviewItem>
      <errorID>9b70fdd3-1d5b-477d-86ab-c9ddca8b546f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7F35CBE5</paraID>
      <start>0</start>
      <end>2</end>
      <status>unmodified</status>
      <modifiedWord/>
      <trackRevisions>false</trackRevisions>
    </reviewItem>
    <reviewItem>
      <errorID>1948c4ab-d6f0-479f-bad2-37bb0cca3c55</errorID>
      <errorWord>其它</errorWord>
      <group>L1_Word</group>
      <groupName>字词问题</groupName>
      <ability>L2_Alias</ability>
      <abilityName>也作/曾用词</abilityName>
      <candidateList>
        <item>其他</item>
      </candidateList>
      <explain>词汇[其它]为不规范表述或旧称，其规范书面表述为[其他]。</explain>
      <paraID> 4BB06EE</paraID>
      <start>4</start>
      <end>6</end>
      <status>unmodified</status>
      <modifiedWord/>
      <trackRevisions>false</trackRevisions>
    </reviewItem>
    <reviewItem>
      <errorID>50066ab3-526d-483e-99b0-e3d823f5982d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2EFE3900</paraID>
      <start>0</start>
      <end>2</end>
      <status>unmodified</status>
      <modifiedWord/>
      <trackRevisions>false</trackRevisions>
    </reviewItem>
    <reviewItem>
      <errorID>c8db7b33-2ab8-4a04-81b1-6f1bdb20dfb7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24D374CB</paraID>
      <start>0</start>
      <end>2</end>
      <status>unmodified</status>
      <modifiedWord/>
      <trackRevisions>false</trackRevisions>
    </reviewItem>
    <reviewItem>
      <errorID>35ed2e47-f896-4d68-9bcb-fb77f6542825</errorID>
      <errorWord>-</errorWord>
      <group>L1_Format</group>
      <groupName>格式问题</groupName>
      <ability>L2_HalfPunc</ability>
      <abilityName>全半角检查</abilityName>
      <candidateList>
        <item>－</item>
      </candidateList>
      <explain>文本全半角错误。</explain>
      <paraID>6DE1BD05</paraID>
      <start>21</start>
      <end>22</end>
      <status>unmodified</status>
      <modifiedWord/>
      <trackRevisions>false</trackRevisions>
    </reviewItem>
    <reviewItem>
      <errorID>6a8c051c-210b-48fc-9b82-effc1b13962b</errorID>
      <errorWord>。</errorWord>
      <group>L1_Punc</group>
      <groupName>标点问题</groupName>
      <ability>L2_Punc</ability>
      <abilityName>标点符号检查</abilityName>
      <candidateList>
        <item/>
      </candidateList>
      <explain>标题文本后不使用标点符号。</explain>
      <paraID>40D2257A</paraID>
      <start>43</start>
      <end>44</end>
      <status>unmodified</status>
      <modifiedWord/>
      <trackRevisions>false</trackRevisions>
    </reviewItem>
    <reviewItem>
      <errorID>ce679da0-a77a-4b25-b4be-2c31eb80d276</errorID>
      <errorWord>。</errorWord>
      <group>L1_Punc</group>
      <groupName>标点问题</groupName>
      <ability>L2_Punc</ability>
      <abilityName>标点符号检查</abilityName>
      <candidateList>
        <item/>
      </candidateList>
      <explain>标题文本后不使用标点符号。</explain>
      <paraID>35AA0290</paraID>
      <start>32</start>
      <end>33</end>
      <status>unmodified</status>
      <modifiedWord/>
      <trackRevisions>false</trackRevisions>
    </reviewItem>
    <reviewItem>
      <errorID>b2e93a22-65be-4082-a77f-69fd0d37297c</errorID>
      <errorWord>。</errorWord>
      <group>L1_Punc</group>
      <groupName>标点问题</groupName>
      <ability>L2_Punc</ability>
      <abilityName>标点符号检查</abilityName>
      <candidateList>
        <item/>
      </candidateList>
      <explain>标题文本后不使用标点符号。</explain>
      <paraID>4BA33E44</paraID>
      <start>11</start>
      <end>12</end>
      <status>unmodified</status>
      <modifiedWord/>
      <trackRevisions>false</trackRevisions>
    </reviewItem>
    <reviewItem>
      <errorID>96b04361-9b37-4c91-bc69-534149dabf4f</errorID>
      <errorWord>(</errorWord>
      <group>L1_Format</group>
      <groupName>格式问题</groupName>
      <ability>L2_HalfPunc</ability>
      <abilityName>全半角检查</abilityName>
      <candidateList>
        <item>（</item>
      </candidateList>
      <explain>文本全半角错误。</explain>
      <paraID>746068EF</paraID>
      <start>15</start>
      <end>16</end>
      <status>unmodified</status>
      <modifiedWord/>
      <trackRevisions>false</trackRevisions>
    </reviewItem>
    <reviewItem>
      <errorID>935a9f6b-bf9c-43be-9435-9639157ef989</errorID>
      <errorWord>)</errorWord>
      <group>L1_Format</group>
      <groupName>格式问题</groupName>
      <ability>L2_HalfPunc</ability>
      <abilityName>全半角检查</abilityName>
      <candidateList>
        <item>）</item>
      </candidateList>
      <explain>文本全半角错误。</explain>
      <paraID>746068EF</paraID>
      <start>17</start>
      <end>18</end>
      <status>unmodified</status>
      <modifiedWord/>
      <trackRevisions>false</trackRevisions>
    </reviewItem>
    <reviewItem>
      <errorID>50abe917-9522-4c6c-b521-484eb28e3e71</errorID>
      <errorWord>(</errorWord>
      <group>L1_Format</group>
      <groupName>格式问题</groupName>
      <ability>L2_HalfPunc</ability>
      <abilityName>全半角检查</abilityName>
      <candidateList>
        <item>（</item>
      </candidateList>
      <explain>文本全半角错误。</explain>
      <paraID>6CD8B58B</paraID>
      <start>43</start>
      <end>44</end>
      <status>unmodified</status>
      <modifiedWord/>
      <trackRevisions>false</trackRevisions>
    </reviewItem>
    <reviewItem>
      <errorID>8cd2e9e7-7835-4be2-98e3-ea83cae0cc5f</errorID>
      <errorWord>)</errorWord>
      <group>L1_Format</group>
      <groupName>格式问题</groupName>
      <ability>L2_HalfPunc</ability>
      <abilityName>全半角检查</abilityName>
      <candidateList>
        <item>）</item>
      </candidateList>
      <explain>文本全半角错误。</explain>
      <paraID>6CD8B58B</paraID>
      <start>46</start>
      <end>47</end>
      <status>unmodified</status>
      <modifiedWord/>
      <trackRevisions>false</trackRevisions>
    </reviewItem>
    <reviewItem>
      <errorID>21729f07-b872-4e2e-8a4e-98d3e57a7190</errorID>
      <errorWord>(</errorWord>
      <group>L1_Format</group>
      <groupName>格式问题</groupName>
      <ability>L2_HalfPunc</ability>
      <abilityName>全半角检查</abilityName>
      <candidateList>
        <item>（</item>
      </candidateList>
      <explain>文本全半角错误。</explain>
      <paraID>75B3FE4D</paraID>
      <start>24</start>
      <end>25</end>
      <status>unmodified</status>
      <modifiedWord/>
      <trackRevisions>false</trackRevisions>
    </reviewItem>
    <reviewItem>
      <errorID>030d4a5b-1915-4dbd-b703-0332522337b9</errorID>
      <errorWord>)</errorWord>
      <group>L1_Format</group>
      <groupName>格式问题</groupName>
      <ability>L2_HalfPunc</ability>
      <abilityName>全半角检查</abilityName>
      <candidateList>
        <item>）</item>
      </candidateList>
      <explain>文本全半角错误。</explain>
      <paraID>75B3FE4D</paraID>
      <start>27</start>
      <end>28</end>
      <status>unmodified</status>
      <modifiedWord/>
      <trackRevisions>false</trackRevisions>
    </reviewItem>
    <reviewItem>
      <errorID>1973a9b1-e58b-4d59-94fc-bea0657639f2</errorID>
      <errorWord>。</errorWord>
      <group>L1_Punc</group>
      <groupName>标点问题</groupName>
      <ability>L2_Punc</ability>
      <abilityName>标点符号检查</abilityName>
      <candidateList>
        <item/>
      </candidateList>
      <explain>标题文本后不使用标点符号。</explain>
      <paraID>4A4B00AE</paraID>
      <start>32</start>
      <end>33</end>
      <status>unmodified</status>
      <modifiedWord/>
      <trackRevisions>false</trackRevisions>
    </reviewItem>
    <reviewItem>
      <errorID>c7d112cf-58d2-4221-93ec-1564b8a82676</errorID>
      <errorWord>。</errorWord>
      <group>L1_Punc</group>
      <groupName>标点问题</groupName>
      <ability>L2_Punc</ability>
      <abilityName>标点符号检查</abilityName>
      <candidateList>
        <item/>
      </candidateList>
      <explain>标题文本后不使用标点符号。</explain>
      <paraID>140EC44A</paraID>
      <start>19</start>
      <end>20</end>
      <status>unmodified</status>
      <modifiedWord/>
      <trackRevisions>false</trackRevisions>
    </reviewItem>
    <reviewItem>
      <errorID>cbee94d3-7da1-4eab-86e7-5b59e0699b24</errorID>
      <errorWord>(</errorWord>
      <group>L1_Format</group>
      <groupName>格式问题</groupName>
      <ability>L2_HalfPunc</ability>
      <abilityName>全半角检查</abilityName>
      <candidateList>
        <item>（</item>
      </candidateList>
      <explain>文本全半角错误。</explain>
      <paraID>140EC44A</paraID>
      <start>72</start>
      <end>73</end>
      <status>unmodified</status>
      <modifiedWord/>
      <trackRevisions>false</trackRevisions>
    </reviewItem>
    <reviewItem>
      <errorID>d260c5c9-6d41-4004-9667-32e662fa207b</errorID>
      <errorWord>)</errorWord>
      <group>L1_Format</group>
      <groupName>格式问题</groupName>
      <ability>L2_HalfPunc</ability>
      <abilityName>全半角检查</abilityName>
      <candidateList>
        <item>）</item>
      </candidateList>
      <explain>文本全半角错误。</explain>
      <paraID>140EC44A</paraID>
      <start>79</start>
      <end>80</end>
      <status>unmodified</status>
      <modifiedWord/>
      <trackRevisions>false</trackRevisions>
    </reviewItem>
    <reviewItem>
      <errorID>acd8557f-e4e1-420e-842b-025407cab270</errorID>
      <errorWord>(</errorWord>
      <group>L1_Format</group>
      <groupName>格式问题</groupName>
      <ability>L2_HalfPunc</ability>
      <abilityName>全半角检查</abilityName>
      <candidateList>
        <item>（</item>
      </candidateList>
      <explain>文本全半角错误。</explain>
      <paraID>140EC44A</paraID>
      <start>177</start>
      <end>178</end>
      <status>unmodified</status>
      <modifiedWord/>
      <trackRevisions>false</trackRevisions>
    </reviewItem>
    <reviewItem>
      <errorID>d2826768-c1c2-4211-9ed9-489d136c827b</errorID>
      <errorWord>)</errorWord>
      <group>L1_Format</group>
      <groupName>格式问题</groupName>
      <ability>L2_HalfPunc</ability>
      <abilityName>全半角检查</abilityName>
      <candidateList>
        <item>）</item>
      </candidateList>
      <explain>文本全半角错误。</explain>
      <paraID>140EC44A</paraID>
      <start>185</start>
      <end>186</end>
      <status>unmodified</status>
      <modifiedWord/>
      <trackRevisions>false</trackRevisions>
    </reviewItem>
    <reviewItem>
      <errorID>661e6f06-5cb7-4f4d-95d4-8028b504c9ef</errorID>
      <errorWord>(</errorWord>
      <group>L1_Format</group>
      <groupName>格式问题</groupName>
      <ability>L2_HalfPunc</ability>
      <abilityName>全半角检查</abilityName>
      <candidateList>
        <item>（</item>
      </candidateList>
      <explain>文本全半角错误。</explain>
      <paraID>140EC44A</paraID>
      <start>219</start>
      <end>220</end>
      <status>unmodified</status>
      <modifiedWord/>
      <trackRevisions>false</trackRevisions>
    </reviewItem>
    <reviewItem>
      <errorID>9de873b3-86fe-4bf1-9ef0-0ff8990e2033</errorID>
      <errorWord>)</errorWord>
      <group>L1_Format</group>
      <groupName>格式问题</groupName>
      <ability>L2_HalfPunc</ability>
      <abilityName>全半角检查</abilityName>
      <candidateList>
        <item>）</item>
      </candidateList>
      <explain>文本全半角错误。</explain>
      <paraID>140EC44A</paraID>
      <start>227</start>
      <end>228</end>
      <status>unmodified</status>
      <modifiedWord/>
      <trackRevisions>false</trackRevisions>
    </reviewItem>
    <reviewItem>
      <errorID>95441a6b-0fda-4a59-81b6-60a10dd34146</errorID>
      <errorWord>属</errorWord>
      <group>L1_Word</group>
      <groupName>字词问题</groupName>
      <ability>L2_Typo</ability>
      <abilityName>字词错误</abilityName>
      <candidateList>
        <item>属于</item>
      </candidateList>
      <explain/>
      <paraID>140EC44A</paraID>
      <start>233</start>
      <end>234</end>
      <status>unmodified</status>
      <modifiedWord/>
      <trackRevisions>false</trackRevisions>
    </reviewItem>
    <reviewItem>
      <errorID>7db02613-cc2d-4c9f-befe-0af54410ef77</errorID>
      <errorWord>(</errorWord>
      <group>L1_Format</group>
      <groupName>格式问题</groupName>
      <ability>L2_HalfPunc</ability>
      <abilityName>全半角检查</abilityName>
      <candidateList>
        <item>（</item>
      </candidateList>
      <explain>文本全半角错误。</explain>
      <paraID>140EC44A</paraID>
      <start>277</start>
      <end>278</end>
      <status>unmodified</status>
      <modifiedWord/>
      <trackRevisions>false</trackRevisions>
    </reviewItem>
    <reviewItem>
      <errorID>91520572-64f6-40d1-ae27-293b112dd255</errorID>
      <errorWord>)</errorWord>
      <group>L1_Format</group>
      <groupName>格式问题</groupName>
      <ability>L2_HalfPunc</ability>
      <abilityName>全半角检查</abilityName>
      <candidateList>
        <item>）</item>
      </candidateList>
      <explain>文本全半角错误。</explain>
      <paraID>140EC44A</paraID>
      <start>285</start>
      <end>286</end>
      <status>unmodified</status>
      <modifiedWord/>
      <trackRevisions>false</trackRevisions>
    </reviewItem>
    <reviewItem>
      <errorID>61f06ae0-2639-48a4-af99-2d2fbcf22714</errorID>
      <errorWord>(</errorWord>
      <group>L1_Format</group>
      <groupName>格式问题</groupName>
      <ability>L2_HalfPunc</ability>
      <abilityName>全半角检查</abilityName>
      <candidateList>
        <item>（</item>
      </candidateList>
      <explain>文本全半角错误。</explain>
      <paraID>140EC44A</paraID>
      <start>320</start>
      <end>321</end>
      <status>unmodified</status>
      <modifiedWord/>
      <trackRevisions>false</trackRevisions>
    </reviewItem>
    <reviewItem>
      <errorID>82dab4a5-4405-408b-9639-2d4f15cdfa48</errorID>
      <errorWord>)</errorWord>
      <group>L1_Format</group>
      <groupName>格式问题</groupName>
      <ability>L2_HalfPunc</ability>
      <abilityName>全半角检查</abilityName>
      <candidateList>
        <item>）</item>
      </candidateList>
      <explain>文本全半角错误。</explain>
      <paraID>140EC44A</paraID>
      <start>326</start>
      <end>327</end>
      <status>unmodified</status>
      <modifiedWord/>
      <trackRevisions>false</trackRevisions>
    </reviewItem>
    <reviewItem>
      <errorID>4c161729-9e43-45ea-a0b0-f93b488eeb68</errorID>
      <errorWord>(</errorWord>
      <group>L1_Format</group>
      <groupName>格式问题</groupName>
      <ability>L2_HalfPunc</ability>
      <abilityName>全半角检查</abilityName>
      <candidateList>
        <item>（</item>
      </candidateList>
      <explain>文本全半角错误。</explain>
      <paraID>11576CF7</paraID>
      <start>199</start>
      <end>200</end>
      <status>unmodified</status>
      <modifiedWord/>
      <trackRevisions>false</trackRevisions>
    </reviewItem>
    <reviewItem>
      <errorID>d0133518-56cd-4a4c-8af9-cbe93cbe500d</errorID>
      <errorWord>)</errorWord>
      <group>L1_Format</group>
      <groupName>格式问题</groupName>
      <ability>L2_HalfPunc</ability>
      <abilityName>全半角检查</abilityName>
      <candidateList>
        <item>）</item>
      </candidateList>
      <explain>文本全半角错误。</explain>
      <paraID>11576CF7</paraID>
      <start>207</start>
      <end>208</end>
      <status>unmodified</status>
      <modifiedWord/>
      <trackRevisions>false</trackRevisions>
    </reviewItem>
    <reviewItem>
      <errorID>b3e9dbb8-2acd-475a-9904-1a30b3e64318</errorID>
      <errorWord>(</errorWord>
      <group>L1_Format</group>
      <groupName>格式问题</groupName>
      <ability>L2_HalfPunc</ability>
      <abilityName>全半角检查</abilityName>
      <candidateList>
        <item>（</item>
      </candidateList>
      <explain>文本全半角错误。</explain>
      <paraID>11576CF7</paraID>
      <start>301</start>
      <end>302</end>
      <status>unmodified</status>
      <modifiedWord/>
      <trackRevisions>false</trackRevisions>
    </reviewItem>
    <reviewItem>
      <errorID>4f75ab0e-b371-41b4-bc64-8b2c72d03260</errorID>
      <errorWord>)</errorWord>
      <group>L1_Format</group>
      <groupName>格式问题</groupName>
      <ability>L2_HalfPunc</ability>
      <abilityName>全半角检查</abilityName>
      <candidateList>
        <item>）</item>
      </candidateList>
      <explain>文本全半角错误。</explain>
      <paraID>11576CF7</paraID>
      <start>309</start>
      <end>310</end>
      <status>unmodified</status>
      <modifiedWord/>
      <trackRevisions>false</trackRevisions>
    </reviewItem>
    <reviewItem>
      <errorID>c9b398f1-0eb2-46f6-b8c4-54cf01839656</errorID>
      <errorWord>(</errorWord>
      <group>L1_Format</group>
      <groupName>格式问题</groupName>
      <ability>L2_HalfPunc</ability>
      <abilityName>全半角检查</abilityName>
      <candidateList>
        <item>（</item>
      </candidateList>
      <explain>文本全半角错误。</explain>
      <paraID>11576CF7</paraID>
      <start>378</start>
      <end>379</end>
      <status>unmodified</status>
      <modifiedWord/>
      <trackRevisions>false</trackRevisions>
    </reviewItem>
    <reviewItem>
      <errorID>5518df87-de0b-47d8-b244-e74d927c1c69</errorID>
      <errorWord>)</errorWord>
      <group>L1_Format</group>
      <groupName>格式问题</groupName>
      <ability>L2_HalfPunc</ability>
      <abilityName>全半角检查</abilityName>
      <candidateList>
        <item>）</item>
      </candidateList>
      <explain>文本全半角错误。</explain>
      <paraID>11576CF7</paraID>
      <start>386</start>
      <end>387</end>
      <status>unmodified</status>
      <modifiedWord/>
      <trackRevisions>false</trackRevisions>
    </reviewItem>
    <reviewItem>
      <errorID>cae3b183-5cbb-49bb-9f50-8b6e9aaec351</errorID>
      <errorWord>。</errorWord>
      <group>L1_Punc</group>
      <groupName>标点问题</groupName>
      <ability>L2_Punc</ability>
      <abilityName>标点符号检查</abilityName>
      <candidateList>
        <item/>
      </candidateList>
      <explain>标题文本后不使用标点符号。</explain>
      <paraID>3DA3B285</paraID>
      <start>33</start>
      <end>34</end>
      <status>unmodified</status>
      <modifiedWord/>
      <trackRevisions>false</trackRevisions>
    </reviewItem>
    <reviewItem>
      <errorID>83edb6ff-01f5-498d-8bac-d9c50c052a4d</errorID>
      <errorWord>。</errorWord>
      <group>L1_Punc</group>
      <groupName>标点问题</groupName>
      <ability>L2_Punc</ability>
      <abilityName>标点符号检查</abilityName>
      <candidateList>
        <item/>
      </candidateList>
      <explain>标题文本后不使用标点符号。</explain>
      <paraID>61F1236F</paraID>
      <start>37</start>
      <end>38</end>
      <status>unmodified</status>
      <modifiedWord/>
      <trackRevisions>false</trackRevisions>
    </reviewItem>
    <reviewItem>
      <errorID>2cb55bbe-214b-4d9b-b792-4bd79acb28d6</errorID>
      <errorWord>。</errorWord>
      <group>L1_Punc</group>
      <groupName>标点问题</groupName>
      <ability>L2_Punc</ability>
      <abilityName>标点符号检查</abilityName>
      <candidateList>
        <item/>
      </candidateList>
      <explain>标题文本后不使用标点符号。</explain>
      <paraID>65044B23</paraID>
      <start>43</start>
      <end>44</end>
      <status>unmodified</status>
      <modifiedWord/>
      <trackRevisions>false</trackRevisions>
    </reviewItem>
    <reviewItem>
      <errorID>d48b09fb-4a98-4fa2-a6ec-100d4c6d7e90</errorID>
      <errorWord>。</errorWord>
      <group>L1_Punc</group>
      <groupName>标点问题</groupName>
      <ability>L2_Punc</ability>
      <abilityName>标点符号检查</abilityName>
      <candidateList>
        <item/>
      </candidateList>
      <explain>标题文本后不使用标点符号。</explain>
      <paraID>7D67E405</paraID>
      <start>11</start>
      <end>12</end>
      <status>unmodified</status>
      <modifiedWord/>
      <trackRevisions>false</trackRevisions>
    </reviewItem>
    <reviewItem>
      <errorID>192e94cf-793e-4b1d-b8af-b54a26485b18</errorID>
      <errorWord>完江</errorWord>
      <group>L1_Word</group>
      <groupName>字词问题</groupName>
      <ability>L2_Typo</ability>
      <abilityName>字词错误</abilityName>
      <candidateList>
        <item>完</item>
      </candidateList>
      <explain/>
      <paraID>7D67E405</paraID>
      <start>126</start>
      <end>128</end>
      <status>unmodified</status>
      <modifiedWord/>
      <trackRevisions>false</trackRevisions>
    </reviewItem>
    <reviewItem>
      <errorID>4cafa1f4-a35f-476c-8564-3a38b4a56a77</errorID>
      <errorWord>(</errorWord>
      <group>L1_Format</group>
      <groupName>格式问题</groupName>
      <ability>L2_HalfPunc</ability>
      <abilityName>全半角检查</abilityName>
      <candidateList>
        <item>（</item>
      </candidateList>
      <explain>文本全半角错误。</explain>
      <paraID>327EFA3D</paraID>
      <start>15</start>
      <end>16</end>
      <status>unmodified</status>
      <modifiedWord/>
      <trackRevisions>false</trackRevisions>
    </reviewItem>
    <reviewItem>
      <errorID>0a06fc97-0613-4f8c-bbb1-9cbb5687aaee</errorID>
      <errorWord>)</errorWord>
      <group>L1_Format</group>
      <groupName>格式问题</groupName>
      <ability>L2_HalfPunc</ability>
      <abilityName>全半角检查</abilityName>
      <candidateList>
        <item>）</item>
      </candidateList>
      <explain>文本全半角错误。</explain>
      <paraID>327EFA3D</paraID>
      <start>17</start>
      <end>18</end>
      <status>unmodified</status>
      <modifiedWord/>
      <trackRevisions>false</trackRevisions>
    </reviewItem>
    <reviewItem>
      <errorID>821a2a0f-c106-4455-9a54-e286769edc55</errorID>
      <errorWord>(</errorWord>
      <group>L1_Format</group>
      <groupName>格式问题</groupName>
      <ability>L2_HalfPunc</ability>
      <abilityName>全半角检查</abilityName>
      <candidateList>
        <item>（</item>
      </candidateList>
      <explain>文本全半角错误。</explain>
      <paraID>110C702F</paraID>
      <start>36</start>
      <end>37</end>
      <status>unmodified</status>
      <modifiedWord/>
      <trackRevisions>false</trackRevisions>
    </reviewItem>
    <reviewItem>
      <errorID>7371f43b-cb6a-4ef7-8b1b-100aff3a1de1</errorID>
      <errorWord>)</errorWord>
      <group>L1_Format</group>
      <groupName>格式问题</groupName>
      <ability>L2_HalfPunc</ability>
      <abilityName>全半角检查</abilityName>
      <candidateList>
        <item>）</item>
      </candidateList>
      <explain>文本全半角错误。</explain>
      <paraID>110C702F</paraID>
      <start>39</start>
      <end>40</end>
      <status>unmodified</status>
      <modifiedWord/>
      <trackRevisions>false</trackRevisions>
    </reviewItem>
    <reviewItem>
      <errorID>4ca91b1e-899b-4360-9704-bf3c58c4d43b</errorID>
      <errorWord>(</errorWord>
      <group>L1_Format</group>
      <groupName>格式问题</groupName>
      <ability>L2_HalfPunc</ability>
      <abilityName>全半角检查</abilityName>
      <candidateList>
        <item>（</item>
      </candidateList>
      <explain>文本全半角错误。</explain>
      <paraID>680C20EC</paraID>
      <start>33</start>
      <end>34</end>
      <status>unmodified</status>
      <modifiedWord/>
      <trackRevisions>false</trackRevisions>
    </reviewItem>
    <reviewItem>
      <errorID>07a3b048-3f4e-40e5-974c-84c1d83926f0</errorID>
      <errorWord>)</errorWord>
      <group>L1_Format</group>
      <groupName>格式问题</groupName>
      <ability>L2_HalfPunc</ability>
      <abilityName>全半角检查</abilityName>
      <candidateList>
        <item>）</item>
      </candidateList>
      <explain>文本全半角错误。</explain>
      <paraID>680C20EC</paraID>
      <start>36</start>
      <end>37</end>
      <status>unmodified</status>
      <modifiedWord/>
      <trackRevisions>false</trackRevisions>
    </reviewItem>
    <reviewItem>
      <errorID>7ec73c29-17c6-4053-9ff2-38af1c255e2c</errorID>
      <errorWord>-</errorWord>
      <group>L1_Format</group>
      <groupName>格式问题</groupName>
      <ability>L2_HalfPunc</ability>
      <abilityName>全半角检查</abilityName>
      <candidateList>
        <item>－</item>
      </candidateList>
      <explain>文本全半角错误。</explain>
      <paraID>7A90568E</paraID>
      <start>22</start>
      <end>23</end>
      <status>unmodified</status>
      <modifiedWord/>
      <trackRevisions>false</trackRevisions>
    </reviewItem>
    <reviewItem>
      <errorID>553b6538-1a6f-42c9-912c-f9621b66ac53</errorID>
      <errorWord>钓束</errorWord>
      <group>L1_Word</group>
      <groupName>字词问题</groupName>
      <ability>L2_Typo</ability>
      <abilityName>字词错误</abilityName>
      <candidateList>
        <item>约束</item>
      </candidateList>
      <explain>存在字形相近字词的误用。</explain>
      <paraID>3B2D812E</paraID>
      <start>4</start>
      <end>6</end>
      <status>unmodified</status>
      <modifiedWord/>
      <trackRevisions>false</trackRevisions>
    </reviewItem>
    <reviewItem>
      <errorID>d5c56a01-bff9-4f6a-8960-e39a6a2c3509</errorID>
      <errorWord>:</errorWord>
      <group>L1_Format</group>
      <groupName>格式问题</groupName>
      <ability>L2_HalfPunc</ability>
      <abilityName>全半角检查</abilityName>
      <candidateList>
        <item>：</item>
      </candidateList>
      <explain>文本全半角错误。</explain>
      <paraID>2F7AC813</paraID>
      <start>20</start>
      <end>21</end>
      <status>unmodified</status>
      <modifiedWord/>
      <trackRevisions>false</trackRevisions>
    </reviewItem>
    <reviewItem>
      <errorID>2710f1ec-e1bc-41f6-822c-03934b6d3234</errorID>
      <errorWord>:</errorWord>
      <group>L1_Format</group>
      <groupName>格式问题</groupName>
      <ability>L2_HalfPunc</ability>
      <abilityName>全半角检查</abilityName>
      <candidateList>
        <item>：</item>
      </candidateList>
      <explain>文本全半角错误。</explain>
      <paraID>2F7AC813</paraID>
      <start>69</start>
      <end>70</end>
      <status>unmodified</status>
      <modifiedWord/>
      <trackRevisions>false</trackRevisions>
    </reviewItem>
    <reviewItem>
      <errorID>62904f2a-af49-4519-92a8-e28696d525c7</errorID>
      <errorWord>(</errorWord>
      <group>L1_Format</group>
      <groupName>格式问题</groupName>
      <ability>L2_HalfPunc</ability>
      <abilityName>全半角检查</abilityName>
      <candidateList>
        <item>（</item>
      </candidateList>
      <explain>文本全半角错误。</explain>
      <paraID>2F7AC813</paraID>
      <start>105</start>
      <end>106</end>
      <status>unmodified</status>
      <modifiedWord/>
      <trackRevisions>false</trackRevisions>
    </reviewItem>
    <reviewItem>
      <errorID>ce50cd84-d22c-42ac-95fe-c2d85e54957b</errorID>
      <errorWord>)</errorWord>
      <group>L1_Format</group>
      <groupName>格式问题</groupName>
      <ability>L2_HalfPunc</ability>
      <abilityName>全半角检查</abilityName>
      <candidateList>
        <item>）</item>
      </candidateList>
      <explain>文本全半角错误。</explain>
      <paraID>2F7AC813</paraID>
      <start>116</start>
      <end>117</end>
      <status>unmodified</status>
      <modifiedWord/>
      <trackRevisions>false</trackRevisions>
    </reviewItem>
    <reviewItem>
      <errorID>06a8b71e-b3ff-42f2-96fc-603b3574061f</errorID>
      <errorWord>:</errorWord>
      <group>L1_Format</group>
      <groupName>格式问题</groupName>
      <ability>L2_HalfPunc</ability>
      <abilityName>全半角检查</abilityName>
      <candidateList>
        <item>：</item>
      </candidateList>
      <explain>文本全半角错误。</explain>
      <paraID>2F7AC813</paraID>
      <start>140</start>
      <end>141</end>
      <status>unmodified</status>
      <modifiedWord/>
      <trackRevisions>false</trackRevisions>
    </reviewItem>
    <reviewItem>
      <errorID>1d39b109-4e33-4288-82dc-d4b597361ea1</errorID>
      <errorWord>他的</errorWord>
      <group>L1_Word</group>
      <groupName>字词问题</groupName>
      <ability>L2_Typo</ability>
      <abilityName>字词错误</abilityName>
      <candidateList>
        <item>他</item>
      </candidateList>
      <explain/>
      <paraID>2C7ABE20</paraID>
      <start>194</start>
      <end>196</end>
      <status>unmodified</status>
      <modifiedWord/>
      <trackRevisions>false</trackRevisions>
    </reviewItem>
    <reviewItem>
      <errorID>d113d32d-5263-4a4c-9a26-dede8dd6ec08</errorID>
      <errorWord>新疆维吾尔自治区实施&lt;中华人民共和国渔业法&gt;办法</errorWord>
      <group>L1_Knowledge</group>
      <groupName>知识性问题</groupName>
      <ability>L2_Knowledge</ability>
      <abilityName>其他知识</abilityName>
      <candidateList>
        <item>新疆维吾尔自治区实施〈中华人民共和国渔业法〉办法</item>
      </candidateList>
      <explain>当前法律法规未收录或尚未生效，注意核查是否正确。</explain>
      <paraID>64C1A543</paraID>
      <start>19</start>
      <end>43</end>
      <status>unmodified</status>
      <modifiedWord/>
      <trackRevisions>false</trackRevisions>
    </reviewItem>
    <reviewItem>
      <errorID>a847b1b9-fe02-4f20-acc7-b0e484e21b0b</errorID>
      <errorWord>。</errorWord>
      <group>L1_Punc</group>
      <groupName>标点问题</groupName>
      <ability>L2_Punc</ability>
      <abilityName>标点符号检查</abilityName>
      <candidateList>
        <item/>
      </candidateList>
      <explain>标题文本后不使用标点符号。</explain>
      <paraID>48330ACC</paraID>
      <start>24</start>
      <end>25</end>
      <status>unmodified</status>
      <modifiedWord/>
      <trackRevisions>false</trackRevisions>
    </reviewItem>
    <reviewItem>
      <errorID>5231cd0c-bb97-44b5-9127-6a5592a19197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2F480699</paraID>
      <start>0</start>
      <end>2</end>
      <status>unmodified</status>
      <modifiedWord/>
      <trackRevisions>false</trackRevisions>
    </reviewItem>
    <reviewItem>
      <errorID>8ba536bc-e543-4d3a-b5f0-44f1ec64d849</errorID>
      <errorWord>理</errorWord>
      <group>L1_Word</group>
      <groupName>字词问题</groupName>
      <ability>L2_Typo</ability>
      <abilityName>字词错误</abilityName>
      <candidateList>
        <item>理和</item>
      </candidateList>
      <explain/>
      <paraID> BAFD464</paraID>
      <start>12</start>
      <end>13</end>
      <status>unmodified</status>
      <modifiedWord/>
      <trackRevisions>false</trackRevisions>
    </reviewItem>
    <reviewItem>
      <errorID>86d9c7f5-b287-45b9-b276-3fe3d255011c</errorID>
      <errorWord>须</errorWord>
      <group>L1_Word</group>
      <groupName>字词问题</groupName>
      <ability>L2_Typo</ability>
      <abilityName>字词错误</abilityName>
      <candidateList>
        <item>需</item>
      </candidateList>
      <explain>存在发音相同字词的误用。</explain>
      <paraID>35B16EB6</paraID>
      <start>16</start>
      <end>17</end>
      <status>unmodified</status>
      <modifiedWord/>
      <trackRevisions>false</trackRevisions>
    </reviewItem>
    <reviewItem>
      <errorID>44a7e77a-f5e5-47fe-ac14-ebf8a12fb034</errorID>
      <errorWord>种草</errorWord>
      <group>L1_Official</group>
      <groupName>公文问题</groupName>
      <ability>L2_Official</ability>
      <abilityName>公文问题</abilityName>
      <candidateList/>
      <explain>公文中禁止出现该词语</explain>
      <paraID>776ADFF8</paraID>
      <start>37</start>
      <end>39</end>
      <status>unmodified</status>
      <modifiedWord/>
      <trackRevisions>false</trackRevisions>
    </reviewItem>
    <reviewItem>
      <errorID>3aaa1f80-5530-4271-89fd-a5b62c48003e</errorID>
      <errorWord>，</errorWord>
      <group>L1_Word</group>
      <groupName>字词问题</groupName>
      <ability>L2_Typo</ability>
      <abilityName>字词错误</abilityName>
      <candidateList>
        <item>，在</item>
      </candidateList>
      <explain/>
      <paraID>1741CA4C</paraID>
      <start>11</start>
      <end>12</end>
      <status>unmodified</status>
      <modifiedWord/>
      <trackRevisions>false</trackRevisions>
    </reviewItem>
    <reviewItem>
      <errorID>f0b841d9-f7a5-46a0-bb7e-4a0c71b1a6dc</errorID>
      <errorWord>（</errorWord>
      <group>L1_Punc</group>
      <groupName>标点问题</groupName>
      <ability>L2_Punc</ability>
      <abilityName>标点符号检查</abilityName>
      <candidateList/>
      <explain>同一形式括号套用。</explain>
      <paraID>3CFA04C0</paraID>
      <start>40</start>
      <end>41</end>
      <status>unmodified</status>
      <modifiedWord/>
      <trackRevisions>false</trackRevisions>
    </reviewItem>
    <reviewItem>
      <errorID>ed7cd5a9-523f-4782-ac04-dd8974b3671b</errorID>
      <errorWord>）</errorWord>
      <group>L1_Punc</group>
      <groupName>标点问题</groupName>
      <ability>L2_Punc</ability>
      <abilityName>标点符号检查</abilityName>
      <candidateList/>
      <explain>同一形式括号套用。</explain>
      <paraID>3CFA04C0</paraID>
      <start>48</start>
      <end>49</end>
      <status>unmodified</status>
      <modifiedWord/>
      <trackRevisions>false</trackRevisions>
    </reviewItem>
    <reviewItem>
      <errorID>7df373ec-2300-4c0c-a07f-40a200e047c1</errorID>
      <errorWord>-</errorWord>
      <group>L1_Format</group>
      <groupName>格式问题</groupName>
      <ability>L2_HalfPunc</ability>
      <abilityName>全半角检查</abilityName>
      <candidateList>
        <item>－</item>
      </candidateList>
      <explain>文本全半角错误。</explain>
      <paraID>3CFA04C0</paraID>
      <start>49</start>
      <end>50</end>
      <status>unmodified</status>
      <modifiedWord/>
      <trackRevisions>false</trackRevisions>
    </reviewItem>
    <reviewItem>
      <errorID>0be842fd-59c9-4e93-a9ce-81050164bcda</errorID>
      <errorWord>)</errorWord>
      <group>L1_Format</group>
      <groupName>格式问题</groupName>
      <ability>L2_HalfPunc</ability>
      <abilityName>全半角检查</abilityName>
      <candidateList>
        <item>）</item>
      </candidateList>
      <explain>文本全半角错误。</explain>
      <paraID>1BE2D9E0</paraID>
      <start>30</start>
      <end>31</end>
      <status>unmodified</status>
      <modifiedWord/>
      <trackRevisions>false</trackRevisions>
    </reviewItem>
    <reviewItem>
      <errorID>ae848aab-aa2d-4b90-8d86-26ac5fe24dd3</errorID>
      <errorWord>，</errorWord>
      <group>L1_Punc</group>
      <groupName>标点问题</groupName>
      <ability>L2_Punc</ability>
      <abilityName>标点符号检查</abilityName>
      <candidateList/>
      <explain/>
      <paraID> E97E4ED</paraID>
      <start>0</start>
      <end>1</end>
      <status>unmodified</status>
      <modifiedWord/>
      <trackRevisions>false</trackRevisions>
    </reviewItem>
    <reviewItem>
      <errorID>f2a9d968-cbd2-4bfe-b304-39f81c60d451</errorID>
      <errorWord>区</errorWord>
      <group>L1_Word</group>
      <groupName>字词问题</groupName>
      <ability>L2_Typo</ability>
      <abilityName>字词错误</abilityName>
      <candidateList>
        <item>区规</item>
      </candidateList>
      <explain/>
      <paraID>2FD157C5</paraID>
      <start>18</start>
      <end>19</end>
      <status>unmodified</status>
      <modifiedWord/>
      <trackRevisions>false</trackRevisions>
    </reviewItem>
    <reviewItem>
      <errorID>5555a545-d8ac-4910-9a8f-e3875aff4191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7A69DE52</paraID>
      <start>0</start>
      <end>2</end>
      <status>unmodified</status>
      <modifiedWord/>
      <trackRevisions>false</trackRevisions>
    </reviewItem>
    <reviewItem>
      <errorID>bdd707d0-4e2f-4c51-b5b2-00c85b7d9904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C372E50</paraID>
      <start>0</start>
      <end>2</end>
      <status>unmodified</status>
      <modifiedWord/>
      <trackRevisions>false</trackRevisions>
    </reviewItem>
    <reviewItem>
      <errorID>c1dd52ff-bb79-4098-9b25-b85124125cad</errorID>
      <errorWord>面</errorWord>
      <group>L1_Word</group>
      <groupName>字词问题</groupName>
      <ability>L2_Typo</ability>
      <abilityName>字词错误</abilityName>
      <candidateList>
        <item>面积</item>
      </candidateList>
      <explain>〈名〉平面或物体表面的大小：土地～｜建筑～。</explain>
      <paraID>4782AEF7</paraID>
      <start>8</start>
      <end>9</end>
      <status>unmodified</status>
      <modifiedWord/>
      <trackRevisions>false</trackRevisions>
    </reviewItem>
    <reviewItem>
      <errorID>95a9b9e1-506a-42e0-96b0-166777ec1803</errorID>
      <errorWord>包括有</errorWord>
      <group>L1_Word</group>
      <groupName>字词问题</groupName>
      <ability>L2_Typo</ability>
      <abilityName>字词错误</abilityName>
      <candidateList>
        <item>包括</item>
      </candidateList>
      <explain/>
      <paraID>4782AEF7</paraID>
      <start>20</start>
      <end>23</end>
      <status>unmodified</status>
      <modifiedWord/>
      <trackRevisions>false</trackRevisions>
    </reviewItem>
    <reviewItem>
      <errorID>af4bb75b-c8a2-4bbe-ad67-427d627981a7</errorID>
      <errorWord>其它</errorWord>
      <group>L1_Word</group>
      <groupName>字词问题</groupName>
      <ability>L2_Alias</ability>
      <abilityName>也作/曾用词</abilityName>
      <candidateList>
        <item>其他</item>
      </candidateList>
      <explain>词汇[其它]为不规范表述或旧称，其规范书面表述为[其他]。</explain>
      <paraID>3DFE8600</paraID>
      <start>0</start>
      <end>2</end>
      <status>unmodified</status>
      <modifiedWord/>
      <trackRevisions>false</trackRevisions>
    </reviewItem>
    <reviewItem>
      <errorID>373a00bf-9f03-4316-9ccb-98b6ce8f5bc0</errorID>
      <errorWord>kw</errorWord>
      <group>L1_Word</group>
      <groupName>字词问题</groupName>
      <ability>L2_Typo</ability>
      <abilityName>字词错误</abilityName>
      <candidateList>
        <item>kW</item>
      </candidateList>
      <explain/>
      <paraID>5E3F0545</paraID>
      <start>2</start>
      <end>4</end>
      <status>unmodified</status>
      <modifiedWord/>
      <trackRevisions>false</trackRevisions>
    </reviewItem>
    <reviewItem>
      <errorID>e87c4a65-4991-4c31-a048-5b3517e91635</errorID>
      <errorWord>腭</errorWord>
      <group>L1_Word</group>
      <groupName>字词问题</groupName>
      <ability>L2_Typo</ability>
      <abilityName>字词错误</abilityName>
      <candidateList>
        <item>颚</item>
      </candidateList>
      <explain/>
      <paraID>7FCE1F34</paraID>
      <start>0</start>
      <end>1</end>
      <status>unmodified</status>
      <modifiedWord/>
      <trackRevisions>false</trackRevisions>
    </reviewItem>
    <reviewItem>
      <errorID>43fea1a5-151f-4e09-b27d-67506cb3255a</errorID>
      <errorWord>kw</errorWord>
      <group>L1_Word</group>
      <groupName>字词问题</groupName>
      <ability>L2_Typo</ability>
      <abilityName>字词错误</abilityName>
      <candidateList>
        <item>kW</item>
      </candidateList>
      <explain/>
      <paraID>7ECF635F</paraID>
      <start>2</start>
      <end>4</end>
      <status>unmodified</status>
      <modifiedWord/>
      <trackRevisions>false</trackRevisions>
    </reviewItem>
    <reviewItem>
      <errorID>b8a520d5-fdfd-49e8-86c3-1b03de94184d</errorID>
      <errorWord>kw</errorWord>
      <group>L1_Word</group>
      <groupName>字词问题</groupName>
      <ability>L2_Typo</ability>
      <abilityName>字词错误</abilityName>
      <candidateList>
        <item>kW</item>
      </candidateList>
      <explain/>
      <paraID>61A43C4A</paraID>
      <start>2</start>
      <end>4</end>
      <status>unmodified</status>
      <modifiedWord/>
      <trackRevisions>false</trackRevisions>
    </reviewItem>
    <reviewItem>
      <errorID>1873d8f1-94c7-4e16-b33b-32647f458d0e</errorID>
      <errorWord>kw</errorWord>
      <group>L1_Word</group>
      <groupName>字词问题</groupName>
      <ability>L2_Typo</ability>
      <abilityName>字词错误</abilityName>
      <candidateList>
        <item>kW</item>
      </candidateList>
      <explain/>
      <paraID>12FEA05D</paraID>
      <start>2</start>
      <end>4</end>
      <status>unmodified</status>
      <modifiedWord/>
      <trackRevisions>false</trackRevisions>
    </reviewItem>
    <reviewItem>
      <errorID>acffefc4-bf98-4c47-aa60-2b1288be7d63</errorID>
      <errorWord>Kw</errorWord>
      <group>L1_Word</group>
      <groupName>字词问题</groupName>
      <ability>L2_Typo</ability>
      <abilityName>字词错误</abilityName>
      <candidateList>
        <item>kW</item>
      </candidateList>
      <explain/>
      <paraID>2553A6FC</paraID>
      <start>1</start>
      <end>3</end>
      <status>unmodified</status>
      <modifiedWord/>
      <trackRevisions>false</trackRevisions>
    </reviewItem>
    <reviewItem>
      <errorID>0fb83dc2-4765-4e2a-a62b-4196b874c5d5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478BA3BE</paraID>
      <start>0</start>
      <end>2</end>
      <status>unmodified</status>
      <modifiedWord/>
      <trackRevisions>false</trackRevisions>
    </reviewItem>
    <reviewItem>
      <errorID>cc49c807-8336-436d-af01-e2f3436169fb</errorID>
      <errorWord>～</errorWord>
      <group>L1_Format</group>
      <groupName>格式问题</groupName>
      <ability>L2_HalfPunc</ability>
      <abilityName>全半角检查</abilityName>
      <candidateList>
        <item>~</item>
      </candidateList>
      <explain>文本全半角错误。</explain>
      <paraID>6BA7727E</paraID>
      <start>3</start>
      <end>4</end>
      <status>unmodified</status>
      <modifiedWord/>
      <trackRevisions>false</trackRevisions>
    </reviewItem>
    <reviewItem>
      <errorID>8eb2934d-d54a-45a1-bfc2-7c065f4ed406</errorID>
      <errorWord>～</errorWord>
      <group>L1_Format</group>
      <groupName>格式问题</groupName>
      <ability>L2_HalfPunc</ability>
      <abilityName>全半角检查</abilityName>
      <candidateList>
        <item>~</item>
      </candidateList>
      <explain>文本全半角错误。</explain>
      <paraID>1BE7156A</paraID>
      <start>3</start>
      <end>4</end>
      <status>unmodified</status>
      <modifiedWord/>
      <trackRevisions>false</trackRevisions>
    </reviewItem>
    <reviewItem>
      <errorID>392bfde7-3330-4413-b177-12560c128ef9</errorID>
      <errorWord>～</errorWord>
      <group>L1_Format</group>
      <groupName>格式问题</groupName>
      <ability>L2_HalfPunc</ability>
      <abilityName>全半角检查</abilityName>
      <candidateList>
        <item>~</item>
      </candidateList>
      <explain>文本全半角错误。</explain>
      <paraID>2F968019</paraID>
      <start>3</start>
      <end>4</end>
      <status>unmodified</status>
      <modifiedWord/>
      <trackRevisions>false</trackRevisions>
    </reviewItem>
    <reviewItem>
      <errorID>8f274eef-2481-4af1-89ea-e0335d759cfd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18BFE4BF</paraID>
      <start>0</start>
      <end>2</end>
      <status>unmodified</status>
      <modifiedWord/>
      <trackRevisions>false</trackRevisions>
    </reviewItem>
    <reviewItem>
      <errorID>6a7a82b4-c2e6-4272-8d31-30e0660fe481</errorID>
      <errorWord>＜</errorWord>
      <group>L1_Format</group>
      <groupName>格式问题</groupName>
      <ability>L2_HalfPunc</ability>
      <abilityName>全半角检查</abilityName>
      <candidateList>
        <item>&lt;</item>
      </candidateList>
      <explain>文本全半角错误。</explain>
      <paraID>1C2B7118</paraID>
      <start>0</start>
      <end>1</end>
      <status>unmodified</status>
      <modifiedWord/>
      <trackRevisions>false</trackRevisions>
    </reviewItem>
    <reviewItem>
      <errorID>748c5678-8655-4778-855a-0c1da9a8bfdc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47FD1D49</paraID>
      <start>3</start>
      <end>4</end>
      <status>unmodified</status>
      <modifiedWord/>
      <trackRevisions>false</trackRevisions>
    </reviewItem>
    <reviewItem>
      <errorID>dbfe2170-cee4-4107-b196-978fa7c634de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5192E305</paraID>
      <start>2</start>
      <end>3</end>
      <status>unmodified</status>
      <modifiedWord/>
      <trackRevisions>false</trackRevisions>
    </reviewItem>
    <reviewItem>
      <errorID>50ed66bc-62a7-4ffd-adb7-5d0c9aec2a4d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49D2330F</paraID>
      <start>2</start>
      <end>3</end>
      <status>unmodified</status>
      <modifiedWord/>
      <trackRevisions>false</trackRevisions>
    </reviewItem>
    <reviewItem>
      <errorID>e4a6b57d-6dd2-4913-bd3f-decd4649d145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5CE9D0C3</paraID>
      <start>2</start>
      <end>3</end>
      <status>unmodified</status>
      <modifiedWord/>
      <trackRevisions>false</trackRevisions>
    </reviewItem>
    <reviewItem>
      <errorID>62e03a32-a2ab-4dea-83a4-b43b709231a1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6232DD93</paraID>
      <start>0</start>
      <end>2</end>
      <status>unmodified</status>
      <modifiedWord/>
      <trackRevisions>false</trackRevisions>
    </reviewItem>
    <reviewItem>
      <errorID>2d83c5a1-e32d-43c5-a76a-0812247a6596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63A6872C</paraID>
      <start>0</start>
      <end>2</end>
      <status>unmodified</status>
      <modifiedWord/>
      <trackRevisions>false</trackRevisions>
    </reviewItem>
    <reviewItem>
      <errorID>2c51a075-93f5-4cfa-8cc8-7c236865768b</errorID>
      <errorWord>（</errorWord>
      <group>L1_Format</group>
      <groupName>格式问题</groupName>
      <ability>L2_HalfPunc</ability>
      <abilityName>全半角检查</abilityName>
      <candidateList>
        <item>(</item>
      </candidateList>
      <explain>文本全半角错误。</explain>
      <paraID> F5B5F95</paraID>
      <start>0</start>
      <end>1</end>
      <status>unmodified</status>
      <modifiedWord/>
      <trackRevisions>false</trackRevisions>
    </reviewItem>
    <reviewItem>
      <errorID>8ed76b70-203b-4da9-8726-de263ae2d651</errorID>
      <errorWord>）</errorWord>
      <group>L1_Format</group>
      <groupName>格式问题</groupName>
      <ability>L2_HalfPunc</ability>
      <abilityName>全半角检查</abilityName>
      <candidateList>
        <item>)</item>
      </candidateList>
      <explain>文本全半角错误。</explain>
      <paraID> F5B5F95</paraID>
      <start>4</start>
      <end>5</end>
      <status>unmodified</status>
      <modifiedWord/>
      <trackRevisions>false</trackRevisions>
    </reviewItem>
    <reviewItem>
      <errorID>4b0563e7-b2c7-41a9-b2e9-b2dc073b81a6</errorID>
      <errorWord>-</errorWord>
      <group>L1_Format</group>
      <groupName>格式问题</groupName>
      <ability>L2_HalfPunc</ability>
      <abilityName>全半角检查</abilityName>
      <candidateList>
        <item>－</item>
      </candidateList>
      <explain>文本全半角错误。</explain>
      <paraID>394424ED</paraID>
      <start>2</start>
      <end>3</end>
      <status>unmodified</status>
      <modifiedWord/>
      <trackRevisions>false</trackRevisions>
    </reviewItem>
    <reviewItem>
      <errorID>ae3ee935-1303-4483-84d4-cd64560a9777</errorID>
      <errorWord>包括有</errorWord>
      <group>L1_Word</group>
      <groupName>字词问题</groupName>
      <ability>L2_Typo</ability>
      <abilityName>字词错误</abilityName>
      <candidateList>
        <item>包括</item>
      </candidateList>
      <explain/>
      <paraID>76A1CA4B</paraID>
      <start>47</start>
      <end>50</end>
      <status>unmodified</status>
      <modifiedWord/>
      <trackRevisions>false</trackRevisions>
    </reviewItem>
    <reviewItem>
      <errorID>92cf6feb-3129-4475-9574-34d79481e3f7</errorID>
      <errorWord>：</errorWord>
      <group>L1_Word</group>
      <groupName>字词问题</groupName>
      <ability>L2_Typo</ability>
      <abilityName>字词错误</abilityName>
      <candidateList>
        <item>：围</item>
      </candidateList>
      <explain/>
      <paraID>5A7DD980</paraID>
      <start>6</start>
      <end>7</end>
      <status>unmodified</status>
      <modifiedWord/>
      <trackRevisions>false</trackRevisions>
    </reviewItem>
    <reviewItem>
      <errorID>c53220a3-58a4-4aa9-b248-9d9e9fdceb7e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1D9FF292</paraID>
      <start>0</start>
      <end>2</end>
      <status>unmodified</status>
      <modifiedWord/>
      <trackRevisions>false</trackRevisions>
    </reviewItem>
    <reviewItem>
      <errorID>f082a4be-5123-42f8-8e7e-28f13f0ad274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5E98176C</paraID>
      <start>0</start>
      <end>2</end>
      <status>unmodified</status>
      <modifiedWord/>
      <trackRevisions>false</trackRevisions>
    </reviewItem>
    <reviewItem>
      <errorID>955b1e0e-5a05-44e3-80ff-dc11a7257ed0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47910C49</paraID>
      <start>0</start>
      <end>2</end>
      <status>unmodified</status>
      <modifiedWord/>
      <trackRevisions>false</trackRevisions>
    </reviewItem>
    <reviewItem>
      <errorID>1a3fe037-50ed-4da1-86b8-732baad1d660</errorID>
      <errorWord>（</errorWord>
      <group>L1_Punc</group>
      <groupName>标点问题</groupName>
      <ability>L2_Punc</ability>
      <abilityName>标点符号检查</abilityName>
      <candidateList/>
      <explain>同一形式括号套用。</explain>
      <paraID>20CD920F</paraID>
      <start>50</start>
      <end>51</end>
      <status>unmodified</status>
      <modifiedWord/>
      <trackRevisions>false</trackRevisions>
    </reviewItem>
    <reviewItem>
      <errorID>32e544b5-94fe-4bc7-91db-e3b7bcdc7898</errorID>
      <errorWord>）</errorWord>
      <group>L1_Punc</group>
      <groupName>标点问题</groupName>
      <ability>L2_Punc</ability>
      <abilityName>标点符号检查</abilityName>
      <candidateList/>
      <explain>同一形式括号套用。</explain>
      <paraID>20CD920F</paraID>
      <start>58</start>
      <end>59</end>
      <status>unmodified</status>
      <modifiedWord/>
      <trackRevisions>false</trackRevisions>
    </reviewItem>
    <reviewItem>
      <errorID>7eff7458-949f-41b7-8264-e8ca24cbfcf7</errorID>
      <errorWord>-</errorWord>
      <group>L1_Format</group>
      <groupName>格式问题</groupName>
      <ability>L2_HalfPunc</ability>
      <abilityName>全半角检查</abilityName>
      <candidateList>
        <item>－</item>
      </candidateList>
      <explain>文本全半角错误。</explain>
      <paraID>20CD920F</paraID>
      <start>59</start>
      <end>60</end>
      <status>unmodified</status>
      <modifiedWord/>
      <trackRevisions>false</trackRevisions>
    </reviewItem>
    <reviewItem>
      <errorID>c4799f5d-254e-49c7-8837-0c48ac463da0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5592E8E</paraID>
      <start>5</start>
      <end>12</end>
      <status>unmodified</status>
      <modifiedWord/>
      <trackRevisions>false</trackRevisions>
    </reviewItem>
    <reviewItem>
      <errorID>cbb44f3d-7a17-4e91-b005-cb726a369453</errorID>
      <errorWord>III类</errorWord>
      <group>L1_Knowledge</group>
      <groupName>知识性问题</groupName>
      <ability>L2_Knowledge</ability>
      <abilityName>其他知识</abilityName>
      <candidateList>
        <item>Ⅲ类</item>
      </candidateList>
      <explain/>
      <paraID>47C92C8D</paraID>
      <start>98</start>
      <end>102</end>
      <status>unmodified</status>
      <modifiedWord/>
      <trackRevisions>false</trackRevisions>
    </reviewItem>
    <reviewItem>
      <errorID>dafc0977-d2c8-40ef-8bb5-d7a4f18f5b3d</errorID>
      <errorWord>新疆自治区</errorWord>
      <group>L1_Other</group>
      <groupName>其他问题</groupName>
      <ability>L2_UserTypo</ability>
      <abilityName>自定义错误</abilityName>
      <candidateList>
        <item>新疆维吾尔自治区</item>
      </candidateList>
      <explain>来自自定义错词库。</explain>
      <paraID>21FB4428</paraID>
      <start>106</start>
      <end>111</end>
      <status>unmodified</status>
      <modifiedWord/>
      <trackRevisions>false</trackRevisions>
    </reviewItem>
    <reviewItem>
      <errorID>aa39f13f-b614-4ccb-8de3-07403d4d05ef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2D4A825B</paraID>
      <start>0</start>
      <end>2</end>
      <status>unmodified</status>
      <modifiedWord/>
      <trackRevisions>false</trackRevisions>
    </reviewItem>
    <reviewItem>
      <errorID>11442429-0637-488d-a0e3-c7c71e61f0ed</errorID>
      <errorWord>总</errorWord>
      <group>L1_Word</group>
      <groupName>字词问题</groupName>
      <ability>L2_Typo</ability>
      <abilityName>字词错误</abilityName>
      <candidateList>
        <item>中</item>
      </candidateList>
      <explain>〈动〉❶正对上；恰好合上：～选｜猜～了｜三枪都打～了目标。❷受到；遭受：～毒｜～暑｜胳膊上～了一枪。</explain>
      <paraID>19CA030C</paraID>
      <start>15</start>
      <end>16</end>
      <status>unmodified</status>
      <modifiedWord/>
      <trackRevisions>false</trackRevisions>
    </reviewItem>
    <reviewItem>
      <errorID>28b535cf-97ab-4b17-b140-0f00f2934e76</errorID>
      <errorWord>环境空气质量检测</errorWord>
      <group>L1_Knowledge</group>
      <groupName>知识性问题</groupName>
      <ability>L2_Term</ability>
      <abilityName>专业术语</abilityName>
      <candidateList>
        <item>环境空气质量监测</item>
      </candidateList>
      <explain/>
      <paraID>448AA5CD</paraID>
      <start>22</start>
      <end>30</end>
      <status>unmodified</status>
      <modifiedWord/>
      <trackRevisions>false</trackRevisions>
    </reviewItem>
    <reviewItem>
      <errorID>4bdd27f9-bc2d-4530-b04f-d47ee6513777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61E6D613</paraID>
      <start>0</start>
      <end>2</end>
      <status>unmodified</status>
      <modifiedWord/>
      <trackRevisions>false</trackRevisions>
    </reviewItem>
    <reviewItem>
      <errorID>610d3867-300c-4848-8cfc-5a71d6834c83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5AC3B12F</paraID>
      <start>0</start>
      <end>2</end>
      <status>unmodified</status>
      <modifiedWord/>
      <trackRevisions>false</trackRevisions>
    </reviewItem>
    <reviewItem>
      <errorID>6bc2d0d9-3264-4f88-bb12-a91420fdf250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23D65080</paraID>
      <start>0</start>
      <end>2</end>
      <status>unmodified</status>
      <modifiedWord/>
      <trackRevisions>false</trackRevisions>
    </reviewItem>
    <reviewItem>
      <errorID>221b31a2-09c9-47bb-81ea-c1882872574e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45BED3C2</paraID>
      <start>0</start>
      <end>2</end>
      <status>unmodified</status>
      <modifiedWord/>
      <trackRevisions>false</trackRevisions>
    </reviewItem>
    <reviewItem>
      <errorID>3c52f998-d6c4-47d1-98cb-1720d16b264b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29354AE7</paraID>
      <start>0</start>
      <end>2</end>
      <status>unmodified</status>
      <modifiedWord/>
      <trackRevisions>false</trackRevisions>
    </reviewItem>
    <reviewItem>
      <errorID>c5546049-c7d0-40c8-8b5e-5b2b461fd58e</errorID>
      <errorWord>，</errorWord>
      <group>L1_Word</group>
      <groupName>字词问题</groupName>
      <ability>L2_Typo</ability>
      <abilityName>字词错误</abilityName>
      <candidateList>
        <item>，对</item>
      </candidateList>
      <explain/>
      <paraID>783740C2</paraID>
      <start>19</start>
      <end>20</end>
      <status>unmodified</status>
      <modifiedWord/>
      <trackRevisions>false</trackRevisions>
    </reviewItem>
    <reviewItem>
      <errorID>ffa577ff-137e-4b21-8140-f80f321503c4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39B920F9</paraID>
      <start>0</start>
      <end>2</end>
      <status>unmodified</status>
      <modifiedWord/>
      <trackRevisions>false</trackRevisions>
    </reviewItem>
    <reviewItem>
      <errorID>83cf43a3-1c51-4121-9cdf-69deef16bece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972D07C</paraID>
      <start>0</start>
      <end>2</end>
      <status>unmodified</status>
      <modifiedWord/>
      <trackRevisions>false</trackRevisions>
    </reviewItem>
    <reviewItem>
      <errorID>93650fa4-19ec-4ebd-9dbd-8281c69d6cc1</errorID>
      <errorWord>(</errorWord>
      <group>L1_Format</group>
      <groupName>格式问题</groupName>
      <ability>L2_HalfPunc</ability>
      <abilityName>全半角检查</abilityName>
      <candidateList>
        <item>（</item>
      </candidateList>
      <explain>文本全半角错误。</explain>
      <paraID>534CC273</paraID>
      <start>48</start>
      <end>49</end>
      <status>unmodified</status>
      <modifiedWord/>
      <trackRevisions>false</trackRevisions>
    </reviewItem>
    <reviewItem>
      <errorID>8280ae2a-90a8-446f-9453-6b6ee697dee4</errorID>
      <errorWord>(</errorWord>
      <group>L1_Format</group>
      <groupName>格式问题</groupName>
      <ability>L2_HalfPunc</ability>
      <abilityName>全半角检查</abilityName>
      <candidateList>
        <item>（</item>
      </candidateList>
      <explain>文本全半角错误。</explain>
      <paraID>534CC273</paraID>
      <start>59</start>
      <end>60</end>
      <status>unmodified</status>
      <modifiedWord/>
      <trackRevisions>false</trackRevisions>
    </reviewItem>
    <reviewItem>
      <errorID>1c55cf3c-6d19-4637-b768-919eda9811c3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58DE6BCE</paraID>
      <start>0</start>
      <end>2</end>
      <status>unmodified</status>
      <modifiedWord/>
      <trackRevisions>false</trackRevisions>
    </reviewItem>
    <reviewItem>
      <errorID>239dda88-3237-4fc0-b50c-a9d0e6880272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782D252C</paraID>
      <start>50</start>
      <end>51</end>
      <status>unmodified</status>
      <modifiedWord/>
      <trackRevisions>false</trackRevisions>
    </reviewItem>
    <reviewItem>
      <errorID>11ffaf4d-e4e5-441c-bc34-f75ff59a8782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326519FD</paraID>
      <start>0</start>
      <end>2</end>
      <status>unmodified</status>
      <modifiedWord/>
      <trackRevisions>false</trackRevisions>
    </reviewItem>
    <reviewItem>
      <errorID>205032cf-a6ba-44ec-a3c1-489eada731d9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556749C9</paraID>
      <start>0</start>
      <end>2</end>
      <status>unmodified</status>
      <modifiedWord/>
      <trackRevisions>false</trackRevisions>
    </reviewItem>
    <reviewItem>
      <errorID>c33219b8-c53b-4df5-a8f2-5a07b6284d66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558E8360</paraID>
      <start>0</start>
      <end>2</end>
      <status>unmodified</status>
      <modifiedWord/>
      <trackRevisions>false</trackRevisions>
    </reviewItem>
    <reviewItem>
      <errorID>bb75be58-d0a4-4883-ba87-971401349fca</errorID>
      <errorWord>(</errorWord>
      <group>L1_Format</group>
      <groupName>格式问题</groupName>
      <ability>L2_HalfPunc</ability>
      <abilityName>全半角检查</abilityName>
      <candidateList>
        <item>（</item>
      </candidateList>
      <explain>文本全半角错误。</explain>
      <paraID>16149771</paraID>
      <start>21</start>
      <end>22</end>
      <status>unmodified</status>
      <modifiedWord/>
      <trackRevisions>false</trackRevisions>
    </reviewItem>
    <reviewItem>
      <errorID>fa1f02e0-098f-46f3-9bda-d4ced8445697</errorID>
      <errorWord>：</errorWord>
      <group>L1_Format</group>
      <groupName>格式问题</groupName>
      <ability>L2_HalfPunc</ability>
      <abilityName>全半角检查</abilityName>
      <candidateList>
        <item>:</item>
      </candidateList>
      <explain>文本全半角错误。</explain>
      <paraID>2CFC933F</paraID>
      <start>53</start>
      <end>54</end>
      <status>unmodified</status>
      <modifiedWord/>
      <trackRevisions>false</trackRevisions>
    </reviewItem>
    <reviewItem>
      <errorID>ef66e2a6-a838-4eb3-b002-0c64038b5804</errorID>
      <errorWord>：</errorWord>
      <group>L1_Format</group>
      <groupName>格式问题</groupName>
      <ability>L2_HalfPunc</ability>
      <abilityName>全半角检查</abilityName>
      <candidateList>
        <item>:</item>
      </candidateList>
      <explain>文本全半角错误。</explain>
      <paraID>2CFC933F</paraID>
      <start>58</start>
      <end>59</end>
      <status>unmodified</status>
      <modifiedWord/>
      <trackRevisions>false</trackRevisions>
    </reviewItem>
    <reviewItem>
      <errorID>fa14dc68-1643-4b2a-b551-faf09f79937f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746C3639</paraID>
      <start>0</start>
      <end>2</end>
      <status>unmodified</status>
      <modifiedWord/>
      <trackRevisions>false</trackRevisions>
    </reviewItem>
    <reviewItem>
      <errorID>23ec6c76-3732-433f-9b46-b2625c0478a6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5376325C</paraID>
      <start>0</start>
      <end>2</end>
      <status>unmodified</status>
      <modifiedWord/>
      <trackRevisions>false</trackRevisions>
    </reviewItem>
    <reviewItem>
      <errorID>29022fc6-e85c-45b2-b4df-0413b604d637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4A56F3FB</paraID>
      <start>50</start>
      <end>51</end>
      <status>unmodified</status>
      <modifiedWord/>
      <trackRevisions>false</trackRevisions>
    </reviewItem>
    <reviewItem>
      <errorID>50d5718d-aaf1-4ef2-ac3b-cc18362438d9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48C337FC</paraID>
      <start>0</start>
      <end>2</end>
      <status>unmodified</status>
      <modifiedWord/>
      <trackRevisions>false</trackRevisions>
    </reviewItem>
    <reviewItem>
      <errorID>735d748c-72ad-46e1-86bb-9e6616759af1</errorID>
      <errorWord>则无组织</errorWord>
      <group>L1_Knowledge</group>
      <groupName>知识性问题</groupName>
      <ability>L2_Idiom</ability>
      <abilityName>成语和诗歌</abilityName>
      <candidateList>
        <item>目无组织</item>
      </candidateList>
      <explain/>
      <paraID>58B5BF55</paraID>
      <start>172</start>
      <end>176</end>
      <status>unmodified</status>
      <modifiedWord/>
      <trackRevisions>false</trackRevisions>
    </reviewItem>
    <reviewItem>
      <errorID>06a748e6-b3c3-4a17-97e8-72b26cb2fbd9</errorID>
      <errorWord>散状</errorWord>
      <group>L1_Word</group>
      <groupName>字词问题</groupName>
      <ability>L2_Typo</ability>
      <abilityName>字词错误</abilityName>
      <candidateList>
        <item>散装</item>
      </candidateList>
      <explain/>
      <paraID>3A4060F6</paraID>
      <start>138</start>
      <end>140</end>
      <status>unmodified</status>
      <modifiedWord/>
      <trackRevisions>false</trackRevisions>
    </reviewItem>
    <reviewItem>
      <errorID>d998a428-7e1e-4cb8-a5ae-8e64fb9fbc32</errorID>
      <errorWord>辆</errorWord>
      <group>L1_Word</group>
      <groupName>字词问题</groupName>
      <ability>L2_Typo</ability>
      <abilityName>字词错误</abilityName>
      <candidateList>
        <item/>
      </candidateList>
      <explain/>
      <paraID>67D9434F</paraID>
      <start>45</start>
      <end>46</end>
      <status>unmodified</status>
      <modifiedWord/>
      <trackRevisions>false</trackRevisions>
    </reviewItem>
    <reviewItem>
      <errorID>6ef89e1e-be80-4255-929f-e4305fc0eb04</errorID>
      <errorWord>-</errorWord>
      <group>L1_Knowledge</group>
      <groupName>知识性问题</groupName>
      <ability>L2_Knowledge</ability>
      <abilityName>其他知识</abilityName>
      <candidateList>
        <item>%～</item>
      </candidateList>
      <explain>百分号用法检查</explain>
      <paraID>6633F500</paraID>
      <start>123</start>
      <end>124</end>
      <status>unmodified</status>
      <modifiedWord/>
      <trackRevisions>false</trackRevisions>
    </reviewItem>
    <reviewItem>
      <errorID>1ad5ca6d-2267-4ae0-b027-c33d1d9c4dde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30CA6047</paraID>
      <start>0</start>
      <end>2</end>
      <status>unmodified</status>
      <modifiedWord/>
      <trackRevisions>false</trackRevisions>
    </reviewItem>
    <reviewItem>
      <errorID>a60c238c-e393-44b6-991d-c8b1194d2076</errorID>
      <errorWord>计</errorWord>
      <group>L1_Word</group>
      <groupName>字词问题</groupName>
      <ability>L2_Typo</ability>
      <abilityName>字词错误</abilityName>
      <candidateList>
        <item>计算</item>
      </candidateList>
      <explain/>
      <paraID>5AE6D9C1</paraID>
      <start>131</start>
      <end>132</end>
      <status>unmodified</status>
      <modifiedWord/>
      <trackRevisions>false</trackRevisions>
    </reviewItem>
    <reviewItem>
      <errorID>022bdd7f-2147-468b-bc34-3f3bb2afd647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7ECF886B</paraID>
      <start>0</start>
      <end>2</end>
      <status>unmodified</status>
      <modifiedWord/>
      <trackRevisions>false</trackRevisions>
    </reviewItem>
    <reviewItem>
      <errorID>2de552c8-14a8-40eb-9781-bee0a8b5a198</errorID>
      <errorWord>（</errorWord>
      <group>L1_Punc</group>
      <groupName>标点问题</groupName>
      <ability>L2_Punc</ability>
      <abilityName>标点符号检查</abilityName>
      <candidateList>
        <item/>
      </candidateList>
      <explain>同一形式括号套用。</explain>
      <paraID>2CB5F205</paraID>
      <start>12</start>
      <end>13</end>
      <status>unmodified</status>
      <modifiedWord/>
      <trackRevisions>false</trackRevisions>
    </reviewItem>
    <reviewItem>
      <errorID>455e67a0-6f23-4b4e-bd5b-93334512e076</errorID>
      <errorWord>(</errorWord>
      <group>L1_Punc</group>
      <groupName>标点问题</groupName>
      <ability>L2_Punc</ability>
      <abilityName>标点符号检查</abilityName>
      <candidateList/>
      <explain>同一形式括号套用。</explain>
      <paraID>2CB5F205</paraID>
      <start>15</start>
      <end>16</end>
      <status>unmodified</status>
      <modifiedWord/>
      <trackRevisions>false</trackRevisions>
    </reviewItem>
    <reviewItem>
      <errorID>02d61500-8445-4ed9-aa5b-cc5ed2dfe9bc</errorID>
      <errorWord>)</errorWord>
      <group>L1_Punc</group>
      <groupName>标点问题</groupName>
      <ability>L2_Punc</ability>
      <abilityName>标点符号检查</abilityName>
      <candidateList/>
      <explain>同一形式括号套用。</explain>
      <paraID>2CB5F205</paraID>
      <start>17</start>
      <end>18</end>
      <status>unmodified</status>
      <modifiedWord/>
      <trackRevisions>false</trackRevisions>
    </reviewItem>
    <reviewItem>
      <errorID>c6baecc5-3040-4537-a990-45ca3bb34e7e</errorID>
      <errorWord>）</errorWord>
      <group>L1_Punc</group>
      <groupName>标点问题</groupName>
      <ability>L2_Punc</ability>
      <abilityName>标点符号检查</abilityName>
      <candidateList/>
      <explain>同一形式括号套用。</explain>
      <paraID>2CB5F205</paraID>
      <start>20</start>
      <end>21</end>
      <status>unmodified</status>
      <modifiedWord/>
      <trackRevisions>false</trackRevisions>
    </reviewItem>
    <reviewItem>
      <errorID>7203d160-6bb1-4526-b025-13b5a0fdca80</errorID>
      <errorWord>（</errorWord>
      <group>L1_Punc</group>
      <groupName>标点问题</groupName>
      <ability>L2_Punc</ability>
      <abilityName>标点符号检查</abilityName>
      <candidateList>
        <item/>
      </candidateList>
      <explain>同一形式括号套用。</explain>
      <paraID>32965161</paraID>
      <start>12</start>
      <end>13</end>
      <status>unmodified</status>
      <modifiedWord/>
      <trackRevisions>false</trackRevisions>
    </reviewItem>
    <reviewItem>
      <errorID>e537ad61-d6b5-4918-a934-47910a3b4853</errorID>
      <errorWord>(</errorWord>
      <group>L1_Punc</group>
      <groupName>标点问题</groupName>
      <ability>L2_Punc</ability>
      <abilityName>标点符号检查</abilityName>
      <candidateList/>
      <explain>同一形式括号套用。</explain>
      <paraID>32965161</paraID>
      <start>15</start>
      <end>16</end>
      <status>unmodified</status>
      <modifiedWord/>
      <trackRevisions>false</trackRevisions>
    </reviewItem>
    <reviewItem>
      <errorID>f3fe7d0e-cc45-48f9-af45-8d48e41199df</errorID>
      <errorWord>)</errorWord>
      <group>L1_Punc</group>
      <groupName>标点问题</groupName>
      <ability>L2_Punc</ability>
      <abilityName>标点符号检查</abilityName>
      <candidateList/>
      <explain>同一形式括号套用。</explain>
      <paraID>32965161</paraID>
      <start>17</start>
      <end>18</end>
      <status>unmodified</status>
      <modifiedWord/>
      <trackRevisions>false</trackRevisions>
    </reviewItem>
    <reviewItem>
      <errorID>3c2fe20d-83d2-4c9a-a55d-85b01063bf63</errorID>
      <errorWord>）</errorWord>
      <group>L1_Punc</group>
      <groupName>标点问题</groupName>
      <ability>L2_Punc</ability>
      <abilityName>标点符号检查</abilityName>
      <candidateList/>
      <explain>同一形式括号套用。</explain>
      <paraID>32965161</paraID>
      <start>20</start>
      <end>21</end>
      <status>unmodified</status>
      <modifiedWord/>
      <trackRevisions>false</trackRevisions>
    </reviewItem>
    <reviewItem>
      <errorID>a3dc3c66-b467-4357-a794-9631ea74e696</errorID>
      <errorWord>源源</errorWord>
      <group>L1_Word</group>
      <groupName>字词问题</groupName>
      <ability>L2_Typo</ability>
      <abilityName>字词错误</abilityName>
      <candidateList>
        <item>源</item>
      </candidateList>
      <explain/>
      <paraID>6B7CC9C2</paraID>
      <start>1</start>
      <end>3</end>
      <status>unmodified</status>
      <modifiedWord/>
      <trackRevisions>false</trackRevisions>
    </reviewItem>
    <reviewItem>
      <errorID>5964e8c8-5a3f-4cfa-a1b5-4c0c2275f847</errorID>
      <errorWord>北</errorWord>
      <group>L1_Word</group>
      <groupName>字词问题</groupName>
      <ability>L2_Typo</ability>
      <abilityName>字词错误</abilityName>
      <candidateList>
        <item>北京</item>
      </candidateList>
      <explain/>
      <paraID>77789AF8</paraID>
      <start>0</start>
      <end>1</end>
      <status>unmodified</status>
      <modifiedWord/>
      <trackRevisions>false</trackRevisions>
    </reviewItem>
    <reviewItem>
      <errorID>371bf589-0f7e-4a85-b0e9-224aedc66605</errorID>
      <errorWord>北</errorWord>
      <group>L1_Word</group>
      <groupName>字词问题</groupName>
      <ability>L2_Typo</ability>
      <abilityName>字词错误</abilityName>
      <candidateList>
        <item>北京</item>
      </candidateList>
      <explain/>
      <paraID>508360BD</paraID>
      <start>0</start>
      <end>1</end>
      <status>unmodified</status>
      <modifiedWord/>
      <trackRevisions>false</trackRevisions>
    </reviewItem>
    <reviewItem>
      <errorID>61cc7379-6f61-4837-a319-4f258fcc8c9c</errorID>
      <errorWord>北</errorWord>
      <group>L1_Word</group>
      <groupName>字词问题</groupName>
      <ability>L2_Typo</ability>
      <abilityName>字词错误</abilityName>
      <candidateList>
        <item>北京</item>
      </candidateList>
      <explain/>
      <paraID>70FACCAC</paraID>
      <start>0</start>
      <end>1</end>
      <status>unmodified</status>
      <modifiedWord/>
      <trackRevisions>false</trackRevisions>
    </reviewItem>
    <reviewItem>
      <errorID>6d5e26d3-afda-486e-ae5d-0a1bfd0f0362</errorID>
      <errorWord>北</errorWord>
      <group>L1_Word</group>
      <groupName>字词问题</groupName>
      <ability>L2_Typo</ability>
      <abilityName>字词错误</abilityName>
      <candidateList>
        <item>北京</item>
      </candidateList>
      <explain/>
      <paraID>519319B8</paraID>
      <start>0</start>
      <end>1</end>
      <status>unmodified</status>
      <modifiedWord/>
      <trackRevisions>false</trackRevisions>
    </reviewItem>
    <reviewItem>
      <errorID>36aa5370-fb30-4a89-9899-2a2d07c8fb45</errorID>
      <errorWord>腭</errorWord>
      <group>L1_Word</group>
      <groupName>字词问题</groupName>
      <ability>L2_Typo</ability>
      <abilityName>字词错误</abilityName>
      <candidateList>
        <item>颚</item>
      </candidateList>
      <explain/>
      <paraID>2FF5C845</paraID>
      <start>0</start>
      <end>1</end>
      <status>unmodified</status>
      <modifiedWord/>
      <trackRevisions>false</trackRevisions>
    </reviewItem>
    <reviewItem>
      <errorID>05733195-ec3e-4079-bea2-b1b36c51e87a</errorID>
      <errorWord>车辆其</errorWord>
      <group>L1_Word</group>
      <groupName>字词问题</groupName>
      <ability>L2_Typo</ability>
      <abilityName>字词错误</abilityName>
      <candidateList>
        <item>车辆</item>
      </candidateList>
      <explain>〈名〉各种车的总称。</explain>
      <paraID>61997513</paraID>
      <start>25</start>
      <end>28</end>
      <status>unmodified</status>
      <modifiedWord/>
      <trackRevisions>false</trackRevisions>
    </reviewItem>
    <reviewItem>
      <errorID>6beb8406-3928-413c-9d53-28db3fb66d8c</errorID>
      <errorWord>（</errorWord>
      <group>L1_Punc</group>
      <groupName>标点问题</groupName>
      <ability>L2_Punc</ability>
      <abilityName>标点符号检查</abilityName>
      <candidateList/>
      <explain>同一形式括号套用。</explain>
      <paraID>5FABC435</paraID>
      <start>77</start>
      <end>78</end>
      <status>unmodified</status>
      <modifiedWord/>
      <trackRevisions>false</trackRevisions>
    </reviewItem>
    <reviewItem>
      <errorID>b2664bf8-07c7-4cbd-86d3-1e73feef1764</errorID>
      <errorWord>）</errorWord>
      <group>L1_Punc</group>
      <groupName>标点问题</groupName>
      <ability>L2_Punc</ability>
      <abilityName>标点符号检查</abilityName>
      <candidateList/>
      <explain>同一形式括号套用。</explain>
      <paraID>5FABC435</paraID>
      <start>79</start>
      <end>80</end>
      <status>unmodified</status>
      <modifiedWord/>
      <trackRevisions>false</trackRevisions>
    </reviewItem>
    <reviewItem>
      <errorID>6cd0b80a-60a5-4d94-9bcb-86eecf92346f</errorID>
      <errorWord>对对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5FABC435</paraID>
      <start>92</start>
      <end>94</end>
      <status>unmodified</status>
      <modifiedWord/>
      <trackRevisions>false</trackRevisions>
    </reviewItem>
    <reviewItem>
      <errorID>8fcec78b-e310-47f5-b052-e4056b6ad4fa</errorID>
      <errorWord>（</errorWord>
      <group>L1_Punc</group>
      <groupName>标点问题</groupName>
      <ability>L2_Punc</ability>
      <abilityName>标点符号检查</abilityName>
      <candidateList>
        <item/>
      </candidateList>
      <explain>同一形式括号套用。</explain>
      <paraID>3381447A</paraID>
      <start>3</start>
      <end>4</end>
      <status>unmodified</status>
      <modifiedWord/>
      <trackRevisions>false</trackRevisions>
    </reviewItem>
    <reviewItem>
      <errorID>e7941c17-58ec-4c53-9ca0-e86b0a185368</errorID>
      <errorWord>(</errorWord>
      <group>L1_Punc</group>
      <groupName>标点问题</groupName>
      <ability>L2_Punc</ability>
      <abilityName>标点符号检查</abilityName>
      <candidateList/>
      <explain>同一形式括号套用。</explain>
      <paraID>3381447A</paraID>
      <start>6</start>
      <end>7</end>
      <status>unmodified</status>
      <modifiedWord/>
      <trackRevisions>false</trackRevisions>
    </reviewItem>
    <reviewItem>
      <errorID>31b919d9-72dc-4151-bb90-eecaf5d90b50</errorID>
      <errorWord>)</errorWord>
      <group>L1_Punc</group>
      <groupName>标点问题</groupName>
      <ability>L2_Punc</ability>
      <abilityName>标点符号检查</abilityName>
      <candidateList/>
      <explain>同一形式括号套用。</explain>
      <paraID>3381447A</paraID>
      <start>8</start>
      <end>9</end>
      <status>unmodified</status>
      <modifiedWord/>
      <trackRevisions>false</trackRevisions>
    </reviewItem>
    <reviewItem>
      <errorID>a3c7281d-5e9e-4e0e-b9d6-1c3ba013c7d0</errorID>
      <errorWord>）</errorWord>
      <group>L1_Punc</group>
      <groupName>标点问题</groupName>
      <ability>L2_Punc</ability>
      <abilityName>标点符号检查</abilityName>
      <candidateList/>
      <explain>同一形式括号套用。</explain>
      <paraID>3381447A</paraID>
      <start>9</start>
      <end>10</end>
      <status>unmodified</status>
      <modifiedWord/>
      <trackRevisions>false</trackRevisions>
    </reviewItem>
    <reviewItem>
      <errorID>7b745f5e-4885-4094-9382-7aa246b4e054</errorID>
      <errorWord>（</errorWord>
      <group>L1_Punc</group>
      <groupName>标点问题</groupName>
      <ability>L2_Punc</ability>
      <abilityName>标点符号检查</abilityName>
      <candidateList>
        <item/>
      </candidateList>
      <explain>同一形式括号套用。</explain>
      <paraID>61C6AC59</paraID>
      <start>4</start>
      <end>5</end>
      <status>unmodified</status>
      <modifiedWord/>
      <trackRevisions>false</trackRevisions>
    </reviewItem>
    <reviewItem>
      <errorID>d6ee371d-edae-4c87-ad39-b1b617450d27</errorID>
      <errorWord>(</errorWord>
      <group>L1_Punc</group>
      <groupName>标点问题</groupName>
      <ability>L2_Punc</ability>
      <abilityName>标点符号检查</abilityName>
      <candidateList/>
      <explain>同一形式括号套用。</explain>
      <paraID>61C6AC59</paraID>
      <start>7</start>
      <end>8</end>
      <status>unmodified</status>
      <modifiedWord/>
      <trackRevisions>false</trackRevisions>
    </reviewItem>
    <reviewItem>
      <errorID>6ac099b0-0d16-430b-bc34-a12a2a5d0746</errorID>
      <errorWord>)</errorWord>
      <group>L1_Punc</group>
      <groupName>标点问题</groupName>
      <ability>L2_Punc</ability>
      <abilityName>标点符号检查</abilityName>
      <candidateList/>
      <explain>同一形式括号套用。</explain>
      <paraID>61C6AC59</paraID>
      <start>9</start>
      <end>10</end>
      <status>unmodified</status>
      <modifiedWord/>
      <trackRevisions>false</trackRevisions>
    </reviewItem>
    <reviewItem>
      <errorID>427a9b76-2149-4447-aed4-8e897181eefe</errorID>
      <errorWord>）</errorWord>
      <group>L1_Punc</group>
      <groupName>标点问题</groupName>
      <ability>L2_Punc</ability>
      <abilityName>标点符号检查</abilityName>
      <candidateList/>
      <explain>同一形式括号套用。</explain>
      <paraID>61C6AC59</paraID>
      <start>10</start>
      <end>11</end>
      <status>unmodified</status>
      <modifiedWord/>
      <trackRevisions>false</trackRevisions>
    </reviewItem>
    <reviewItem>
      <errorID>d0c2ad5c-f5b6-4e54-8ef1-ffed5a1194cd</errorID>
      <errorWord>（</errorWord>
      <group>L1_Punc</group>
      <groupName>标点问题</groupName>
      <ability>L2_Punc</ability>
      <abilityName>标点符号检查</abilityName>
      <candidateList/>
      <explain>同一形式括号套用。</explain>
      <paraID>3FC15F2A</paraID>
      <start>72</start>
      <end>73</end>
      <status>unmodified</status>
      <modifiedWord/>
      <trackRevisions>false</trackRevisions>
    </reviewItem>
    <reviewItem>
      <errorID>b0c15ee9-1d5f-46c3-ae9a-1c3f96fbf4f9</errorID>
      <errorWord>）</errorWord>
      <group>L1_Punc</group>
      <groupName>标点问题</groupName>
      <ability>L2_Punc</ability>
      <abilityName>标点符号检查</abilityName>
      <candidateList/>
      <explain>同一形式括号套用。</explain>
      <paraID>3FC15F2A</paraID>
      <start>74</start>
      <end>75</end>
      <status>unmodified</status>
      <modifiedWord/>
      <trackRevisions>false</trackRevisions>
    </reviewItem>
    <reviewItem>
      <errorID>5e08daba-c9c4-49d0-8cdc-36820fa15cb7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62A01333</paraID>
      <start>0</start>
      <end>2</end>
      <status>unmodified</status>
      <modifiedWord/>
      <trackRevisions>false</trackRevisions>
    </reviewItem>
    <reviewItem>
      <errorID>3ebc2231-a3fa-43cf-83d8-680f2bd949a0</errorID>
      <errorWord>程</errorWord>
      <group>L1_Word</group>
      <groupName>字词问题</groupName>
      <ability>L2_Typo</ability>
      <abilityName>字词错误</abilityName>
      <candidateList>
        <item>程中</item>
      </candidateList>
      <explain/>
      <paraID>5C743C86</paraID>
      <start>18</start>
      <end>19</end>
      <status>unmodified</status>
      <modifiedWord/>
      <trackRevisions>false</trackRevisions>
    </reviewItem>
    <reviewItem>
      <errorID>cf30f44b-f798-45aa-bf97-c6a2ae02163b</errorID>
      <errorWord>，</errorWord>
      <group>L1_Format</group>
      <groupName>格式问题</groupName>
      <ability>L2_HalfPunc</ability>
      <abilityName>全半角检查</abilityName>
      <candidateList>
        <item>, </item>
      </candidateList>
      <explain>文本全半角错误。</explain>
      <paraID>1A9AACE6</paraID>
      <start>1</start>
      <end>2</end>
      <status>unmodified</status>
      <modifiedWord/>
      <trackRevisions>false</trackRevisions>
    </reviewItem>
    <reviewItem>
      <errorID>5b70087f-0cdc-4259-8ff9-fd9a9ca6ba53</errorID>
      <errorWord>，</errorWord>
      <group>L1_Format</group>
      <groupName>格式问题</groupName>
      <ability>L2_HalfPunc</ability>
      <abilityName>全半角检查</abilityName>
      <candidateList>
        <item>, </item>
      </candidateList>
      <explain>文本全半角错误。</explain>
      <paraID>52CB8138</paraID>
      <start>1</start>
      <end>2</end>
      <status>unmodified</status>
      <modifiedWord/>
      <trackRevisions>false</trackRevisions>
    </reviewItem>
    <reviewItem>
      <errorID>b18fda34-93a2-4cdc-998a-b37b391e1401</errorID>
      <errorWord>，</errorWord>
      <group>L1_Format</group>
      <groupName>格式问题</groupName>
      <ability>L2_HalfPunc</ability>
      <abilityName>全半角检查</abilityName>
      <candidateList>
        <item>,</item>
      </candidateList>
      <explain>文本全半角错误。</explain>
      <paraID>14374BD7</paraID>
      <start>1</start>
      <end>2</end>
      <status>unmodified</status>
      <modifiedWord/>
      <trackRevisions>false</trackRevisions>
    </reviewItem>
    <reviewItem>
      <errorID>a3881054-548d-4f8b-b023-b11b3d3fd97c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61CDDDEE</paraID>
      <start>0</start>
      <end>2</end>
      <status>unmodified</status>
      <modifiedWord/>
      <trackRevisions>false</trackRevisions>
    </reviewItem>
    <reviewItem>
      <errorID>89283bf9-64c7-418c-80b2-3f4d24282afd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30310293</paraID>
      <start>0</start>
      <end>2</end>
      <status>unmodified</status>
      <modifiedWord/>
      <trackRevisions>false</trackRevisions>
    </reviewItem>
    <reviewItem>
      <errorID>8f264cfe-812a-42ef-9e0a-8c0c391d5d93</errorID>
      <errorWord>，</errorWord>
      <group>L1_Format</group>
      <groupName>格式问题</groupName>
      <ability>L2_HalfPunc</ability>
      <abilityName>全半角检查</abilityName>
      <candidateList>
        <item>,</item>
      </candidateList>
      <explain>文本全半角错误。</explain>
      <paraID>1381D1A7</paraID>
      <start>1</start>
      <end>2</end>
      <status>unmodified</status>
      <modifiedWord/>
      <trackRevisions>false</trackRevisions>
    </reviewItem>
    <reviewItem>
      <errorID>ec97b0cd-4215-4c70-8bba-a3058c964856</errorID>
      <errorWord>IV</errorWord>
      <group>L1_Knowledge</group>
      <groupName>知识性问题</groupName>
      <ability>L2_Knowledge</ability>
      <abilityName>其他知识</abilityName>
      <candidateList>
        <item>Ⅳ</item>
      </candidateList>
      <explain/>
      <paraID>1381D1A7</paraID>
      <start>3</start>
      <end>5</end>
      <status>unmodified</status>
      <modifiedWord/>
      <trackRevisions>false</trackRevisions>
    </reviewItem>
    <reviewItem>
      <errorID>c89f1ad1-8551-45e3-8260-fd6732c7fe98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C6082B6</paraID>
      <start>0</start>
      <end>2</end>
      <status>unmodified</status>
      <modifiedWord/>
      <trackRevisions>false</trackRevisions>
    </reviewItem>
    <reviewItem>
      <errorID>34e6c0e0-a5a5-415e-a9c6-01a14f2cf9f6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7C72AAD7</paraID>
      <start>0</start>
      <end>2</end>
      <status>unmodified</status>
      <modifiedWord/>
      <trackRevisions>false</trackRevisions>
    </reviewItem>
    <reviewItem>
      <errorID>2f3d4ce2-ac81-4e76-955c-6f51de37ff64</errorID>
      <errorWord>（</errorWord>
      <group>L1_Format</group>
      <groupName>格式问题</groupName>
      <ability>L2_HalfPunc</ability>
      <abilityName>全半角检查</abilityName>
      <candidateList>
        <item>(</item>
      </candidateList>
      <explain>文本全半角错误。</explain>
      <paraID>7D657D8A</paraID>
      <start>0</start>
      <end>1</end>
      <status>unmodified</status>
      <modifiedWord/>
      <trackRevisions>false</trackRevisions>
    </reviewItem>
    <reviewItem>
      <errorID>8d89d67d-d6c0-4138-9bb1-9b65d28e6ae8</errorID>
      <errorWord>）</errorWord>
      <group>L1_Format</group>
      <groupName>格式问题</groupName>
      <ability>L2_HalfPunc</ability>
      <abilityName>全半角检查</abilityName>
      <candidateList>
        <item>)</item>
      </candidateList>
      <explain>文本全半角错误。</explain>
      <paraID>7D657D8A</paraID>
      <start>13</start>
      <end>14</end>
      <status>unmodified</status>
      <modifiedWord/>
      <trackRevisions>false</trackRevisions>
    </reviewItem>
    <reviewItem>
      <errorID>b233500b-f0af-4bf7-b3aa-7ce5c5a5a4fd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A759582</paraID>
      <start>0</start>
      <end>2</end>
      <status>unmodified</status>
      <modifiedWord/>
      <trackRevisions>false</trackRevisions>
    </reviewItem>
    <reviewItem>
      <errorID>ea980a47-881b-4852-b07d-e414c8e58db7</errorID>
      <errorWord>践踏</errorWord>
      <group>L1_Word</group>
      <groupName>字词问题</groupName>
      <ability>L2_Typo</ability>
      <abilityName>字词错误</abilityName>
      <candidateList>
        <item>踩踏</item>
      </candidateList>
      <explain/>
      <paraID>50A23662</paraID>
      <start>54</start>
      <end>56</end>
      <status>unmodified</status>
      <modifiedWord/>
      <trackRevisions>false</trackRevisions>
    </reviewItem>
    <reviewItem>
      <errorID>c7f15907-6c1e-4da1-b0cd-1cb708957b17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13F92176</paraID>
      <start>0</start>
      <end>2</end>
      <status>unmodified</status>
      <modifiedWord/>
      <trackRevisions>false</trackRevisions>
    </reviewItem>
    <reviewItem>
      <errorID>8757ef05-7e57-4a29-9b25-e41a17737e31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510ADAB9</paraID>
      <start>0</start>
      <end>2</end>
      <status>unmodified</status>
      <modifiedWord/>
      <trackRevisions>false</trackRevisions>
    </reviewItem>
    <reviewItem>
      <errorID>14c09487-30a4-4f7b-bf88-548f7368b77d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734A2BAB</paraID>
      <start>0</start>
      <end>2</end>
      <status>unmodified</status>
      <modifiedWord/>
      <trackRevisions>false</trackRevisions>
    </reviewItem>
    <reviewItem>
      <errorID>93c8a5f7-0864-4ccc-a92a-f8809243edcd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365C72E0</paraID>
      <start>0</start>
      <end>2</end>
      <status>unmodified</status>
      <modifiedWord/>
      <trackRevisions>false</trackRevisions>
    </reviewItem>
    <reviewItem>
      <errorID>d1f833bc-c338-4f81-ade9-92c4915b7789</errorID>
      <errorWord>员</errorWord>
      <group>L1_Word</group>
      <groupName>字词问题</groupName>
      <ability>L2_Typo</ability>
      <abilityName>字词错误</abilityName>
      <candidateList>
        <item>员将</item>
      </candidateList>
      <explain/>
      <paraID>2B71FFE8</paraID>
      <start>5</start>
      <end>6</end>
      <status>unmodified</status>
      <modifiedWord/>
      <trackRevisions>false</trackRevisions>
    </reviewItem>
    <reviewItem>
      <errorID>2e3e7a8d-6790-40b7-af6e-e170dcdf7181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2A055873</paraID>
      <start>0</start>
      <end>2</end>
      <status>unmodified</status>
      <modifiedWord/>
      <trackRevisions>false</trackRevisions>
    </reviewItem>
    <reviewItem>
      <errorID>8c299dea-ffb1-448a-b210-a9376faad9b1</errorID>
      <errorWord>围</errorWord>
      <group>L1_Word</group>
      <groupName>字词问题</groupName>
      <ability>L2_Typo</ability>
      <abilityName>字词错误</abilityName>
      <candidateList>
        <item>围内</item>
      </candidateList>
      <explain/>
      <paraID>1DBF3884</paraID>
      <start>40</start>
      <end>41</end>
      <status>unmodified</status>
      <modifiedWord/>
      <trackRevisions>false</trackRevisions>
    </reviewItem>
    <reviewItem>
      <errorID>678e462d-2678-4c5e-9d82-72d16edebf36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29CB5244</paraID>
      <start>0</start>
      <end>2</end>
      <status>unmodified</status>
      <modifiedWord/>
      <trackRevisions>false</trackRevisions>
    </reviewItem>
    <reviewItem>
      <errorID>f3796958-9640-46c5-b92c-e770ce9e00d8</errorID>
      <errorWord>（</errorWord>
      <group>L1_Format</group>
      <groupName>格式问题</groupName>
      <ability>L2_HalfPunc</ability>
      <abilityName>全半角检查</abilityName>
      <candidateList>
        <item>(</item>
      </candidateList>
      <explain>文本全半角错误。</explain>
      <paraID>44FEBE09</paraID>
      <start>0</start>
      <end>1</end>
      <status>unmodified</status>
      <modifiedWord/>
      <trackRevisions>false</trackRevisions>
    </reviewItem>
    <reviewItem>
      <errorID>b66d2060-8eac-4c61-aa40-fc8e5145a03a</errorID>
      <errorWord>）</errorWord>
      <group>L1_Format</group>
      <groupName>格式问题</groupName>
      <ability>L2_HalfPunc</ability>
      <abilityName>全半角检查</abilityName>
      <candidateList>
        <item>)</item>
      </candidateList>
      <explain>文本全半角错误。</explain>
      <paraID>44FEBE09</paraID>
      <start>5</start>
      <end>6</end>
      <status>unmodified</status>
      <modifiedWord/>
      <trackRevisions>false</trackRevisions>
    </reviewItem>
    <reviewItem>
      <errorID>6c311115-bc38-4edf-8fe9-7c88db2e458b</errorID>
      <errorWord>（</errorWord>
      <group>L1_Format</group>
      <groupName>格式问题</groupName>
      <ability>L2_HalfPunc</ability>
      <abilityName>全半角检查</abilityName>
      <candidateList>
        <item>(</item>
      </candidateList>
      <explain>文本全半角错误。</explain>
      <paraID>5255027B</paraID>
      <start>0</start>
      <end>1</end>
      <status>unmodified</status>
      <modifiedWord/>
      <trackRevisions>false</trackRevisions>
    </reviewItem>
    <reviewItem>
      <errorID>8ffe4a26-36b8-4dd3-a940-e67e61f57ce6</errorID>
      <errorWord>）</errorWord>
      <group>L1_Format</group>
      <groupName>格式问题</groupName>
      <ability>L2_HalfPunc</ability>
      <abilityName>全半角检查</abilityName>
      <candidateList>
        <item>)</item>
      </candidateList>
      <explain>文本全半角错误。</explain>
      <paraID>5255027B</paraID>
      <start>6</start>
      <end>7</end>
      <status>unmodified</status>
      <modifiedWord/>
      <trackRevisions>false</trackRevisions>
    </reviewItem>
    <reviewItem>
      <errorID>e2e82cf3-ccd2-4dff-8526-e7fc1a8dc9d7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82F0B21</paraID>
      <start>0</start>
      <end>2</end>
      <status>unmodified</status>
      <modifiedWord/>
      <trackRevisions>false</trackRevisions>
    </reviewItem>
    <reviewItem>
      <errorID>e1153f13-91e1-4b88-8765-0237503c66e7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5A0AC674</paraID>
      <start>0</start>
      <end>2</end>
      <status>unmodified</status>
      <modifiedWord/>
      <trackRevisions>false</trackRevisions>
    </reviewItem>
    <reviewItem>
      <errorID>75a4cfe5-390f-464d-afe5-76a19561eb91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7409F234</paraID>
      <start>0</start>
      <end>2</end>
      <status>unmodified</status>
      <modifiedWord/>
      <trackRevisions>false</trackRevisions>
    </reviewItem>
    <reviewItem>
      <errorID>a3395f66-2ef1-4452-883c-aae1d0e110b6</errorID>
      <errorWord>其它</errorWord>
      <group>L1_Word</group>
      <groupName>字词问题</groupName>
      <ability>L2_Alias</ability>
      <abilityName>也作/曾用词</abilityName>
      <candidateList>
        <item>其他</item>
      </candidateList>
      <explain>词汇[其它]为不规范表述或旧称，其规范书面表述为[其他]。</explain>
      <paraID>5315056E</paraID>
      <start>61</start>
      <end>63</end>
      <status>unmodified</status>
      <modifiedWord/>
      <trackRevisions>false</trackRevisions>
    </reviewItem>
    <reviewItem>
      <errorID>e67127f8-020b-49f1-9cd6-e4e196deb257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4CE4B074</paraID>
      <start>125</start>
      <end>126</end>
      <status>unmodified</status>
      <modifiedWord/>
      <trackRevisions>false</trackRevisions>
    </reviewItem>
    <reviewItem>
      <errorID>3d9269fa-a320-4a1a-be01-450eacc08d79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4CE4B074</paraID>
      <start>164</start>
      <end>165</end>
      <status>unmodified</status>
      <modifiedWord/>
      <trackRevisions>false</trackRevisions>
    </reviewItem>
    <reviewItem>
      <errorID>17dbb609-4783-4829-b9e1-c6c9e24e69f9</errorID>
      <errorWord>，</errorWord>
      <group>L1_Word</group>
      <groupName>字词问题</groupName>
      <ability>L2_Typo</ability>
      <abilityName>字词错误</abilityName>
      <candidateList>
        <item>，在</item>
      </candidateList>
      <explain/>
      <paraID>5B56A950</paraID>
      <start>26</start>
      <end>27</end>
      <status>unmodified</status>
      <modifiedWord/>
      <trackRevisions>false</trackRevisions>
    </reviewItem>
    <reviewItem>
      <errorID>e4e736e2-4397-438f-94d1-b01971a84761</errorID>
      <errorWord>接受</errorWord>
      <group>L1_Word</group>
      <groupName>字词问题</groupName>
      <ability>L2_Typo</ability>
      <abilityName>字词错误</abilityName>
      <candidateList>
        <item>接收</item>
      </candidateList>
      <explain>存在发音相同字词的误用。</explain>
      <paraID>287CF3BD</paraID>
      <start>9</start>
      <end>11</end>
      <status>unmodified</status>
      <modifiedWord/>
      <trackRevisions>false</trackRevisions>
    </reviewItem>
    <reviewItem>
      <errorID>3c4c7fd2-6f28-4e16-8c71-7b234e019870</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1135085F</paraID>
      <start>53</start>
      <end>55</end>
      <status>unmodified</status>
      <modifiedWord/>
      <trackRevisions>false</trackRevisions>
    </reviewItem>
    <reviewItem>
      <errorID>67afa2fd-7030-423b-b686-58b8442ad0d8</errorID>
      <errorWord>接受</errorWord>
      <group>L1_Word</group>
      <groupName>字词问题</groupName>
      <ability>L2_Typo</ability>
      <abilityName>字词错误</abilityName>
      <candidateList>
        <item>接收</item>
      </candidateList>
      <explain>存在发音相同字词的误用。</explain>
      <paraID>532C5AF0</paraID>
      <start>37</start>
      <end>39</end>
      <status>unmodified</status>
      <modifiedWord/>
      <trackRevisions>false</trackRevisions>
    </reviewItem>
    <reviewItem>
      <errorID>e34a88dd-9995-4e52-a2d6-8992653a2662</errorID>
      <errorWord>接受</errorWord>
      <group>L1_Word</group>
      <groupName>字词问题</groupName>
      <ability>L2_Typo</ability>
      <abilityName>字词错误</abilityName>
      <candidateList>
        <item>接收</item>
      </candidateList>
      <explain>存在发音相同字词的误用。</explain>
      <paraID>32C22712</paraID>
      <start>5</start>
      <end>7</end>
      <status>unmodified</status>
      <modifiedWord/>
      <trackRevisions>false</trackRevisions>
    </reviewItem>
    <reviewItem>
      <errorID>f60bfe8f-a162-4fb7-9a97-e323d173d54b</errorID>
      <errorWord>黏土</errorWord>
      <group>L1_Word</group>
      <groupName>字词问题</groupName>
      <ability>L2_Typo</ability>
      <abilityName>字词错误</abilityName>
      <candidateList>
        <item>粘土</item>
      </candidateList>
      <explain/>
      <paraID>286D3D39</paraID>
      <start>34</start>
      <end>36</end>
      <status>unmodified</status>
      <modifiedWord/>
      <trackRevisions>false</trackRevisions>
    </reviewItem>
    <reviewItem>
      <errorID>ac376be7-b78a-4b86-8e67-791ea6b1bf6e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65A2EF9C</paraID>
      <start>0</start>
      <end>2</end>
      <status>unmodified</status>
      <modifiedWord/>
      <trackRevisions>false</trackRevisions>
    </reviewItem>
    <reviewItem>
      <errorID>3382942a-8afc-4757-aa8d-11956608061b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594E76BC</paraID>
      <start>0</start>
      <end>2</end>
      <status>unmodified</status>
      <modifiedWord/>
      <trackRevisions>false</trackRevisions>
    </reviewItem>
    <reviewItem>
      <errorID>328596d3-4cc4-4545-86d3-cf23fcbb3173</errorID>
      <errorWord>，</errorWord>
      <group>L1_Word</group>
      <groupName>字词问题</groupName>
      <ability>L2_Typo</ability>
      <abilityName>字词错误</abilityName>
      <candidateList>
        <item>，对</item>
      </candidateList>
      <explain/>
      <paraID>3D0A9E31</paraID>
      <start>20</start>
      <end>21</end>
      <status>unmodified</status>
      <modifiedWord/>
      <trackRevisions>false</trackRevisions>
    </reviewItem>
    <reviewItem>
      <errorID>6b004899-d16e-4dfd-9eb8-1f41efa0b531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3A259BF6</paraID>
      <start>0</start>
      <end>2</end>
      <status>unmodified</status>
      <modifiedWord/>
      <trackRevisions>false</trackRevisions>
    </reviewItem>
    <reviewItem>
      <errorID>e5728b08-b72a-47a6-948e-46498609ad11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323FC349</paraID>
      <start>63</start>
      <end>64</end>
      <status>unmodified</status>
      <modifiedWord/>
      <trackRevisions>false</trackRevisions>
    </reviewItem>
    <reviewItem>
      <errorID>1e5d8130-3857-4f46-9490-47254d103ec9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379A93D3</paraID>
      <start>0</start>
      <end>3</end>
      <status>unmodified</status>
      <modifiedWord/>
      <trackRevisions>false</trackRevisions>
    </reviewItem>
    <reviewItem>
      <errorID>4aad263e-f08d-4baa-a6fb-6c0120fb95c8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4FD7830E</paraID>
      <start>0</start>
      <end>2</end>
      <status>unmodified</status>
      <modifiedWord/>
      <trackRevisions>false</trackRevisions>
    </reviewItem>
    <reviewItem>
      <errorID>5ae18f51-295d-412d-b900-b2c9f6075a15</errorID>
      <errorWord>，</errorWord>
      <group>L1_Word</group>
      <groupName>字词问题</groupName>
      <ability>L2_Typo</ability>
      <abilityName>字词错误</abilityName>
      <candidateList>
        <item>，种</item>
      </candidateList>
      <explain/>
      <paraID> D390199</paraID>
      <start>36</start>
      <end>37</end>
      <status>unmodified</status>
      <modifiedWord/>
      <trackRevisions>false</trackRevisions>
    </reviewItem>
    <reviewItem>
      <errorID>2ec71063-345c-4efb-80b4-3481c9a0c229</errorID>
      <errorWord>，</errorWord>
      <group>L1_Word</group>
      <groupName>字词问题</groupName>
      <ability>L2_Typo</ability>
      <abilityName>字词错误</abilityName>
      <candidateList>
        <item>，对</item>
      </candidateList>
      <explain/>
      <paraID>418ECFEE</paraID>
      <start>18</start>
      <end>19</end>
      <status>unmodified</status>
      <modifiedWord/>
      <trackRevisions>false</trackRevisions>
    </reviewItem>
    <reviewItem>
      <errorID>7856bf08-a73f-4427-9a8c-cb596b857183</errorID>
      <errorWord>防治</errorWord>
      <group>L1_Word</group>
      <groupName>字词问题</groupName>
      <ability>L2_Typo</ability>
      <abilityName>字词错误</abilityName>
      <candidateList>
        <item>防止</item>
      </candidateList>
      <explain>〈动〉预先设法制止（坏事发生）：～煤气中毒｜～交通事故。</explain>
      <paraID>418ECFEE</paraID>
      <start>32</start>
      <end>34</end>
      <status>unmodified</status>
      <modifiedWord/>
      <trackRevisions>false</trackRevisions>
    </reviewItem>
    <reviewItem>
      <errorID>8cfb18f6-592d-427b-90d9-9101cbd6f4f5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7F9C173E</paraID>
      <start>0</start>
      <end>2</end>
      <status>unmodified</status>
      <modifiedWord/>
      <trackRevisions>false</trackRevisions>
    </reviewItem>
    <reviewItem>
      <errorID>f409981f-cca0-418a-a91e-8db7442fcc46</errorID>
      <errorWord>其它</errorWord>
      <group>L1_Word</group>
      <groupName>字词问题</groupName>
      <ability>L2_Alias</ability>
      <abilityName>也作/曾用词</abilityName>
      <candidateList>
        <item>其他</item>
      </candidateList>
      <explain>词汇[其它]为不规范表述或旧称，其规范书面表述为[其他]。</explain>
      <paraID>1537B93C</paraID>
      <start>66</start>
      <end>68</end>
      <status>unmodified</status>
      <modifiedWord/>
      <trackRevisions>false</trackRevisions>
    </reviewItem>
    <reviewItem>
      <errorID>49dc10a5-b13c-445d-8f99-656571bf737d</errorID>
      <errorWord>其它</errorWord>
      <group>L1_Word</group>
      <groupName>字词问题</groupName>
      <ability>L2_Alias</ability>
      <abilityName>也作/曾用词</abilityName>
      <candidateList>
        <item>其他</item>
      </candidateList>
      <explain>词汇[其它]为不规范表述或旧称，其规范书面表述为[其他]。</explain>
      <paraID>5996516E</paraID>
      <start>111</start>
      <end>113</end>
      <status>unmodified</status>
      <modifiedWord/>
      <trackRevisions>false</trackRevisions>
    </reviewItem>
    <reviewItem>
      <errorID>b1b598f2-5c0c-4083-b985-57e8116cfe83</errorID>
      <errorWord>合理地</errorWord>
      <group>L1_Word</group>
      <groupName>字词问题</groupName>
      <ability>L2_Typo</ability>
      <abilityName>字词错误</abilityName>
      <candidateList>
        <item>合理</item>
      </candidateList>
      <explain/>
      <paraID>5996516E</paraID>
      <start>129</start>
      <end>132</end>
      <status>unmodified</status>
      <modifiedWord/>
      <trackRevisions>false</trackRevisions>
    </reviewItem>
    <reviewItem>
      <errorID>bac9d4f9-a717-4645-877d-725fe9ecf4a0</errorID>
      <errorWord>》</errorWord>
      <group>L1_Punc</group>
      <groupName>标点问题</groupName>
      <ability>L2_Punc</ability>
      <abilityName>标点符号检查</abilityName>
      <candidateList/>
      <explain/>
      <paraID>2CE7D751</paraID>
      <start>12</start>
      <end>13</end>
      <status>unmodified</status>
      <modifiedWord/>
      <trackRevisions>false</trackRevisions>
    </reviewItem>
    <reviewItem>
      <errorID>9d8831a7-200b-495d-b138-f5c7025c5c0c</errorID>
      <errorWord>库采</errorWord>
      <group>L1_Word</group>
      <groupName>字词问题</groupName>
      <ability>L2_Typo</ability>
      <abilityName>字词错误</abilityName>
      <candidateList>
        <item>库</item>
      </candidateList>
      <explain/>
      <paraID>705DD7ED</paraID>
      <start>6</start>
      <end>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0F95D-1C35-411C-AEFB-DA2429827740}">
  <ds:schemaRefs/>
</ds:datastoreItem>
</file>

<file path=customXml/itemProps3.xml><?xml version="1.0" encoding="utf-8"?>
<ds:datastoreItem xmlns:ds="http://schemas.openxmlformats.org/officeDocument/2006/customXml" ds:itemID="{95d7e6a8-f6cd-4630-b873-5e6083362d9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98</Pages>
  <Words>19937</Words>
  <Characters>21796</Characters>
  <Lines>255</Lines>
  <Paragraphs>71</Paragraphs>
  <TotalTime>20</TotalTime>
  <ScaleCrop>false</ScaleCrop>
  <LinksUpToDate>false</LinksUpToDate>
  <CharactersWithSpaces>22128</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Administrator</cp:lastModifiedBy>
  <cp:lastPrinted>2023-08-02T03:18:00Z</cp:lastPrinted>
  <dcterms:modified xsi:type="dcterms:W3CDTF">2025-12-02T11:57:46Z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50908767BDFA42299F4A47F080A7186C_13</vt:lpwstr>
  </property>
  <property fmtid="{D5CDD505-2E9C-101B-9397-08002B2CF9AE}" pid="4" name="commondata">
    <vt:lpwstr>eyJoZGlkIjoiZjkyZWEzZjZiMjlkOWVhNmJmNzNjNTg1MzljNDY3ZWEifQ==</vt:lpwstr>
  </property>
  <property fmtid="{D5CDD505-2E9C-101B-9397-08002B2CF9AE}" pid="5" name="KSOTemplateDocerSaveRecord">
    <vt:lpwstr>eyJoZGlkIjoiMWUxMGNkYzJhOWMyN2M5ODE4OTFiOGFlOTgzNDI5MTciLCJ1c2VySWQiOiI0MjE3NTY0MTUifQ==</vt:lpwstr>
  </property>
</Properties>
</file>