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02B7E">
      <w:pPr>
        <w:rPr>
          <w:rFonts w:ascii="仿宋_GB2312" w:hAnsi="仿宋_GB2312" w:eastAsia="仿宋_GB2312" w:cs="仿宋_GB2312"/>
          <w:sz w:val="36"/>
          <w:szCs w:val="36"/>
        </w:rPr>
      </w:pPr>
      <w:bookmarkStart w:id="0" w:name="_Hlk57883707"/>
    </w:p>
    <w:p w14:paraId="020DC4B7">
      <w:pPr>
        <w:rPr>
          <w:rFonts w:ascii="仿宋_GB2312" w:hAnsi="仿宋_GB2312" w:eastAsia="仿宋_GB2312" w:cs="仿宋_GB2312"/>
          <w:sz w:val="36"/>
          <w:szCs w:val="36"/>
        </w:rPr>
      </w:pPr>
    </w:p>
    <w:p w14:paraId="2D8C471F">
      <w:pPr>
        <w:rPr>
          <w:rFonts w:hint="default" w:ascii="Times New Roman" w:hAnsi="Times New Roman" w:eastAsia="仿宋_GB2312" w:cs="Times New Roman"/>
          <w:color w:val="auto"/>
          <w:sz w:val="36"/>
          <w:szCs w:val="36"/>
        </w:rPr>
      </w:pPr>
    </w:p>
    <w:p w14:paraId="0BEF0F5A">
      <w:pPr>
        <w:rPr>
          <w:rFonts w:hint="default" w:ascii="Times New Roman" w:hAnsi="Times New Roman" w:eastAsia="仿宋_GB2312" w:cs="Times New Roman"/>
          <w:color w:val="auto"/>
          <w:sz w:val="36"/>
          <w:szCs w:val="36"/>
        </w:rPr>
      </w:pPr>
    </w:p>
    <w:p w14:paraId="146B0042">
      <w:pPr>
        <w:adjustRightInd w:val="0"/>
        <w:snapToGrid w:val="0"/>
        <w:jc w:val="center"/>
        <w:outlineLvl w:val="0"/>
        <w:rPr>
          <w:rFonts w:hint="default" w:ascii="Times New Roman" w:hAnsi="Times New Roman" w:eastAsia="方正小标宋_GBK" w:cs="Times New Roman"/>
          <w:bCs/>
          <w:color w:val="auto"/>
          <w:sz w:val="72"/>
          <w:szCs w:val="72"/>
        </w:rPr>
      </w:pPr>
      <w:r>
        <w:rPr>
          <w:rFonts w:hint="default" w:ascii="Times New Roman" w:hAnsi="Times New Roman" w:eastAsia="宋体" w:cs="Times New Roman"/>
          <w:bCs/>
          <w:color w:val="auto"/>
          <w:sz w:val="72"/>
          <w:szCs w:val="72"/>
        </w:rPr>
        <w:t>建设项目环境影响报告表</w:t>
      </w:r>
    </w:p>
    <w:p w14:paraId="56404F7A">
      <w:pPr>
        <w:adjustRightInd w:val="0"/>
        <w:snapToGrid w:val="0"/>
        <w:spacing w:before="192" w:beforeLines="80"/>
        <w:jc w:val="center"/>
        <w:rPr>
          <w:rFonts w:hint="default" w:ascii="Times New Roman" w:hAnsi="Times New Roman" w:eastAsia="宋体" w:cs="Times New Roman"/>
          <w:bCs/>
          <w:color w:val="auto"/>
          <w:sz w:val="48"/>
          <w:szCs w:val="48"/>
        </w:rPr>
      </w:pPr>
      <w:r>
        <w:rPr>
          <w:rFonts w:hint="default" w:ascii="Times New Roman" w:hAnsi="Times New Roman" w:eastAsia="宋体" w:cs="Times New Roman"/>
          <w:bCs/>
          <w:color w:val="auto"/>
          <w:sz w:val="48"/>
          <w:szCs w:val="48"/>
        </w:rPr>
        <w:t>（生态影响类）</w:t>
      </w:r>
    </w:p>
    <w:p w14:paraId="0F4ECF9D">
      <w:pPr>
        <w:adjustRightInd w:val="0"/>
        <w:snapToGrid w:val="0"/>
        <w:spacing w:line="288" w:lineRule="auto"/>
        <w:jc w:val="center"/>
        <w:outlineLvl w:val="9"/>
        <w:rPr>
          <w:rFonts w:hint="default" w:ascii="Times New Roman" w:hAnsi="Times New Roman" w:eastAsia="华文仿宋" w:cs="Times New Roman"/>
          <w:color w:val="auto"/>
          <w:kern w:val="44"/>
          <w:sz w:val="44"/>
          <w:szCs w:val="44"/>
        </w:rPr>
      </w:pPr>
      <w:bookmarkStart w:id="1" w:name="_Hlk57883728"/>
    </w:p>
    <w:p w14:paraId="03412025">
      <w:pPr>
        <w:jc w:val="center"/>
        <w:outlineLvl w:val="9"/>
        <w:rPr>
          <w:rFonts w:hint="default" w:ascii="Times New Roman" w:hAnsi="Times New Roman" w:eastAsia="仿宋" w:cs="Times New Roman"/>
          <w:color w:val="auto"/>
          <w:sz w:val="52"/>
          <w:szCs w:val="52"/>
        </w:rPr>
      </w:pPr>
    </w:p>
    <w:p w14:paraId="72B28891">
      <w:pPr>
        <w:ind w:firstLine="1040"/>
        <w:rPr>
          <w:rFonts w:hint="default" w:ascii="Times New Roman" w:hAnsi="Times New Roman" w:eastAsia="仿宋" w:cs="Times New Roman"/>
          <w:color w:val="auto"/>
          <w:sz w:val="44"/>
          <w:szCs w:val="44"/>
          <w:lang w:eastAsia="zh-CN"/>
        </w:rPr>
      </w:pPr>
    </w:p>
    <w:p w14:paraId="3840B4CC">
      <w:pPr>
        <w:ind w:firstLine="1040"/>
        <w:rPr>
          <w:rFonts w:hint="default" w:ascii="Times New Roman" w:hAnsi="Times New Roman" w:eastAsia="仿宋" w:cs="Times New Roman"/>
          <w:color w:val="auto"/>
          <w:sz w:val="44"/>
          <w:szCs w:val="44"/>
        </w:rPr>
      </w:pPr>
    </w:p>
    <w:bookmarkEnd w:id="1"/>
    <w:p w14:paraId="1434A037">
      <w:pPr>
        <w:keepNext w:val="0"/>
        <w:keepLines w:val="0"/>
        <w:pageBreakBefore w:val="0"/>
        <w:widowControl w:val="0"/>
        <w:kinsoku/>
        <w:wordWrap/>
        <w:overflowPunct/>
        <w:topLinePunct w:val="0"/>
        <w:autoSpaceDE/>
        <w:autoSpaceDN/>
        <w:bidi w:val="0"/>
        <w:adjustRightInd w:val="0"/>
        <w:snapToGrid w:val="0"/>
        <w:spacing w:line="360" w:lineRule="auto"/>
        <w:ind w:left="2159" w:leftChars="171" w:hanging="1800" w:hangingChars="500"/>
        <w:textAlignment w:val="auto"/>
        <w:rPr>
          <w:rFonts w:hint="default" w:ascii="Times New Roman" w:hAnsi="Times New Roman" w:eastAsia="宋体" w:cs="Times New Roman"/>
          <w:color w:val="auto"/>
          <w:sz w:val="36"/>
          <w:szCs w:val="36"/>
          <w:u w:val="single"/>
          <w:lang w:val="en-US" w:eastAsia="zh-CN"/>
        </w:rPr>
      </w:pPr>
      <w:r>
        <w:rPr>
          <w:rFonts w:hint="default" w:ascii="Times New Roman" w:hAnsi="Times New Roman" w:eastAsia="宋体" w:cs="Times New Roman"/>
          <w:color w:val="auto"/>
          <w:sz w:val="36"/>
          <w:szCs w:val="36"/>
        </w:rPr>
        <w:t>项目名称：</w:t>
      </w:r>
      <w:r>
        <w:rPr>
          <w:rFonts w:hint="eastAsia" w:cs="Times New Roman"/>
          <w:color w:val="auto"/>
          <w:sz w:val="36"/>
          <w:szCs w:val="36"/>
          <w:u w:val="single"/>
          <w:lang w:val="en-US" w:eastAsia="zh-CN"/>
        </w:rPr>
        <w:t>库尔勒市</w:t>
      </w:r>
      <w:r>
        <w:rPr>
          <w:rFonts w:hint="default" w:ascii="Times New Roman" w:hAnsi="Times New Roman" w:eastAsia="宋体" w:cs="Times New Roman"/>
          <w:color w:val="auto"/>
          <w:sz w:val="36"/>
          <w:szCs w:val="36"/>
          <w:u w:val="single"/>
          <w:lang w:val="en-US" w:eastAsia="zh-CN"/>
        </w:rPr>
        <w:t>东数西算绿色算力产业园项目一期配套新能源项目</w:t>
      </w:r>
    </w:p>
    <w:p w14:paraId="1128B1C1">
      <w:pPr>
        <w:keepNext w:val="0"/>
        <w:keepLines w:val="0"/>
        <w:pageBreakBefore w:val="0"/>
        <w:widowControl w:val="0"/>
        <w:kinsoku/>
        <w:wordWrap/>
        <w:overflowPunct/>
        <w:topLinePunct w:val="0"/>
        <w:autoSpaceDE/>
        <w:autoSpaceDN/>
        <w:bidi w:val="0"/>
        <w:adjustRightInd w:val="0"/>
        <w:snapToGrid w:val="0"/>
        <w:spacing w:line="360" w:lineRule="auto"/>
        <w:ind w:firstLine="360" w:firstLineChars="100"/>
        <w:jc w:val="both"/>
        <w:textAlignment w:val="auto"/>
        <w:rPr>
          <w:rFonts w:hint="default" w:ascii="Times New Roman" w:hAnsi="Times New Roman" w:eastAsia="宋体" w:cs="Times New Roman"/>
          <w:color w:val="auto"/>
          <w:sz w:val="36"/>
          <w:szCs w:val="36"/>
          <w:u w:val="single"/>
          <w:lang w:val="en-US" w:eastAsia="zh-CN"/>
        </w:rPr>
      </w:pPr>
      <w:r>
        <w:rPr>
          <w:rFonts w:hint="default" w:ascii="Times New Roman" w:hAnsi="Times New Roman" w:eastAsia="宋体" w:cs="Times New Roman"/>
          <w:color w:val="auto"/>
          <w:sz w:val="36"/>
          <w:szCs w:val="36"/>
        </w:rPr>
        <w:t>建设单位（盖章）：</w:t>
      </w:r>
      <w:r>
        <w:rPr>
          <w:rFonts w:hint="default" w:ascii="Times New Roman" w:hAnsi="Times New Roman" w:eastAsia="宋体" w:cs="Times New Roman"/>
          <w:color w:val="auto"/>
          <w:sz w:val="36"/>
          <w:szCs w:val="36"/>
          <w:u w:val="single"/>
          <w:lang w:val="en-US" w:eastAsia="zh-CN"/>
        </w:rPr>
        <w:t>中碳电投</w:t>
      </w:r>
      <w:r>
        <w:rPr>
          <w:rFonts w:hint="eastAsia" w:ascii="Times New Roman" w:hAnsi="Times New Roman" w:eastAsia="宋体" w:cs="Times New Roman"/>
          <w:color w:val="auto"/>
          <w:sz w:val="36"/>
          <w:szCs w:val="36"/>
          <w:u w:val="single"/>
          <w:lang w:val="en-US" w:eastAsia="zh-CN"/>
        </w:rPr>
        <w:t>（</w:t>
      </w:r>
      <w:r>
        <w:rPr>
          <w:rFonts w:hint="default" w:ascii="Times New Roman" w:hAnsi="Times New Roman" w:eastAsia="宋体" w:cs="Times New Roman"/>
          <w:color w:val="auto"/>
          <w:sz w:val="36"/>
          <w:szCs w:val="36"/>
          <w:u w:val="single"/>
          <w:lang w:val="en-US" w:eastAsia="zh-CN"/>
        </w:rPr>
        <w:t>新疆</w:t>
      </w:r>
      <w:r>
        <w:rPr>
          <w:rFonts w:hint="eastAsia" w:ascii="Times New Roman" w:hAnsi="Times New Roman" w:eastAsia="宋体" w:cs="Times New Roman"/>
          <w:color w:val="auto"/>
          <w:sz w:val="36"/>
          <w:szCs w:val="36"/>
          <w:u w:val="single"/>
          <w:lang w:val="en-US" w:eastAsia="zh-CN"/>
        </w:rPr>
        <w:t>）</w:t>
      </w:r>
      <w:r>
        <w:rPr>
          <w:rFonts w:hint="default" w:ascii="Times New Roman" w:hAnsi="Times New Roman" w:eastAsia="宋体" w:cs="Times New Roman"/>
          <w:color w:val="auto"/>
          <w:sz w:val="36"/>
          <w:szCs w:val="36"/>
          <w:u w:val="single"/>
          <w:lang w:val="en-US" w:eastAsia="zh-CN"/>
        </w:rPr>
        <w:t xml:space="preserve">能源有限公司  </w:t>
      </w:r>
      <w:r>
        <w:rPr>
          <w:rFonts w:hint="eastAsia" w:ascii="Times New Roman" w:hAnsi="Times New Roman" w:eastAsia="宋体" w:cs="Times New Roman"/>
          <w:color w:val="auto"/>
          <w:sz w:val="36"/>
          <w:szCs w:val="36"/>
          <w:u w:val="single"/>
          <w:lang w:val="en-US" w:eastAsia="zh-CN"/>
        </w:rPr>
        <w:t xml:space="preserve">    </w:t>
      </w:r>
      <w:r>
        <w:rPr>
          <w:rFonts w:hint="default" w:ascii="Times New Roman" w:hAnsi="Times New Roman" w:eastAsia="宋体" w:cs="Times New Roman"/>
          <w:color w:val="auto"/>
          <w:sz w:val="36"/>
          <w:szCs w:val="36"/>
          <w:u w:val="single"/>
          <w:lang w:val="en-US" w:eastAsia="zh-CN"/>
        </w:rPr>
        <w:t xml:space="preserve">  </w:t>
      </w:r>
    </w:p>
    <w:p w14:paraId="2E12CA88">
      <w:pPr>
        <w:keepNext w:val="0"/>
        <w:keepLines w:val="0"/>
        <w:pageBreakBefore w:val="0"/>
        <w:widowControl w:val="0"/>
        <w:kinsoku/>
        <w:wordWrap/>
        <w:overflowPunct/>
        <w:topLinePunct w:val="0"/>
        <w:autoSpaceDE/>
        <w:autoSpaceDN/>
        <w:bidi w:val="0"/>
        <w:adjustRightInd w:val="0"/>
        <w:snapToGrid w:val="0"/>
        <w:spacing w:line="360" w:lineRule="auto"/>
        <w:ind w:firstLine="360" w:firstLineChars="100"/>
        <w:jc w:val="both"/>
        <w:textAlignment w:val="auto"/>
        <w:rPr>
          <w:rFonts w:hint="default" w:ascii="Times New Roman" w:hAnsi="Times New Roman" w:eastAsia="仿宋_GB2312" w:cs="Times New Roman"/>
          <w:color w:val="auto"/>
          <w:sz w:val="30"/>
          <w:szCs w:val="30"/>
          <w:u w:val="single"/>
        </w:rPr>
      </w:pPr>
      <w:r>
        <w:rPr>
          <w:rFonts w:hint="default" w:ascii="Times New Roman" w:hAnsi="Times New Roman" w:eastAsia="宋体" w:cs="Times New Roman"/>
          <w:color w:val="auto"/>
          <w:sz w:val="36"/>
          <w:szCs w:val="36"/>
        </w:rPr>
        <w:t>编制日期：</w:t>
      </w:r>
      <w:r>
        <w:rPr>
          <w:rFonts w:hint="default" w:ascii="Times New Roman" w:hAnsi="Times New Roman" w:eastAsia="宋体" w:cs="Times New Roman"/>
          <w:color w:val="auto"/>
          <w:sz w:val="36"/>
          <w:szCs w:val="36"/>
          <w:u w:val="single"/>
        </w:rPr>
        <w:t xml:space="preserve">        </w:t>
      </w:r>
      <w:r>
        <w:rPr>
          <w:rFonts w:hint="default" w:ascii="Times New Roman" w:hAnsi="Times New Roman" w:eastAsia="宋体" w:cs="Times New Roman"/>
          <w:color w:val="auto"/>
          <w:sz w:val="36"/>
          <w:szCs w:val="36"/>
          <w:u w:val="single"/>
          <w:lang w:val="en-US" w:eastAsia="zh-CN"/>
        </w:rPr>
        <w:t xml:space="preserve">      </w:t>
      </w:r>
      <w:r>
        <w:rPr>
          <w:rFonts w:hint="default" w:ascii="Times New Roman" w:hAnsi="Times New Roman" w:eastAsia="宋体" w:cs="Times New Roman"/>
          <w:color w:val="auto"/>
          <w:sz w:val="36"/>
          <w:szCs w:val="36"/>
          <w:u w:val="single"/>
        </w:rPr>
        <w:t xml:space="preserve">  202</w:t>
      </w:r>
      <w:r>
        <w:rPr>
          <w:rFonts w:hint="default" w:ascii="Times New Roman" w:hAnsi="Times New Roman" w:eastAsia="宋体" w:cs="Times New Roman"/>
          <w:color w:val="auto"/>
          <w:sz w:val="36"/>
          <w:szCs w:val="36"/>
          <w:u w:val="single"/>
          <w:lang w:val="en-US" w:eastAsia="zh-CN"/>
        </w:rPr>
        <w:t>6</w:t>
      </w:r>
      <w:r>
        <w:rPr>
          <w:rFonts w:hint="default" w:ascii="Times New Roman" w:hAnsi="Times New Roman" w:eastAsia="宋体" w:cs="Times New Roman"/>
          <w:color w:val="auto"/>
          <w:sz w:val="36"/>
          <w:szCs w:val="36"/>
          <w:u w:val="single"/>
        </w:rPr>
        <w:t>年</w:t>
      </w:r>
      <w:r>
        <w:rPr>
          <w:rFonts w:hint="eastAsia" w:ascii="Times New Roman" w:hAnsi="Times New Roman" w:eastAsia="宋体" w:cs="Times New Roman"/>
          <w:color w:val="auto"/>
          <w:sz w:val="36"/>
          <w:szCs w:val="36"/>
          <w:u w:val="single"/>
          <w:lang w:val="en-US" w:eastAsia="zh-CN"/>
        </w:rPr>
        <w:t>3</w:t>
      </w:r>
      <w:r>
        <w:rPr>
          <w:rFonts w:hint="default" w:ascii="Times New Roman" w:hAnsi="Times New Roman" w:eastAsia="宋体" w:cs="Times New Roman"/>
          <w:color w:val="auto"/>
          <w:sz w:val="36"/>
          <w:szCs w:val="36"/>
          <w:u w:val="single"/>
        </w:rPr>
        <w:t xml:space="preserve">月     </w:t>
      </w:r>
      <w:r>
        <w:rPr>
          <w:rFonts w:hint="default" w:ascii="Times New Roman" w:hAnsi="Times New Roman" w:eastAsia="宋体" w:cs="Times New Roman"/>
          <w:color w:val="auto"/>
          <w:sz w:val="36"/>
          <w:szCs w:val="36"/>
          <w:u w:val="single"/>
          <w:lang w:val="en-US" w:eastAsia="zh-CN"/>
        </w:rPr>
        <w:t xml:space="preserve">   </w:t>
      </w:r>
      <w:r>
        <w:rPr>
          <w:rFonts w:hint="default" w:ascii="Times New Roman" w:hAnsi="Times New Roman" w:eastAsia="宋体" w:cs="Times New Roman"/>
          <w:color w:val="auto"/>
          <w:sz w:val="36"/>
          <w:szCs w:val="36"/>
          <w:u w:val="single"/>
        </w:rPr>
        <w:t xml:space="preserve"> </w:t>
      </w:r>
      <w:r>
        <w:rPr>
          <w:rFonts w:hint="default" w:ascii="Times New Roman" w:hAnsi="Times New Roman" w:eastAsia="宋体" w:cs="Times New Roman"/>
          <w:color w:val="auto"/>
          <w:sz w:val="36"/>
          <w:szCs w:val="36"/>
          <w:u w:val="single"/>
          <w:lang w:val="en-US" w:eastAsia="zh-CN"/>
        </w:rPr>
        <w:t xml:space="preserve"> </w:t>
      </w:r>
      <w:r>
        <w:rPr>
          <w:rFonts w:hint="default" w:ascii="Times New Roman" w:hAnsi="Times New Roman" w:eastAsia="宋体" w:cs="Times New Roman"/>
          <w:color w:val="auto"/>
          <w:sz w:val="36"/>
          <w:szCs w:val="36"/>
          <w:u w:val="single"/>
        </w:rPr>
        <w:t xml:space="preserve"> </w:t>
      </w:r>
      <w:r>
        <w:rPr>
          <w:rFonts w:hint="default" w:ascii="Times New Roman" w:hAnsi="Times New Roman" w:eastAsia="宋体" w:cs="Times New Roman"/>
          <w:color w:val="auto"/>
          <w:sz w:val="36"/>
          <w:szCs w:val="36"/>
          <w:u w:val="single"/>
          <w:lang w:val="en-US" w:eastAsia="zh-CN"/>
        </w:rPr>
        <w:t xml:space="preserve">    </w:t>
      </w:r>
    </w:p>
    <w:p w14:paraId="6A4CCB16">
      <w:pPr>
        <w:adjustRightInd w:val="0"/>
        <w:snapToGrid w:val="0"/>
        <w:spacing w:line="288" w:lineRule="auto"/>
        <w:ind w:firstLine="1040"/>
        <w:rPr>
          <w:rFonts w:hint="default" w:ascii="Times New Roman" w:hAnsi="Times New Roman" w:eastAsia="仿宋_GB2312" w:cs="Times New Roman"/>
          <w:color w:val="auto"/>
          <w:sz w:val="30"/>
          <w:szCs w:val="30"/>
          <w:u w:val="single"/>
        </w:rPr>
      </w:pPr>
    </w:p>
    <w:p w14:paraId="5CA84A85">
      <w:pPr>
        <w:adjustRightInd w:val="0"/>
        <w:snapToGrid w:val="0"/>
        <w:spacing w:line="288" w:lineRule="auto"/>
        <w:ind w:firstLine="1040"/>
        <w:rPr>
          <w:rFonts w:hint="default" w:ascii="Times New Roman" w:hAnsi="Times New Roman" w:eastAsia="仿宋_GB2312" w:cs="Times New Roman"/>
          <w:color w:val="auto"/>
          <w:sz w:val="36"/>
          <w:szCs w:val="36"/>
        </w:rPr>
      </w:pPr>
    </w:p>
    <w:p w14:paraId="5C4B2400">
      <w:pPr>
        <w:adjustRightInd w:val="0"/>
        <w:snapToGrid w:val="0"/>
        <w:spacing w:line="288" w:lineRule="auto"/>
        <w:ind w:firstLine="1040"/>
        <w:rPr>
          <w:rFonts w:hint="default" w:ascii="Times New Roman" w:hAnsi="Times New Roman" w:eastAsia="仿宋_GB2312" w:cs="Times New Roman"/>
          <w:color w:val="auto"/>
          <w:sz w:val="36"/>
          <w:szCs w:val="36"/>
        </w:rPr>
      </w:pPr>
    </w:p>
    <w:p w14:paraId="02806ED6">
      <w:pPr>
        <w:adjustRightInd w:val="0"/>
        <w:snapToGrid w:val="0"/>
        <w:spacing w:line="288" w:lineRule="auto"/>
        <w:ind w:firstLine="1040"/>
        <w:rPr>
          <w:rFonts w:hint="default" w:ascii="Times New Roman" w:hAnsi="Times New Roman" w:eastAsia="仿宋_GB2312" w:cs="Times New Roman"/>
          <w:color w:val="auto"/>
          <w:sz w:val="36"/>
          <w:szCs w:val="36"/>
        </w:rPr>
      </w:pPr>
    </w:p>
    <w:p w14:paraId="4025A21C">
      <w:pPr>
        <w:adjustRightInd w:val="0"/>
        <w:snapToGrid w:val="0"/>
        <w:spacing w:line="288" w:lineRule="auto"/>
        <w:ind w:firstLine="1040"/>
        <w:rPr>
          <w:rFonts w:hint="default" w:ascii="Times New Roman" w:hAnsi="Times New Roman" w:eastAsia="仿宋_GB2312" w:cs="Times New Roman"/>
          <w:color w:val="auto"/>
          <w:sz w:val="36"/>
          <w:szCs w:val="36"/>
        </w:rPr>
      </w:pPr>
    </w:p>
    <w:p w14:paraId="364C918E">
      <w:pPr>
        <w:adjustRightInd w:val="0"/>
        <w:snapToGrid w:val="0"/>
        <w:spacing w:line="288" w:lineRule="auto"/>
        <w:jc w:val="center"/>
        <w:rPr>
          <w:rFonts w:hint="default" w:ascii="Times New Roman" w:hAnsi="Times New Roman" w:eastAsia="楷体_GB2312" w:cs="Times New Roman"/>
          <w:color w:val="auto"/>
          <w:sz w:val="36"/>
          <w:szCs w:val="36"/>
        </w:rPr>
      </w:pPr>
      <w:r>
        <w:rPr>
          <w:rFonts w:hint="default" w:ascii="Times New Roman" w:hAnsi="Times New Roman" w:eastAsia="楷体_GB2312" w:cs="Times New Roman"/>
          <w:color w:val="auto"/>
          <w:sz w:val="36"/>
          <w:szCs w:val="36"/>
        </w:rPr>
        <w:t>中华人民共和国生态环境部制</w:t>
      </w:r>
    </w:p>
    <w:p w14:paraId="5F1A1319">
      <w:pPr>
        <w:adjustRightInd w:val="0"/>
        <w:snapToGrid w:val="0"/>
        <w:spacing w:line="288" w:lineRule="auto"/>
        <w:ind w:firstLine="1040"/>
        <w:rPr>
          <w:rFonts w:hint="default" w:ascii="Times New Roman" w:hAnsi="Times New Roman" w:eastAsia="仿宋_GB2312" w:cs="Times New Roman"/>
          <w:color w:val="auto"/>
          <w:sz w:val="36"/>
          <w:szCs w:val="36"/>
        </w:rPr>
      </w:pPr>
    </w:p>
    <w:p w14:paraId="0CD951A3">
      <w:pPr>
        <w:pStyle w:val="12"/>
        <w:rPr>
          <w:rFonts w:hint="default" w:ascii="Times New Roman" w:hAnsi="Times New Roman" w:cs="Times New Roman"/>
          <w:color w:val="auto"/>
        </w:rPr>
      </w:pPr>
    </w:p>
    <w:p w14:paraId="76C71B25">
      <w:pPr>
        <w:adjustRightInd w:val="0"/>
        <w:snapToGrid w:val="0"/>
        <w:spacing w:line="288" w:lineRule="auto"/>
        <w:ind w:firstLine="1040"/>
        <w:rPr>
          <w:rFonts w:hint="default" w:ascii="Times New Roman" w:hAnsi="Times New Roman" w:eastAsia="仿宋_GB2312" w:cs="Times New Roman"/>
          <w:color w:val="auto"/>
          <w:sz w:val="36"/>
          <w:szCs w:val="36"/>
        </w:rPr>
        <w:sectPr>
          <w:footerReference r:id="rId3" w:type="default"/>
          <w:footerReference r:id="rId4" w:type="even"/>
          <w:pgSz w:w="11906" w:h="16838"/>
          <w:pgMar w:top="1134" w:right="1134" w:bottom="1134" w:left="1134" w:header="851" w:footer="1077" w:gutter="0"/>
          <w:pgBorders>
            <w:top w:val="none" w:sz="0" w:space="0"/>
            <w:left w:val="none" w:sz="0" w:space="0"/>
            <w:bottom w:val="none" w:sz="0" w:space="0"/>
            <w:right w:val="none" w:sz="0" w:space="0"/>
          </w:pgBorders>
          <w:pgNumType w:fmt="decimal" w:start="21"/>
          <w:cols w:space="720" w:num="1"/>
          <w:docGrid w:linePitch="312" w:charSpace="0"/>
        </w:sectPr>
      </w:pPr>
    </w:p>
    <w:p w14:paraId="2EDFE2E0">
      <w:pPr>
        <w:pStyle w:val="10"/>
        <w:rPr>
          <w:rFonts w:hint="default"/>
        </w:rPr>
        <w:sectPr>
          <w:footerReference r:id="rId5" w:type="default"/>
          <w:pgSz w:w="11906" w:h="16838"/>
          <w:pgMar w:top="1134" w:right="1134" w:bottom="1134" w:left="1134" w:header="851" w:footer="1077" w:gutter="0"/>
          <w:pgBorders>
            <w:top w:val="none" w:sz="0" w:space="0"/>
            <w:left w:val="none" w:sz="0" w:space="0"/>
            <w:bottom w:val="none" w:sz="0" w:space="0"/>
            <w:right w:val="none" w:sz="0" w:space="0"/>
          </w:pgBorders>
          <w:pgNumType w:fmt="decimal" w:start="1"/>
          <w:cols w:space="720" w:num="1"/>
          <w:docGrid w:linePitch="312" w:charSpace="0"/>
        </w:sectPr>
      </w:pPr>
    </w:p>
    <w:p w14:paraId="67AB2615">
      <w:pPr>
        <w:jc w:val="center"/>
        <w:rPr>
          <w:rFonts w:hint="eastAsia" w:eastAsia="黑体"/>
          <w:snapToGrid w:val="0"/>
          <w:color w:val="000000"/>
          <w:sz w:val="30"/>
          <w:szCs w:val="30"/>
          <w:vertAlign w:val="baseline"/>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0"/>
        <w:gridCol w:w="4530"/>
      </w:tblGrid>
      <w:tr w14:paraId="5D4F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6" w:hRule="atLeast"/>
        </w:trPr>
        <w:tc>
          <w:tcPr>
            <w:tcW w:w="4530" w:type="dxa"/>
            <w:noWrap w:val="0"/>
            <w:vAlign w:val="center"/>
          </w:tcPr>
          <w:p w14:paraId="6145FB2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黑体"/>
                <w:snapToGrid w:val="0"/>
                <w:color w:val="000000"/>
                <w:sz w:val="30"/>
                <w:szCs w:val="30"/>
                <w:vertAlign w:val="baseline"/>
                <w:lang w:eastAsia="zh-CN"/>
              </w:rPr>
            </w:pPr>
            <w:r>
              <w:rPr>
                <w:rFonts w:hint="eastAsia" w:eastAsia="黑体"/>
                <w:snapToGrid w:val="0"/>
                <w:color w:val="000000"/>
                <w:sz w:val="30"/>
                <w:szCs w:val="30"/>
                <w:vertAlign w:val="baseline"/>
                <w:lang w:eastAsia="zh-CN"/>
              </w:rPr>
              <w:drawing>
                <wp:inline distT="0" distB="0" distL="114300" distR="114300">
                  <wp:extent cx="2729865" cy="2046605"/>
                  <wp:effectExtent l="0" t="0" r="13335" b="10795"/>
                  <wp:docPr id="18" name="图片 171" descr="5994b9c9ed81f067f333f6a4c1fcc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1" descr="5994b9c9ed81f067f333f6a4c1fcc429"/>
                          <pic:cNvPicPr>
                            <a:picLocks noChangeAspect="1"/>
                          </pic:cNvPicPr>
                        </pic:nvPicPr>
                        <pic:blipFill>
                          <a:blip r:embed="rId11"/>
                          <a:stretch>
                            <a:fillRect/>
                          </a:stretch>
                        </pic:blipFill>
                        <pic:spPr>
                          <a:xfrm>
                            <a:off x="0" y="0"/>
                            <a:ext cx="2729865" cy="2046605"/>
                          </a:xfrm>
                          <a:prstGeom prst="rect">
                            <a:avLst/>
                          </a:prstGeom>
                          <a:noFill/>
                          <a:ln>
                            <a:noFill/>
                          </a:ln>
                        </pic:spPr>
                      </pic:pic>
                    </a:graphicData>
                  </a:graphic>
                </wp:inline>
              </w:drawing>
            </w:r>
          </w:p>
        </w:tc>
        <w:tc>
          <w:tcPr>
            <w:tcW w:w="4530" w:type="dxa"/>
            <w:noWrap w:val="0"/>
            <w:vAlign w:val="center"/>
          </w:tcPr>
          <w:p w14:paraId="75552F7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黑体"/>
                <w:snapToGrid w:val="0"/>
                <w:color w:val="000000"/>
                <w:sz w:val="30"/>
                <w:szCs w:val="30"/>
                <w:vertAlign w:val="baseline"/>
                <w:lang w:eastAsia="zh-CN"/>
              </w:rPr>
            </w:pPr>
            <w:r>
              <w:rPr>
                <w:rFonts w:hint="eastAsia" w:eastAsia="黑体"/>
                <w:snapToGrid w:val="0"/>
                <w:color w:val="000000"/>
                <w:sz w:val="30"/>
                <w:szCs w:val="30"/>
                <w:vertAlign w:val="baseline"/>
                <w:lang w:eastAsia="zh-CN"/>
              </w:rPr>
              <w:drawing>
                <wp:inline distT="0" distB="0" distL="114300" distR="114300">
                  <wp:extent cx="2729865" cy="2046605"/>
                  <wp:effectExtent l="0" t="0" r="13335" b="10795"/>
                  <wp:docPr id="19" name="图片 172" descr="e2109511e57f700a04cd4515386bd6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72" descr="e2109511e57f700a04cd4515386bd669"/>
                          <pic:cNvPicPr>
                            <a:picLocks noChangeAspect="1"/>
                          </pic:cNvPicPr>
                        </pic:nvPicPr>
                        <pic:blipFill>
                          <a:blip r:embed="rId12"/>
                          <a:stretch>
                            <a:fillRect/>
                          </a:stretch>
                        </pic:blipFill>
                        <pic:spPr>
                          <a:xfrm>
                            <a:off x="0" y="0"/>
                            <a:ext cx="2729865" cy="2046605"/>
                          </a:xfrm>
                          <a:prstGeom prst="rect">
                            <a:avLst/>
                          </a:prstGeom>
                          <a:noFill/>
                          <a:ln>
                            <a:noFill/>
                          </a:ln>
                        </pic:spPr>
                      </pic:pic>
                    </a:graphicData>
                  </a:graphic>
                </wp:inline>
              </w:drawing>
            </w:r>
          </w:p>
        </w:tc>
      </w:tr>
      <w:tr w14:paraId="7242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noWrap w:val="0"/>
            <w:vAlign w:val="center"/>
          </w:tcPr>
          <w:p w14:paraId="006B05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黑体"/>
                <w:b w:val="0"/>
                <w:bCs w:val="0"/>
                <w:snapToGrid w:val="0"/>
                <w:color w:val="000000"/>
                <w:sz w:val="24"/>
                <w:szCs w:val="24"/>
                <w:vertAlign w:val="baseline"/>
                <w:lang w:val="en-US" w:eastAsia="zh-CN"/>
              </w:rPr>
            </w:pPr>
            <w:r>
              <w:rPr>
                <w:rFonts w:hint="eastAsia" w:eastAsia="黑体"/>
                <w:b w:val="0"/>
                <w:bCs w:val="0"/>
                <w:snapToGrid w:val="0"/>
                <w:color w:val="000000"/>
                <w:sz w:val="24"/>
                <w:szCs w:val="24"/>
                <w:vertAlign w:val="baseline"/>
                <w:lang w:val="en-US" w:eastAsia="zh-CN"/>
              </w:rPr>
              <w:t>项目东侧</w:t>
            </w:r>
          </w:p>
        </w:tc>
        <w:tc>
          <w:tcPr>
            <w:tcW w:w="4530" w:type="dxa"/>
            <w:noWrap w:val="0"/>
            <w:vAlign w:val="center"/>
          </w:tcPr>
          <w:p w14:paraId="1F3ECB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黑体"/>
                <w:b w:val="0"/>
                <w:bCs w:val="0"/>
                <w:snapToGrid w:val="0"/>
                <w:color w:val="000000"/>
                <w:sz w:val="24"/>
                <w:szCs w:val="24"/>
                <w:vertAlign w:val="baseline"/>
                <w:lang w:val="en-US" w:eastAsia="zh-CN"/>
              </w:rPr>
            </w:pPr>
            <w:r>
              <w:rPr>
                <w:rFonts w:hint="eastAsia" w:eastAsia="黑体"/>
                <w:b w:val="0"/>
                <w:bCs w:val="0"/>
                <w:snapToGrid w:val="0"/>
                <w:color w:val="000000"/>
                <w:sz w:val="24"/>
                <w:szCs w:val="24"/>
                <w:vertAlign w:val="baseline"/>
                <w:lang w:val="en-US" w:eastAsia="zh-CN"/>
              </w:rPr>
              <w:t>项目北侧</w:t>
            </w:r>
          </w:p>
        </w:tc>
      </w:tr>
      <w:tr w14:paraId="7BD4E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4530" w:type="dxa"/>
            <w:noWrap w:val="0"/>
            <w:vAlign w:val="center"/>
          </w:tcPr>
          <w:p w14:paraId="615C7A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lang w:val="en-US" w:eastAsia="zh-CN"/>
              </w:rPr>
            </w:pPr>
            <w:r>
              <w:rPr>
                <w:rFonts w:hint="eastAsia"/>
                <w:color w:val="000000"/>
                <w:lang w:val="en-US" w:eastAsia="zh-CN"/>
              </w:rPr>
              <w:drawing>
                <wp:inline distT="0" distB="0" distL="114300" distR="114300">
                  <wp:extent cx="2729865" cy="2046605"/>
                  <wp:effectExtent l="0" t="0" r="13335" b="10795"/>
                  <wp:docPr id="20" name="图片 173" descr="5f57bb545cea1c4f7b2764e0e87d2c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73" descr="5f57bb545cea1c4f7b2764e0e87d2c87"/>
                          <pic:cNvPicPr>
                            <a:picLocks noChangeAspect="1"/>
                          </pic:cNvPicPr>
                        </pic:nvPicPr>
                        <pic:blipFill>
                          <a:blip r:embed="rId13"/>
                          <a:stretch>
                            <a:fillRect/>
                          </a:stretch>
                        </pic:blipFill>
                        <pic:spPr>
                          <a:xfrm>
                            <a:off x="0" y="0"/>
                            <a:ext cx="2729865" cy="2046605"/>
                          </a:xfrm>
                          <a:prstGeom prst="rect">
                            <a:avLst/>
                          </a:prstGeom>
                          <a:noFill/>
                          <a:ln>
                            <a:noFill/>
                          </a:ln>
                        </pic:spPr>
                      </pic:pic>
                    </a:graphicData>
                  </a:graphic>
                </wp:inline>
              </w:drawing>
            </w:r>
          </w:p>
        </w:tc>
        <w:tc>
          <w:tcPr>
            <w:tcW w:w="4530" w:type="dxa"/>
            <w:noWrap w:val="0"/>
            <w:vAlign w:val="center"/>
          </w:tcPr>
          <w:p w14:paraId="3EE45AE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000000"/>
                <w:lang w:val="en-US" w:eastAsia="zh-CN"/>
              </w:rPr>
            </w:pPr>
            <w:r>
              <w:rPr>
                <w:rFonts w:hint="eastAsia"/>
                <w:color w:val="000000"/>
                <w:lang w:val="en-US" w:eastAsia="zh-CN"/>
              </w:rPr>
              <w:drawing>
                <wp:inline distT="0" distB="0" distL="114300" distR="114300">
                  <wp:extent cx="2729865" cy="2046605"/>
                  <wp:effectExtent l="0" t="0" r="13335" b="10795"/>
                  <wp:docPr id="21" name="图片 174" descr="cfd7368f971fae6bfb4a97f853a4dd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74" descr="cfd7368f971fae6bfb4a97f853a4dd99"/>
                          <pic:cNvPicPr>
                            <a:picLocks noChangeAspect="1"/>
                          </pic:cNvPicPr>
                        </pic:nvPicPr>
                        <pic:blipFill>
                          <a:blip r:embed="rId14"/>
                          <a:stretch>
                            <a:fillRect/>
                          </a:stretch>
                        </pic:blipFill>
                        <pic:spPr>
                          <a:xfrm>
                            <a:off x="0" y="0"/>
                            <a:ext cx="2729865" cy="2046605"/>
                          </a:xfrm>
                          <a:prstGeom prst="rect">
                            <a:avLst/>
                          </a:prstGeom>
                          <a:noFill/>
                          <a:ln>
                            <a:noFill/>
                          </a:ln>
                        </pic:spPr>
                      </pic:pic>
                    </a:graphicData>
                  </a:graphic>
                </wp:inline>
              </w:drawing>
            </w:r>
          </w:p>
        </w:tc>
      </w:tr>
      <w:tr w14:paraId="302F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0" w:type="dxa"/>
            <w:noWrap w:val="0"/>
            <w:vAlign w:val="center"/>
          </w:tcPr>
          <w:p w14:paraId="0458614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黑体"/>
                <w:b/>
                <w:bCs/>
                <w:snapToGrid w:val="0"/>
                <w:color w:val="000000"/>
                <w:sz w:val="24"/>
                <w:szCs w:val="24"/>
                <w:vertAlign w:val="baseline"/>
                <w:lang w:val="en-US" w:eastAsia="zh-CN"/>
              </w:rPr>
            </w:pPr>
            <w:r>
              <w:rPr>
                <w:rFonts w:hint="eastAsia" w:eastAsia="黑体"/>
                <w:snapToGrid w:val="0"/>
                <w:color w:val="000000"/>
                <w:sz w:val="24"/>
                <w:szCs w:val="24"/>
                <w:vertAlign w:val="baseline"/>
                <w:lang w:val="en-US" w:eastAsia="zh-CN"/>
              </w:rPr>
              <w:t>项目西侧</w:t>
            </w:r>
          </w:p>
        </w:tc>
        <w:tc>
          <w:tcPr>
            <w:tcW w:w="4530" w:type="dxa"/>
            <w:noWrap w:val="0"/>
            <w:vAlign w:val="center"/>
          </w:tcPr>
          <w:p w14:paraId="3818875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黑体"/>
                <w:snapToGrid w:val="0"/>
                <w:color w:val="000000"/>
                <w:sz w:val="24"/>
                <w:szCs w:val="24"/>
                <w:vertAlign w:val="baseline"/>
                <w:lang w:val="en-US" w:eastAsia="zh-CN"/>
              </w:rPr>
            </w:pPr>
            <w:r>
              <w:rPr>
                <w:rFonts w:hint="eastAsia" w:eastAsia="黑体"/>
                <w:snapToGrid w:val="0"/>
                <w:color w:val="000000"/>
                <w:sz w:val="24"/>
                <w:szCs w:val="24"/>
                <w:vertAlign w:val="baseline"/>
                <w:lang w:val="en-US" w:eastAsia="zh-CN"/>
              </w:rPr>
              <w:t>项目南侧</w:t>
            </w:r>
          </w:p>
        </w:tc>
      </w:tr>
      <w:tr w14:paraId="1C3A6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noWrap w:val="0"/>
            <w:vAlign w:val="center"/>
          </w:tcPr>
          <w:p w14:paraId="5D8F396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黑体"/>
                <w:snapToGrid w:val="0"/>
                <w:color w:val="000000"/>
                <w:sz w:val="30"/>
                <w:szCs w:val="30"/>
                <w:vertAlign w:val="baseline"/>
                <w:lang w:eastAsia="zh-CN"/>
              </w:rPr>
            </w:pPr>
            <w:r>
              <w:rPr>
                <w:rFonts w:hint="eastAsia" w:eastAsia="黑体"/>
                <w:snapToGrid w:val="0"/>
                <w:color w:val="000000"/>
                <w:sz w:val="30"/>
                <w:szCs w:val="30"/>
                <w:vertAlign w:val="baseline"/>
                <w:lang w:eastAsia="zh-CN"/>
              </w:rPr>
              <w:drawing>
                <wp:inline distT="0" distB="0" distL="114300" distR="114300">
                  <wp:extent cx="2395855" cy="3196590"/>
                  <wp:effectExtent l="0" t="0" r="4445" b="3810"/>
                  <wp:docPr id="22" name="图片 175" descr="2b5752d9c6e80af9270a84fb41703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5" descr="2b5752d9c6e80af9270a84fb41703966"/>
                          <pic:cNvPicPr>
                            <a:picLocks noChangeAspect="1"/>
                          </pic:cNvPicPr>
                        </pic:nvPicPr>
                        <pic:blipFill>
                          <a:blip r:embed="rId15"/>
                          <a:stretch>
                            <a:fillRect/>
                          </a:stretch>
                        </pic:blipFill>
                        <pic:spPr>
                          <a:xfrm>
                            <a:off x="0" y="0"/>
                            <a:ext cx="2395855" cy="3196590"/>
                          </a:xfrm>
                          <a:prstGeom prst="rect">
                            <a:avLst/>
                          </a:prstGeom>
                          <a:noFill/>
                          <a:ln>
                            <a:noFill/>
                          </a:ln>
                        </pic:spPr>
                      </pic:pic>
                    </a:graphicData>
                  </a:graphic>
                </wp:inline>
              </w:drawing>
            </w:r>
          </w:p>
        </w:tc>
      </w:tr>
      <w:tr w14:paraId="7650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gridSpan w:val="2"/>
            <w:noWrap w:val="0"/>
            <w:vAlign w:val="center"/>
          </w:tcPr>
          <w:p w14:paraId="5AE50F2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黑体"/>
                <w:snapToGrid w:val="0"/>
                <w:color w:val="000000"/>
                <w:sz w:val="24"/>
                <w:szCs w:val="24"/>
                <w:vertAlign w:val="baseline"/>
                <w:lang w:val="en-US"/>
              </w:rPr>
            </w:pPr>
            <w:r>
              <w:rPr>
                <w:rFonts w:hint="eastAsia" w:eastAsia="黑体"/>
                <w:snapToGrid w:val="0"/>
                <w:color w:val="000000"/>
                <w:sz w:val="24"/>
                <w:szCs w:val="24"/>
                <w:vertAlign w:val="baseline"/>
                <w:lang w:val="en-US" w:eastAsia="zh-CN"/>
              </w:rPr>
              <w:t>工程师照片</w:t>
            </w:r>
          </w:p>
        </w:tc>
      </w:tr>
    </w:tbl>
    <w:p w14:paraId="7B6CB61E">
      <w:pPr>
        <w:jc w:val="center"/>
        <w:rPr>
          <w:rFonts w:hint="eastAsia" w:eastAsia="黑体"/>
          <w:snapToGrid w:val="0"/>
          <w:color w:val="000000"/>
          <w:sz w:val="30"/>
          <w:szCs w:val="30"/>
        </w:rPr>
      </w:pPr>
      <w:r>
        <w:rPr>
          <w:rFonts w:hint="eastAsia" w:eastAsia="黑体"/>
          <w:snapToGrid w:val="0"/>
          <w:color w:val="000000"/>
          <w:sz w:val="30"/>
          <w:szCs w:val="30"/>
        </w:rPr>
        <w:t>现场勘查照片</w:t>
      </w:r>
    </w:p>
    <w:p w14:paraId="13CA2FC9">
      <w:pPr>
        <w:rPr>
          <w:rFonts w:hint="default"/>
          <w:color w:val="000000"/>
          <w:lang w:eastAsia="zh-CN"/>
        </w:rPr>
      </w:pPr>
    </w:p>
    <w:p w14:paraId="26E35151">
      <w:pPr>
        <w:pStyle w:val="66"/>
        <w:rPr>
          <w:rFonts w:hint="default"/>
          <w:color w:val="000000"/>
          <w:lang w:eastAsia="zh-CN"/>
        </w:rPr>
      </w:pPr>
    </w:p>
    <w:p w14:paraId="64F95AC5">
      <w:pPr>
        <w:keepNext w:val="0"/>
        <w:keepLines w:val="0"/>
        <w:pageBreakBefore w:val="0"/>
        <w:kinsoku/>
        <w:wordWrap/>
        <w:autoSpaceDE/>
        <w:autoSpaceDN/>
        <w:bidi w:val="0"/>
        <w:adjustRightInd/>
        <w:snapToGrid/>
        <w:spacing w:beforeAutospacing="0" w:afterAutospacing="0" w:line="360" w:lineRule="auto"/>
        <w:jc w:val="center"/>
        <w:textAlignment w:val="auto"/>
        <w:rPr>
          <w:rFonts w:hint="default" w:ascii="Times New Roman" w:hAnsi="Times New Roman" w:eastAsia="宋体" w:cs="Times New Roman"/>
          <w:b w:val="0"/>
          <w:bCs w:val="0"/>
          <w:snapToGrid w:val="0"/>
          <w:color w:val="000000"/>
          <w:kern w:val="2"/>
          <w:sz w:val="24"/>
          <w:szCs w:val="24"/>
          <w:lang w:val="en-US" w:eastAsia="zh-CN" w:bidi="ar-SA"/>
        </w:rPr>
      </w:pPr>
      <w:r>
        <w:rPr>
          <w:b w:val="0"/>
          <w:bCs w:val="0"/>
          <w:color w:val="000000"/>
          <w:sz w:val="32"/>
          <w:szCs w:val="32"/>
        </w:rPr>
        <w:br w:type="page"/>
      </w:r>
      <w:r>
        <w:rPr>
          <w:rFonts w:hint="eastAsia" w:ascii="黑体" w:hAnsi="黑体" w:eastAsia="黑体" w:cs="黑体"/>
          <w:b w:val="0"/>
          <w:bCs w:val="0"/>
          <w:color w:val="000000"/>
          <w:sz w:val="32"/>
          <w:szCs w:val="32"/>
        </w:rPr>
        <w:t>目  录</w:t>
      </w:r>
      <w:r>
        <w:rPr>
          <w:rFonts w:hint="default" w:ascii="Times New Roman" w:hAnsi="Times New Roman" w:eastAsia="宋体" w:cs="Times New Roman"/>
          <w:b w:val="0"/>
          <w:bCs w:val="0"/>
          <w:snapToGrid w:val="0"/>
          <w:color w:val="000000"/>
          <w:sz w:val="24"/>
          <w:szCs w:val="24"/>
        </w:rPr>
        <w:fldChar w:fldCharType="begin"/>
      </w:r>
      <w:r>
        <w:rPr>
          <w:rFonts w:hint="default" w:ascii="Times New Roman" w:hAnsi="Times New Roman" w:eastAsia="宋体" w:cs="Times New Roman"/>
          <w:b w:val="0"/>
          <w:bCs w:val="0"/>
          <w:snapToGrid w:val="0"/>
          <w:color w:val="000000"/>
          <w:sz w:val="24"/>
          <w:szCs w:val="24"/>
        </w:rPr>
        <w:instrText xml:space="preserve">TOC \o "1-1" \h \u </w:instrText>
      </w:r>
      <w:r>
        <w:rPr>
          <w:rFonts w:hint="default" w:ascii="Times New Roman" w:hAnsi="Times New Roman" w:eastAsia="宋体" w:cs="Times New Roman"/>
          <w:b w:val="0"/>
          <w:bCs w:val="0"/>
          <w:snapToGrid w:val="0"/>
          <w:color w:val="000000"/>
          <w:sz w:val="24"/>
          <w:szCs w:val="24"/>
        </w:rPr>
        <w:fldChar w:fldCharType="separate"/>
      </w:r>
    </w:p>
    <w:p w14:paraId="2D0A8DC8">
      <w:pPr>
        <w:pStyle w:val="24"/>
        <w:tabs>
          <w:tab w:val="right" w:leader="dot" w:pos="8844"/>
          <w:tab w:val="clear"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napToGrid w:val="0"/>
          <w:color w:val="000000"/>
          <w:sz w:val="24"/>
          <w:szCs w:val="24"/>
        </w:rPr>
        <w:fldChar w:fldCharType="begin"/>
      </w:r>
      <w:r>
        <w:rPr>
          <w:rFonts w:hint="default" w:ascii="Times New Roman" w:hAnsi="Times New Roman" w:eastAsia="宋体" w:cs="Times New Roman"/>
          <w:b w:val="0"/>
          <w:bCs w:val="0"/>
          <w:snapToGrid w:val="0"/>
          <w:sz w:val="24"/>
          <w:szCs w:val="24"/>
        </w:rPr>
        <w:instrText xml:space="preserve"> HYPERLINK \l _Toc5435 </w:instrText>
      </w:r>
      <w:r>
        <w:rPr>
          <w:rFonts w:hint="default" w:ascii="Times New Roman" w:hAnsi="Times New Roman" w:eastAsia="宋体" w:cs="Times New Roman"/>
          <w:b w:val="0"/>
          <w:bCs w:val="0"/>
          <w:snapToGrid w:val="0"/>
          <w:sz w:val="24"/>
          <w:szCs w:val="24"/>
        </w:rPr>
        <w:fldChar w:fldCharType="separate"/>
      </w:r>
      <w:r>
        <w:rPr>
          <w:rFonts w:hint="default" w:ascii="Times New Roman" w:hAnsi="Times New Roman" w:eastAsia="宋体" w:cs="Times New Roman"/>
          <w:b w:val="0"/>
          <w:bCs w:val="0"/>
          <w:snapToGrid w:val="0"/>
          <w:sz w:val="24"/>
          <w:szCs w:val="24"/>
        </w:rPr>
        <w:t>一、建设项目基本情况</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_Toc5435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- 1 -</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napToGrid w:val="0"/>
          <w:color w:val="000000"/>
          <w:sz w:val="24"/>
          <w:szCs w:val="24"/>
        </w:rPr>
        <w:fldChar w:fldCharType="end"/>
      </w:r>
    </w:p>
    <w:p w14:paraId="217166D2">
      <w:pPr>
        <w:pStyle w:val="24"/>
        <w:tabs>
          <w:tab w:val="right" w:leader="dot" w:pos="8844"/>
          <w:tab w:val="clear"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napToGrid w:val="0"/>
          <w:color w:val="000000"/>
          <w:sz w:val="24"/>
          <w:szCs w:val="24"/>
        </w:rPr>
        <w:fldChar w:fldCharType="begin"/>
      </w:r>
      <w:r>
        <w:rPr>
          <w:rFonts w:hint="default" w:ascii="Times New Roman" w:hAnsi="Times New Roman" w:eastAsia="宋体" w:cs="Times New Roman"/>
          <w:b w:val="0"/>
          <w:bCs w:val="0"/>
          <w:snapToGrid w:val="0"/>
          <w:sz w:val="24"/>
          <w:szCs w:val="24"/>
        </w:rPr>
        <w:instrText xml:space="preserve"> HYPERLINK \l _Toc327 </w:instrText>
      </w:r>
      <w:r>
        <w:rPr>
          <w:rFonts w:hint="default" w:ascii="Times New Roman" w:hAnsi="Times New Roman" w:eastAsia="宋体" w:cs="Times New Roman"/>
          <w:b w:val="0"/>
          <w:bCs w:val="0"/>
          <w:snapToGrid w:val="0"/>
          <w:sz w:val="24"/>
          <w:szCs w:val="24"/>
        </w:rPr>
        <w:fldChar w:fldCharType="separate"/>
      </w:r>
      <w:r>
        <w:rPr>
          <w:rFonts w:hint="default" w:ascii="Times New Roman" w:hAnsi="Times New Roman" w:eastAsia="宋体" w:cs="Times New Roman"/>
          <w:b w:val="0"/>
          <w:bCs w:val="0"/>
          <w:snapToGrid w:val="0"/>
          <w:sz w:val="24"/>
          <w:szCs w:val="24"/>
        </w:rPr>
        <w:t>二、建设内容</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_Toc327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- 13 -</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napToGrid w:val="0"/>
          <w:color w:val="000000"/>
          <w:sz w:val="24"/>
          <w:szCs w:val="24"/>
        </w:rPr>
        <w:fldChar w:fldCharType="end"/>
      </w:r>
    </w:p>
    <w:p w14:paraId="3353A238">
      <w:pPr>
        <w:pStyle w:val="24"/>
        <w:tabs>
          <w:tab w:val="right" w:leader="dot" w:pos="8844"/>
          <w:tab w:val="clear"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napToGrid w:val="0"/>
          <w:color w:val="000000"/>
          <w:sz w:val="24"/>
          <w:szCs w:val="24"/>
        </w:rPr>
        <w:fldChar w:fldCharType="begin"/>
      </w:r>
      <w:r>
        <w:rPr>
          <w:rFonts w:hint="default" w:ascii="Times New Roman" w:hAnsi="Times New Roman" w:eastAsia="宋体" w:cs="Times New Roman"/>
          <w:b w:val="0"/>
          <w:bCs w:val="0"/>
          <w:snapToGrid w:val="0"/>
          <w:sz w:val="24"/>
          <w:szCs w:val="24"/>
        </w:rPr>
        <w:instrText xml:space="preserve"> HYPERLINK \l _Toc32337 </w:instrText>
      </w:r>
      <w:r>
        <w:rPr>
          <w:rFonts w:hint="default" w:ascii="Times New Roman" w:hAnsi="Times New Roman" w:eastAsia="宋体" w:cs="Times New Roman"/>
          <w:b w:val="0"/>
          <w:bCs w:val="0"/>
          <w:snapToGrid w:val="0"/>
          <w:sz w:val="24"/>
          <w:szCs w:val="24"/>
        </w:rPr>
        <w:fldChar w:fldCharType="separate"/>
      </w:r>
      <w:r>
        <w:rPr>
          <w:rFonts w:hint="default" w:ascii="Times New Roman" w:hAnsi="Times New Roman" w:eastAsia="宋体" w:cs="Times New Roman"/>
          <w:b w:val="0"/>
          <w:bCs w:val="0"/>
          <w:snapToGrid w:val="0"/>
          <w:sz w:val="24"/>
          <w:szCs w:val="24"/>
        </w:rPr>
        <w:t>三、生态环境现状、保护目标及评价标准</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_Toc32337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- 26 -</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napToGrid w:val="0"/>
          <w:color w:val="000000"/>
          <w:sz w:val="24"/>
          <w:szCs w:val="24"/>
        </w:rPr>
        <w:fldChar w:fldCharType="end"/>
      </w:r>
    </w:p>
    <w:p w14:paraId="37DEE584">
      <w:pPr>
        <w:pStyle w:val="24"/>
        <w:tabs>
          <w:tab w:val="right" w:leader="dot" w:pos="8844"/>
          <w:tab w:val="clear"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napToGrid w:val="0"/>
          <w:color w:val="000000"/>
          <w:sz w:val="24"/>
          <w:szCs w:val="24"/>
        </w:rPr>
        <w:fldChar w:fldCharType="begin"/>
      </w:r>
      <w:r>
        <w:rPr>
          <w:rFonts w:hint="default" w:ascii="Times New Roman" w:hAnsi="Times New Roman" w:eastAsia="宋体" w:cs="Times New Roman"/>
          <w:b w:val="0"/>
          <w:bCs w:val="0"/>
          <w:snapToGrid w:val="0"/>
          <w:sz w:val="24"/>
          <w:szCs w:val="24"/>
        </w:rPr>
        <w:instrText xml:space="preserve"> HYPERLINK \l _Toc5589 </w:instrText>
      </w:r>
      <w:r>
        <w:rPr>
          <w:rFonts w:hint="default" w:ascii="Times New Roman" w:hAnsi="Times New Roman" w:eastAsia="宋体" w:cs="Times New Roman"/>
          <w:b w:val="0"/>
          <w:bCs w:val="0"/>
          <w:snapToGrid w:val="0"/>
          <w:sz w:val="24"/>
          <w:szCs w:val="24"/>
        </w:rPr>
        <w:fldChar w:fldCharType="separate"/>
      </w:r>
      <w:r>
        <w:rPr>
          <w:rFonts w:hint="default" w:ascii="Times New Roman" w:hAnsi="Times New Roman" w:eastAsia="宋体" w:cs="Times New Roman"/>
          <w:b w:val="0"/>
          <w:bCs w:val="0"/>
          <w:snapToGrid w:val="0"/>
          <w:sz w:val="24"/>
          <w:szCs w:val="24"/>
        </w:rPr>
        <w:t>四、生态环境影响分析</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_Toc5589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- 34 -</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napToGrid w:val="0"/>
          <w:color w:val="000000"/>
          <w:sz w:val="24"/>
          <w:szCs w:val="24"/>
        </w:rPr>
        <w:fldChar w:fldCharType="end"/>
      </w:r>
    </w:p>
    <w:p w14:paraId="603846C7">
      <w:pPr>
        <w:pStyle w:val="24"/>
        <w:tabs>
          <w:tab w:val="right" w:leader="dot" w:pos="8844"/>
          <w:tab w:val="clear"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napToGrid w:val="0"/>
          <w:color w:val="000000"/>
          <w:sz w:val="24"/>
          <w:szCs w:val="24"/>
        </w:rPr>
        <w:fldChar w:fldCharType="begin"/>
      </w:r>
      <w:r>
        <w:rPr>
          <w:rFonts w:hint="default" w:ascii="Times New Roman" w:hAnsi="Times New Roman" w:eastAsia="宋体" w:cs="Times New Roman"/>
          <w:b w:val="0"/>
          <w:bCs w:val="0"/>
          <w:snapToGrid w:val="0"/>
          <w:sz w:val="24"/>
          <w:szCs w:val="24"/>
        </w:rPr>
        <w:instrText xml:space="preserve"> HYPERLINK \l _Toc27856 </w:instrText>
      </w:r>
      <w:r>
        <w:rPr>
          <w:rFonts w:hint="default" w:ascii="Times New Roman" w:hAnsi="Times New Roman" w:eastAsia="宋体" w:cs="Times New Roman"/>
          <w:b w:val="0"/>
          <w:bCs w:val="0"/>
          <w:snapToGrid w:val="0"/>
          <w:sz w:val="24"/>
          <w:szCs w:val="24"/>
        </w:rPr>
        <w:fldChar w:fldCharType="separate"/>
      </w:r>
      <w:r>
        <w:rPr>
          <w:rFonts w:hint="default" w:ascii="Times New Roman" w:hAnsi="Times New Roman" w:eastAsia="宋体" w:cs="Times New Roman"/>
          <w:b w:val="0"/>
          <w:bCs w:val="0"/>
          <w:snapToGrid w:val="0"/>
          <w:sz w:val="24"/>
          <w:szCs w:val="24"/>
        </w:rPr>
        <w:t>五、主要生态环境保护措施</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_Toc27856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- 48 -</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napToGrid w:val="0"/>
          <w:color w:val="000000"/>
          <w:sz w:val="24"/>
          <w:szCs w:val="24"/>
        </w:rPr>
        <w:fldChar w:fldCharType="end"/>
      </w:r>
    </w:p>
    <w:p w14:paraId="02150D4B">
      <w:pPr>
        <w:pStyle w:val="24"/>
        <w:tabs>
          <w:tab w:val="right" w:leader="dot" w:pos="8844"/>
          <w:tab w:val="clear"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napToGrid w:val="0"/>
          <w:color w:val="000000"/>
          <w:sz w:val="24"/>
          <w:szCs w:val="24"/>
        </w:rPr>
        <w:fldChar w:fldCharType="begin"/>
      </w:r>
      <w:r>
        <w:rPr>
          <w:rFonts w:hint="default" w:ascii="Times New Roman" w:hAnsi="Times New Roman" w:eastAsia="宋体" w:cs="Times New Roman"/>
          <w:b w:val="0"/>
          <w:bCs w:val="0"/>
          <w:snapToGrid w:val="0"/>
          <w:sz w:val="24"/>
          <w:szCs w:val="24"/>
        </w:rPr>
        <w:instrText xml:space="preserve"> HYPERLINK \l _Toc29439 </w:instrText>
      </w:r>
      <w:r>
        <w:rPr>
          <w:rFonts w:hint="default" w:ascii="Times New Roman" w:hAnsi="Times New Roman" w:eastAsia="宋体" w:cs="Times New Roman"/>
          <w:b w:val="0"/>
          <w:bCs w:val="0"/>
          <w:snapToGrid w:val="0"/>
          <w:sz w:val="24"/>
          <w:szCs w:val="24"/>
        </w:rPr>
        <w:fldChar w:fldCharType="separate"/>
      </w:r>
      <w:r>
        <w:rPr>
          <w:rFonts w:hint="default" w:ascii="Times New Roman" w:hAnsi="Times New Roman" w:eastAsia="宋体" w:cs="Times New Roman"/>
          <w:b w:val="0"/>
          <w:bCs w:val="0"/>
          <w:snapToGrid w:val="0"/>
          <w:sz w:val="24"/>
          <w:szCs w:val="24"/>
        </w:rPr>
        <w:t>六、生态环境保护措施监督检查清单</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_Toc29439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- 71 -</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napToGrid w:val="0"/>
          <w:color w:val="000000"/>
          <w:sz w:val="24"/>
          <w:szCs w:val="24"/>
        </w:rPr>
        <w:fldChar w:fldCharType="end"/>
      </w:r>
    </w:p>
    <w:p w14:paraId="586DC89E">
      <w:pPr>
        <w:pStyle w:val="24"/>
        <w:tabs>
          <w:tab w:val="right" w:leader="dot" w:pos="8844"/>
          <w:tab w:val="clear" w:pos="8306"/>
        </w:tabs>
        <w:rPr>
          <w:rFonts w:hint="default" w:ascii="Times New Roman" w:hAnsi="Times New Roman" w:eastAsia="宋体" w:cs="Times New Roman"/>
          <w:b w:val="0"/>
          <w:bCs w:val="0"/>
          <w:sz w:val="24"/>
          <w:szCs w:val="24"/>
        </w:rPr>
      </w:pPr>
      <w:r>
        <w:rPr>
          <w:rFonts w:hint="default" w:ascii="Times New Roman" w:hAnsi="Times New Roman" w:eastAsia="宋体" w:cs="Times New Roman"/>
          <w:b w:val="0"/>
          <w:bCs w:val="0"/>
          <w:snapToGrid w:val="0"/>
          <w:color w:val="000000"/>
          <w:sz w:val="24"/>
          <w:szCs w:val="24"/>
        </w:rPr>
        <w:fldChar w:fldCharType="begin"/>
      </w:r>
      <w:r>
        <w:rPr>
          <w:rFonts w:hint="default" w:ascii="Times New Roman" w:hAnsi="Times New Roman" w:eastAsia="宋体" w:cs="Times New Roman"/>
          <w:b w:val="0"/>
          <w:bCs w:val="0"/>
          <w:snapToGrid w:val="0"/>
          <w:sz w:val="24"/>
          <w:szCs w:val="24"/>
        </w:rPr>
        <w:instrText xml:space="preserve"> HYPERLINK \l _Toc21503 </w:instrText>
      </w:r>
      <w:r>
        <w:rPr>
          <w:rFonts w:hint="default" w:ascii="Times New Roman" w:hAnsi="Times New Roman" w:eastAsia="宋体" w:cs="Times New Roman"/>
          <w:b w:val="0"/>
          <w:bCs w:val="0"/>
          <w:snapToGrid w:val="0"/>
          <w:sz w:val="24"/>
          <w:szCs w:val="24"/>
        </w:rPr>
        <w:fldChar w:fldCharType="separate"/>
      </w:r>
      <w:r>
        <w:rPr>
          <w:rFonts w:hint="default" w:ascii="Times New Roman" w:hAnsi="Times New Roman" w:eastAsia="宋体" w:cs="Times New Roman"/>
          <w:b w:val="0"/>
          <w:bCs w:val="0"/>
          <w:snapToGrid w:val="0"/>
          <w:kern w:val="0"/>
          <w:sz w:val="24"/>
          <w:szCs w:val="24"/>
          <w:lang w:val="en-US" w:eastAsia="zh-CN" w:bidi="ar-SA"/>
        </w:rPr>
        <w:t>七、结论</w:t>
      </w:r>
      <w:r>
        <w:rPr>
          <w:rFonts w:hint="default" w:ascii="Times New Roman" w:hAnsi="Times New Roman" w:eastAsia="宋体" w:cs="Times New Roman"/>
          <w:b w:val="0"/>
          <w:bCs w:val="0"/>
          <w:sz w:val="24"/>
          <w:szCs w:val="24"/>
        </w:rPr>
        <w:tab/>
      </w:r>
      <w:r>
        <w:rPr>
          <w:rFonts w:hint="default" w:ascii="Times New Roman" w:hAnsi="Times New Roman" w:eastAsia="宋体" w:cs="Times New Roman"/>
          <w:b w:val="0"/>
          <w:bCs w:val="0"/>
          <w:sz w:val="24"/>
          <w:szCs w:val="24"/>
        </w:rPr>
        <w:fldChar w:fldCharType="begin"/>
      </w:r>
      <w:r>
        <w:rPr>
          <w:rFonts w:hint="default" w:ascii="Times New Roman" w:hAnsi="Times New Roman" w:eastAsia="宋体" w:cs="Times New Roman"/>
          <w:b w:val="0"/>
          <w:bCs w:val="0"/>
          <w:sz w:val="24"/>
          <w:szCs w:val="24"/>
        </w:rPr>
        <w:instrText xml:space="preserve"> PAGEREF _Toc21503 \h </w:instrText>
      </w:r>
      <w:r>
        <w:rPr>
          <w:rFonts w:hint="default" w:ascii="Times New Roman" w:hAnsi="Times New Roman" w:eastAsia="宋体" w:cs="Times New Roman"/>
          <w:b w:val="0"/>
          <w:bCs w:val="0"/>
          <w:sz w:val="24"/>
          <w:szCs w:val="24"/>
        </w:rPr>
        <w:fldChar w:fldCharType="separate"/>
      </w:r>
      <w:r>
        <w:rPr>
          <w:rFonts w:hint="default" w:ascii="Times New Roman" w:hAnsi="Times New Roman" w:eastAsia="宋体" w:cs="Times New Roman"/>
          <w:b w:val="0"/>
          <w:bCs w:val="0"/>
          <w:sz w:val="24"/>
          <w:szCs w:val="24"/>
        </w:rPr>
        <w:t>- 73 -</w:t>
      </w:r>
      <w:r>
        <w:rPr>
          <w:rFonts w:hint="default" w:ascii="Times New Roman" w:hAnsi="Times New Roman" w:eastAsia="宋体" w:cs="Times New Roman"/>
          <w:b w:val="0"/>
          <w:bCs w:val="0"/>
          <w:sz w:val="24"/>
          <w:szCs w:val="24"/>
        </w:rPr>
        <w:fldChar w:fldCharType="end"/>
      </w:r>
      <w:r>
        <w:rPr>
          <w:rFonts w:hint="default" w:ascii="Times New Roman" w:hAnsi="Times New Roman" w:eastAsia="宋体" w:cs="Times New Roman"/>
          <w:b w:val="0"/>
          <w:bCs w:val="0"/>
          <w:snapToGrid w:val="0"/>
          <w:color w:val="000000"/>
          <w:sz w:val="24"/>
          <w:szCs w:val="24"/>
        </w:rPr>
        <w:fldChar w:fldCharType="end"/>
      </w:r>
    </w:p>
    <w:p w14:paraId="53B5D2F9">
      <w:pPr>
        <w:pStyle w:val="24"/>
        <w:tabs>
          <w:tab w:val="right" w:leader="dot" w:pos="8844"/>
          <w:tab w:val="clear" w:pos="8306"/>
        </w:tabs>
        <w:rPr>
          <w:rFonts w:hint="default" w:ascii="Times New Roman" w:hAnsi="Times New Roman" w:eastAsia="宋体" w:cs="Times New Roman"/>
          <w:b w:val="0"/>
          <w:bCs w:val="0"/>
          <w:sz w:val="24"/>
          <w:szCs w:val="24"/>
        </w:rPr>
      </w:pPr>
    </w:p>
    <w:p w14:paraId="47C04075">
      <w:pPr>
        <w:pStyle w:val="30"/>
        <w:keepNext w:val="0"/>
        <w:keepLines w:val="0"/>
        <w:pageBreakBefore w:val="0"/>
        <w:kinsoku/>
        <w:wordWrap/>
        <w:autoSpaceDE/>
        <w:autoSpaceDN/>
        <w:bidi w:val="0"/>
        <w:adjustRightInd/>
        <w:snapToGrid/>
        <w:spacing w:beforeAutospacing="0" w:afterAutospacing="0" w:line="360" w:lineRule="auto"/>
        <w:jc w:val="center"/>
        <w:textAlignment w:val="auto"/>
        <w:rPr>
          <w:rFonts w:hint="default" w:ascii="Times New Roman" w:hAnsi="Times New Roman" w:eastAsia="宋体" w:cs="Times New Roman"/>
          <w:b w:val="0"/>
          <w:bCs w:val="0"/>
          <w:snapToGrid w:val="0"/>
          <w:color w:val="000000"/>
          <w:sz w:val="24"/>
          <w:szCs w:val="24"/>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fmt="numberInDash"/>
          <w:cols w:space="720" w:num="1"/>
          <w:docGrid w:linePitch="312" w:charSpace="0"/>
        </w:sectPr>
      </w:pPr>
      <w:r>
        <w:rPr>
          <w:rFonts w:hint="default" w:ascii="Times New Roman" w:hAnsi="Times New Roman" w:eastAsia="宋体" w:cs="Times New Roman"/>
          <w:b w:val="0"/>
          <w:bCs w:val="0"/>
          <w:snapToGrid w:val="0"/>
          <w:color w:val="000000"/>
          <w:sz w:val="24"/>
          <w:szCs w:val="24"/>
        </w:rPr>
        <w:fldChar w:fldCharType="end"/>
      </w:r>
    </w:p>
    <w:p w14:paraId="04AE842E">
      <w:pPr>
        <w:pStyle w:val="30"/>
        <w:keepNext w:val="0"/>
        <w:keepLines w:val="0"/>
        <w:pageBreakBefore w:val="0"/>
        <w:kinsoku/>
        <w:wordWrap/>
        <w:autoSpaceDE/>
        <w:autoSpaceDN/>
        <w:bidi w:val="0"/>
        <w:adjustRightInd/>
        <w:snapToGrid/>
        <w:spacing w:beforeAutospacing="0" w:afterAutospacing="0" w:line="360" w:lineRule="auto"/>
        <w:jc w:val="center"/>
        <w:textAlignment w:val="auto"/>
        <w:rPr>
          <w:rFonts w:hint="default" w:ascii="Times New Roman" w:hAnsi="Times New Roman" w:eastAsia="宋体" w:cs="Times New Roman"/>
          <w:b w:val="0"/>
          <w:bCs w:val="0"/>
          <w:snapToGrid w:val="0"/>
          <w:color w:val="000000"/>
          <w:sz w:val="24"/>
          <w:szCs w:val="24"/>
        </w:rPr>
        <w:sectPr>
          <w:pgSz w:w="11906" w:h="16838"/>
          <w:pgMar w:top="1701" w:right="1531" w:bottom="1701" w:left="1531" w:header="851" w:footer="1077" w:gutter="0"/>
          <w:pgBorders>
            <w:top w:val="none" w:sz="0" w:space="0"/>
            <w:left w:val="none" w:sz="0" w:space="0"/>
            <w:bottom w:val="none" w:sz="0" w:space="0"/>
            <w:right w:val="none" w:sz="0" w:space="0"/>
          </w:pgBorders>
          <w:pgNumType w:fmt="numberInDash"/>
          <w:cols w:space="720" w:num="1"/>
          <w:docGrid w:linePitch="312" w:charSpace="0"/>
        </w:sectPr>
      </w:pPr>
    </w:p>
    <w:bookmarkEnd w:id="0"/>
    <w:p w14:paraId="7C208F31">
      <w:pPr>
        <w:pStyle w:val="30"/>
        <w:jc w:val="center"/>
        <w:outlineLvl w:val="0"/>
        <w:rPr>
          <w:rFonts w:hint="default" w:ascii="Times New Roman" w:hAnsi="Times New Roman" w:eastAsia="黑体"/>
          <w:snapToGrid w:val="0"/>
          <w:color w:val="000000"/>
          <w:sz w:val="30"/>
          <w:szCs w:val="30"/>
        </w:rPr>
      </w:pPr>
      <w:bookmarkStart w:id="2" w:name="_Toc5435"/>
      <w:bookmarkStart w:id="3" w:name="_Toc26801"/>
      <w:r>
        <w:rPr>
          <w:rFonts w:hint="default" w:ascii="Times New Roman" w:hAnsi="Times New Roman" w:eastAsia="黑体"/>
          <w:snapToGrid w:val="0"/>
          <w:color w:val="000000"/>
          <w:sz w:val="30"/>
          <w:szCs w:val="30"/>
        </w:rPr>
        <w:t>一、建设项目基本情况</w:t>
      </w:r>
      <w:bookmarkEnd w:id="2"/>
      <w:bookmarkEnd w:id="3"/>
    </w:p>
    <w:tbl>
      <w:tblPr>
        <w:tblStyle w:val="33"/>
        <w:tblW w:w="8972" w:type="dxa"/>
        <w:tblInd w:w="16"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128"/>
        <w:gridCol w:w="3063"/>
        <w:gridCol w:w="2126"/>
        <w:gridCol w:w="2655"/>
      </w:tblGrid>
      <w:tr w14:paraId="7F904A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32" w:type="dxa"/>
            <w:noWrap w:val="0"/>
            <w:tcMar>
              <w:top w:w="16" w:type="dxa"/>
              <w:left w:w="16" w:type="dxa"/>
              <w:right w:w="16" w:type="dxa"/>
            </w:tcMar>
            <w:vAlign w:val="center"/>
          </w:tcPr>
          <w:p w14:paraId="2117B443">
            <w:pPr>
              <w:adjustRightInd w:val="0"/>
              <w:snapToGrid w:val="0"/>
              <w:spacing w:line="400" w:lineRule="atLeast"/>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建设项目名称</w:t>
            </w:r>
          </w:p>
        </w:tc>
        <w:tc>
          <w:tcPr>
            <w:tcW w:w="7840" w:type="dxa"/>
            <w:gridSpan w:val="3"/>
            <w:noWrap w:val="0"/>
            <w:vAlign w:val="center"/>
          </w:tcPr>
          <w:p w14:paraId="2EE8D710">
            <w:pPr>
              <w:bidi w:val="0"/>
              <w:jc w:val="center"/>
              <w:rPr>
                <w:rFonts w:hint="default" w:ascii="Times New Roman" w:hAnsi="Times New Roman" w:eastAsia="宋体" w:cs="Times New Roman"/>
                <w:color w:val="000000" w:themeColor="text1"/>
                <w:sz w:val="24"/>
                <w:szCs w:val="24"/>
                <w:lang w:val="zh-CN" w:eastAsia="zh-CN"/>
                <w14:textFill>
                  <w14:solidFill>
                    <w14:schemeClr w14:val="tx1"/>
                  </w14:solidFill>
                </w14:textFill>
              </w:rPr>
            </w:pPr>
            <w:r>
              <w:rPr>
                <w:rFonts w:hint="eastAsia" w:cs="Times New Roman"/>
                <w:color w:val="000000" w:themeColor="text1"/>
                <w:sz w:val="24"/>
                <w:szCs w:val="24"/>
                <w:lang w:val="en-US" w:eastAsia="zh-CN"/>
                <w14:textFill>
                  <w14:solidFill>
                    <w14:schemeClr w14:val="tx1"/>
                  </w14:solidFill>
                </w14:textFill>
              </w:rPr>
              <w:t>库尔勒市</w:t>
            </w:r>
            <w:r>
              <w:rPr>
                <w:rFonts w:hint="default" w:ascii="Times New Roman" w:hAnsi="Times New Roman" w:cs="Times New Roman"/>
                <w:color w:val="000000" w:themeColor="text1"/>
                <w:sz w:val="24"/>
                <w:szCs w:val="24"/>
                <w:lang w:val="en-US" w:eastAsia="zh-CN"/>
                <w14:textFill>
                  <w14:solidFill>
                    <w14:schemeClr w14:val="tx1"/>
                  </w14:solidFill>
                </w14:textFill>
              </w:rPr>
              <w:t>东数西算绿色算力产业园项目一期配套新能源项目</w:t>
            </w:r>
          </w:p>
        </w:tc>
      </w:tr>
      <w:tr w14:paraId="11949F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32" w:type="dxa"/>
            <w:noWrap w:val="0"/>
            <w:tcMar>
              <w:top w:w="16" w:type="dxa"/>
              <w:left w:w="16" w:type="dxa"/>
              <w:right w:w="16" w:type="dxa"/>
            </w:tcMar>
            <w:vAlign w:val="center"/>
          </w:tcPr>
          <w:p w14:paraId="36A86CCA">
            <w:pPr>
              <w:adjustRightInd w:val="0"/>
              <w:snapToGrid w:val="0"/>
              <w:spacing w:line="400" w:lineRule="atLeast"/>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项目代码</w:t>
            </w:r>
          </w:p>
        </w:tc>
        <w:tc>
          <w:tcPr>
            <w:tcW w:w="7840" w:type="dxa"/>
            <w:gridSpan w:val="3"/>
            <w:noWrap w:val="0"/>
            <w:vAlign w:val="center"/>
          </w:tcPr>
          <w:p w14:paraId="7F34384D">
            <w:pPr>
              <w:bidi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tc>
      </w:tr>
      <w:tr w14:paraId="4A536F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32" w:type="dxa"/>
            <w:noWrap w:val="0"/>
            <w:tcMar>
              <w:top w:w="16" w:type="dxa"/>
              <w:left w:w="16" w:type="dxa"/>
              <w:right w:w="16" w:type="dxa"/>
            </w:tcMar>
            <w:vAlign w:val="center"/>
          </w:tcPr>
          <w:p w14:paraId="0E2E9396">
            <w:pPr>
              <w:adjustRightInd w:val="0"/>
              <w:snapToGrid w:val="0"/>
              <w:spacing w:line="400" w:lineRule="atLeast"/>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建设单位联系人</w:t>
            </w:r>
          </w:p>
        </w:tc>
        <w:tc>
          <w:tcPr>
            <w:tcW w:w="3083" w:type="dxa"/>
            <w:noWrap w:val="0"/>
            <w:vAlign w:val="center"/>
          </w:tcPr>
          <w:p w14:paraId="16769CE2">
            <w:pPr>
              <w:bidi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tc>
        <w:tc>
          <w:tcPr>
            <w:tcW w:w="2138" w:type="dxa"/>
            <w:noWrap w:val="0"/>
            <w:vAlign w:val="center"/>
          </w:tcPr>
          <w:p w14:paraId="2D114502">
            <w:pPr>
              <w:bidi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tc>
        <w:tc>
          <w:tcPr>
            <w:tcW w:w="2619" w:type="dxa"/>
            <w:noWrap w:val="0"/>
            <w:vAlign w:val="center"/>
          </w:tcPr>
          <w:p w14:paraId="448577BE">
            <w:pPr>
              <w:bidi w:val="0"/>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tc>
      </w:tr>
      <w:tr w14:paraId="385FB0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32" w:type="dxa"/>
            <w:noWrap w:val="0"/>
            <w:tcMar>
              <w:top w:w="16" w:type="dxa"/>
              <w:left w:w="16" w:type="dxa"/>
              <w:right w:w="16" w:type="dxa"/>
            </w:tcMar>
            <w:vAlign w:val="center"/>
          </w:tcPr>
          <w:p w14:paraId="508E19AB">
            <w:pPr>
              <w:adjustRightInd w:val="0"/>
              <w:snapToGrid w:val="0"/>
              <w:spacing w:line="400" w:lineRule="atLeast"/>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建设地点</w:t>
            </w:r>
          </w:p>
        </w:tc>
        <w:tc>
          <w:tcPr>
            <w:tcW w:w="7840" w:type="dxa"/>
            <w:gridSpan w:val="3"/>
            <w:noWrap w:val="0"/>
            <w:vAlign w:val="center"/>
          </w:tcPr>
          <w:p w14:paraId="43840EEE">
            <w:pPr>
              <w:bidi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tc>
      </w:tr>
      <w:tr w14:paraId="277B5E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32" w:type="dxa"/>
            <w:noWrap w:val="0"/>
            <w:tcMar>
              <w:top w:w="16" w:type="dxa"/>
              <w:left w:w="16" w:type="dxa"/>
              <w:right w:w="16" w:type="dxa"/>
            </w:tcMar>
            <w:vAlign w:val="center"/>
          </w:tcPr>
          <w:p w14:paraId="78E08E22">
            <w:pPr>
              <w:adjustRightInd w:val="0"/>
              <w:snapToGrid w:val="0"/>
              <w:spacing w:line="400" w:lineRule="atLeast"/>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地理坐标</w:t>
            </w:r>
          </w:p>
        </w:tc>
        <w:tc>
          <w:tcPr>
            <w:tcW w:w="7840" w:type="dxa"/>
            <w:gridSpan w:val="3"/>
            <w:noWrap w:val="0"/>
            <w:vAlign w:val="center"/>
          </w:tcPr>
          <w:p w14:paraId="15884D65">
            <w:pPr>
              <w:bidi w:val="0"/>
              <w:jc w:val="center"/>
              <w:rPr>
                <w:rFonts w:hint="default" w:ascii="Times New Roman" w:hAnsi="Times New Roman" w:eastAsia="宋体" w:cs="Times New Roman"/>
                <w:color w:val="000000" w:themeColor="text1"/>
                <w:sz w:val="24"/>
                <w:szCs w:val="24"/>
                <w:lang w:val="en-US" w:eastAsia="zh-CN"/>
                <w14:textFill>
                  <w14:solidFill>
                    <w14:schemeClr w14:val="tx1"/>
                  </w14:solidFill>
                </w14:textFill>
              </w:rPr>
            </w:pPr>
          </w:p>
        </w:tc>
      </w:tr>
      <w:tr w14:paraId="60AED0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32" w:type="dxa"/>
            <w:noWrap w:val="0"/>
            <w:tcMar>
              <w:top w:w="16" w:type="dxa"/>
              <w:left w:w="16" w:type="dxa"/>
              <w:right w:w="16" w:type="dxa"/>
            </w:tcMar>
            <w:vAlign w:val="center"/>
          </w:tcPr>
          <w:p w14:paraId="7AC1FFB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建设项目</w:t>
            </w:r>
          </w:p>
          <w:p w14:paraId="081638B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行业类别</w:t>
            </w:r>
          </w:p>
        </w:tc>
        <w:tc>
          <w:tcPr>
            <w:tcW w:w="3083" w:type="dxa"/>
            <w:noWrap w:val="0"/>
            <w:vAlign w:val="center"/>
          </w:tcPr>
          <w:p w14:paraId="32D4BC02">
            <w:pPr>
              <w:bidi w:val="0"/>
              <w:rPr>
                <w:rFonts w:hint="default" w:ascii="Times New Roman" w:hAnsi="Times New Roman" w:eastAsia="宋体"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四十一、电力、热力生产和供应业－太阳能发电</w:t>
            </w:r>
            <w:r>
              <w:rPr>
                <w:rFonts w:hint="eastAsia" w:cs="Times New Roman"/>
                <w:color w:val="000000" w:themeColor="text1"/>
                <w:sz w:val="24"/>
                <w:szCs w:val="24"/>
                <w:lang w:val="en-US" w:eastAsia="zh-CN"/>
                <w14:textFill>
                  <w14:solidFill>
                    <w14:schemeClr w14:val="tx1"/>
                  </w14:solidFill>
                </w14:textFill>
              </w:rPr>
              <w:t>D</w:t>
            </w:r>
            <w:r>
              <w:rPr>
                <w:rFonts w:hint="default" w:ascii="Times New Roman" w:hAnsi="Times New Roman" w:cs="Times New Roman"/>
                <w:color w:val="000000" w:themeColor="text1"/>
                <w:sz w:val="24"/>
                <w:szCs w:val="24"/>
                <w:lang w:val="en-US" w:eastAsia="zh-CN"/>
                <w14:textFill>
                  <w14:solidFill>
                    <w14:schemeClr w14:val="tx1"/>
                  </w14:solidFill>
                </w14:textFill>
              </w:rPr>
              <w:t>4416（不含居民家用光伏发电）</w:t>
            </w:r>
          </w:p>
        </w:tc>
        <w:tc>
          <w:tcPr>
            <w:tcW w:w="2138" w:type="dxa"/>
            <w:noWrap w:val="0"/>
            <w:vAlign w:val="center"/>
          </w:tcPr>
          <w:p w14:paraId="596F3D8E">
            <w:pPr>
              <w:bidi w:val="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用地（用海）面积（m</w:t>
            </w:r>
            <w:r>
              <w:rPr>
                <w:rFonts w:hint="default" w:ascii="Times New Roman" w:hAnsi="Times New Roman" w:cs="Times New Roman"/>
                <w:color w:val="000000" w:themeColor="text1"/>
                <w:sz w:val="24"/>
                <w:szCs w:val="24"/>
                <w:vertAlign w:val="superscript"/>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）/长度（km）</w:t>
            </w:r>
          </w:p>
        </w:tc>
        <w:tc>
          <w:tcPr>
            <w:tcW w:w="2619" w:type="dxa"/>
            <w:noWrap w:val="0"/>
            <w:vAlign w:val="center"/>
          </w:tcPr>
          <w:p w14:paraId="17FF1A50">
            <w:pPr>
              <w:bidi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总占地面积：</w:t>
            </w:r>
            <w:r>
              <w:rPr>
                <w:rFonts w:hint="eastAsia" w:ascii="Times New Roman" w:hAnsi="Times New Roman" w:cs="Times New Roman"/>
                <w:color w:val="000000" w:themeColor="text1"/>
                <w:sz w:val="24"/>
                <w:szCs w:val="24"/>
                <w:lang w:val="en-US" w:eastAsia="zh-CN"/>
                <w14:textFill>
                  <w14:solidFill>
                    <w14:schemeClr w14:val="tx1"/>
                  </w14:solidFill>
                </w14:textFill>
              </w:rPr>
              <w:t>581875</w:t>
            </w:r>
            <w:r>
              <w:rPr>
                <w:rFonts w:hint="eastAsia" w:cs="Times New Roman"/>
                <w:color w:val="000000" w:themeColor="text1"/>
                <w:sz w:val="24"/>
                <w:szCs w:val="24"/>
                <w:lang w:val="en-US" w:eastAsia="zh-CN"/>
                <w14:textFill>
                  <w14:solidFill>
                    <w14:schemeClr w14:val="tx1"/>
                  </w14:solidFill>
                </w14:textFill>
              </w:rPr>
              <w:t>6</w:t>
            </w:r>
            <w:r>
              <w:rPr>
                <w:rFonts w:hint="default" w:ascii="Times New Roman" w:hAnsi="Times New Roman" w:cs="Times New Roman"/>
                <w:color w:val="000000" w:themeColor="text1"/>
                <w:sz w:val="24"/>
                <w:szCs w:val="24"/>
                <w14:textFill>
                  <w14:solidFill>
                    <w14:schemeClr w14:val="tx1"/>
                  </w14:solidFill>
                </w14:textFill>
              </w:rPr>
              <w:t>m</w:t>
            </w:r>
            <w:r>
              <w:rPr>
                <w:rFonts w:hint="default" w:ascii="Times New Roman" w:hAnsi="Times New Roman" w:cs="Times New Roman"/>
                <w:color w:val="000000" w:themeColor="text1"/>
                <w:sz w:val="24"/>
                <w:szCs w:val="24"/>
                <w:vertAlign w:val="superscript"/>
                <w14:textFill>
                  <w14:solidFill>
                    <w14:schemeClr w14:val="tx1"/>
                  </w14:solidFill>
                </w14:textFill>
              </w:rPr>
              <w:t>2</w:t>
            </w:r>
          </w:p>
          <w:p w14:paraId="15D0C2D5">
            <w:pPr>
              <w:bidi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其中永久占地：581</w:t>
            </w:r>
            <w:r>
              <w:rPr>
                <w:rFonts w:hint="eastAsia" w:cs="Times New Roman"/>
                <w:color w:val="000000" w:themeColor="text1"/>
                <w:sz w:val="24"/>
                <w:szCs w:val="24"/>
                <w:lang w:val="en-US" w:eastAsia="zh-CN"/>
                <w14:textFill>
                  <w14:solidFill>
                    <w14:schemeClr w14:val="tx1"/>
                  </w14:solidFill>
                </w14:textFill>
              </w:rPr>
              <w:t>0756</w:t>
            </w:r>
            <w:r>
              <w:rPr>
                <w:rFonts w:hint="default" w:ascii="Times New Roman" w:hAnsi="Times New Roman" w:cs="Times New Roman"/>
                <w:color w:val="000000" w:themeColor="text1"/>
                <w:sz w:val="24"/>
                <w:szCs w:val="24"/>
                <w14:textFill>
                  <w14:solidFill>
                    <w14:schemeClr w14:val="tx1"/>
                  </w14:solidFill>
                </w14:textFill>
              </w:rPr>
              <w:t>m</w:t>
            </w:r>
            <w:r>
              <w:rPr>
                <w:rFonts w:hint="default" w:ascii="Times New Roman" w:hAnsi="Times New Roman" w:cs="Times New Roman"/>
                <w:color w:val="000000" w:themeColor="text1"/>
                <w:sz w:val="24"/>
                <w:szCs w:val="24"/>
                <w:vertAlign w:val="superscript"/>
                <w14:textFill>
                  <w14:solidFill>
                    <w14:schemeClr w14:val="tx1"/>
                  </w14:solidFill>
                </w14:textFill>
              </w:rPr>
              <w:t>2</w:t>
            </w:r>
          </w:p>
          <w:p w14:paraId="583C308D">
            <w:pPr>
              <w:bidi w:val="0"/>
              <w:rPr>
                <w:rFonts w:hint="default" w:ascii="Times New Roman" w:hAnsi="Times New Roman" w:eastAsia="宋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临时占地：</w:t>
            </w:r>
            <w:r>
              <w:rPr>
                <w:rFonts w:hint="eastAsia" w:cs="Times New Roman"/>
                <w:color w:val="000000" w:themeColor="text1"/>
                <w:sz w:val="24"/>
                <w:szCs w:val="24"/>
                <w:lang w:val="en-US" w:eastAsia="zh-CN"/>
                <w14:textFill>
                  <w14:solidFill>
                    <w14:schemeClr w14:val="tx1"/>
                  </w14:solidFill>
                </w14:textFill>
              </w:rPr>
              <w:t>8000</w:t>
            </w:r>
            <w:r>
              <w:rPr>
                <w:rFonts w:hint="default" w:ascii="Times New Roman" w:hAnsi="Times New Roman" w:cs="Times New Roman"/>
                <w:color w:val="000000" w:themeColor="text1"/>
                <w:sz w:val="24"/>
                <w:szCs w:val="24"/>
                <w14:textFill>
                  <w14:solidFill>
                    <w14:schemeClr w14:val="tx1"/>
                  </w14:solidFill>
                </w14:textFill>
              </w:rPr>
              <w:t>m</w:t>
            </w:r>
            <w:r>
              <w:rPr>
                <w:rFonts w:hint="default" w:ascii="Times New Roman" w:hAnsi="Times New Roman" w:cs="Times New Roman"/>
                <w:color w:val="000000" w:themeColor="text1"/>
                <w:sz w:val="24"/>
                <w:szCs w:val="24"/>
                <w:vertAlign w:val="superscript"/>
                <w14:textFill>
                  <w14:solidFill>
                    <w14:schemeClr w14:val="tx1"/>
                  </w14:solidFill>
                </w14:textFill>
              </w:rPr>
              <w:t>2</w:t>
            </w:r>
          </w:p>
        </w:tc>
      </w:tr>
      <w:tr w14:paraId="02F47D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32" w:type="dxa"/>
            <w:noWrap w:val="0"/>
            <w:tcMar>
              <w:top w:w="16" w:type="dxa"/>
              <w:left w:w="16" w:type="dxa"/>
              <w:right w:w="16" w:type="dxa"/>
            </w:tcMar>
            <w:vAlign w:val="center"/>
          </w:tcPr>
          <w:p w14:paraId="66F83BE8">
            <w:pPr>
              <w:adjustRightInd w:val="0"/>
              <w:snapToGrid w:val="0"/>
              <w:spacing w:line="400" w:lineRule="atLeast"/>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建设性质</w:t>
            </w:r>
          </w:p>
        </w:tc>
        <w:tc>
          <w:tcPr>
            <w:tcW w:w="3083" w:type="dxa"/>
            <w:noWrap w:val="0"/>
            <w:vAlign w:val="center"/>
          </w:tcPr>
          <w:p w14:paraId="0FC84303">
            <w:pPr>
              <w:adjustRightInd w:val="0"/>
              <w:snapToGrid w:val="0"/>
              <w:spacing w:line="400" w:lineRule="atLeas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新建（迁建）</w:t>
            </w:r>
          </w:p>
          <w:p w14:paraId="6A5578A1">
            <w:pPr>
              <w:adjustRightInd w:val="0"/>
              <w:snapToGrid w:val="0"/>
              <w:spacing w:line="400" w:lineRule="atLeas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□改建</w:t>
            </w:r>
          </w:p>
          <w:p w14:paraId="5351B8BB">
            <w:pPr>
              <w:adjustRightInd w:val="0"/>
              <w:snapToGrid w:val="0"/>
              <w:spacing w:line="400" w:lineRule="atLeas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□扩建</w:t>
            </w:r>
          </w:p>
          <w:p w14:paraId="47F863AF">
            <w:pPr>
              <w:adjustRightInd w:val="0"/>
              <w:snapToGrid w:val="0"/>
              <w:spacing w:line="400" w:lineRule="atLeast"/>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□技术改造</w:t>
            </w:r>
          </w:p>
        </w:tc>
        <w:tc>
          <w:tcPr>
            <w:tcW w:w="2138" w:type="dxa"/>
            <w:noWrap w:val="0"/>
            <w:vAlign w:val="center"/>
          </w:tcPr>
          <w:p w14:paraId="42D1F7E0">
            <w:pPr>
              <w:adjustRightInd w:val="0"/>
              <w:snapToGrid w:val="0"/>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建设项目</w:t>
            </w:r>
          </w:p>
          <w:p w14:paraId="526BAF90">
            <w:pPr>
              <w:adjustRightInd w:val="0"/>
              <w:snapToGrid w:val="0"/>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申报情形</w:t>
            </w:r>
          </w:p>
        </w:tc>
        <w:tc>
          <w:tcPr>
            <w:tcW w:w="2619" w:type="dxa"/>
            <w:noWrap w:val="0"/>
            <w:vAlign w:val="center"/>
          </w:tcPr>
          <w:p w14:paraId="4B59031B">
            <w:pPr>
              <w:adjustRightInd w:val="0"/>
              <w:snapToGrid w:val="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首次申报项目</w:t>
            </w:r>
          </w:p>
          <w:p w14:paraId="35CFE1EF">
            <w:pPr>
              <w:adjustRightInd w:val="0"/>
              <w:snapToGrid w:val="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□不予批准后再次申报项目</w:t>
            </w:r>
          </w:p>
          <w:p w14:paraId="303F378B">
            <w:pPr>
              <w:adjustRightInd w:val="0"/>
              <w:snapToGrid w:val="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□超五年重新审核项目</w:t>
            </w:r>
          </w:p>
          <w:p w14:paraId="4D1B82A5">
            <w:pPr>
              <w:adjustRightInd w:val="0"/>
              <w:snapToGrid w:val="0"/>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□重大变动重新报批项目</w:t>
            </w:r>
          </w:p>
        </w:tc>
      </w:tr>
      <w:tr w14:paraId="7D47DC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32" w:type="dxa"/>
            <w:noWrap w:val="0"/>
            <w:tcMar>
              <w:top w:w="16" w:type="dxa"/>
              <w:left w:w="16" w:type="dxa"/>
              <w:right w:w="16" w:type="dxa"/>
            </w:tcMar>
            <w:vAlign w:val="center"/>
          </w:tcPr>
          <w:p w14:paraId="7C08947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项目审批（核准/</w:t>
            </w:r>
          </w:p>
          <w:p w14:paraId="0417004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备案）部门（选填）</w:t>
            </w:r>
          </w:p>
        </w:tc>
        <w:tc>
          <w:tcPr>
            <w:tcW w:w="3083" w:type="dxa"/>
            <w:noWrap w:val="0"/>
            <w:vAlign w:val="center"/>
          </w:tcPr>
          <w:p w14:paraId="7C26080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巴音郭楞蒙古自治州</w:t>
            </w:r>
            <w:r>
              <w:rPr>
                <w:rFonts w:hint="default" w:ascii="Times New Roman" w:hAnsi="Times New Roman" w:eastAsia="宋体" w:cs="Times New Roman"/>
                <w:color w:val="000000" w:themeColor="text1"/>
                <w:sz w:val="24"/>
                <w:lang w:val="en-US" w:eastAsia="zh-CN"/>
                <w14:textFill>
                  <w14:solidFill>
                    <w14:schemeClr w14:val="tx1"/>
                  </w14:solidFill>
                </w14:textFill>
              </w:rPr>
              <w:t>发展和改革委员会</w:t>
            </w:r>
          </w:p>
        </w:tc>
        <w:tc>
          <w:tcPr>
            <w:tcW w:w="2138" w:type="dxa"/>
            <w:noWrap w:val="0"/>
            <w:vAlign w:val="center"/>
          </w:tcPr>
          <w:p w14:paraId="14D8426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项目审批</w:t>
            </w:r>
            <w:r>
              <w:rPr>
                <w:rFonts w:hint="eastAsia" w:ascii="Times New Roman" w:hAnsi="Times New Roman" w:eastAsia="宋体"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核准/备案</w:t>
            </w:r>
            <w:r>
              <w:rPr>
                <w:rFonts w:hint="eastAsia" w:ascii="Times New Roman" w:hAnsi="Times New Roman" w:eastAsia="宋体"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文号</w:t>
            </w:r>
            <w:r>
              <w:rPr>
                <w:rFonts w:hint="eastAsia" w:ascii="Times New Roman" w:hAnsi="Times New Roman" w:eastAsia="宋体" w:cs="Times New Roman"/>
                <w:color w:val="000000" w:themeColor="text1"/>
                <w:sz w:val="24"/>
                <w:lang w:val="en-US" w:eastAsia="zh-CN"/>
                <w14:textFill>
                  <w14:solidFill>
                    <w14:schemeClr w14:val="tx1"/>
                  </w14:solidFill>
                </w14:textFill>
              </w:rPr>
              <w:t>（</w:t>
            </w:r>
            <w:r>
              <w:rPr>
                <w:rFonts w:hint="default" w:ascii="Times New Roman" w:hAnsi="Times New Roman" w:eastAsia="宋体" w:cs="Times New Roman"/>
                <w:color w:val="000000" w:themeColor="text1"/>
                <w:sz w:val="24"/>
                <w:lang w:val="en-US" w:eastAsia="zh-CN"/>
                <w14:textFill>
                  <w14:solidFill>
                    <w14:schemeClr w14:val="tx1"/>
                  </w14:solidFill>
                </w14:textFill>
              </w:rPr>
              <w:t>选填</w:t>
            </w:r>
            <w:r>
              <w:rPr>
                <w:rFonts w:hint="eastAsia" w:ascii="Times New Roman" w:hAnsi="Times New Roman" w:eastAsia="宋体" w:cs="Times New Roman"/>
                <w:color w:val="000000" w:themeColor="text1"/>
                <w:sz w:val="24"/>
                <w:lang w:val="en-US" w:eastAsia="zh-CN"/>
                <w14:textFill>
                  <w14:solidFill>
                    <w14:schemeClr w14:val="tx1"/>
                  </w14:solidFill>
                </w14:textFill>
              </w:rPr>
              <w:t>）</w:t>
            </w:r>
          </w:p>
        </w:tc>
        <w:tc>
          <w:tcPr>
            <w:tcW w:w="2619" w:type="dxa"/>
            <w:noWrap w:val="0"/>
            <w:vAlign w:val="center"/>
          </w:tcPr>
          <w:p w14:paraId="4AEC790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2410101851650000000129</w:t>
            </w:r>
          </w:p>
        </w:tc>
      </w:tr>
      <w:tr w14:paraId="313AF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32" w:type="dxa"/>
            <w:noWrap w:val="0"/>
            <w:tcMar>
              <w:top w:w="16" w:type="dxa"/>
              <w:left w:w="16" w:type="dxa"/>
              <w:right w:w="16" w:type="dxa"/>
            </w:tcMar>
            <w:vAlign w:val="center"/>
          </w:tcPr>
          <w:p w14:paraId="6DA58C3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总投资（万元）</w:t>
            </w:r>
          </w:p>
        </w:tc>
        <w:tc>
          <w:tcPr>
            <w:tcW w:w="3083" w:type="dxa"/>
            <w:noWrap w:val="0"/>
            <w:vAlign w:val="center"/>
          </w:tcPr>
          <w:p w14:paraId="6BDA6F7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100000</w:t>
            </w:r>
          </w:p>
        </w:tc>
        <w:tc>
          <w:tcPr>
            <w:tcW w:w="2138" w:type="dxa"/>
            <w:noWrap w:val="0"/>
            <w:tcMar>
              <w:top w:w="16" w:type="dxa"/>
              <w:left w:w="16" w:type="dxa"/>
              <w:right w:w="16" w:type="dxa"/>
            </w:tcMar>
            <w:vAlign w:val="center"/>
          </w:tcPr>
          <w:p w14:paraId="6FBD1C6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环保投资（万元）</w:t>
            </w:r>
          </w:p>
        </w:tc>
        <w:tc>
          <w:tcPr>
            <w:tcW w:w="2619" w:type="dxa"/>
            <w:noWrap w:val="0"/>
            <w:vAlign w:val="center"/>
          </w:tcPr>
          <w:p w14:paraId="77E4036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126</w:t>
            </w:r>
          </w:p>
        </w:tc>
      </w:tr>
      <w:tr w14:paraId="4AA300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32" w:type="dxa"/>
            <w:noWrap w:val="0"/>
            <w:tcMar>
              <w:top w:w="16" w:type="dxa"/>
              <w:left w:w="16" w:type="dxa"/>
              <w:right w:w="16" w:type="dxa"/>
            </w:tcMar>
            <w:vAlign w:val="center"/>
          </w:tcPr>
          <w:p w14:paraId="6EC9E1C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环保投资占比（%）</w:t>
            </w:r>
          </w:p>
        </w:tc>
        <w:tc>
          <w:tcPr>
            <w:tcW w:w="3083" w:type="dxa"/>
            <w:noWrap w:val="0"/>
            <w:vAlign w:val="center"/>
          </w:tcPr>
          <w:p w14:paraId="392C720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0.126</w:t>
            </w:r>
          </w:p>
        </w:tc>
        <w:tc>
          <w:tcPr>
            <w:tcW w:w="2138" w:type="dxa"/>
            <w:noWrap w:val="0"/>
            <w:tcMar>
              <w:top w:w="16" w:type="dxa"/>
              <w:left w:w="16" w:type="dxa"/>
              <w:right w:w="16" w:type="dxa"/>
            </w:tcMar>
            <w:vAlign w:val="center"/>
          </w:tcPr>
          <w:p w14:paraId="086B7DD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default" w:ascii="Times New Roman" w:hAnsi="Times New Roman" w:eastAsia="宋体" w:cs="Times New Roman"/>
                <w:color w:val="000000" w:themeColor="text1"/>
                <w:sz w:val="24"/>
                <w:lang w:val="en-US" w:eastAsia="zh-CN"/>
                <w14:textFill>
                  <w14:solidFill>
                    <w14:schemeClr w14:val="tx1"/>
                  </w14:solidFill>
                </w14:textFill>
              </w:rPr>
              <w:t>施工工期</w:t>
            </w:r>
          </w:p>
        </w:tc>
        <w:tc>
          <w:tcPr>
            <w:tcW w:w="2619" w:type="dxa"/>
            <w:noWrap w:val="0"/>
            <w:vAlign w:val="center"/>
          </w:tcPr>
          <w:p w14:paraId="32B825E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000000" w:themeColor="text1"/>
                <w:sz w:val="24"/>
                <w:lang w:val="en-US" w:eastAsia="zh-CN"/>
                <w14:textFill>
                  <w14:solidFill>
                    <w14:schemeClr w14:val="tx1"/>
                  </w14:solidFill>
                </w14:textFill>
              </w:rPr>
            </w:pPr>
            <w:r>
              <w:rPr>
                <w:rFonts w:hint="eastAsia" w:ascii="Times New Roman" w:hAnsi="Times New Roman" w:eastAsia="宋体" w:cs="Times New Roman"/>
                <w:color w:val="000000" w:themeColor="text1"/>
                <w:sz w:val="24"/>
                <w:lang w:val="en-US" w:eastAsia="zh-CN"/>
                <w14:textFill>
                  <w14:solidFill>
                    <w14:schemeClr w14:val="tx1"/>
                  </w14:solidFill>
                </w14:textFill>
              </w:rPr>
              <w:t>4</w:t>
            </w:r>
            <w:r>
              <w:rPr>
                <w:rFonts w:hint="default" w:ascii="Times New Roman" w:hAnsi="Times New Roman" w:eastAsia="宋体" w:cs="Times New Roman"/>
                <w:color w:val="000000" w:themeColor="text1"/>
                <w:sz w:val="24"/>
                <w:lang w:val="en-US" w:eastAsia="zh-CN"/>
                <w14:textFill>
                  <w14:solidFill>
                    <w14:schemeClr w14:val="tx1"/>
                  </w14:solidFill>
                </w14:textFill>
              </w:rPr>
              <w:t>个月</w:t>
            </w:r>
          </w:p>
        </w:tc>
      </w:tr>
      <w:tr w14:paraId="59AE61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32" w:type="dxa"/>
            <w:noWrap w:val="0"/>
            <w:tcMar>
              <w:top w:w="16" w:type="dxa"/>
              <w:left w:w="16" w:type="dxa"/>
              <w:right w:w="16" w:type="dxa"/>
            </w:tcMar>
            <w:vAlign w:val="center"/>
          </w:tcPr>
          <w:p w14:paraId="55005F98">
            <w:pPr>
              <w:adjustRightInd w:val="0"/>
              <w:snapToGrid w:val="0"/>
              <w:spacing w:line="400" w:lineRule="atLeast"/>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是否开工建设</w:t>
            </w:r>
          </w:p>
        </w:tc>
        <w:tc>
          <w:tcPr>
            <w:tcW w:w="7840" w:type="dxa"/>
            <w:gridSpan w:val="3"/>
            <w:noWrap w:val="0"/>
            <w:vAlign w:val="center"/>
          </w:tcPr>
          <w:p w14:paraId="6C68A893">
            <w:pPr>
              <w:adjustRightInd w:val="0"/>
              <w:snapToGrid w:val="0"/>
              <w:spacing w:line="400" w:lineRule="atLeast"/>
              <w:ind w:firstLine="105"/>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lang w:eastAsia="zh-CN"/>
                <w14:textFill>
                  <w14:solidFill>
                    <w14:schemeClr w14:val="tx1"/>
                  </w14:solidFill>
                </w14:textFill>
              </w:rPr>
              <w:t>☑</w:t>
            </w:r>
            <w:r>
              <w:rPr>
                <w:rFonts w:hint="default" w:ascii="Times New Roman" w:hAnsi="Times New Roman" w:eastAsia="宋体" w:cs="Times New Roman"/>
                <w:color w:val="000000" w:themeColor="text1"/>
                <w:sz w:val="24"/>
                <w14:textFill>
                  <w14:solidFill>
                    <w14:schemeClr w14:val="tx1"/>
                  </w14:solidFill>
                </w14:textFill>
              </w:rPr>
              <w:t>否</w:t>
            </w:r>
          </w:p>
          <w:p w14:paraId="4A48FFB2">
            <w:pPr>
              <w:adjustRightInd w:val="0"/>
              <w:snapToGrid w:val="0"/>
              <w:spacing w:line="400" w:lineRule="atLeast"/>
              <w:ind w:firstLine="92"/>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□是：</w:t>
            </w:r>
          </w:p>
        </w:tc>
      </w:tr>
      <w:tr w14:paraId="49B11E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rPr>
        <w:tc>
          <w:tcPr>
            <w:tcW w:w="1132" w:type="dxa"/>
            <w:noWrap w:val="0"/>
            <w:tcMar>
              <w:top w:w="16" w:type="dxa"/>
              <w:left w:w="16" w:type="dxa"/>
              <w:right w:w="16" w:type="dxa"/>
            </w:tcMar>
            <w:vAlign w:val="center"/>
          </w:tcPr>
          <w:p w14:paraId="12D1E141">
            <w:pPr>
              <w:autoSpaceDE w:val="0"/>
              <w:autoSpaceDN w:val="0"/>
              <w:adjustRightInd w:val="0"/>
              <w:snapToGrid w:val="0"/>
              <w:spacing w:line="400" w:lineRule="atLeast"/>
              <w:jc w:val="center"/>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专项评价设置情况</w:t>
            </w:r>
          </w:p>
        </w:tc>
        <w:tc>
          <w:tcPr>
            <w:tcW w:w="7840" w:type="dxa"/>
            <w:gridSpan w:val="3"/>
            <w:noWrap w:val="0"/>
            <w:tcMar>
              <w:top w:w="16" w:type="dxa"/>
              <w:left w:w="16" w:type="dxa"/>
              <w:right w:w="16" w:type="dxa"/>
            </w:tcMar>
            <w:vAlign w:val="center"/>
          </w:tcPr>
          <w:p w14:paraId="27BE4EF1">
            <w:pPr>
              <w:autoSpaceDE w:val="0"/>
              <w:autoSpaceDN w:val="0"/>
              <w:adjustRightInd w:val="0"/>
              <w:snapToGrid w:val="0"/>
              <w:spacing w:line="400" w:lineRule="atLeast"/>
              <w:jc w:val="center"/>
              <w:rPr>
                <w:rFonts w:hint="eastAsia" w:ascii="Times New Roman" w:hAnsi="Times New Roman" w:eastAsia="宋体" w:cs="Times New Roman"/>
                <w:color w:val="000000" w:themeColor="text1"/>
                <w:kern w:val="0"/>
                <w:sz w:val="24"/>
                <w:lang w:eastAsia="zh-CN"/>
                <w14:textFill>
                  <w14:solidFill>
                    <w14:schemeClr w14:val="tx1"/>
                  </w14:solidFill>
                </w14:textFill>
              </w:rPr>
            </w:pPr>
            <w:r>
              <w:rPr>
                <w:rFonts w:hint="eastAsia"/>
                <w:color w:val="000000" w:themeColor="text1"/>
                <w:kern w:val="0"/>
                <w:sz w:val="24"/>
                <w:lang w:val="en-US" w:eastAsia="zh-CN"/>
                <w14:textFill>
                  <w14:solidFill>
                    <w14:schemeClr w14:val="tx1"/>
                  </w14:solidFill>
                </w14:textFill>
              </w:rPr>
              <w:t>无</w:t>
            </w:r>
          </w:p>
        </w:tc>
      </w:tr>
      <w:tr w14:paraId="4C4176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2" w:hRule="atLeast"/>
        </w:trPr>
        <w:tc>
          <w:tcPr>
            <w:tcW w:w="1132" w:type="dxa"/>
            <w:noWrap w:val="0"/>
            <w:tcMar>
              <w:top w:w="16" w:type="dxa"/>
              <w:left w:w="16" w:type="dxa"/>
              <w:right w:w="16" w:type="dxa"/>
            </w:tcMar>
            <w:vAlign w:val="center"/>
          </w:tcPr>
          <w:p w14:paraId="55B34306">
            <w:pPr>
              <w:keepNext w:val="0"/>
              <w:keepLines w:val="0"/>
              <w:pageBreakBefore w:val="0"/>
              <w:kinsoku/>
              <w:wordWrap/>
              <w:overflowPunct/>
              <w:topLinePunct w:val="0"/>
              <w:autoSpaceDE w:val="0"/>
              <w:autoSpaceDN w:val="0"/>
              <w:bidi w:val="0"/>
              <w:adjustRightInd w:val="0"/>
              <w:snapToGrid w:val="0"/>
              <w:spacing w:line="520" w:lineRule="atLeast"/>
              <w:jc w:val="center"/>
              <w:textAlignment w:val="auto"/>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规划情况</w:t>
            </w:r>
          </w:p>
        </w:tc>
        <w:tc>
          <w:tcPr>
            <w:tcW w:w="7840" w:type="dxa"/>
            <w:gridSpan w:val="3"/>
            <w:noWrap w:val="0"/>
            <w:tcMar>
              <w:top w:w="16" w:type="dxa"/>
              <w:left w:w="16" w:type="dxa"/>
              <w:right w:w="16" w:type="dxa"/>
            </w:tcMar>
            <w:vAlign w:val="center"/>
          </w:tcPr>
          <w:p w14:paraId="49D323FF">
            <w:pPr>
              <w:pStyle w:val="127"/>
              <w:keepNext w:val="0"/>
              <w:keepLines w:val="0"/>
              <w:pageBreakBefore w:val="0"/>
              <w:kinsoku/>
              <w:wordWrap/>
              <w:overflowPunct/>
              <w:topLinePunct w:val="0"/>
              <w:bidi w:val="0"/>
              <w:spacing w:line="520" w:lineRule="atLeast"/>
              <w:ind w:left="0" w:leftChars="0" w:firstLine="0" w:firstLineChars="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无</w:t>
            </w:r>
          </w:p>
        </w:tc>
      </w:tr>
      <w:tr w14:paraId="5D1785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132" w:type="dxa"/>
            <w:noWrap w:val="0"/>
            <w:tcMar>
              <w:top w:w="16" w:type="dxa"/>
              <w:left w:w="16" w:type="dxa"/>
              <w:right w:w="16" w:type="dxa"/>
            </w:tcMar>
            <w:vAlign w:val="center"/>
          </w:tcPr>
          <w:p w14:paraId="00C97B53">
            <w:pPr>
              <w:autoSpaceDE w:val="0"/>
              <w:autoSpaceDN w:val="0"/>
              <w:adjustRightInd w:val="0"/>
              <w:snapToGrid w:val="0"/>
              <w:jc w:val="center"/>
              <w:rPr>
                <w:rFonts w:hint="default" w:ascii="Times New Roman" w:hAnsi="Times New Roman" w:eastAsia="宋体" w:cs="Times New Roman"/>
                <w:color w:val="000000" w:themeColor="text1"/>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规划环境影响</w:t>
            </w:r>
          </w:p>
          <w:p w14:paraId="1EF7DE2A">
            <w:pPr>
              <w:autoSpaceDE w:val="0"/>
              <w:autoSpaceDN w:val="0"/>
              <w:adjustRightInd w:val="0"/>
              <w:snapToGrid w:val="0"/>
              <w:jc w:val="center"/>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sz w:val="24"/>
                <w14:textFill>
                  <w14:solidFill>
                    <w14:schemeClr w14:val="tx1"/>
                  </w14:solidFill>
                </w14:textFill>
              </w:rPr>
              <w:t>评价情况</w:t>
            </w:r>
          </w:p>
        </w:tc>
        <w:tc>
          <w:tcPr>
            <w:tcW w:w="7840" w:type="dxa"/>
            <w:gridSpan w:val="3"/>
            <w:noWrap w:val="0"/>
            <w:tcMar>
              <w:top w:w="16" w:type="dxa"/>
              <w:left w:w="16" w:type="dxa"/>
              <w:right w:w="16" w:type="dxa"/>
            </w:tcMar>
            <w:vAlign w:val="center"/>
          </w:tcPr>
          <w:p w14:paraId="5DDDA842">
            <w:pPr>
              <w:pStyle w:val="127"/>
              <w:keepNext w:val="0"/>
              <w:keepLines w:val="0"/>
              <w:pageBreakBefore w:val="0"/>
              <w:kinsoku/>
              <w:wordWrap/>
              <w:overflowPunct/>
              <w:topLinePunct w:val="0"/>
              <w:bidi w:val="0"/>
              <w:spacing w:line="520" w:lineRule="atLeast"/>
              <w:ind w:left="0" w:leftChars="0" w:firstLine="0" w:firstLineChars="0"/>
              <w:jc w:val="center"/>
              <w:textAlignment w:val="auto"/>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无</w:t>
            </w:r>
          </w:p>
        </w:tc>
      </w:tr>
      <w:tr w14:paraId="79CD3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181" w:hRule="atLeast"/>
        </w:trPr>
        <w:tc>
          <w:tcPr>
            <w:tcW w:w="1132" w:type="dxa"/>
            <w:noWrap w:val="0"/>
            <w:tcMar>
              <w:top w:w="16" w:type="dxa"/>
              <w:left w:w="16" w:type="dxa"/>
              <w:right w:w="16" w:type="dxa"/>
            </w:tcMar>
            <w:vAlign w:val="center"/>
          </w:tcPr>
          <w:p w14:paraId="76392B42">
            <w:pPr>
              <w:autoSpaceDE w:val="0"/>
              <w:autoSpaceDN w:val="0"/>
              <w:adjustRightInd w:val="0"/>
              <w:snapToGrid w:val="0"/>
              <w:jc w:val="center"/>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规划及</w:t>
            </w:r>
            <w:r>
              <w:rPr>
                <w:rFonts w:hint="default" w:ascii="Times New Roman" w:hAnsi="Times New Roman" w:eastAsia="宋体" w:cs="Times New Roman"/>
                <w:color w:val="000000" w:themeColor="text1"/>
                <w:sz w:val="24"/>
                <w14:textFill>
                  <w14:solidFill>
                    <w14:schemeClr w14:val="tx1"/>
                  </w14:solidFill>
                </w14:textFill>
              </w:rPr>
              <w:t>规划环境影响评价</w:t>
            </w:r>
            <w:r>
              <w:rPr>
                <w:rFonts w:hint="default" w:ascii="Times New Roman" w:hAnsi="Times New Roman" w:eastAsia="宋体" w:cs="Times New Roman"/>
                <w:color w:val="000000" w:themeColor="text1"/>
                <w:kern w:val="0"/>
                <w:sz w:val="24"/>
                <w14:textFill>
                  <w14:solidFill>
                    <w14:schemeClr w14:val="tx1"/>
                  </w14:solidFill>
                </w14:textFill>
              </w:rPr>
              <w:t>符合性分析</w:t>
            </w:r>
          </w:p>
        </w:tc>
        <w:tc>
          <w:tcPr>
            <w:tcW w:w="7840" w:type="dxa"/>
            <w:gridSpan w:val="3"/>
            <w:noWrap w:val="0"/>
            <w:tcMar>
              <w:top w:w="16" w:type="dxa"/>
              <w:left w:w="16" w:type="dxa"/>
              <w:right w:w="16" w:type="dxa"/>
            </w:tcMar>
            <w:vAlign w:val="center"/>
          </w:tcPr>
          <w:p w14:paraId="0A400470">
            <w:pPr>
              <w:pStyle w:val="127"/>
              <w:keepNext w:val="0"/>
              <w:keepLines w:val="0"/>
              <w:pageBreakBefore w:val="0"/>
              <w:kinsoku/>
              <w:wordWrap/>
              <w:overflowPunct/>
              <w:topLinePunct w:val="0"/>
              <w:bidi w:val="0"/>
              <w:spacing w:line="520" w:lineRule="atLeast"/>
              <w:ind w:left="0" w:leftChars="0" w:firstLine="0" w:firstLineChars="0"/>
              <w:jc w:val="center"/>
              <w:textAlignment w:val="auto"/>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无</w:t>
            </w:r>
          </w:p>
        </w:tc>
      </w:tr>
      <w:tr w14:paraId="26C3B8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31" w:hRule="atLeast"/>
        </w:trPr>
        <w:tc>
          <w:tcPr>
            <w:tcW w:w="1132" w:type="dxa"/>
            <w:noWrap w:val="0"/>
            <w:tcMar>
              <w:top w:w="16" w:type="dxa"/>
              <w:left w:w="16" w:type="dxa"/>
              <w:right w:w="16" w:type="dxa"/>
            </w:tcMar>
            <w:vAlign w:val="center"/>
          </w:tcPr>
          <w:p w14:paraId="04AC35A0">
            <w:pPr>
              <w:autoSpaceDE w:val="0"/>
              <w:autoSpaceDN w:val="0"/>
              <w:adjustRightInd w:val="0"/>
              <w:snapToGrid w:val="0"/>
              <w:jc w:val="center"/>
              <w:rPr>
                <w:rFonts w:hint="default" w:ascii="Times New Roman" w:hAnsi="Times New Roman" w:eastAsia="宋体" w:cs="Times New Roman"/>
                <w:color w:val="000000" w:themeColor="text1"/>
                <w:kern w:val="0"/>
                <w:sz w:val="24"/>
                <w14:textFill>
                  <w14:solidFill>
                    <w14:schemeClr w14:val="tx1"/>
                  </w14:solidFill>
                </w14:textFill>
              </w:rPr>
            </w:pPr>
            <w:bookmarkStart w:id="4" w:name="_Hlk56690880"/>
            <w:r>
              <w:rPr>
                <w:rFonts w:hint="default" w:ascii="Times New Roman" w:hAnsi="Times New Roman" w:eastAsia="宋体" w:cs="Times New Roman"/>
                <w:color w:val="000000" w:themeColor="text1"/>
                <w:kern w:val="0"/>
                <w:sz w:val="24"/>
                <w14:textFill>
                  <w14:solidFill>
                    <w14:schemeClr w14:val="tx1"/>
                  </w14:solidFill>
                </w14:textFill>
              </w:rPr>
              <w:t>其他符合性分析</w:t>
            </w:r>
            <w:bookmarkEnd w:id="4"/>
          </w:p>
        </w:tc>
        <w:tc>
          <w:tcPr>
            <w:tcW w:w="7840" w:type="dxa"/>
            <w:gridSpan w:val="3"/>
            <w:noWrap w:val="0"/>
            <w:tcMar>
              <w:top w:w="16" w:type="dxa"/>
              <w:left w:w="16" w:type="dxa"/>
              <w:right w:w="16" w:type="dxa"/>
            </w:tcMar>
            <w:vAlign w:val="center"/>
          </w:tcPr>
          <w:p w14:paraId="1AD16364">
            <w:pPr>
              <w:keepNext w:val="0"/>
              <w:keepLines w:val="0"/>
              <w:pageBreakBefore w:val="0"/>
              <w:widowControl w:val="0"/>
              <w:kinsoku/>
              <w:wordWrap/>
              <w:overflowPunct/>
              <w:topLinePunct w:val="0"/>
              <w:autoSpaceDE w:val="0"/>
              <w:autoSpaceDN w:val="0"/>
              <w:bidi w:val="0"/>
              <w:adjustRightInd w:val="0"/>
              <w:snapToGrid w:val="0"/>
              <w:spacing w:line="520" w:lineRule="atLeast"/>
              <w:ind w:left="42" w:leftChars="20" w:right="42" w:rightChars="20" w:firstLine="482" w:firstLineChars="20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default" w:ascii="Times New Roman" w:hAnsi="Times New Roman" w:eastAsia="宋体" w:cs="Times New Roman"/>
                <w:b/>
                <w:bCs/>
                <w:color w:val="000000" w:themeColor="text1"/>
                <w:sz w:val="24"/>
                <w:szCs w:val="24"/>
                <w:lang w:val="en-US" w:eastAsia="zh-CN"/>
                <w14:textFill>
                  <w14:solidFill>
                    <w14:schemeClr w14:val="tx1"/>
                  </w14:solidFill>
                </w14:textFill>
              </w:rPr>
              <w:t>1、</w:t>
            </w:r>
            <w:r>
              <w:rPr>
                <w:rFonts w:hint="default" w:ascii="Times New Roman" w:hAnsi="Times New Roman" w:eastAsia="宋体" w:cs="Times New Roman"/>
                <w:b/>
                <w:bCs/>
                <w:color w:val="000000" w:themeColor="text1"/>
                <w:sz w:val="24"/>
                <w:szCs w:val="24"/>
                <w14:textFill>
                  <w14:solidFill>
                    <w14:schemeClr w14:val="tx1"/>
                  </w14:solidFill>
                </w14:textFill>
              </w:rPr>
              <w:t>产业政策相符性分析</w:t>
            </w:r>
          </w:p>
          <w:p w14:paraId="4D76491D">
            <w:pPr>
              <w:pStyle w:val="9"/>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依据国家发展和改革委员会《产业结构调整指导目录（</w:t>
            </w:r>
            <w:r>
              <w:rPr>
                <w:rFonts w:hint="eastAsia"/>
                <w:color w:val="000000" w:themeColor="text1"/>
                <w:lang w:eastAsia="zh-CN"/>
                <w14:textFill>
                  <w14:solidFill>
                    <w14:schemeClr w14:val="tx1"/>
                  </w14:solidFill>
                </w14:textFill>
              </w:rPr>
              <w:t>2024年本</w:t>
            </w:r>
            <w:r>
              <w:rPr>
                <w:rFonts w:hint="default"/>
                <w:color w:val="000000" w:themeColor="text1"/>
                <w14:textFill>
                  <w14:solidFill>
                    <w14:schemeClr w14:val="tx1"/>
                  </w14:solidFill>
                </w14:textFill>
              </w:rPr>
              <w:t>）》，本项目为光伏发电站属于</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鼓励类</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里的五、新能源</w:t>
            </w:r>
            <w:r>
              <w:rPr>
                <w:rFonts w:hint="eastAsia"/>
                <w:color w:val="000000" w:themeColor="text1"/>
                <w:lang w:val="en-US" w:eastAsia="zh-CN"/>
                <w14:textFill>
                  <w14:solidFill>
                    <w14:schemeClr w14:val="tx1"/>
                  </w14:solidFill>
                </w14:textFill>
              </w:rPr>
              <w:t>-</w:t>
            </w:r>
            <w:r>
              <w:rPr>
                <w:rFonts w:hint="default"/>
                <w:color w:val="000000" w:themeColor="text1"/>
                <w14:textFill>
                  <w14:solidFill>
                    <w14:schemeClr w14:val="tx1"/>
                  </w14:solidFill>
                </w14:textFill>
              </w:rPr>
              <w:t>2．可再生能源利用技术与应用：太阳能热发电集热系统、高效率低成本太阳能光伏发电技术研发与产业化、系统集成技术开发应用，逆变控制系统开发制造，太阳能建筑一体化组件设计与制造，高效太阳能热水器及热水工程，太阳能中高温利用技术开发与设备制造，海洋能、地热能利用技术开发与设备制造，可再生能源供暖。根据《西部地区鼓励类产业目录（2025年本）》，本项目属于</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28.风力、光伏、光热等清洁能源发电场运行、维护，太阳能发电系统及零部件制造</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。因此，本项目符合国家的产业政策。</w:t>
            </w:r>
          </w:p>
          <w:p w14:paraId="165341A1">
            <w:pPr>
              <w:pStyle w:val="9"/>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本项目于202</w:t>
            </w:r>
            <w:r>
              <w:rPr>
                <w:rFonts w:hint="eastAsia"/>
                <w:color w:val="000000" w:themeColor="text1"/>
                <w:lang w:val="en-US" w:eastAsia="zh-CN"/>
                <w14:textFill>
                  <w14:solidFill>
                    <w14:schemeClr w14:val="tx1"/>
                  </w14:solidFill>
                </w14:textFill>
              </w:rPr>
              <w:t>4</w:t>
            </w:r>
            <w:r>
              <w:rPr>
                <w:rFonts w:hint="default"/>
                <w:color w:val="000000" w:themeColor="text1"/>
                <w14:textFill>
                  <w14:solidFill>
                    <w14:schemeClr w14:val="tx1"/>
                  </w14:solidFill>
                </w14:textFill>
              </w:rPr>
              <w:t>年</w:t>
            </w:r>
            <w:r>
              <w:rPr>
                <w:rFonts w:hint="eastAsia"/>
                <w:color w:val="000000" w:themeColor="text1"/>
                <w:lang w:val="en-US" w:eastAsia="zh-CN"/>
                <w14:textFill>
                  <w14:solidFill>
                    <w14:schemeClr w14:val="tx1"/>
                  </w14:solidFill>
                </w14:textFill>
              </w:rPr>
              <w:t>10</w:t>
            </w:r>
            <w:r>
              <w:rPr>
                <w:rFonts w:hint="default"/>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10</w:t>
            </w:r>
            <w:r>
              <w:rPr>
                <w:rFonts w:hint="default"/>
                <w:color w:val="000000" w:themeColor="text1"/>
                <w14:textFill>
                  <w14:solidFill>
                    <w14:schemeClr w14:val="tx1"/>
                  </w14:solidFill>
                </w14:textFill>
              </w:rPr>
              <w:t>日</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中碳电投</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新疆</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能源有限公司取得</w:t>
            </w:r>
            <w:r>
              <w:rPr>
                <w:rFonts w:hint="eastAsia"/>
                <w:color w:val="000000" w:themeColor="text1"/>
                <w:lang w:val="en-US" w:eastAsia="zh-CN"/>
                <w14:textFill>
                  <w14:solidFill>
                    <w14:schemeClr w14:val="tx1"/>
                  </w14:solidFill>
                </w14:textFill>
              </w:rPr>
              <w:t>新疆维吾尔自治区</w:t>
            </w:r>
            <w:r>
              <w:rPr>
                <w:rFonts w:hint="default"/>
                <w:color w:val="000000" w:themeColor="text1"/>
                <w14:textFill>
                  <w14:solidFill>
                    <w14:schemeClr w14:val="tx1"/>
                  </w14:solidFill>
                </w14:textFill>
              </w:rPr>
              <w:t>发展和改革委员会下发的</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库尔勒市东数西算绿色算力产业园项目一期配套新能源项目</w:t>
            </w:r>
            <w:r>
              <w:rPr>
                <w:rFonts w:hint="eastAsia"/>
                <w:color w:val="000000" w:themeColor="text1"/>
                <w:lang w:val="en-US" w:eastAsia="zh-CN"/>
                <w14:textFill>
                  <w14:solidFill>
                    <w14:schemeClr w14:val="tx1"/>
                  </w14:solidFill>
                </w14:textFill>
              </w:rPr>
              <w:t>备案证</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（项目代码：2409-652823-04-01-595453）</w:t>
            </w:r>
            <w:r>
              <w:rPr>
                <w:rFonts w:hint="eastAsia"/>
                <w:color w:val="000000" w:themeColor="text1"/>
                <w:lang w:val="en-US" w:eastAsia="zh-CN"/>
                <w14:textFill>
                  <w14:solidFill>
                    <w14:schemeClr w14:val="tx1"/>
                  </w14:solidFill>
                </w14:textFill>
              </w:rPr>
              <w:t>备案证号为2410101851650000000129</w:t>
            </w:r>
            <w:r>
              <w:rPr>
                <w:rFonts w:hint="default"/>
                <w:color w:val="000000" w:themeColor="text1"/>
                <w14:textFill>
                  <w14:solidFill>
                    <w14:schemeClr w14:val="tx1"/>
                  </w14:solidFill>
                </w14:textFill>
              </w:rPr>
              <w:t>。</w:t>
            </w:r>
          </w:p>
          <w:p w14:paraId="21BF7A30">
            <w:pPr>
              <w:pStyle w:val="9"/>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因此，本项目符合国家及地方相关产业政策要求。</w:t>
            </w:r>
          </w:p>
          <w:p w14:paraId="0E9D7CC9">
            <w:pPr>
              <w:pStyle w:val="127"/>
              <w:keepNext w:val="0"/>
              <w:keepLines w:val="0"/>
              <w:pageBreakBefore w:val="0"/>
              <w:kinsoku/>
              <w:wordWrap/>
              <w:overflowPunct/>
              <w:topLinePunct w:val="0"/>
              <w:bidi w:val="0"/>
              <w:spacing w:line="520" w:lineRule="atLeast"/>
              <w:ind w:firstLine="480"/>
              <w:textAlignment w:val="auto"/>
              <w:rPr>
                <w:rFonts w:hint="default" w:ascii="Times New Roman" w:hAnsi="Times New Roman" w:eastAsia="宋体" w:cs="Times New Roman"/>
                <w:b/>
                <w:bCs/>
                <w:color w:val="000000" w:themeColor="text1"/>
                <w:sz w:val="24"/>
                <w:szCs w:val="24"/>
                <w14:textFill>
                  <w14:solidFill>
                    <w14:schemeClr w14:val="tx1"/>
                  </w14:solidFill>
                </w14:textFill>
              </w:rPr>
            </w:pPr>
            <w:r>
              <w:rPr>
                <w:rFonts w:hint="eastAsia" w:ascii="Times New Roman" w:hAnsi="Times New Roman" w:eastAsia="宋体" w:cs="Times New Roman"/>
                <w:b/>
                <w:bCs/>
                <w:color w:val="000000" w:themeColor="text1"/>
                <w:sz w:val="24"/>
                <w:szCs w:val="24"/>
                <w:lang w:val="en-US" w:eastAsia="zh-CN"/>
                <w14:textFill>
                  <w14:solidFill>
                    <w14:schemeClr w14:val="tx1"/>
                  </w14:solidFill>
                </w14:textFill>
              </w:rPr>
              <w:t>2、生态环境分区管控符合性分析</w:t>
            </w:r>
          </w:p>
          <w:p w14:paraId="5092F555">
            <w:pPr>
              <w:pStyle w:val="9"/>
              <w:bidi w:val="0"/>
              <w:rPr>
                <w:rFonts w:hint="default"/>
                <w:color w:val="000000" w:themeColor="text1"/>
                <w14:textFill>
                  <w14:solidFill>
                    <w14:schemeClr w14:val="tx1"/>
                  </w14:solidFill>
                </w14:textFill>
              </w:rPr>
            </w:pPr>
            <w:r>
              <w:rPr>
                <w:rFonts w:hint="default"/>
                <w:color w:val="000000" w:themeColor="text1"/>
                <w:lang w:eastAsia="zh-CN"/>
                <w14:textFill>
                  <w14:solidFill>
                    <w14:schemeClr w14:val="tx1"/>
                  </w14:solidFill>
                </w14:textFill>
              </w:rPr>
              <w:t>（</w:t>
            </w:r>
            <w:r>
              <w:rPr>
                <w:rFonts w:hint="default"/>
                <w:color w:val="000000" w:themeColor="text1"/>
                <w:lang w:val="en-US" w:eastAsia="zh-CN"/>
                <w14:textFill>
                  <w14:solidFill>
                    <w14:schemeClr w14:val="tx1"/>
                  </w14:solidFill>
                </w14:textFill>
              </w:rPr>
              <w:t>1</w:t>
            </w:r>
            <w:r>
              <w:rPr>
                <w:rFonts w:hint="default"/>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生态保护红线</w:t>
            </w:r>
          </w:p>
          <w:p w14:paraId="14C47826">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建设范围及直接影响范围内不存在重要水源涵养、</w:t>
            </w:r>
            <w:r>
              <w:rPr>
                <w:rFonts w:hint="eastAsia"/>
                <w:color w:val="000000" w:themeColor="text1"/>
                <w:lang w:val="en-US" w:eastAsia="zh-CN"/>
                <w14:textFill>
                  <w14:solidFill>
                    <w14:schemeClr w14:val="tx1"/>
                  </w14:solidFill>
                </w14:textFill>
              </w:rPr>
              <w:t>生物多样性保护</w:t>
            </w:r>
            <w:r>
              <w:rPr>
                <w:rFonts w:hint="default"/>
                <w:color w:val="000000" w:themeColor="text1"/>
                <w:lang w:val="en-US" w:eastAsia="zh-CN"/>
                <w14:textFill>
                  <w14:solidFill>
                    <w14:schemeClr w14:val="tx1"/>
                  </w14:solidFill>
                </w14:textFill>
              </w:rPr>
              <w:t>、水土保持、防风固沙等功能的生态功能重要区域，以及水土流失、土地沙化等生态环境敏感脆弱区域；不涉及生态保护红线；因此，本项目选址符合生态保护红线的要求</w:t>
            </w:r>
            <w:r>
              <w:rPr>
                <w:rFonts w:hint="default"/>
                <w:color w:val="000000" w:themeColor="text1"/>
                <w14:textFill>
                  <w14:solidFill>
                    <w14:schemeClr w14:val="tx1"/>
                  </w14:solidFill>
                </w14:textFill>
              </w:rPr>
              <w:t>。</w:t>
            </w:r>
          </w:p>
          <w:p w14:paraId="50FCC7B8">
            <w:pPr>
              <w:pStyle w:val="9"/>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（2）环境质量底线</w:t>
            </w:r>
          </w:p>
          <w:p w14:paraId="4C61F173">
            <w:pPr>
              <w:pStyle w:val="9"/>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项目所在区域环境空气质量属于二类功能区，声环境属于</w:t>
            </w:r>
            <w:r>
              <w:rPr>
                <w:rFonts w:hint="eastAsia"/>
                <w:color w:val="000000" w:themeColor="text1"/>
                <w:lang w:val="en-US" w:eastAsia="zh-CN"/>
                <w14:textFill>
                  <w14:solidFill>
                    <w14:schemeClr w14:val="tx1"/>
                  </w14:solidFill>
                </w14:textFill>
              </w:rPr>
              <w:t>2</w:t>
            </w:r>
            <w:r>
              <w:rPr>
                <w:rFonts w:hint="default"/>
                <w:color w:val="000000" w:themeColor="text1"/>
                <w14:textFill>
                  <w14:solidFill>
                    <w14:schemeClr w14:val="tx1"/>
                  </w14:solidFill>
                </w14:textFill>
              </w:rPr>
              <w:t>类功能区。本项目施工期采取有效措施防治大气、水</w:t>
            </w:r>
            <w:r>
              <w:rPr>
                <w:rFonts w:hint="eastAsia"/>
                <w:color w:val="000000" w:themeColor="text1"/>
                <w:lang w:val="en-US" w:eastAsia="zh-CN"/>
                <w14:textFill>
                  <w14:solidFill>
                    <w14:schemeClr w14:val="tx1"/>
                  </w14:solidFill>
                </w14:textFill>
              </w:rPr>
              <w:t>等</w:t>
            </w:r>
            <w:r>
              <w:rPr>
                <w:rFonts w:hint="default"/>
                <w:color w:val="000000" w:themeColor="text1"/>
                <w14:textFill>
                  <w14:solidFill>
                    <w14:schemeClr w14:val="tx1"/>
                  </w14:solidFill>
                </w14:textFill>
              </w:rPr>
              <w:t>污染，运营期产生的各类污染物均能实现达标排放，固体废物得到妥善处置，项目污染物排放不会对区域环境质量产生较大影响，满足环境质量底线要求。</w:t>
            </w:r>
          </w:p>
          <w:p w14:paraId="541EFA58">
            <w:pPr>
              <w:pStyle w:val="9"/>
              <w:bidi w:val="0"/>
              <w:rPr>
                <w:rFonts w:hint="default"/>
                <w:color w:val="000000" w:themeColor="text1"/>
                <w14:textFill>
                  <w14:solidFill>
                    <w14:schemeClr w14:val="tx1"/>
                  </w14:solidFill>
                </w14:textFill>
              </w:rPr>
            </w:pPr>
            <w:r>
              <w:rPr>
                <w:rFonts w:hint="default"/>
                <w:color w:val="000000" w:themeColor="text1"/>
                <w:lang w:eastAsia="zh-CN"/>
                <w14:textFill>
                  <w14:solidFill>
                    <w14:schemeClr w14:val="tx1"/>
                  </w14:solidFill>
                </w14:textFill>
              </w:rPr>
              <w:t>（</w:t>
            </w:r>
            <w:r>
              <w:rPr>
                <w:rFonts w:hint="default"/>
                <w:color w:val="000000" w:themeColor="text1"/>
                <w:lang w:val="en-US" w:eastAsia="zh-CN"/>
                <w14:textFill>
                  <w14:solidFill>
                    <w14:schemeClr w14:val="tx1"/>
                  </w14:solidFill>
                </w14:textFill>
              </w:rPr>
              <w:t>3</w:t>
            </w:r>
            <w:r>
              <w:rPr>
                <w:rFonts w:hint="default"/>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资源利用上线</w:t>
            </w:r>
          </w:p>
          <w:p w14:paraId="74E9E760">
            <w:pPr>
              <w:pStyle w:val="9"/>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本项目为</w:t>
            </w:r>
            <w:r>
              <w:rPr>
                <w:rFonts w:hint="eastAsia"/>
                <w:color w:val="000000" w:themeColor="text1"/>
                <w:lang w:eastAsia="zh-CN"/>
                <w14:textFill>
                  <w14:solidFill>
                    <w14:schemeClr w14:val="tx1"/>
                  </w14:solidFill>
                </w14:textFill>
              </w:rPr>
              <w:t>光伏</w:t>
            </w:r>
            <w:r>
              <w:rPr>
                <w:rFonts w:hint="default"/>
                <w:color w:val="000000" w:themeColor="text1"/>
                <w14:textFill>
                  <w14:solidFill>
                    <w14:schemeClr w14:val="tx1"/>
                  </w14:solidFill>
                </w14:textFill>
              </w:rPr>
              <w:t>发电项目，用地</w:t>
            </w:r>
            <w:r>
              <w:rPr>
                <w:rFonts w:hint="eastAsia"/>
                <w:color w:val="000000" w:themeColor="text1"/>
                <w:lang w:val="en-US" w:eastAsia="zh-CN"/>
                <w14:textFill>
                  <w14:solidFill>
                    <w14:schemeClr w14:val="tx1"/>
                  </w14:solidFill>
                </w14:textFill>
              </w:rPr>
              <w:t>性质为其他草地、水域及水利设施用地、其他土地</w:t>
            </w:r>
            <w:r>
              <w:rPr>
                <w:rFonts w:hint="default"/>
                <w:color w:val="000000" w:themeColor="text1"/>
                <w14:textFill>
                  <w14:solidFill>
                    <w14:schemeClr w14:val="tx1"/>
                  </w14:solidFill>
                </w14:textFill>
              </w:rPr>
              <w:t>。项目用地不占压耕地，不涉及基本农田和生态保护红线、不压覆重要矿产</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油、气除外</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、不涉及自然保护区，不在地质灾害易发区，项目区域无珍稀濒危物种，</w:t>
            </w:r>
            <w:r>
              <w:rPr>
                <w:rFonts w:hint="eastAsia"/>
                <w:color w:val="000000" w:themeColor="text1"/>
                <w:lang w:val="en-US" w:eastAsia="zh-CN"/>
                <w14:textFill>
                  <w14:solidFill>
                    <w14:schemeClr w14:val="tx1"/>
                  </w14:solidFill>
                </w14:textFill>
              </w:rPr>
              <w:t>不占用基本草原和农田</w:t>
            </w:r>
            <w:r>
              <w:rPr>
                <w:rFonts w:hint="default"/>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不压占矿产资源，</w:t>
            </w:r>
            <w:r>
              <w:rPr>
                <w:rFonts w:hint="default"/>
                <w:color w:val="000000" w:themeColor="text1"/>
                <w14:textFill>
                  <w14:solidFill>
                    <w14:schemeClr w14:val="tx1"/>
                  </w14:solidFill>
                </w14:textFill>
              </w:rPr>
              <w:t>造成的自然资源损失的量较小。项目所在地不属于资源、能源紧缺区域，运营期消耗</w:t>
            </w:r>
            <w:r>
              <w:rPr>
                <w:rFonts w:hint="eastAsia"/>
                <w:color w:val="000000" w:themeColor="text1"/>
                <w:lang w:val="en-US" w:eastAsia="zh-CN"/>
                <w14:textFill>
                  <w14:solidFill>
                    <w14:schemeClr w14:val="tx1"/>
                  </w14:solidFill>
                </w14:textFill>
              </w:rPr>
              <w:t>约292立方米水和自产电能</w:t>
            </w:r>
            <w:r>
              <w:rPr>
                <w:rFonts w:hint="default"/>
                <w:color w:val="000000" w:themeColor="text1"/>
                <w14:textFill>
                  <w14:solidFill>
                    <w14:schemeClr w14:val="tx1"/>
                  </w14:solidFill>
                </w14:textFill>
              </w:rPr>
              <w:t>，不会超过划定的资源利用</w:t>
            </w:r>
            <w:r>
              <w:rPr>
                <w:rFonts w:hint="eastAsia"/>
                <w:color w:val="000000" w:themeColor="text1"/>
                <w:lang w:eastAsia="zh-CN"/>
                <w14:textFill>
                  <w14:solidFill>
                    <w14:schemeClr w14:val="tx1"/>
                  </w14:solidFill>
                </w14:textFill>
              </w:rPr>
              <w:t>上限</w:t>
            </w:r>
            <w:r>
              <w:rPr>
                <w:rFonts w:hint="default"/>
                <w:color w:val="000000" w:themeColor="text1"/>
                <w14:textFill>
                  <w14:solidFill>
                    <w14:schemeClr w14:val="tx1"/>
                  </w14:solidFill>
                </w14:textFill>
              </w:rPr>
              <w:t>，可以满足资源利用要求。</w:t>
            </w:r>
          </w:p>
          <w:p w14:paraId="291DC580">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（4）生态环境分区管控</w:t>
            </w:r>
          </w:p>
          <w:p w14:paraId="14B1C290">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1）与《新疆维吾尔自治区生态环境分区管控动态更新成果》符合性分析</w:t>
            </w:r>
          </w:p>
          <w:p w14:paraId="799156DB">
            <w:pPr>
              <w:pStyle w:val="9"/>
              <w:bidi w:val="0"/>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2024年11月，新疆维吾尔自治区生态环境厅发布了《关于印发〈新疆维吾尔自治区生态环境分区管控动态更新成果〉的通知》（新环环评发〔2024〕157号），与其符合性分析内容见下表。</w:t>
            </w:r>
          </w:p>
          <w:p w14:paraId="2C902A61">
            <w:pPr>
              <w:pStyle w:val="64"/>
              <w:bidi w:val="0"/>
              <w:rPr>
                <w:rFonts w:hint="eastAsia" w:ascii="Times New Roman" w:hAnsi="Times New Roman" w:eastAsia="黑体" w:cs="Times New Roman"/>
                <w:b w:val="0"/>
                <w:bCs w:val="0"/>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表1-1与《新疆维吾尔自治区生态环境分区管控动态更新成果》（摘选涉及部分）相符性分析</w:t>
            </w:r>
          </w:p>
          <w:tbl>
            <w:tblPr>
              <w:tblStyle w:val="33"/>
              <w:tblW w:w="483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676"/>
              <w:gridCol w:w="3526"/>
              <w:gridCol w:w="2152"/>
              <w:gridCol w:w="677"/>
            </w:tblGrid>
            <w:tr w14:paraId="4F8A8F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3" w:type="pct"/>
                  <w:gridSpan w:val="2"/>
                  <w:noWrap w:val="0"/>
                  <w:vAlign w:val="center"/>
                </w:tcPr>
                <w:p w14:paraId="4EE73764">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管控</w:t>
                  </w:r>
                  <w:r>
                    <w:rPr>
                      <w:rFonts w:hint="eastAsia"/>
                      <w:color w:val="000000" w:themeColor="text1"/>
                      <w:lang w:val="en-US" w:eastAsia="zh-CN"/>
                      <w14:textFill>
                        <w14:solidFill>
                          <w14:schemeClr w14:val="tx1"/>
                        </w14:solidFill>
                      </w14:textFill>
                    </w:rPr>
                    <w:t>维度</w:t>
                  </w:r>
                </w:p>
              </w:tc>
              <w:tc>
                <w:tcPr>
                  <w:tcW w:w="2338" w:type="pct"/>
                  <w:noWrap w:val="0"/>
                  <w:vAlign w:val="center"/>
                </w:tcPr>
                <w:p w14:paraId="2C34FB03">
                  <w:pPr>
                    <w:pStyle w:val="114"/>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管控要求</w:t>
                  </w:r>
                </w:p>
              </w:tc>
              <w:tc>
                <w:tcPr>
                  <w:tcW w:w="1427" w:type="pct"/>
                  <w:noWrap w:val="0"/>
                  <w:vAlign w:val="center"/>
                </w:tcPr>
                <w:p w14:paraId="16848BCB">
                  <w:pPr>
                    <w:pStyle w:val="114"/>
                    <w:bidi w:val="0"/>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符合性分析</w:t>
                  </w:r>
                </w:p>
              </w:tc>
              <w:tc>
                <w:tcPr>
                  <w:tcW w:w="449" w:type="pct"/>
                  <w:noWrap w:val="0"/>
                  <w:vAlign w:val="center"/>
                </w:tcPr>
                <w:p w14:paraId="37CD2ACF">
                  <w:pPr>
                    <w:pStyle w:val="114"/>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是否符合</w:t>
                  </w:r>
                </w:p>
              </w:tc>
            </w:tr>
            <w:tr w14:paraId="55FEB3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35" w:type="pct"/>
                  <w:vMerge w:val="restart"/>
                  <w:noWrap w:val="0"/>
                  <w:vAlign w:val="center"/>
                </w:tcPr>
                <w:p w14:paraId="26B54DCC">
                  <w:pPr>
                    <w:pStyle w:val="114"/>
                    <w:bidi w:val="0"/>
                    <w:jc w:val="center"/>
                    <w:rPr>
                      <w:rFonts w:hint="eastAsia"/>
                      <w:color w:val="000000" w:themeColor="text1"/>
                      <w14:textFill>
                        <w14:solidFill>
                          <w14:schemeClr w14:val="tx1"/>
                        </w14:solidFill>
                      </w14:textFill>
                    </w:rPr>
                  </w:pPr>
                  <w:r>
                    <w:rPr>
                      <w:rFonts w:hint="default"/>
                      <w:color w:val="000000" w:themeColor="text1"/>
                      <w14:textFill>
                        <w14:solidFill>
                          <w14:schemeClr w14:val="tx1"/>
                        </w14:solidFill>
                      </w14:textFill>
                    </w:rPr>
                    <w:t>A1空间布局约束</w:t>
                  </w:r>
                </w:p>
              </w:tc>
              <w:tc>
                <w:tcPr>
                  <w:tcW w:w="448" w:type="pct"/>
                  <w:vMerge w:val="restart"/>
                  <w:noWrap w:val="0"/>
                  <w:vAlign w:val="center"/>
                </w:tcPr>
                <w:p w14:paraId="74602887">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A1.1禁止开发建设的活动</w:t>
                  </w:r>
                </w:p>
              </w:tc>
              <w:tc>
                <w:tcPr>
                  <w:tcW w:w="2338" w:type="pct"/>
                  <w:noWrap w:val="0"/>
                  <w:vAlign w:val="center"/>
                </w:tcPr>
                <w:p w14:paraId="3112001A">
                  <w:pPr>
                    <w:pStyle w:val="114"/>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default"/>
                      <w:color w:val="000000" w:themeColor="text1"/>
                      <w14:textFill>
                        <w14:solidFill>
                          <w14:schemeClr w14:val="tx1"/>
                        </w14:solidFill>
                      </w14:textFill>
                    </w:rPr>
                    <w:t>A1.1-1</w:t>
                  </w:r>
                  <w:r>
                    <w:rPr>
                      <w:rFonts w:hint="eastAsia"/>
                      <w:color w:val="000000" w:themeColor="text1"/>
                      <w14:textFill>
                        <w14:solidFill>
                          <w14:schemeClr w14:val="tx1"/>
                        </w14:solidFill>
                      </w14:textFill>
                    </w:rPr>
                    <w:t>〕</w:t>
                  </w:r>
                  <w:r>
                    <w:rPr>
                      <w:rFonts w:hint="default"/>
                      <w:color w:val="000000" w:themeColor="text1"/>
                      <w14:textFill>
                        <w14:solidFill>
                          <w14:schemeClr w14:val="tx1"/>
                        </w14:solidFill>
                      </w14:textFill>
                    </w:rPr>
                    <w:t>禁止新建、扩建《产业结构调整指导目录（2024年本）》中淘汰类项目。禁止引入《市场准入负面清单（2022年版）》禁止准入类事项。</w:t>
                  </w:r>
                </w:p>
              </w:tc>
              <w:tc>
                <w:tcPr>
                  <w:tcW w:w="1427" w:type="pct"/>
                  <w:noWrap w:val="0"/>
                  <w:vAlign w:val="center"/>
                </w:tcPr>
                <w:p w14:paraId="6FC6BE76">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本项目属于《市场准入负面清单（2025年版）》</w:t>
                  </w:r>
                  <w:r>
                    <w:rPr>
                      <w:rFonts w:hint="default"/>
                      <w:color w:val="000000" w:themeColor="text1"/>
                      <w14:textFill>
                        <w14:solidFill>
                          <w14:schemeClr w14:val="tx1"/>
                        </w14:solidFill>
                      </w14:textFill>
                    </w:rPr>
                    <w:t>中的禁止</w:t>
                  </w:r>
                  <w:r>
                    <w:rPr>
                      <w:rFonts w:hint="eastAsia"/>
                      <w:color w:val="000000" w:themeColor="text1"/>
                      <w:lang w:val="en-US" w:eastAsia="zh-CN"/>
                      <w14:textFill>
                        <w14:solidFill>
                          <w14:schemeClr w14:val="tx1"/>
                        </w14:solidFill>
                      </w14:textFill>
                    </w:rPr>
                    <w:t>准入</w:t>
                  </w:r>
                  <w:r>
                    <w:rPr>
                      <w:rFonts w:hint="default"/>
                      <w:color w:val="000000" w:themeColor="text1"/>
                      <w14:textFill>
                        <w14:solidFill>
                          <w14:schemeClr w14:val="tx1"/>
                        </w14:solidFill>
                      </w14:textFill>
                    </w:rPr>
                    <w:t>类。</w:t>
                  </w:r>
                </w:p>
              </w:tc>
              <w:tc>
                <w:tcPr>
                  <w:tcW w:w="449" w:type="pct"/>
                  <w:noWrap w:val="0"/>
                  <w:vAlign w:val="center"/>
                </w:tcPr>
                <w:p w14:paraId="2ABA88ED">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14:paraId="4F468C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35" w:type="pct"/>
                  <w:vMerge w:val="continue"/>
                  <w:noWrap w:val="0"/>
                  <w:vAlign w:val="center"/>
                </w:tcPr>
                <w:p w14:paraId="58485A48">
                  <w:pPr>
                    <w:pStyle w:val="114"/>
                    <w:bidi w:val="0"/>
                    <w:jc w:val="center"/>
                    <w:rPr>
                      <w:rFonts w:hint="default"/>
                      <w:color w:val="000000" w:themeColor="text1"/>
                      <w14:textFill>
                        <w14:solidFill>
                          <w14:schemeClr w14:val="tx1"/>
                        </w14:solidFill>
                      </w14:textFill>
                    </w:rPr>
                  </w:pPr>
                </w:p>
              </w:tc>
              <w:tc>
                <w:tcPr>
                  <w:tcW w:w="448" w:type="pct"/>
                  <w:vMerge w:val="continue"/>
                  <w:noWrap w:val="0"/>
                  <w:vAlign w:val="center"/>
                </w:tcPr>
                <w:p w14:paraId="2E8B6F1C">
                  <w:pPr>
                    <w:pStyle w:val="114"/>
                    <w:bidi w:val="0"/>
                    <w:jc w:val="center"/>
                    <w:rPr>
                      <w:rFonts w:hint="default"/>
                      <w:color w:val="000000" w:themeColor="text1"/>
                      <w14:textFill>
                        <w14:solidFill>
                          <w14:schemeClr w14:val="tx1"/>
                        </w14:solidFill>
                      </w14:textFill>
                    </w:rPr>
                  </w:pPr>
                </w:p>
              </w:tc>
              <w:tc>
                <w:tcPr>
                  <w:tcW w:w="2338" w:type="pct"/>
                  <w:noWrap w:val="0"/>
                  <w:vAlign w:val="center"/>
                </w:tcPr>
                <w:p w14:paraId="454BA672">
                  <w:pPr>
                    <w:pStyle w:val="114"/>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default"/>
                      <w:color w:val="000000" w:themeColor="text1"/>
                      <w14:textFill>
                        <w14:solidFill>
                          <w14:schemeClr w14:val="tx1"/>
                        </w14:solidFill>
                      </w14:textFill>
                    </w:rPr>
                    <w:t>A1.1-2</w:t>
                  </w:r>
                  <w:r>
                    <w:rPr>
                      <w:rFonts w:hint="eastAsia"/>
                      <w:color w:val="000000" w:themeColor="text1"/>
                      <w14:textFill>
                        <w14:solidFill>
                          <w14:schemeClr w14:val="tx1"/>
                        </w14:solidFill>
                      </w14:textFill>
                    </w:rPr>
                    <w:t>〕</w:t>
                  </w:r>
                  <w:r>
                    <w:rPr>
                      <w:rFonts w:hint="default"/>
                      <w:color w:val="000000" w:themeColor="text1"/>
                      <w14:textFill>
                        <w14:solidFill>
                          <w14:schemeClr w14:val="tx1"/>
                        </w14:solidFill>
                      </w14:textFill>
                    </w:rPr>
                    <w:t>禁止建设不符合国家和自治区环境保护标准的项目。</w:t>
                  </w:r>
                </w:p>
              </w:tc>
              <w:tc>
                <w:tcPr>
                  <w:tcW w:w="1427" w:type="pct"/>
                  <w:noWrap w:val="0"/>
                  <w:vAlign w:val="center"/>
                </w:tcPr>
                <w:p w14:paraId="6A72BCB2">
                  <w:pPr>
                    <w:pStyle w:val="114"/>
                    <w:bidi w:val="0"/>
                    <w:jc w:val="center"/>
                    <w:rPr>
                      <w:rFonts w:hint="eastAsia"/>
                      <w:color w:val="000000" w:themeColor="text1"/>
                      <w14:textFill>
                        <w14:solidFill>
                          <w14:schemeClr w14:val="tx1"/>
                        </w14:solidFill>
                      </w14:textFill>
                    </w:rPr>
                  </w:pPr>
                  <w:r>
                    <w:rPr>
                      <w:rFonts w:hint="default"/>
                      <w:color w:val="000000" w:themeColor="text1"/>
                      <w14:textFill>
                        <w14:solidFill>
                          <w14:schemeClr w14:val="tx1"/>
                        </w14:solidFill>
                      </w14:textFill>
                    </w:rPr>
                    <w:t>本项目</w:t>
                  </w:r>
                  <w:r>
                    <w:rPr>
                      <w:rFonts w:hint="eastAsia"/>
                      <w:color w:val="000000" w:themeColor="text1"/>
                      <w:lang w:val="en-US" w:eastAsia="zh-CN"/>
                      <w14:textFill>
                        <w14:solidFill>
                          <w14:schemeClr w14:val="tx1"/>
                        </w14:solidFill>
                      </w14:textFill>
                    </w:rPr>
                    <w:t>运营</w:t>
                  </w:r>
                  <w:r>
                    <w:rPr>
                      <w:rFonts w:hint="default"/>
                      <w:color w:val="000000" w:themeColor="text1"/>
                      <w14:textFill>
                        <w14:solidFill>
                          <w14:schemeClr w14:val="tx1"/>
                        </w14:solidFill>
                      </w14:textFill>
                    </w:rPr>
                    <w:t>期污染物执行标准符合国家和自治区环境保护标准。</w:t>
                  </w:r>
                </w:p>
              </w:tc>
              <w:tc>
                <w:tcPr>
                  <w:tcW w:w="449" w:type="pct"/>
                  <w:noWrap w:val="0"/>
                  <w:vAlign w:val="center"/>
                </w:tcPr>
                <w:p w14:paraId="0DF723AF">
                  <w:pPr>
                    <w:pStyle w:val="114"/>
                    <w:bidi w:val="0"/>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14:paraId="5040DC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35" w:type="pct"/>
                  <w:vMerge w:val="continue"/>
                  <w:noWrap w:val="0"/>
                  <w:vAlign w:val="center"/>
                </w:tcPr>
                <w:p w14:paraId="07B1DAED">
                  <w:pPr>
                    <w:pStyle w:val="114"/>
                    <w:bidi w:val="0"/>
                    <w:jc w:val="center"/>
                    <w:rPr>
                      <w:rFonts w:hint="eastAsia"/>
                      <w:color w:val="000000" w:themeColor="text1"/>
                      <w14:textFill>
                        <w14:solidFill>
                          <w14:schemeClr w14:val="tx1"/>
                        </w14:solidFill>
                      </w14:textFill>
                    </w:rPr>
                  </w:pPr>
                </w:p>
              </w:tc>
              <w:tc>
                <w:tcPr>
                  <w:tcW w:w="448" w:type="pct"/>
                  <w:vMerge w:val="continue"/>
                  <w:noWrap w:val="0"/>
                  <w:vAlign w:val="center"/>
                </w:tcPr>
                <w:p w14:paraId="25189CD0">
                  <w:pPr>
                    <w:pStyle w:val="114"/>
                    <w:bidi w:val="0"/>
                    <w:jc w:val="center"/>
                    <w:rPr>
                      <w:rFonts w:hint="eastAsia"/>
                      <w:color w:val="000000" w:themeColor="text1"/>
                      <w14:textFill>
                        <w14:solidFill>
                          <w14:schemeClr w14:val="tx1"/>
                        </w14:solidFill>
                      </w14:textFill>
                    </w:rPr>
                  </w:pPr>
                </w:p>
              </w:tc>
              <w:tc>
                <w:tcPr>
                  <w:tcW w:w="2338" w:type="pct"/>
                  <w:noWrap w:val="0"/>
                  <w:vAlign w:val="center"/>
                </w:tcPr>
                <w:p w14:paraId="187CAA3F">
                  <w:pPr>
                    <w:pStyle w:val="114"/>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default"/>
                      <w:color w:val="000000" w:themeColor="text1"/>
                      <w14:textFill>
                        <w14:solidFill>
                          <w14:schemeClr w14:val="tx1"/>
                        </w14:solidFill>
                      </w14:textFill>
                    </w:rPr>
                    <w:t>A1.1-3</w:t>
                  </w:r>
                  <w:r>
                    <w:rPr>
                      <w:rFonts w:hint="eastAsia"/>
                      <w:color w:val="000000" w:themeColor="text1"/>
                      <w14:textFill>
                        <w14:solidFill>
                          <w14:schemeClr w14:val="tx1"/>
                        </w14:solidFill>
                      </w14:textFill>
                    </w:rPr>
                    <w:t>〕</w:t>
                  </w:r>
                  <w:r>
                    <w:rPr>
                      <w:rFonts w:hint="default"/>
                      <w:color w:val="000000" w:themeColor="text1"/>
                      <w14:textFill>
                        <w14:solidFill>
                          <w14:schemeClr w14:val="tx1"/>
                        </w14:solidFill>
                      </w14:textFill>
                    </w:rPr>
                    <w:t>禁止在饮用水水源保护区、风景名胜区、自然保护区的核心区和缓冲区、城镇居民区、文化教育科学研究区等人口集中区域以及法律法规规定的其他禁止养殖区域建设畜禽养殖场、养殖小区。</w:t>
                  </w:r>
                </w:p>
              </w:tc>
              <w:tc>
                <w:tcPr>
                  <w:tcW w:w="1427" w:type="pct"/>
                  <w:noWrap w:val="0"/>
                  <w:vAlign w:val="center"/>
                </w:tcPr>
                <w:p w14:paraId="09E1EF52">
                  <w:pPr>
                    <w:pStyle w:val="114"/>
                    <w:bidi w:val="0"/>
                    <w:jc w:val="center"/>
                    <w:rPr>
                      <w:rFonts w:hint="eastAsia"/>
                      <w:color w:val="000000" w:themeColor="text1"/>
                      <w14:textFill>
                        <w14:solidFill>
                          <w14:schemeClr w14:val="tx1"/>
                        </w14:solidFill>
                      </w14:textFill>
                    </w:rPr>
                  </w:pPr>
                  <w:r>
                    <w:rPr>
                      <w:rFonts w:hint="default"/>
                      <w:color w:val="000000" w:themeColor="text1"/>
                      <w14:textFill>
                        <w14:solidFill>
                          <w14:schemeClr w14:val="tx1"/>
                        </w14:solidFill>
                      </w14:textFill>
                    </w:rPr>
                    <w:t>本项目选址不涉及所列区域。</w:t>
                  </w:r>
                </w:p>
              </w:tc>
              <w:tc>
                <w:tcPr>
                  <w:tcW w:w="449" w:type="pct"/>
                  <w:noWrap w:val="0"/>
                  <w:vAlign w:val="center"/>
                </w:tcPr>
                <w:p w14:paraId="0BC0BE24">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14:paraId="010DB2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35" w:type="pct"/>
                  <w:vMerge w:val="continue"/>
                  <w:noWrap w:val="0"/>
                  <w:vAlign w:val="center"/>
                </w:tcPr>
                <w:p w14:paraId="129079C7">
                  <w:pPr>
                    <w:pStyle w:val="114"/>
                    <w:bidi w:val="0"/>
                    <w:jc w:val="center"/>
                    <w:rPr>
                      <w:rFonts w:hint="eastAsia"/>
                      <w:color w:val="000000" w:themeColor="text1"/>
                      <w14:textFill>
                        <w14:solidFill>
                          <w14:schemeClr w14:val="tx1"/>
                        </w14:solidFill>
                      </w14:textFill>
                    </w:rPr>
                  </w:pPr>
                </w:p>
              </w:tc>
              <w:tc>
                <w:tcPr>
                  <w:tcW w:w="448" w:type="pct"/>
                  <w:vMerge w:val="continue"/>
                  <w:noWrap w:val="0"/>
                  <w:vAlign w:val="center"/>
                </w:tcPr>
                <w:p w14:paraId="38A686F2">
                  <w:pPr>
                    <w:pStyle w:val="114"/>
                    <w:bidi w:val="0"/>
                    <w:jc w:val="center"/>
                    <w:rPr>
                      <w:rFonts w:hint="eastAsia"/>
                      <w:color w:val="000000" w:themeColor="text1"/>
                      <w14:textFill>
                        <w14:solidFill>
                          <w14:schemeClr w14:val="tx1"/>
                        </w14:solidFill>
                      </w14:textFill>
                    </w:rPr>
                  </w:pPr>
                </w:p>
              </w:tc>
              <w:tc>
                <w:tcPr>
                  <w:tcW w:w="2338" w:type="pct"/>
                  <w:noWrap w:val="0"/>
                  <w:vAlign w:val="center"/>
                </w:tcPr>
                <w:p w14:paraId="7141F549">
                  <w:pPr>
                    <w:pStyle w:val="114"/>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〔A1.1-6〕禁止在自治区行政区域内引进能</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水</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耗不符合相关国家标准中准入值要求且污染物排放和环境风险防控不符合国家</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地方</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标准及有关产业准入条件的高污染</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排放</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、高能</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水</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耗、高环境风险的工业项目</w:t>
                  </w:r>
                </w:p>
              </w:tc>
              <w:tc>
                <w:tcPr>
                  <w:tcW w:w="1427" w:type="pct"/>
                  <w:noWrap w:val="0"/>
                  <w:vAlign w:val="center"/>
                </w:tcPr>
                <w:p w14:paraId="6319FF78">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本项目运营期生活污水经处理后用于荒漠生态恢复；不属于高污染（排放）、高能（水）耗、高环境风险的工业项目。</w:t>
                  </w:r>
                </w:p>
              </w:tc>
              <w:tc>
                <w:tcPr>
                  <w:tcW w:w="449" w:type="pct"/>
                  <w:noWrap w:val="0"/>
                  <w:vAlign w:val="center"/>
                </w:tcPr>
                <w:p w14:paraId="0F61D34C">
                  <w:pPr>
                    <w:pStyle w:val="114"/>
                    <w:bidi w:val="0"/>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14:paraId="436FE9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35" w:type="pct"/>
                  <w:vMerge w:val="continue"/>
                  <w:noWrap w:val="0"/>
                  <w:vAlign w:val="center"/>
                </w:tcPr>
                <w:p w14:paraId="502A672E">
                  <w:pPr>
                    <w:pStyle w:val="114"/>
                    <w:bidi w:val="0"/>
                    <w:jc w:val="center"/>
                    <w:rPr>
                      <w:rFonts w:hint="eastAsia"/>
                      <w:color w:val="000000" w:themeColor="text1"/>
                      <w14:textFill>
                        <w14:solidFill>
                          <w14:schemeClr w14:val="tx1"/>
                        </w14:solidFill>
                      </w14:textFill>
                    </w:rPr>
                  </w:pPr>
                </w:p>
              </w:tc>
              <w:tc>
                <w:tcPr>
                  <w:tcW w:w="448" w:type="pct"/>
                  <w:vMerge w:val="restart"/>
                  <w:noWrap w:val="0"/>
                  <w:vAlign w:val="center"/>
                </w:tcPr>
                <w:p w14:paraId="30D684AE">
                  <w:pPr>
                    <w:pStyle w:val="114"/>
                    <w:bidi w:val="0"/>
                    <w:jc w:val="center"/>
                    <w:rPr>
                      <w:rFonts w:hint="eastAsia"/>
                      <w:color w:val="000000" w:themeColor="text1"/>
                      <w14:textFill>
                        <w14:solidFill>
                          <w14:schemeClr w14:val="tx1"/>
                        </w14:solidFill>
                      </w14:textFill>
                    </w:rPr>
                  </w:pPr>
                  <w:r>
                    <w:rPr>
                      <w:rFonts w:hint="default"/>
                      <w:color w:val="000000" w:themeColor="text1"/>
                      <w14:textFill>
                        <w14:solidFill>
                          <w14:schemeClr w14:val="tx1"/>
                        </w14:solidFill>
                      </w14:textFill>
                    </w:rPr>
                    <w:t>A1.2限制开发建设的活动</w:t>
                  </w:r>
                </w:p>
              </w:tc>
              <w:tc>
                <w:tcPr>
                  <w:tcW w:w="2338" w:type="pct"/>
                  <w:noWrap w:val="0"/>
                  <w:vAlign w:val="center"/>
                </w:tcPr>
                <w:p w14:paraId="5F4FBDC3">
                  <w:pPr>
                    <w:pStyle w:val="114"/>
                    <w:bidi w:val="0"/>
                    <w:jc w:val="center"/>
                    <w:rPr>
                      <w:rFonts w:hint="eastAsia"/>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w:t>
                  </w:r>
                  <w:r>
                    <w:rPr>
                      <w:rFonts w:hint="default"/>
                      <w:color w:val="000000" w:themeColor="text1"/>
                      <w14:textFill>
                        <w14:solidFill>
                          <w14:schemeClr w14:val="tx1"/>
                        </w14:solidFill>
                      </w14:textFill>
                    </w:rPr>
                    <w:t>A1.2-1</w:t>
                  </w:r>
                  <w:r>
                    <w:rPr>
                      <w:rFonts w:hint="eastAsia"/>
                      <w:color w:val="000000" w:themeColor="text1"/>
                      <w14:textFill>
                        <w14:solidFill>
                          <w14:schemeClr w14:val="tx1"/>
                        </w14:solidFill>
                      </w14:textFill>
                    </w:rPr>
                    <w:t>〕</w:t>
                  </w:r>
                  <w:r>
                    <w:rPr>
                      <w:rFonts w:hint="default"/>
                      <w:color w:val="000000" w:themeColor="text1"/>
                      <w14:textFill>
                        <w14:solidFill>
                          <w14:schemeClr w14:val="tx1"/>
                        </w14:solidFill>
                      </w14:textFill>
                    </w:rPr>
                    <w:t>严格控制缺水地区、水污染严重区域和敏感区域高耗水高污染行业发展</w:t>
                  </w:r>
                  <w:r>
                    <w:rPr>
                      <w:rFonts w:hint="eastAsia"/>
                      <w:color w:val="000000" w:themeColor="text1"/>
                      <w:lang w:eastAsia="zh-CN"/>
                      <w14:textFill>
                        <w14:solidFill>
                          <w14:schemeClr w14:val="tx1"/>
                        </w14:solidFill>
                      </w14:textFill>
                    </w:rPr>
                    <w:t>。</w:t>
                  </w:r>
                </w:p>
              </w:tc>
              <w:tc>
                <w:tcPr>
                  <w:tcW w:w="1427" w:type="pct"/>
                  <w:noWrap w:val="0"/>
                  <w:vAlign w:val="center"/>
                </w:tcPr>
                <w:p w14:paraId="5D8DE81A">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本项目不属于</w:t>
                  </w:r>
                  <w:r>
                    <w:rPr>
                      <w:rFonts w:hint="default"/>
                      <w:color w:val="000000" w:themeColor="text1"/>
                      <w14:textFill>
                        <w14:solidFill>
                          <w14:schemeClr w14:val="tx1"/>
                        </w14:solidFill>
                      </w14:textFill>
                    </w:rPr>
                    <w:t>高耗水高污染</w:t>
                  </w:r>
                  <w:r>
                    <w:rPr>
                      <w:rFonts w:hint="eastAsia"/>
                      <w:color w:val="000000" w:themeColor="text1"/>
                      <w:lang w:val="en-US" w:eastAsia="zh-CN"/>
                      <w14:textFill>
                        <w14:solidFill>
                          <w14:schemeClr w14:val="tx1"/>
                        </w14:solidFill>
                      </w14:textFill>
                    </w:rPr>
                    <w:t>项目。</w:t>
                  </w:r>
                </w:p>
              </w:tc>
              <w:tc>
                <w:tcPr>
                  <w:tcW w:w="449" w:type="pct"/>
                  <w:noWrap w:val="0"/>
                  <w:vAlign w:val="center"/>
                </w:tcPr>
                <w:p w14:paraId="14341637">
                  <w:pPr>
                    <w:pStyle w:val="114"/>
                    <w:bidi w:val="0"/>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14:paraId="388B23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35" w:type="pct"/>
                  <w:vMerge w:val="continue"/>
                  <w:noWrap w:val="0"/>
                  <w:vAlign w:val="center"/>
                </w:tcPr>
                <w:p w14:paraId="7782EADA">
                  <w:pPr>
                    <w:pStyle w:val="114"/>
                    <w:bidi w:val="0"/>
                    <w:jc w:val="center"/>
                    <w:rPr>
                      <w:rFonts w:hint="default"/>
                      <w:color w:val="000000" w:themeColor="text1"/>
                      <w14:textFill>
                        <w14:solidFill>
                          <w14:schemeClr w14:val="tx1"/>
                        </w14:solidFill>
                      </w14:textFill>
                    </w:rPr>
                  </w:pPr>
                </w:p>
              </w:tc>
              <w:tc>
                <w:tcPr>
                  <w:tcW w:w="448" w:type="pct"/>
                  <w:vMerge w:val="continue"/>
                  <w:noWrap w:val="0"/>
                  <w:vAlign w:val="center"/>
                </w:tcPr>
                <w:p w14:paraId="5AFE3C21">
                  <w:pPr>
                    <w:pStyle w:val="114"/>
                    <w:bidi w:val="0"/>
                    <w:jc w:val="center"/>
                    <w:rPr>
                      <w:rFonts w:hint="default"/>
                      <w:color w:val="000000" w:themeColor="text1"/>
                      <w14:textFill>
                        <w14:solidFill>
                          <w14:schemeClr w14:val="tx1"/>
                        </w14:solidFill>
                      </w14:textFill>
                    </w:rPr>
                  </w:pPr>
                </w:p>
              </w:tc>
              <w:tc>
                <w:tcPr>
                  <w:tcW w:w="2338" w:type="pct"/>
                  <w:noWrap w:val="0"/>
                  <w:vAlign w:val="center"/>
                </w:tcPr>
                <w:p w14:paraId="27319B0A">
                  <w:pPr>
                    <w:pStyle w:val="114"/>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1.2-2〕建设项目用地原则上不得占用永久基本农田，确需占用永久基本农田的建设项目须符合《中华人民共和国基本农田保护条例》中相关要求，占用耕地、林地或草地的建设项目须按照国家、自治区相关补偿要求进行补偿。</w:t>
                  </w:r>
                </w:p>
              </w:tc>
              <w:tc>
                <w:tcPr>
                  <w:tcW w:w="1427" w:type="pct"/>
                  <w:noWrap w:val="0"/>
                  <w:vAlign w:val="center"/>
                </w:tcPr>
                <w:p w14:paraId="38E00218">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项目用地</w:t>
                  </w:r>
                  <w:r>
                    <w:rPr>
                      <w:rFonts w:hint="eastAsia"/>
                      <w:color w:val="000000" w:themeColor="text1"/>
                      <w:lang w:val="en-US" w:eastAsia="zh-CN"/>
                      <w14:textFill>
                        <w14:solidFill>
                          <w14:schemeClr w14:val="tx1"/>
                        </w14:solidFill>
                      </w14:textFill>
                    </w:rPr>
                    <w:t>类型为其他草地、水域及水利设施用地、其他土地</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未</w:t>
                  </w:r>
                  <w:r>
                    <w:rPr>
                      <w:rFonts w:hint="eastAsia"/>
                      <w:color w:val="000000" w:themeColor="text1"/>
                      <w14:textFill>
                        <w14:solidFill>
                          <w14:schemeClr w14:val="tx1"/>
                        </w14:solidFill>
                      </w14:textFill>
                    </w:rPr>
                    <w:t>占用基本农田</w:t>
                  </w:r>
                  <w:r>
                    <w:rPr>
                      <w:rFonts w:hint="eastAsia"/>
                      <w:color w:val="000000" w:themeColor="text1"/>
                      <w:lang w:eastAsia="zh-CN"/>
                      <w14:textFill>
                        <w14:solidFill>
                          <w14:schemeClr w14:val="tx1"/>
                        </w14:solidFill>
                      </w14:textFill>
                    </w:rPr>
                    <w:t>。</w:t>
                  </w:r>
                </w:p>
              </w:tc>
              <w:tc>
                <w:tcPr>
                  <w:tcW w:w="449" w:type="pct"/>
                  <w:noWrap w:val="0"/>
                  <w:vAlign w:val="center"/>
                </w:tcPr>
                <w:p w14:paraId="5DB56CA4">
                  <w:pPr>
                    <w:pStyle w:val="114"/>
                    <w:bidi w:val="0"/>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14:paraId="6CEB68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35" w:type="pct"/>
                  <w:vMerge w:val="continue"/>
                  <w:noWrap w:val="0"/>
                  <w:vAlign w:val="center"/>
                </w:tcPr>
                <w:p w14:paraId="0442C074">
                  <w:pPr>
                    <w:pStyle w:val="114"/>
                    <w:bidi w:val="0"/>
                    <w:jc w:val="center"/>
                    <w:rPr>
                      <w:rFonts w:hint="eastAsia"/>
                      <w:color w:val="000000" w:themeColor="text1"/>
                      <w14:textFill>
                        <w14:solidFill>
                          <w14:schemeClr w14:val="tx1"/>
                        </w14:solidFill>
                      </w14:textFill>
                    </w:rPr>
                  </w:pPr>
                </w:p>
              </w:tc>
              <w:tc>
                <w:tcPr>
                  <w:tcW w:w="448" w:type="pct"/>
                  <w:vMerge w:val="continue"/>
                  <w:noWrap w:val="0"/>
                  <w:vAlign w:val="center"/>
                </w:tcPr>
                <w:p w14:paraId="3395D8D7">
                  <w:pPr>
                    <w:pStyle w:val="114"/>
                    <w:bidi w:val="0"/>
                    <w:jc w:val="center"/>
                    <w:rPr>
                      <w:rFonts w:hint="eastAsia"/>
                      <w:color w:val="000000" w:themeColor="text1"/>
                      <w14:textFill>
                        <w14:solidFill>
                          <w14:schemeClr w14:val="tx1"/>
                        </w14:solidFill>
                      </w14:textFill>
                    </w:rPr>
                  </w:pPr>
                </w:p>
              </w:tc>
              <w:tc>
                <w:tcPr>
                  <w:tcW w:w="2338" w:type="pct"/>
                  <w:noWrap w:val="0"/>
                  <w:vAlign w:val="center"/>
                </w:tcPr>
                <w:p w14:paraId="10DC8340">
                  <w:pPr>
                    <w:pStyle w:val="114"/>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default"/>
                      <w:color w:val="000000" w:themeColor="text1"/>
                      <w14:textFill>
                        <w14:solidFill>
                          <w14:schemeClr w14:val="tx1"/>
                        </w14:solidFill>
                      </w14:textFill>
                    </w:rPr>
                    <w:t>A1.2-3</w:t>
                  </w:r>
                  <w:r>
                    <w:rPr>
                      <w:rFonts w:hint="eastAsia"/>
                      <w:color w:val="000000" w:themeColor="text1"/>
                      <w14:textFill>
                        <w14:solidFill>
                          <w14:schemeClr w14:val="tx1"/>
                        </w14:solidFill>
                      </w14:textFill>
                    </w:rPr>
                    <w:t>〕</w:t>
                  </w:r>
                  <w:r>
                    <w:rPr>
                      <w:rFonts w:hint="default"/>
                      <w:color w:val="000000" w:themeColor="text1"/>
                      <w14:textFill>
                        <w14:solidFill>
                          <w14:schemeClr w14:val="tx1"/>
                        </w14:solidFill>
                      </w14:textFill>
                    </w:rPr>
                    <w:t>以用途变更为住宅、公共管理与公共服务用地的地块为重点，严格建设用地准入管理和风险管控，未依法完成土壤污染状况调查或风险评估的地块，不得开工建设与风险管控和修复无关的项目。</w:t>
                  </w:r>
                </w:p>
              </w:tc>
              <w:tc>
                <w:tcPr>
                  <w:tcW w:w="1427" w:type="pct"/>
                  <w:noWrap w:val="0"/>
                  <w:vAlign w:val="center"/>
                </w:tcPr>
                <w:p w14:paraId="7B69C7BC">
                  <w:pPr>
                    <w:pStyle w:val="114"/>
                    <w:bidi w:val="0"/>
                    <w:jc w:val="center"/>
                    <w:rPr>
                      <w:rFonts w:hint="eastAsia"/>
                      <w:color w:val="000000" w:themeColor="text1"/>
                      <w14:textFill>
                        <w14:solidFill>
                          <w14:schemeClr w14:val="tx1"/>
                        </w14:solidFill>
                      </w14:textFill>
                    </w:rPr>
                  </w:pPr>
                  <w:r>
                    <w:rPr>
                      <w:rFonts w:hint="default"/>
                      <w:color w:val="000000" w:themeColor="text1"/>
                      <w14:textFill>
                        <w14:solidFill>
                          <w14:schemeClr w14:val="tx1"/>
                        </w14:solidFill>
                      </w14:textFill>
                    </w:rPr>
                    <w:t>本</w:t>
                  </w:r>
                  <w:r>
                    <w:rPr>
                      <w:rFonts w:hint="eastAsia"/>
                      <w:color w:val="000000" w:themeColor="text1"/>
                      <w:lang w:val="en-US" w:eastAsia="zh-CN"/>
                      <w14:textFill>
                        <w14:solidFill>
                          <w14:schemeClr w14:val="tx1"/>
                        </w14:solidFill>
                      </w14:textFill>
                    </w:rPr>
                    <w:t>项目所在地</w:t>
                  </w:r>
                  <w:r>
                    <w:rPr>
                      <w:rFonts w:hint="default"/>
                      <w:color w:val="000000" w:themeColor="text1"/>
                      <w14:textFill>
                        <w14:solidFill>
                          <w14:schemeClr w14:val="tx1"/>
                        </w14:solidFill>
                      </w14:textFill>
                    </w:rPr>
                    <w:t>不涉及用地性质变更等</w:t>
                  </w:r>
                  <w:r>
                    <w:rPr>
                      <w:rFonts w:hint="eastAsia"/>
                      <w:color w:val="000000" w:themeColor="text1"/>
                      <w:lang w:val="en-US" w:eastAsia="zh-CN"/>
                      <w14:textFill>
                        <w14:solidFill>
                          <w14:schemeClr w14:val="tx1"/>
                        </w14:solidFill>
                      </w14:textFill>
                    </w:rPr>
                    <w:t>情况</w:t>
                  </w:r>
                  <w:r>
                    <w:rPr>
                      <w:rFonts w:hint="default"/>
                      <w:color w:val="000000" w:themeColor="text1"/>
                      <w14:textFill>
                        <w14:solidFill>
                          <w14:schemeClr w14:val="tx1"/>
                        </w14:solidFill>
                      </w14:textFill>
                    </w:rPr>
                    <w:t>。</w:t>
                  </w:r>
                </w:p>
              </w:tc>
              <w:tc>
                <w:tcPr>
                  <w:tcW w:w="449" w:type="pct"/>
                  <w:noWrap w:val="0"/>
                  <w:vAlign w:val="center"/>
                </w:tcPr>
                <w:p w14:paraId="3C9C58D5">
                  <w:pPr>
                    <w:pStyle w:val="114"/>
                    <w:bidi w:val="0"/>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14:paraId="17261B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35" w:type="pct"/>
                  <w:vMerge w:val="continue"/>
                  <w:noWrap w:val="0"/>
                  <w:vAlign w:val="center"/>
                </w:tcPr>
                <w:p w14:paraId="07211B37">
                  <w:pPr>
                    <w:pStyle w:val="114"/>
                    <w:bidi w:val="0"/>
                    <w:jc w:val="center"/>
                    <w:rPr>
                      <w:rFonts w:hint="eastAsia"/>
                      <w:color w:val="000000" w:themeColor="text1"/>
                      <w14:textFill>
                        <w14:solidFill>
                          <w14:schemeClr w14:val="tx1"/>
                        </w14:solidFill>
                      </w14:textFill>
                    </w:rPr>
                  </w:pPr>
                </w:p>
              </w:tc>
              <w:tc>
                <w:tcPr>
                  <w:tcW w:w="448" w:type="pct"/>
                  <w:noWrap w:val="0"/>
                  <w:vAlign w:val="center"/>
                </w:tcPr>
                <w:p w14:paraId="6A31751F">
                  <w:pPr>
                    <w:pStyle w:val="114"/>
                    <w:bidi w:val="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A1.3不符合空间布局要求活动的退出要求</w:t>
                  </w:r>
                </w:p>
              </w:tc>
              <w:tc>
                <w:tcPr>
                  <w:tcW w:w="2338" w:type="pct"/>
                  <w:noWrap w:val="0"/>
                  <w:vAlign w:val="center"/>
                </w:tcPr>
                <w:p w14:paraId="4239F946">
                  <w:pPr>
                    <w:pStyle w:val="114"/>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〔A1.3-1〕任何单位和个人不得在水源涵养区、饮用水水源保护区内和河流、湖泊、水库周围建设重化工、涉重金属等工业污染项目</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对已建成的工业污染项目，当地人民政府应当组织限期搬迁。</w:t>
                  </w:r>
                </w:p>
              </w:tc>
              <w:tc>
                <w:tcPr>
                  <w:tcW w:w="1427" w:type="pct"/>
                  <w:noWrap w:val="0"/>
                  <w:vAlign w:val="center"/>
                </w:tcPr>
                <w:p w14:paraId="714C5CCC">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14:textFill>
                        <w14:solidFill>
                          <w14:schemeClr w14:val="tx1"/>
                        </w14:solidFill>
                      </w14:textFill>
                    </w:rPr>
                    <w:t>本</w:t>
                  </w:r>
                  <w:r>
                    <w:rPr>
                      <w:rFonts w:hint="eastAsia"/>
                      <w:color w:val="000000" w:themeColor="text1"/>
                      <w:lang w:val="en-US" w:eastAsia="zh-CN"/>
                      <w14:textFill>
                        <w14:solidFill>
                          <w14:schemeClr w14:val="tx1"/>
                        </w14:solidFill>
                      </w14:textFill>
                    </w:rPr>
                    <w:t>项目所在地不属于</w:t>
                  </w:r>
                  <w:r>
                    <w:rPr>
                      <w:rFonts w:hint="eastAsia"/>
                      <w:color w:val="000000" w:themeColor="text1"/>
                      <w14:textFill>
                        <w14:solidFill>
                          <w14:schemeClr w14:val="tx1"/>
                        </w14:solidFill>
                      </w14:textFill>
                    </w:rPr>
                    <w:t>水源涵养区、饮用水水源保护区内和河流、湖泊、水库</w:t>
                  </w:r>
                  <w:r>
                    <w:rPr>
                      <w:rFonts w:hint="eastAsia"/>
                      <w:color w:val="000000" w:themeColor="text1"/>
                      <w:lang w:val="en-US" w:eastAsia="zh-CN"/>
                      <w14:textFill>
                        <w14:solidFill>
                          <w14:schemeClr w14:val="tx1"/>
                        </w14:solidFill>
                      </w14:textFill>
                    </w:rPr>
                    <w:t>等区域；且本项目不属于</w:t>
                  </w:r>
                  <w:r>
                    <w:rPr>
                      <w:rFonts w:hint="eastAsia"/>
                      <w:color w:val="000000" w:themeColor="text1"/>
                      <w14:textFill>
                        <w14:solidFill>
                          <w14:schemeClr w14:val="tx1"/>
                        </w14:solidFill>
                      </w14:textFill>
                    </w:rPr>
                    <w:t>工业污染项目</w:t>
                  </w:r>
                  <w:r>
                    <w:rPr>
                      <w:rFonts w:hint="eastAsia"/>
                      <w:color w:val="000000" w:themeColor="text1"/>
                      <w:lang w:eastAsia="zh-CN"/>
                      <w14:textFill>
                        <w14:solidFill>
                          <w14:schemeClr w14:val="tx1"/>
                        </w14:solidFill>
                      </w14:textFill>
                    </w:rPr>
                    <w:t>。</w:t>
                  </w:r>
                </w:p>
              </w:tc>
              <w:tc>
                <w:tcPr>
                  <w:tcW w:w="449" w:type="pct"/>
                  <w:noWrap w:val="0"/>
                  <w:vAlign w:val="center"/>
                </w:tcPr>
                <w:p w14:paraId="35547009">
                  <w:pPr>
                    <w:pStyle w:val="114"/>
                    <w:bidi w:val="0"/>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14:paraId="2D897E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335" w:type="pct"/>
                  <w:vMerge w:val="continue"/>
                  <w:noWrap w:val="0"/>
                  <w:vAlign w:val="center"/>
                </w:tcPr>
                <w:p w14:paraId="64F92BEF">
                  <w:pPr>
                    <w:pStyle w:val="114"/>
                    <w:bidi w:val="0"/>
                    <w:jc w:val="center"/>
                    <w:rPr>
                      <w:rFonts w:hint="eastAsia"/>
                      <w:color w:val="000000" w:themeColor="text1"/>
                      <w14:textFill>
                        <w14:solidFill>
                          <w14:schemeClr w14:val="tx1"/>
                        </w14:solidFill>
                      </w14:textFill>
                    </w:rPr>
                  </w:pPr>
                </w:p>
              </w:tc>
              <w:tc>
                <w:tcPr>
                  <w:tcW w:w="448" w:type="pct"/>
                  <w:noWrap w:val="0"/>
                  <w:vAlign w:val="center"/>
                </w:tcPr>
                <w:p w14:paraId="68823F64">
                  <w:pPr>
                    <w:pStyle w:val="114"/>
                    <w:bidi w:val="0"/>
                    <w:jc w:val="center"/>
                    <w:rPr>
                      <w:rFonts w:hint="eastAsia"/>
                      <w:color w:val="000000" w:themeColor="text1"/>
                      <w14:textFill>
                        <w14:solidFill>
                          <w14:schemeClr w14:val="tx1"/>
                        </w14:solidFill>
                      </w14:textFill>
                    </w:rPr>
                  </w:pPr>
                  <w:r>
                    <w:rPr>
                      <w:rFonts w:hint="default"/>
                      <w:color w:val="000000" w:themeColor="text1"/>
                      <w14:textFill>
                        <w14:solidFill>
                          <w14:schemeClr w14:val="tx1"/>
                        </w14:solidFill>
                      </w14:textFill>
                    </w:rPr>
                    <w:t>A1.4其它布局要求</w:t>
                  </w:r>
                </w:p>
              </w:tc>
              <w:tc>
                <w:tcPr>
                  <w:tcW w:w="2338" w:type="pct"/>
                  <w:noWrap w:val="0"/>
                  <w:vAlign w:val="center"/>
                </w:tcPr>
                <w:p w14:paraId="3E98609A">
                  <w:pPr>
                    <w:pStyle w:val="114"/>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default"/>
                      <w:color w:val="000000" w:themeColor="text1"/>
                      <w14:textFill>
                        <w14:solidFill>
                          <w14:schemeClr w14:val="tx1"/>
                        </w14:solidFill>
                      </w14:textFill>
                    </w:rPr>
                    <w:t>A1.4-1</w:t>
                  </w:r>
                  <w:r>
                    <w:rPr>
                      <w:rFonts w:hint="eastAsia"/>
                      <w:color w:val="000000" w:themeColor="text1"/>
                      <w14:textFill>
                        <w14:solidFill>
                          <w14:schemeClr w14:val="tx1"/>
                        </w14:solidFill>
                      </w14:textFill>
                    </w:rPr>
                    <w:t>〕</w:t>
                  </w:r>
                  <w:r>
                    <w:rPr>
                      <w:rFonts w:hint="default"/>
                      <w:color w:val="000000" w:themeColor="text1"/>
                      <w14:textFill>
                        <w14:solidFill>
                          <w14:schemeClr w14:val="tx1"/>
                        </w14:solidFill>
                      </w14:textFill>
                    </w:rPr>
                    <w:t>一切开发建设活动应符合国家、自治区主体功能区规划、自治区和各地颁布实施的生态环境功能区划、国民经济发展规划、产业发展规划、国土空间规划等相关规划及重点生态功能区负面清单要求，符合区域或产业规划环评要求。</w:t>
                  </w:r>
                </w:p>
              </w:tc>
              <w:tc>
                <w:tcPr>
                  <w:tcW w:w="1427" w:type="pct"/>
                  <w:noWrap w:val="0"/>
                  <w:vAlign w:val="center"/>
                </w:tcPr>
                <w:p w14:paraId="0B669F77">
                  <w:pPr>
                    <w:pStyle w:val="114"/>
                    <w:bidi w:val="0"/>
                    <w:jc w:val="center"/>
                    <w:rPr>
                      <w:rFonts w:hint="eastAsia"/>
                      <w:color w:val="000000" w:themeColor="text1"/>
                      <w:lang w:eastAsia="zh-CN"/>
                      <w14:textFill>
                        <w14:solidFill>
                          <w14:schemeClr w14:val="tx1"/>
                        </w14:solidFill>
                      </w14:textFill>
                    </w:rPr>
                  </w:pPr>
                  <w:r>
                    <w:rPr>
                      <w:rFonts w:hint="default"/>
                      <w:color w:val="000000" w:themeColor="text1"/>
                      <w14:textFill>
                        <w14:solidFill>
                          <w14:schemeClr w14:val="tx1"/>
                        </w14:solidFill>
                      </w14:textFill>
                    </w:rPr>
                    <w:t>本项目与自治区区域主体功能区划目标相协调</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符合自治区生态环境功能区划</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符合</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巴音郭楞蒙古自治州国土空间总体规划</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等相关规划</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符合性分析见下文</w:t>
                  </w:r>
                  <w:r>
                    <w:rPr>
                      <w:rFonts w:hint="eastAsia"/>
                      <w:color w:val="000000" w:themeColor="text1"/>
                      <w:lang w:eastAsia="zh-CN"/>
                      <w14:textFill>
                        <w14:solidFill>
                          <w14:schemeClr w14:val="tx1"/>
                        </w14:solidFill>
                      </w14:textFill>
                    </w:rPr>
                    <w:t>。</w:t>
                  </w:r>
                </w:p>
              </w:tc>
              <w:tc>
                <w:tcPr>
                  <w:tcW w:w="449" w:type="pct"/>
                  <w:noWrap w:val="0"/>
                  <w:vAlign w:val="center"/>
                </w:tcPr>
                <w:p w14:paraId="07AD8717">
                  <w:pPr>
                    <w:pStyle w:val="114"/>
                    <w:bidi w:val="0"/>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14:paraId="37D1A2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6" w:hRule="atLeast"/>
                <w:jc w:val="center"/>
              </w:trPr>
              <w:tc>
                <w:tcPr>
                  <w:tcW w:w="335" w:type="pct"/>
                  <w:noWrap w:val="0"/>
                  <w:vAlign w:val="center"/>
                </w:tcPr>
                <w:p w14:paraId="345D3F5C">
                  <w:pPr>
                    <w:pStyle w:val="114"/>
                    <w:bidi w:val="0"/>
                    <w:jc w:val="center"/>
                    <w:rPr>
                      <w:rFonts w:hint="eastAsia"/>
                      <w:color w:val="000000" w:themeColor="text1"/>
                      <w14:textFill>
                        <w14:solidFill>
                          <w14:schemeClr w14:val="tx1"/>
                        </w14:solidFill>
                      </w14:textFill>
                    </w:rPr>
                  </w:pPr>
                  <w:r>
                    <w:rPr>
                      <w:rFonts w:hint="default"/>
                      <w:color w:val="000000" w:themeColor="text1"/>
                      <w14:textFill>
                        <w14:solidFill>
                          <w14:schemeClr w14:val="tx1"/>
                        </w14:solidFill>
                      </w14:textFill>
                    </w:rPr>
                    <w:t>A2污染物排放管控</w:t>
                  </w:r>
                </w:p>
              </w:tc>
              <w:tc>
                <w:tcPr>
                  <w:tcW w:w="448" w:type="pct"/>
                  <w:noWrap w:val="0"/>
                  <w:vAlign w:val="center"/>
                </w:tcPr>
                <w:p w14:paraId="19AF1B0F">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A2.2污染控制措施要求</w:t>
                  </w:r>
                </w:p>
              </w:tc>
              <w:tc>
                <w:tcPr>
                  <w:tcW w:w="2338" w:type="pct"/>
                  <w:noWrap w:val="0"/>
                  <w:vAlign w:val="center"/>
                </w:tcPr>
                <w:p w14:paraId="20BAEE70">
                  <w:pPr>
                    <w:pStyle w:val="114"/>
                    <w:bidi w:val="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A2.2-1〕推动能源、钢铁、建材、有色、电力、化工等重点领域技术升级，控制工业过程温室气体排放，推动工业领域绿色低碳发展。积极鼓励发展二氧化碳捕集利用与封存等低碳技术。促进大气污染物与温室气体协同控制。实施污染物和温室气体协同控制，实现减污降碳协同效应。强化污水、垃圾等集中处置设施环境管理，协同控制氢氟碳化物、甲烷、氧化亚氮等温室气体。加强节约能源与大气污染防治协同有效衔接，促进大气污染防治协同增效。</w:t>
                  </w:r>
                </w:p>
              </w:tc>
              <w:tc>
                <w:tcPr>
                  <w:tcW w:w="1427" w:type="pct"/>
                  <w:noWrap w:val="0"/>
                  <w:vAlign w:val="center"/>
                </w:tcPr>
                <w:p w14:paraId="7303CF22">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14:textFill>
                        <w14:solidFill>
                          <w14:schemeClr w14:val="tx1"/>
                        </w14:solidFill>
                      </w14:textFill>
                    </w:rPr>
                    <w:t>本项目</w:t>
                  </w:r>
                  <w:r>
                    <w:rPr>
                      <w:rFonts w:hint="eastAsia"/>
                      <w:color w:val="000000" w:themeColor="text1"/>
                      <w:lang w:val="en-US" w:eastAsia="zh-CN"/>
                      <w14:textFill>
                        <w14:solidFill>
                          <w14:schemeClr w14:val="tx1"/>
                        </w14:solidFill>
                      </w14:textFill>
                    </w:rPr>
                    <w:t>为光伏项目，运行期无</w:t>
                  </w:r>
                  <w:r>
                    <w:rPr>
                      <w:rFonts w:hint="eastAsia"/>
                      <w:color w:val="000000" w:themeColor="text1"/>
                      <w14:textFill>
                        <w14:solidFill>
                          <w14:schemeClr w14:val="tx1"/>
                        </w14:solidFill>
                      </w14:textFill>
                    </w:rPr>
                    <w:t>温室气体排放</w:t>
                  </w:r>
                  <w:r>
                    <w:rPr>
                      <w:rFonts w:hint="eastAsia"/>
                      <w:color w:val="000000" w:themeColor="text1"/>
                      <w:lang w:val="en-US" w:eastAsia="zh-CN"/>
                      <w14:textFill>
                        <w14:solidFill>
                          <w14:schemeClr w14:val="tx1"/>
                        </w14:solidFill>
                      </w14:textFill>
                    </w:rPr>
                    <w:t>；生活污水经地埋式污水设施处理后，用于项目区周边荒漠生态恢复的灌溉，</w:t>
                  </w:r>
                  <w:r>
                    <w:rPr>
                      <w:rFonts w:hint="default"/>
                      <w:color w:val="000000" w:themeColor="text1"/>
                      <w:lang w:val="en-US" w:eastAsia="zh-CN"/>
                      <w14:textFill>
                        <w14:solidFill>
                          <w14:schemeClr w14:val="tx1"/>
                        </w14:solidFill>
                      </w14:textFill>
                    </w:rPr>
                    <w:t>生活</w:t>
                  </w:r>
                  <w:r>
                    <w:rPr>
                      <w:rFonts w:hint="eastAsia"/>
                      <w:color w:val="000000" w:themeColor="text1"/>
                      <w:lang w:val="en-US" w:eastAsia="zh-CN"/>
                      <w14:textFill>
                        <w14:solidFill>
                          <w14:schemeClr w14:val="tx1"/>
                        </w14:solidFill>
                      </w14:textFill>
                    </w:rPr>
                    <w:t>垃圾</w:t>
                  </w:r>
                  <w:r>
                    <w:rPr>
                      <w:rFonts w:hint="default"/>
                      <w:color w:val="000000" w:themeColor="text1"/>
                      <w14:textFill>
                        <w14:solidFill>
                          <w14:schemeClr w14:val="tx1"/>
                        </w14:solidFill>
                      </w14:textFill>
                    </w:rPr>
                    <w:t>集中收集后，交由环卫部门处理。</w:t>
                  </w:r>
                </w:p>
              </w:tc>
              <w:tc>
                <w:tcPr>
                  <w:tcW w:w="449" w:type="pct"/>
                  <w:noWrap w:val="0"/>
                  <w:vAlign w:val="center"/>
                </w:tcPr>
                <w:p w14:paraId="0799B892">
                  <w:pPr>
                    <w:pStyle w:val="114"/>
                    <w:bidi w:val="0"/>
                    <w:jc w:val="center"/>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14:paraId="63D2CF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5" w:type="pct"/>
                  <w:noWrap w:val="0"/>
                  <w:vAlign w:val="center"/>
                </w:tcPr>
                <w:p w14:paraId="1F8D6B2D">
                  <w:pPr>
                    <w:pStyle w:val="114"/>
                    <w:bidi w:val="0"/>
                    <w:jc w:val="center"/>
                    <w:rPr>
                      <w:rFonts w:hint="eastAsia"/>
                      <w:color w:val="000000" w:themeColor="text1"/>
                      <w14:textFill>
                        <w14:solidFill>
                          <w14:schemeClr w14:val="tx1"/>
                        </w14:solidFill>
                      </w14:textFill>
                    </w:rPr>
                  </w:pPr>
                  <w:r>
                    <w:rPr>
                      <w:rFonts w:hint="default"/>
                      <w:color w:val="000000" w:themeColor="text1"/>
                      <w14:textFill>
                        <w14:solidFill>
                          <w14:schemeClr w14:val="tx1"/>
                        </w14:solidFill>
                      </w14:textFill>
                    </w:rPr>
                    <w:t>A3环境风险防控</w:t>
                  </w:r>
                </w:p>
              </w:tc>
              <w:tc>
                <w:tcPr>
                  <w:tcW w:w="448" w:type="pct"/>
                  <w:noWrap w:val="0"/>
                  <w:vAlign w:val="center"/>
                </w:tcPr>
                <w:p w14:paraId="26AD339C">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A3.2联防联控要求</w:t>
                  </w:r>
                </w:p>
              </w:tc>
              <w:tc>
                <w:tcPr>
                  <w:tcW w:w="2338" w:type="pct"/>
                  <w:noWrap w:val="0"/>
                  <w:vAlign w:val="center"/>
                </w:tcPr>
                <w:p w14:paraId="0A06C617">
                  <w:pPr>
                    <w:pStyle w:val="114"/>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〔A3.2-2〕依法推行农用地分类管理制度，强化受污染耕地安全利用和风险管控。因地制宜制定实施安全利用方案，鼓励采取种植结构调整等措施，确保受污染耕地全部实现安全利用。</w:t>
                  </w:r>
                </w:p>
              </w:tc>
              <w:tc>
                <w:tcPr>
                  <w:tcW w:w="1427" w:type="pct"/>
                  <w:noWrap w:val="0"/>
                  <w:vAlign w:val="center"/>
                </w:tcPr>
                <w:p w14:paraId="1193A4D9">
                  <w:pPr>
                    <w:pStyle w:val="114"/>
                    <w:bidi w:val="0"/>
                    <w:jc w:val="center"/>
                    <w:rPr>
                      <w:rFonts w:hint="default"/>
                      <w:color w:val="000000" w:themeColor="text1"/>
                      <w:lang w:val="en-US"/>
                      <w14:textFill>
                        <w14:solidFill>
                          <w14:schemeClr w14:val="tx1"/>
                        </w14:solidFill>
                      </w14:textFill>
                    </w:rPr>
                  </w:pPr>
                  <w:r>
                    <w:rPr>
                      <w:rFonts w:hint="eastAsia"/>
                      <w:color w:val="000000" w:themeColor="text1"/>
                      <w14:textFill>
                        <w14:solidFill>
                          <w14:schemeClr w14:val="tx1"/>
                        </w14:solidFill>
                      </w14:textFill>
                    </w:rPr>
                    <w:t>项目用地</w:t>
                  </w:r>
                  <w:r>
                    <w:rPr>
                      <w:rFonts w:hint="eastAsia"/>
                      <w:color w:val="000000" w:themeColor="text1"/>
                      <w:lang w:val="en-US" w:eastAsia="zh-CN"/>
                      <w14:textFill>
                        <w14:solidFill>
                          <w14:schemeClr w14:val="tx1"/>
                        </w14:solidFill>
                      </w14:textFill>
                    </w:rPr>
                    <w:t>类型为未其他草地、水域及水利设施用地、其他土地</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未</w:t>
                  </w:r>
                  <w:r>
                    <w:rPr>
                      <w:rFonts w:hint="eastAsia"/>
                      <w:color w:val="000000" w:themeColor="text1"/>
                      <w14:textFill>
                        <w14:solidFill>
                          <w14:schemeClr w14:val="tx1"/>
                        </w14:solidFill>
                      </w14:textFill>
                    </w:rPr>
                    <w:t>占用农用地</w:t>
                  </w:r>
                  <w:r>
                    <w:rPr>
                      <w:rFonts w:hint="eastAsia"/>
                      <w:color w:val="000000" w:themeColor="text1"/>
                      <w:lang w:eastAsia="zh-CN"/>
                      <w14:textFill>
                        <w14:solidFill>
                          <w14:schemeClr w14:val="tx1"/>
                        </w14:solidFill>
                      </w14:textFill>
                    </w:rPr>
                    <w:t>。</w:t>
                  </w:r>
                </w:p>
              </w:tc>
              <w:tc>
                <w:tcPr>
                  <w:tcW w:w="449" w:type="pct"/>
                  <w:noWrap w:val="0"/>
                  <w:vAlign w:val="center"/>
                </w:tcPr>
                <w:p w14:paraId="66EBC462">
                  <w:pPr>
                    <w:pStyle w:val="114"/>
                    <w:bidi w:val="0"/>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14:paraId="657020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335" w:type="pct"/>
                  <w:vMerge w:val="restart"/>
                  <w:noWrap w:val="0"/>
                  <w:vAlign w:val="center"/>
                </w:tcPr>
                <w:p w14:paraId="77C9FAD6">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A4资源利用要求</w:t>
                  </w:r>
                </w:p>
              </w:tc>
              <w:tc>
                <w:tcPr>
                  <w:tcW w:w="448" w:type="pct"/>
                  <w:noWrap w:val="0"/>
                  <w:vAlign w:val="center"/>
                </w:tcPr>
                <w:p w14:paraId="5DACCD69">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A4.2土地资源</w:t>
                  </w:r>
                </w:p>
              </w:tc>
              <w:tc>
                <w:tcPr>
                  <w:tcW w:w="2338" w:type="pct"/>
                  <w:noWrap w:val="0"/>
                  <w:vAlign w:val="center"/>
                </w:tcPr>
                <w:p w14:paraId="6B3C477F">
                  <w:pPr>
                    <w:pStyle w:val="114"/>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default"/>
                      <w:color w:val="000000" w:themeColor="text1"/>
                      <w14:textFill>
                        <w14:solidFill>
                          <w14:schemeClr w14:val="tx1"/>
                        </w14:solidFill>
                      </w14:textFill>
                    </w:rPr>
                    <w:t>A4.2-1</w:t>
                  </w:r>
                  <w:r>
                    <w:rPr>
                      <w:rFonts w:hint="eastAsia"/>
                      <w:color w:val="000000" w:themeColor="text1"/>
                      <w14:textFill>
                        <w14:solidFill>
                          <w14:schemeClr w14:val="tx1"/>
                        </w14:solidFill>
                      </w14:textFill>
                    </w:rPr>
                    <w:t>〕</w:t>
                  </w:r>
                  <w:r>
                    <w:rPr>
                      <w:rFonts w:hint="default"/>
                      <w:color w:val="000000" w:themeColor="text1"/>
                      <w14:textFill>
                        <w14:solidFill>
                          <w14:schemeClr w14:val="tx1"/>
                        </w14:solidFill>
                      </w14:textFill>
                    </w:rPr>
                    <w:t>土地资源上线指标控制在最终批复的国土空间规划控制指标内。</w:t>
                  </w:r>
                </w:p>
              </w:tc>
              <w:tc>
                <w:tcPr>
                  <w:tcW w:w="1427" w:type="pct"/>
                  <w:noWrap w:val="0"/>
                  <w:vAlign w:val="center"/>
                </w:tcPr>
                <w:p w14:paraId="295ECA9F">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14:textFill>
                        <w14:solidFill>
                          <w14:schemeClr w14:val="tx1"/>
                        </w14:solidFill>
                      </w14:textFill>
                    </w:rPr>
                    <w:t>本项目</w:t>
                  </w:r>
                  <w:r>
                    <w:rPr>
                      <w:rFonts w:hint="eastAsia"/>
                      <w:color w:val="000000" w:themeColor="text1"/>
                      <w:lang w:val="en-US" w:eastAsia="zh-CN"/>
                      <w14:textFill>
                        <w14:solidFill>
                          <w14:schemeClr w14:val="tx1"/>
                        </w14:solidFill>
                      </w14:textFill>
                    </w:rPr>
                    <w:t>符合</w:t>
                  </w:r>
                  <w:r>
                    <w:rPr>
                      <w:rFonts w:hint="default"/>
                      <w:color w:val="000000" w:themeColor="text1"/>
                      <w14:textFill>
                        <w14:solidFill>
                          <w14:schemeClr w14:val="tx1"/>
                        </w14:solidFill>
                      </w14:textFill>
                    </w:rPr>
                    <w:t>国土空间规划</w:t>
                  </w:r>
                  <w:r>
                    <w:rPr>
                      <w:rFonts w:hint="eastAsia"/>
                      <w:color w:val="000000" w:themeColor="text1"/>
                      <w:lang w:val="en-US" w:eastAsia="zh-CN"/>
                      <w14:textFill>
                        <w14:solidFill>
                          <w14:schemeClr w14:val="tx1"/>
                        </w14:solidFill>
                      </w14:textFill>
                    </w:rPr>
                    <w:t>要求。</w:t>
                  </w:r>
                </w:p>
              </w:tc>
              <w:tc>
                <w:tcPr>
                  <w:tcW w:w="449" w:type="pct"/>
                  <w:noWrap w:val="0"/>
                  <w:vAlign w:val="center"/>
                </w:tcPr>
                <w:p w14:paraId="5FD9A2B7">
                  <w:pPr>
                    <w:pStyle w:val="114"/>
                    <w:bidi w:val="0"/>
                    <w:jc w:val="center"/>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14:paraId="47A85C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335" w:type="pct"/>
                  <w:vMerge w:val="continue"/>
                  <w:noWrap w:val="0"/>
                  <w:vAlign w:val="center"/>
                </w:tcPr>
                <w:p w14:paraId="6FA708C0">
                  <w:pPr>
                    <w:pStyle w:val="114"/>
                    <w:bidi w:val="0"/>
                    <w:jc w:val="center"/>
                    <w:rPr>
                      <w:rFonts w:hint="default"/>
                      <w:color w:val="000000" w:themeColor="text1"/>
                      <w14:textFill>
                        <w14:solidFill>
                          <w14:schemeClr w14:val="tx1"/>
                        </w14:solidFill>
                      </w14:textFill>
                    </w:rPr>
                  </w:pPr>
                </w:p>
              </w:tc>
              <w:tc>
                <w:tcPr>
                  <w:tcW w:w="448" w:type="pct"/>
                  <w:noWrap w:val="0"/>
                  <w:vAlign w:val="center"/>
                </w:tcPr>
                <w:p w14:paraId="0389F505">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A4.5资源综合</w:t>
                  </w:r>
                </w:p>
              </w:tc>
              <w:tc>
                <w:tcPr>
                  <w:tcW w:w="2338" w:type="pct"/>
                  <w:noWrap w:val="0"/>
                  <w:vAlign w:val="center"/>
                </w:tcPr>
                <w:p w14:paraId="5810B45C">
                  <w:pPr>
                    <w:pStyle w:val="114"/>
                    <w:bidi w:val="0"/>
                    <w:jc w:val="center"/>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default"/>
                      <w:color w:val="000000" w:themeColor="text1"/>
                      <w14:textFill>
                        <w14:solidFill>
                          <w14:schemeClr w14:val="tx1"/>
                        </w14:solidFill>
                      </w14:textFill>
                    </w:rPr>
                    <w:t>A4.5-1</w:t>
                  </w:r>
                  <w:r>
                    <w:rPr>
                      <w:rFonts w:hint="eastAsia"/>
                      <w:color w:val="000000" w:themeColor="text1"/>
                      <w14:textFill>
                        <w14:solidFill>
                          <w14:schemeClr w14:val="tx1"/>
                        </w14:solidFill>
                      </w14:textFill>
                    </w:rPr>
                    <w:t>〕</w:t>
                  </w:r>
                  <w:r>
                    <w:rPr>
                      <w:rFonts w:hint="default"/>
                      <w:color w:val="000000" w:themeColor="text1"/>
                      <w14:textFill>
                        <w14:solidFill>
                          <w14:schemeClr w14:val="tx1"/>
                        </w14:solidFill>
                      </w14:textFill>
                    </w:rPr>
                    <w:t>加强固体废物源头减量、资源化利用和无害化处置，最大限度减少填埋量。推进工业固体废物精细化、名录化环境管理，促进大宗工业固废综合利用、主要农业废弃物全量利用。加快构建废旧物资回收和循环利用体系，健全强制报废制度和废旧家电、消费电子等耐用消费品回收处理体系，推行生产企业“逆向回收”模式。以尾矿和共伴生矿、煤矸石、炉渣、粉煤灰、脱硫石膏、冶炼渣、建筑垃圾等为重点，持续推进固体废物综合利用和环境整治不断提高大宗固体废物资源化利用水平。推行生活垃圾分类，加快建设县（市）生活垃圾处理设施，到2025年，全疆城市生活垃圾无害化处理率达到99%以上。</w:t>
                  </w:r>
                </w:p>
              </w:tc>
              <w:tc>
                <w:tcPr>
                  <w:tcW w:w="1427" w:type="pct"/>
                  <w:noWrap w:val="0"/>
                  <w:vAlign w:val="center"/>
                </w:tcPr>
                <w:p w14:paraId="0C56A3F9">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本项⽬产⽣的⼯作⼈员⽣活垃圾集中收集后，交由环卫部⻔处理；危险废物委托相关资质单位清运处置；⼀般⼯业固废由⼚家回收。</w:t>
                  </w:r>
                </w:p>
              </w:tc>
              <w:tc>
                <w:tcPr>
                  <w:tcW w:w="449" w:type="pct"/>
                  <w:noWrap w:val="0"/>
                  <w:vAlign w:val="center"/>
                </w:tcPr>
                <w:p w14:paraId="30AB2DF8">
                  <w:pPr>
                    <w:pStyle w:val="114"/>
                    <w:bidi w:val="0"/>
                    <w:jc w:val="center"/>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bl>
          <w:p w14:paraId="0580A626">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2）与《巴音郭楞蒙古自治州生态环境准入清单（2023年）》符合性分析</w:t>
            </w:r>
          </w:p>
          <w:p w14:paraId="27EACCB5">
            <w:pPr>
              <w:pStyle w:val="9"/>
              <w:bidi w:val="0"/>
              <w:rPr>
                <w:rFonts w:hint="default"/>
                <w:color w:val="000000" w:themeColor="text1"/>
                <w:lang w:val="en-US" w:eastAsia="zh-CN"/>
                <w14:textFill>
                  <w14:solidFill>
                    <w14:schemeClr w14:val="tx1"/>
                  </w14:solidFill>
                </w14:textFill>
              </w:rPr>
            </w:pPr>
            <w:r>
              <w:rPr>
                <w:rFonts w:hint="default"/>
                <w:color w:val="000000" w:themeColor="text1"/>
                <w14:textFill>
                  <w14:solidFill>
                    <w14:schemeClr w14:val="tx1"/>
                  </w14:solidFill>
                </w14:textFill>
              </w:rPr>
              <w:t>根据</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巴音郭楞蒙古自治州生态环境准入清单（2023年）》</w:t>
            </w:r>
            <w:r>
              <w:rPr>
                <w:rFonts w:hint="default"/>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巴州</w:t>
            </w:r>
            <w:r>
              <w:rPr>
                <w:rFonts w:hint="default"/>
                <w:color w:val="000000" w:themeColor="text1"/>
                <w14:textFill>
                  <w14:solidFill>
                    <w14:schemeClr w14:val="tx1"/>
                  </w14:solidFill>
                </w14:textFill>
              </w:rPr>
              <w:t>共划定</w:t>
            </w:r>
            <w:r>
              <w:rPr>
                <w:rFonts w:hint="eastAsia"/>
                <w:color w:val="000000" w:themeColor="text1"/>
                <w:lang w:val="en-US" w:eastAsia="zh-CN"/>
                <w14:textFill>
                  <w14:solidFill>
                    <w14:schemeClr w14:val="tx1"/>
                  </w14:solidFill>
                </w14:textFill>
              </w:rPr>
              <w:t>154</w:t>
            </w:r>
            <w:r>
              <w:rPr>
                <w:rFonts w:hint="default"/>
                <w:color w:val="000000" w:themeColor="text1"/>
                <w14:textFill>
                  <w14:solidFill>
                    <w14:schemeClr w14:val="tx1"/>
                  </w14:solidFill>
                </w14:textFill>
              </w:rPr>
              <w:t>个环境管控单元</w:t>
            </w:r>
            <w:r>
              <w:rPr>
                <w:rFonts w:hint="default"/>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分为优先保护单元、重点管控单元和一般管控单元三类，实施分类管控；其中优先保护单元</w:t>
            </w:r>
            <w:r>
              <w:rPr>
                <w:rFonts w:hint="eastAsia"/>
                <w:color w:val="000000" w:themeColor="text1"/>
                <w:lang w:val="en-US" w:eastAsia="zh-CN"/>
                <w14:textFill>
                  <w14:solidFill>
                    <w14:schemeClr w14:val="tx1"/>
                  </w14:solidFill>
                </w14:textFill>
              </w:rPr>
              <w:t>66</w:t>
            </w:r>
            <w:r>
              <w:rPr>
                <w:rFonts w:hint="default"/>
                <w:color w:val="000000" w:themeColor="text1"/>
                <w14:textFill>
                  <w14:solidFill>
                    <w14:schemeClr w14:val="tx1"/>
                  </w14:solidFill>
                </w14:textFill>
              </w:rPr>
              <w:t>个，重点管控单元</w:t>
            </w:r>
            <w:r>
              <w:rPr>
                <w:rFonts w:hint="eastAsia"/>
                <w:color w:val="000000" w:themeColor="text1"/>
                <w:lang w:val="en-US" w:eastAsia="zh-CN"/>
                <w14:textFill>
                  <w14:solidFill>
                    <w14:schemeClr w14:val="tx1"/>
                  </w14:solidFill>
                </w14:textFill>
              </w:rPr>
              <w:t>79</w:t>
            </w:r>
            <w:r>
              <w:rPr>
                <w:rFonts w:hint="default"/>
                <w:color w:val="000000" w:themeColor="text1"/>
                <w14:textFill>
                  <w14:solidFill>
                    <w14:schemeClr w14:val="tx1"/>
                  </w14:solidFill>
                </w14:textFill>
              </w:rPr>
              <w:t>个，一般管控单元</w:t>
            </w:r>
            <w:r>
              <w:rPr>
                <w:rFonts w:hint="eastAsia"/>
                <w:color w:val="000000" w:themeColor="text1"/>
                <w:lang w:val="en-US" w:eastAsia="zh-CN"/>
                <w14:textFill>
                  <w14:solidFill>
                    <w14:schemeClr w14:val="tx1"/>
                  </w14:solidFill>
                </w14:textFill>
              </w:rPr>
              <w:t>9</w:t>
            </w:r>
            <w:r>
              <w:rPr>
                <w:rFonts w:hint="default"/>
                <w:color w:val="000000" w:themeColor="text1"/>
                <w14:textFill>
                  <w14:solidFill>
                    <w14:schemeClr w14:val="tx1"/>
                  </w14:solidFill>
                </w14:textFill>
              </w:rPr>
              <w:t>个。根据</w:t>
            </w:r>
            <w:r>
              <w:rPr>
                <w:rFonts w:hint="eastAsia"/>
                <w:color w:val="000000" w:themeColor="text1"/>
                <w:lang w:eastAsia="zh-CN"/>
                <w14:textFill>
                  <w14:solidFill>
                    <w14:schemeClr w14:val="tx1"/>
                  </w14:solidFill>
                </w14:textFill>
              </w:rPr>
              <w:t>巴音郭楞蒙古自治州</w:t>
            </w:r>
            <w:r>
              <w:rPr>
                <w:rFonts w:hint="default"/>
                <w:color w:val="000000" w:themeColor="text1"/>
                <w14:textFill>
                  <w14:solidFill>
                    <w14:schemeClr w14:val="tx1"/>
                  </w14:solidFill>
                </w14:textFill>
              </w:rPr>
              <w:t>环境管控单元分区，项目位于</w:t>
            </w:r>
            <w:r>
              <w:rPr>
                <w:rFonts w:hint="eastAsia"/>
                <w:color w:val="000000" w:themeColor="text1"/>
                <w:lang w:val="en-US" w:eastAsia="zh-CN"/>
                <w14:textFill>
                  <w14:solidFill>
                    <w14:schemeClr w14:val="tx1"/>
                  </w14:solidFill>
                </w14:textFill>
              </w:rPr>
              <w:t>尉犁县一般管控单元</w:t>
            </w:r>
            <w:r>
              <w:rPr>
                <w:rFonts w:hint="default"/>
                <w:color w:val="000000" w:themeColor="text1"/>
                <w14:textFill>
                  <w14:solidFill>
                    <w14:schemeClr w14:val="tx1"/>
                  </w14:solidFill>
                </w14:textFill>
              </w:rPr>
              <w:t>，环境管控单元编码为</w:t>
            </w:r>
            <w:r>
              <w:rPr>
                <w:rFonts w:hint="eastAsia"/>
                <w:color w:val="000000" w:themeColor="text1"/>
                <w:lang w:eastAsia="zh-CN"/>
                <w14:textFill>
                  <w14:solidFill>
                    <w14:schemeClr w14:val="tx1"/>
                  </w14:solidFill>
                </w14:textFill>
              </w:rPr>
              <w:t>ZH65282310006。</w:t>
            </w:r>
          </w:p>
          <w:p w14:paraId="5F1BFC40">
            <w:pPr>
              <w:pStyle w:val="9"/>
              <w:bidi w:val="0"/>
              <w:rPr>
                <w:rFonts w:hint="default" w:ascii="Times New Roman" w:hAnsi="Times New Roman" w:eastAsia="宋体" w:cs="Times New Roman"/>
                <w:color w:val="000000" w:themeColor="text1"/>
                <w:lang w:eastAsia="zh-CN"/>
                <w14:textFill>
                  <w14:solidFill>
                    <w14:schemeClr w14:val="tx1"/>
                  </w14:solidFill>
                </w14:textFill>
              </w:rPr>
            </w:pPr>
            <w:r>
              <w:rPr>
                <w:rFonts w:hint="default"/>
                <w:color w:val="000000" w:themeColor="text1"/>
                <w14:textFill>
                  <w14:solidFill>
                    <w14:schemeClr w14:val="tx1"/>
                  </w14:solidFill>
                </w14:textFill>
              </w:rPr>
              <w:t>本项目与</w:t>
            </w:r>
            <w:r>
              <w:rPr>
                <w:rFonts w:hint="eastAsia"/>
                <w:color w:val="000000" w:themeColor="text1"/>
                <w:lang w:eastAsia="zh-CN"/>
                <w14:textFill>
                  <w14:solidFill>
                    <w14:schemeClr w14:val="tx1"/>
                  </w14:solidFill>
                </w14:textFill>
              </w:rPr>
              <w:t>《巴音郭楞蒙古自治州生态环境准入清单（2023年）》</w:t>
            </w:r>
            <w:r>
              <w:rPr>
                <w:rFonts w:hint="default"/>
                <w:color w:val="000000" w:themeColor="text1"/>
                <w14:textFill>
                  <w14:solidFill>
                    <w14:schemeClr w14:val="tx1"/>
                  </w14:solidFill>
                </w14:textFill>
              </w:rPr>
              <w:t>相符性分析见表</w:t>
            </w:r>
            <w:r>
              <w:rPr>
                <w:rFonts w:hint="eastAsia"/>
                <w:color w:val="000000" w:themeColor="text1"/>
                <w:lang w:val="en-US" w:eastAsia="zh-CN"/>
                <w14:textFill>
                  <w14:solidFill>
                    <w14:schemeClr w14:val="tx1"/>
                  </w14:solidFill>
                </w14:textFill>
              </w:rPr>
              <w:t>1-2</w:t>
            </w:r>
            <w:r>
              <w:rPr>
                <w:rFonts w:hint="default" w:ascii="Times New Roman" w:hAnsi="Times New Roman" w:eastAsia="宋体" w:cs="Times New Roman"/>
                <w:color w:val="000000" w:themeColor="text1"/>
                <w14:textFill>
                  <w14:solidFill>
                    <w14:schemeClr w14:val="tx1"/>
                  </w14:solidFill>
                </w14:textFill>
              </w:rPr>
              <w:t>。</w:t>
            </w:r>
          </w:p>
          <w:p w14:paraId="51D86DE4">
            <w:pPr>
              <w:pStyle w:val="64"/>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表1-2    巴音郭楞蒙古自治州生态环境准入清单（2023年）分析</w:t>
            </w:r>
          </w:p>
          <w:tbl>
            <w:tblPr>
              <w:tblStyle w:val="3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1"/>
              <w:gridCol w:w="986"/>
              <w:gridCol w:w="426"/>
              <w:gridCol w:w="2786"/>
              <w:gridCol w:w="1490"/>
              <w:gridCol w:w="457"/>
            </w:tblGrid>
            <w:tr w14:paraId="08C24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059" w:type="pct"/>
                  <w:tcBorders>
                    <w:tl2br w:val="nil"/>
                    <w:tr2bl w:val="nil"/>
                  </w:tcBorders>
                  <w:noWrap w:val="0"/>
                  <w:vAlign w:val="center"/>
                </w:tcPr>
                <w:p w14:paraId="1E023A33">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环境管控单元编码</w:t>
                  </w:r>
                </w:p>
              </w:tc>
              <w:tc>
                <w:tcPr>
                  <w:tcW w:w="632" w:type="pct"/>
                  <w:tcBorders>
                    <w:tl2br w:val="nil"/>
                    <w:tr2bl w:val="nil"/>
                  </w:tcBorders>
                  <w:noWrap w:val="0"/>
                  <w:vAlign w:val="center"/>
                </w:tcPr>
                <w:p w14:paraId="21BCE444">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环境管控单元名称</w:t>
                  </w:r>
                </w:p>
              </w:tc>
              <w:tc>
                <w:tcPr>
                  <w:tcW w:w="2059" w:type="pct"/>
                  <w:gridSpan w:val="2"/>
                  <w:tcBorders>
                    <w:tl2br w:val="nil"/>
                    <w:tr2bl w:val="nil"/>
                  </w:tcBorders>
                  <w:noWrap w:val="0"/>
                  <w:vAlign w:val="center"/>
                </w:tcPr>
                <w:p w14:paraId="79E967B7">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准入要求</w:t>
                  </w:r>
                </w:p>
              </w:tc>
              <w:tc>
                <w:tcPr>
                  <w:tcW w:w="955" w:type="pct"/>
                  <w:tcBorders>
                    <w:tl2br w:val="nil"/>
                    <w:tr2bl w:val="nil"/>
                  </w:tcBorders>
                  <w:noWrap w:val="0"/>
                  <w:vAlign w:val="center"/>
                </w:tcPr>
                <w:p w14:paraId="4862C63F">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本项目</w:t>
                  </w:r>
                </w:p>
              </w:tc>
              <w:tc>
                <w:tcPr>
                  <w:tcW w:w="293" w:type="pct"/>
                  <w:tcBorders>
                    <w:tl2br w:val="nil"/>
                    <w:tr2bl w:val="nil"/>
                  </w:tcBorders>
                  <w:noWrap w:val="0"/>
                  <w:vAlign w:val="center"/>
                </w:tcPr>
                <w:p w14:paraId="326F55DC">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符合性</w:t>
                  </w:r>
                </w:p>
              </w:tc>
            </w:tr>
            <w:tr w14:paraId="3C351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pct"/>
                  <w:vMerge w:val="restart"/>
                  <w:tcBorders>
                    <w:tl2br w:val="nil"/>
                    <w:tr2bl w:val="nil"/>
                  </w:tcBorders>
                  <w:noWrap w:val="0"/>
                  <w:vAlign w:val="center"/>
                </w:tcPr>
                <w:p w14:paraId="5C2C6A05">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eastAsia="zh-CN"/>
                      <w14:textFill>
                        <w14:solidFill>
                          <w14:schemeClr w14:val="tx1"/>
                        </w14:solidFill>
                      </w14:textFill>
                    </w:rPr>
                    <w:t>ZH65282310006</w:t>
                  </w:r>
                </w:p>
              </w:tc>
              <w:tc>
                <w:tcPr>
                  <w:tcW w:w="632" w:type="pct"/>
                  <w:vMerge w:val="restart"/>
                  <w:tcBorders>
                    <w:tl2br w:val="nil"/>
                    <w:tr2bl w:val="nil"/>
                  </w:tcBorders>
                  <w:noWrap w:val="0"/>
                  <w:vAlign w:val="center"/>
                </w:tcPr>
                <w:p w14:paraId="4FCF3554">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尉犁县</w:t>
                  </w:r>
                  <w:r>
                    <w:rPr>
                      <w:rFonts w:hint="eastAsia"/>
                      <w:color w:val="000000" w:themeColor="text1"/>
                      <w:lang w:eastAsia="zh-CN"/>
                      <w14:textFill>
                        <w14:solidFill>
                          <w14:schemeClr w14:val="tx1"/>
                        </w14:solidFill>
                      </w14:textFill>
                    </w:rPr>
                    <w:t>一般管控单元</w:t>
                  </w:r>
                </w:p>
              </w:tc>
              <w:tc>
                <w:tcPr>
                  <w:tcW w:w="273" w:type="pct"/>
                  <w:tcBorders>
                    <w:tl2br w:val="nil"/>
                    <w:tr2bl w:val="nil"/>
                  </w:tcBorders>
                  <w:noWrap w:val="0"/>
                  <w:vAlign w:val="center"/>
                </w:tcPr>
                <w:p w14:paraId="683B1E79">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空间布局约束</w:t>
                  </w:r>
                </w:p>
              </w:tc>
              <w:tc>
                <w:tcPr>
                  <w:tcW w:w="1786" w:type="pct"/>
                  <w:tcBorders>
                    <w:tl2br w:val="nil"/>
                    <w:tr2bl w:val="nil"/>
                  </w:tcBorders>
                  <w:noWrap w:val="0"/>
                  <w:vAlign w:val="center"/>
                </w:tcPr>
                <w:p w14:paraId="5EAF91DB">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在符合乡村振兴战略的框架中，以国土空间总体规划、乡镇国土空间规划为依据，按照乡村规划部署要求，在落实生态环境保护政策及措施的前提下，可以实施村庄居住用地、公共设施用地、道路广场用地、公共绿地、产业发展等土地的使用。</w:t>
                  </w:r>
                </w:p>
                <w:p w14:paraId="7236A9F3">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2.在符合尉犁县旅游发展规划框架中，围绕“一核两带三片区”发展布局，以罗布人村寨创建国家 5A 级旅游景区为龙头，高标准实施孔雀河烽燧群遗址保护利用项目，同步对“一村一谷一廊一湖一岛一湾”（达西村、罗布泊大裂谷、百里胡杨画廊、罗布泊、葫芦岛、清水湾”景区集群提档升级，坚持用全域理念谋划和推进各项工作，形成“旅游引领、多业融合”的全域旅游发展新模式和新格局。涉及的旅游发展用地，在不涉及占用永久基本农田和生态保护红线，不破坏生态与景观环境、不影响地质安全、在河道行洪区域及管理保护范围内不建设永久设施、并做到占补平衡的前提下，经文化和旅游部门以及自然资源部门、水行政流域管理部门备案确认后，允许旅游发展用地的使用。</w:t>
                  </w:r>
                </w:p>
                <w:p w14:paraId="092238BA">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对有采矿权的矿山企业，在符合国家规定及当地产业发展政策，以及符合矿产资源利用规划的建设项目，经自然资源部门审批同意，制定切实可行的合理的矿山地质环境恢复治理措施的前提下，严格执行环境影响评价制度，并通过竣工环保验收，允许其进行合理有序的开发。</w:t>
                  </w:r>
                </w:p>
                <w:p w14:paraId="7D0D55B7">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按照自治区“三北”工程攻坚战暨塔克拉玛干沙漠边缘阻击战的相关要求，紧抓以工程固沙、生物治沙、光伏治沙、引洪灌溉等具体措施，抑制湿地退化、河道断流，天然湿地面积减少、沙尘暴等自然灾害不断增加的局面。</w:t>
                  </w:r>
                </w:p>
                <w:p w14:paraId="2F4B155C">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建立包括源头保护制度、损害赔偿制度、责任追究制度、治理修复制度等在内的生态文明制度体系，做好县域涉及生态环境保护方面的相关规划，加强对县域范围内水流、森林、山岭、草原、荒地等自然生态空间的监管力度。</w:t>
                  </w:r>
                </w:p>
              </w:tc>
              <w:tc>
                <w:tcPr>
                  <w:tcW w:w="955" w:type="pct"/>
                  <w:tcBorders>
                    <w:tl2br w:val="nil"/>
                    <w:tr2bl w:val="nil"/>
                  </w:tcBorders>
                  <w:noWrap w:val="0"/>
                  <w:vAlign w:val="center"/>
                </w:tcPr>
                <w:p w14:paraId="0F931D74">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本项目属于清洁能源利用活动，不涉及相关活动；生活污水经地埋式污水设施处理后，用于项目区周边荒漠生态恢复的灌溉；固体废物全部妥善处置；本项目建设已取得立项文件、确定用地文件等合法手续。</w:t>
                  </w:r>
                </w:p>
              </w:tc>
              <w:tc>
                <w:tcPr>
                  <w:tcW w:w="293" w:type="pct"/>
                  <w:tcBorders>
                    <w:tl2br w:val="nil"/>
                    <w:tr2bl w:val="nil"/>
                  </w:tcBorders>
                  <w:noWrap w:val="0"/>
                  <w:vAlign w:val="center"/>
                </w:tcPr>
                <w:p w14:paraId="1871CB7C">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符</w:t>
                  </w:r>
                </w:p>
                <w:p w14:paraId="35FE581C">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合</w:t>
                  </w:r>
                </w:p>
              </w:tc>
            </w:tr>
            <w:tr w14:paraId="7C76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pct"/>
                  <w:vMerge w:val="continue"/>
                  <w:tcBorders>
                    <w:tl2br w:val="nil"/>
                    <w:tr2bl w:val="nil"/>
                  </w:tcBorders>
                  <w:noWrap w:val="0"/>
                  <w:vAlign w:val="center"/>
                </w:tcPr>
                <w:p w14:paraId="130AA22F">
                  <w:pPr>
                    <w:pStyle w:val="114"/>
                    <w:bidi w:val="0"/>
                    <w:jc w:val="center"/>
                    <w:rPr>
                      <w:rFonts w:hint="eastAsia"/>
                      <w:color w:val="000000" w:themeColor="text1"/>
                      <w:lang w:eastAsia="zh-CN"/>
                      <w14:textFill>
                        <w14:solidFill>
                          <w14:schemeClr w14:val="tx1"/>
                        </w14:solidFill>
                      </w14:textFill>
                    </w:rPr>
                  </w:pPr>
                </w:p>
              </w:tc>
              <w:tc>
                <w:tcPr>
                  <w:tcW w:w="632" w:type="pct"/>
                  <w:vMerge w:val="continue"/>
                  <w:tcBorders>
                    <w:tl2br w:val="nil"/>
                    <w:tr2bl w:val="nil"/>
                  </w:tcBorders>
                  <w:noWrap w:val="0"/>
                  <w:vAlign w:val="center"/>
                </w:tcPr>
                <w:p w14:paraId="559AD2A4">
                  <w:pPr>
                    <w:pStyle w:val="114"/>
                    <w:bidi w:val="0"/>
                    <w:jc w:val="center"/>
                    <w:rPr>
                      <w:rFonts w:hint="eastAsia"/>
                      <w:color w:val="000000" w:themeColor="text1"/>
                      <w:lang w:val="en-US" w:eastAsia="zh-CN"/>
                      <w14:textFill>
                        <w14:solidFill>
                          <w14:schemeClr w14:val="tx1"/>
                        </w14:solidFill>
                      </w14:textFill>
                    </w:rPr>
                  </w:pPr>
                </w:p>
              </w:tc>
              <w:tc>
                <w:tcPr>
                  <w:tcW w:w="273" w:type="pct"/>
                  <w:tcBorders>
                    <w:tl2br w:val="nil"/>
                    <w:tr2bl w:val="nil"/>
                  </w:tcBorders>
                  <w:noWrap w:val="0"/>
                  <w:vAlign w:val="center"/>
                </w:tcPr>
                <w:p w14:paraId="054A4B5F">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污染物排放管控</w:t>
                  </w:r>
                </w:p>
              </w:tc>
              <w:tc>
                <w:tcPr>
                  <w:tcW w:w="1786" w:type="pct"/>
                  <w:tcBorders>
                    <w:tl2br w:val="nil"/>
                    <w:tr2bl w:val="nil"/>
                  </w:tcBorders>
                  <w:noWrap w:val="0"/>
                  <w:vAlign w:val="center"/>
                </w:tcPr>
                <w:p w14:paraId="0E28E91F">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1.强化畜禽粪污资源化利用，改善养殖场通风环境，提高畜禽粪污综合利用率，减少氨挥发排放。鼓励和支持散养密集区实行畜禽粪污分户收集、集中处理。</w:t>
                  </w:r>
                </w:p>
                <w:p w14:paraId="4844CC86">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2.严格控制林地、草地、园地农药使用量，禁止使用高毒、高残留农药。</w:t>
                  </w:r>
                </w:p>
                <w:p w14:paraId="720CC42B">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3.加强种植业污染防治。深入推进化肥农药减量增效，全面推广测土配方施肥，引导推动有</w:t>
                  </w:r>
                </w:p>
                <w:p w14:paraId="0A4281D0">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机肥、绿肥替代化肥，集成推广化肥减量增效技术模式，加强农药包装废弃物管理。实施农膜回收行动，健全农田废旧地膜回收利用体系，提高废旧地膜回收率。推进农作物秸秆综合利用，不断完善秸秆收储运用体系，形成布局合理、多元利用的秸秆综合利用格局。</w:t>
                  </w:r>
                </w:p>
                <w:p w14:paraId="50C59029">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4.对化学品生产企业、工业集聚区、尾矿库、矿山开采区、危险废物处置场、垃圾填埋场等地下水污染源及周边区域，逐步开展地下水环境状况调查评估，加强风险管控。</w:t>
                  </w:r>
                </w:p>
                <w:p w14:paraId="3AE36529">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5.严控土壤重金属污染，加强油（气）田开发土壤污染防治，以历史遗留工业企业污染场地为重点，开展土壤污染风险管控与修复工程。</w:t>
                  </w:r>
                </w:p>
                <w:p w14:paraId="16558874">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因地制宜推进农村厕所革命，分类分区推进农村生活污水治理，全面提升农村生活垃圾治理水平，建立健全农村人居环境长效管护机制。实施化肥农药减量增效行动和农膜回收、秸秆综合利用行动。加强种养结合，整县推进畜禽粪污资源化利用。</w:t>
                  </w:r>
                </w:p>
              </w:tc>
              <w:tc>
                <w:tcPr>
                  <w:tcW w:w="955" w:type="pct"/>
                  <w:tcBorders>
                    <w:tl2br w:val="nil"/>
                    <w:tr2bl w:val="nil"/>
                  </w:tcBorders>
                  <w:noWrap w:val="0"/>
                  <w:vAlign w:val="center"/>
                </w:tcPr>
                <w:p w14:paraId="27DA5DA3">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本项目土地利用类型为其他草地、水域及水利设施用地、其他土地，不涉及高毒、高残留农药。</w:t>
                  </w:r>
                </w:p>
              </w:tc>
              <w:tc>
                <w:tcPr>
                  <w:tcW w:w="293" w:type="pct"/>
                  <w:tcBorders>
                    <w:tl2br w:val="nil"/>
                    <w:tr2bl w:val="nil"/>
                  </w:tcBorders>
                  <w:noWrap w:val="0"/>
                  <w:vAlign w:val="center"/>
                </w:tcPr>
                <w:p w14:paraId="051C87E1">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14:paraId="531E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pct"/>
                  <w:vMerge w:val="continue"/>
                  <w:tcBorders>
                    <w:tl2br w:val="nil"/>
                    <w:tr2bl w:val="nil"/>
                  </w:tcBorders>
                  <w:noWrap w:val="0"/>
                  <w:vAlign w:val="center"/>
                </w:tcPr>
                <w:p w14:paraId="5659AF14">
                  <w:pPr>
                    <w:pStyle w:val="114"/>
                    <w:bidi w:val="0"/>
                    <w:jc w:val="center"/>
                    <w:rPr>
                      <w:rFonts w:hint="eastAsia"/>
                      <w:color w:val="000000" w:themeColor="text1"/>
                      <w:lang w:eastAsia="zh-CN"/>
                      <w14:textFill>
                        <w14:solidFill>
                          <w14:schemeClr w14:val="tx1"/>
                        </w14:solidFill>
                      </w14:textFill>
                    </w:rPr>
                  </w:pPr>
                </w:p>
              </w:tc>
              <w:tc>
                <w:tcPr>
                  <w:tcW w:w="632" w:type="pct"/>
                  <w:vMerge w:val="continue"/>
                  <w:tcBorders>
                    <w:tl2br w:val="nil"/>
                    <w:tr2bl w:val="nil"/>
                  </w:tcBorders>
                  <w:noWrap w:val="0"/>
                  <w:vAlign w:val="center"/>
                </w:tcPr>
                <w:p w14:paraId="5E0A5C09">
                  <w:pPr>
                    <w:pStyle w:val="114"/>
                    <w:bidi w:val="0"/>
                    <w:jc w:val="center"/>
                    <w:rPr>
                      <w:rFonts w:hint="eastAsia"/>
                      <w:color w:val="000000" w:themeColor="text1"/>
                      <w:lang w:val="en-US" w:eastAsia="zh-CN"/>
                      <w14:textFill>
                        <w14:solidFill>
                          <w14:schemeClr w14:val="tx1"/>
                        </w14:solidFill>
                      </w14:textFill>
                    </w:rPr>
                  </w:pPr>
                </w:p>
              </w:tc>
              <w:tc>
                <w:tcPr>
                  <w:tcW w:w="273" w:type="pct"/>
                  <w:tcBorders>
                    <w:tl2br w:val="nil"/>
                    <w:tr2bl w:val="nil"/>
                  </w:tcBorders>
                  <w:noWrap w:val="0"/>
                  <w:vAlign w:val="center"/>
                </w:tcPr>
                <w:p w14:paraId="36B7656C">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环境风险防控</w:t>
                  </w:r>
                </w:p>
              </w:tc>
              <w:tc>
                <w:tcPr>
                  <w:tcW w:w="1786" w:type="pct"/>
                  <w:tcBorders>
                    <w:tl2br w:val="nil"/>
                    <w:tr2bl w:val="nil"/>
                  </w:tcBorders>
                  <w:noWrap w:val="0"/>
                  <w:vAlign w:val="center"/>
                </w:tcPr>
                <w:p w14:paraId="09DE5913">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1.加强对矿山、油田等矿产资源开采影响区域内未利用地的环境监管，发现土壤污染问题的，要坚决查处，并及时督促有关单位采取有效防治措施消除或减轻污染。</w:t>
                  </w:r>
                </w:p>
                <w:p w14:paraId="6D9A44C5">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2.对排查出的危库和病库以及风险评估有严重环境安全隐患的尾矿库，要求企业完善污染治理设施、进行治理和修复。全面整治历史遗留尾矿库，完善覆膜、压土、排洪、堤坝加固等隐患治理和闭库措施。</w:t>
                  </w:r>
                </w:p>
                <w:p w14:paraId="7836C23A">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3.依法推行农用地分类管理制度，强化受污染耕地安全利用和风险管控。因地制宜制定实施安全利用方案，鼓励采取种植结构调整等措施，确保受污染耕地全部实现安全利用。</w:t>
                  </w:r>
                </w:p>
              </w:tc>
              <w:tc>
                <w:tcPr>
                  <w:tcW w:w="955" w:type="pct"/>
                  <w:tcBorders>
                    <w:tl2br w:val="nil"/>
                    <w:tr2bl w:val="nil"/>
                  </w:tcBorders>
                  <w:noWrap w:val="0"/>
                  <w:vAlign w:val="center"/>
                </w:tcPr>
                <w:p w14:paraId="71ACA8FB">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本项目不涉及</w:t>
                  </w:r>
                </w:p>
              </w:tc>
              <w:tc>
                <w:tcPr>
                  <w:tcW w:w="293" w:type="pct"/>
                  <w:tcBorders>
                    <w:tl2br w:val="nil"/>
                    <w:tr2bl w:val="nil"/>
                  </w:tcBorders>
                  <w:noWrap w:val="0"/>
                  <w:vAlign w:val="center"/>
                </w:tcPr>
                <w:p w14:paraId="327FE0DD">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r w14:paraId="70AD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9" w:type="pct"/>
                  <w:vMerge w:val="continue"/>
                  <w:tcBorders>
                    <w:tl2br w:val="nil"/>
                    <w:tr2bl w:val="nil"/>
                  </w:tcBorders>
                  <w:noWrap w:val="0"/>
                  <w:vAlign w:val="center"/>
                </w:tcPr>
                <w:p w14:paraId="41AA4E22">
                  <w:pPr>
                    <w:pStyle w:val="114"/>
                    <w:bidi w:val="0"/>
                    <w:jc w:val="center"/>
                    <w:rPr>
                      <w:rFonts w:hint="eastAsia"/>
                      <w:color w:val="000000" w:themeColor="text1"/>
                      <w:lang w:eastAsia="zh-CN"/>
                      <w14:textFill>
                        <w14:solidFill>
                          <w14:schemeClr w14:val="tx1"/>
                        </w14:solidFill>
                      </w14:textFill>
                    </w:rPr>
                  </w:pPr>
                </w:p>
              </w:tc>
              <w:tc>
                <w:tcPr>
                  <w:tcW w:w="632" w:type="pct"/>
                  <w:vMerge w:val="continue"/>
                  <w:tcBorders>
                    <w:tl2br w:val="nil"/>
                    <w:tr2bl w:val="nil"/>
                  </w:tcBorders>
                  <w:noWrap w:val="0"/>
                  <w:vAlign w:val="center"/>
                </w:tcPr>
                <w:p w14:paraId="280467F0">
                  <w:pPr>
                    <w:pStyle w:val="114"/>
                    <w:bidi w:val="0"/>
                    <w:jc w:val="center"/>
                    <w:rPr>
                      <w:rFonts w:hint="eastAsia"/>
                      <w:color w:val="000000" w:themeColor="text1"/>
                      <w:lang w:val="en-US" w:eastAsia="zh-CN"/>
                      <w14:textFill>
                        <w14:solidFill>
                          <w14:schemeClr w14:val="tx1"/>
                        </w14:solidFill>
                      </w14:textFill>
                    </w:rPr>
                  </w:pPr>
                </w:p>
              </w:tc>
              <w:tc>
                <w:tcPr>
                  <w:tcW w:w="273" w:type="pct"/>
                  <w:tcBorders>
                    <w:tl2br w:val="nil"/>
                    <w:tr2bl w:val="nil"/>
                  </w:tcBorders>
                  <w:noWrap w:val="0"/>
                  <w:vAlign w:val="center"/>
                </w:tcPr>
                <w:p w14:paraId="20FA27B4">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资源利用效率</w:t>
                  </w:r>
                </w:p>
              </w:tc>
              <w:tc>
                <w:tcPr>
                  <w:tcW w:w="1786" w:type="pct"/>
                  <w:tcBorders>
                    <w:tl2br w:val="nil"/>
                    <w:tr2bl w:val="nil"/>
                  </w:tcBorders>
                  <w:noWrap w:val="0"/>
                  <w:vAlign w:val="center"/>
                </w:tcPr>
                <w:p w14:paraId="034F8592">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1.全面推进秸秆综合利用，鼓励秸秆资源化、饲料化、肥料化利用，推动秸秆还田与离田收集。</w:t>
                  </w:r>
                </w:p>
                <w:p w14:paraId="23B1191C">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2.减少化肥农药使用量，增加有机肥使用量，实现化肥农药使用量负增长。</w:t>
                  </w:r>
                </w:p>
                <w:p w14:paraId="42ADC1A0">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3.推广渠道防渗、管道输水、喷灌、微灌等节水灌溉技术，完善灌溉用水计量设施。推进规模化高效节水灌溉，推广农作物节水抗旱技术。建立灌区墒情测报网络，提高农业用水效率，降低农业用水比重。</w:t>
                  </w:r>
                </w:p>
              </w:tc>
              <w:tc>
                <w:tcPr>
                  <w:tcW w:w="955" w:type="pct"/>
                  <w:tcBorders>
                    <w:tl2br w:val="nil"/>
                    <w:tr2bl w:val="nil"/>
                  </w:tcBorders>
                  <w:noWrap w:val="0"/>
                  <w:vAlign w:val="center"/>
                </w:tcPr>
                <w:p w14:paraId="3F7E98B7">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本项目不涉及</w:t>
                  </w:r>
                </w:p>
              </w:tc>
              <w:tc>
                <w:tcPr>
                  <w:tcW w:w="293" w:type="pct"/>
                  <w:tcBorders>
                    <w:tl2br w:val="nil"/>
                    <w:tr2bl w:val="nil"/>
                  </w:tcBorders>
                  <w:noWrap w:val="0"/>
                  <w:vAlign w:val="center"/>
                </w:tcPr>
                <w:p w14:paraId="2E3D2CAE">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符合</w:t>
                  </w:r>
                </w:p>
              </w:tc>
            </w:tr>
          </w:tbl>
          <w:p w14:paraId="542C59AC">
            <w:pPr>
              <w:pStyle w:val="9"/>
              <w:bidi w:val="0"/>
              <w:rPr>
                <w:rFonts w:hint="default"/>
                <w:color w:val="000000" w:themeColor="text1"/>
                <w:lang w:val="en-US" w:eastAsia="zh-CN"/>
                <w14:textFill>
                  <w14:solidFill>
                    <w14:schemeClr w14:val="tx1"/>
                  </w14:solidFill>
                </w14:textFill>
              </w:rPr>
            </w:pPr>
            <w:r>
              <w:rPr>
                <w:rFonts w:hint="default"/>
                <w:color w:val="000000" w:themeColor="text1"/>
                <w14:textFill>
                  <w14:solidFill>
                    <w14:schemeClr w14:val="tx1"/>
                  </w14:solidFill>
                </w14:textFill>
              </w:rPr>
              <w:t>综上，本项目建设符合“三线一单”要求。</w:t>
            </w:r>
          </w:p>
          <w:p w14:paraId="0FB63BC5">
            <w:pPr>
              <w:pStyle w:val="9"/>
              <w:bidi w:val="0"/>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3</w:t>
            </w:r>
            <w:r>
              <w:rPr>
                <w:rFonts w:hint="default"/>
                <w:b/>
                <w:bCs/>
                <w:color w:val="000000" w:themeColor="text1"/>
                <w:lang w:eastAsia="zh-CN"/>
                <w14:textFill>
                  <w14:solidFill>
                    <w14:schemeClr w14:val="tx1"/>
                  </w14:solidFill>
                </w14:textFill>
              </w:rPr>
              <w:t>、</w:t>
            </w:r>
            <w:r>
              <w:rPr>
                <w:rFonts w:hint="default"/>
                <w:b/>
                <w:bCs/>
                <w:color w:val="000000" w:themeColor="text1"/>
                <w14:textFill>
                  <w14:solidFill>
                    <w14:schemeClr w14:val="tx1"/>
                  </w14:solidFill>
                </w14:textFill>
              </w:rPr>
              <w:t>与</w:t>
            </w:r>
            <w:r>
              <w:rPr>
                <w:rFonts w:hint="default"/>
                <w:b/>
                <w:bCs/>
                <w:color w:val="000000" w:themeColor="text1"/>
                <w:lang w:eastAsia="zh-CN"/>
                <w14:textFill>
                  <w14:solidFill>
                    <w14:schemeClr w14:val="tx1"/>
                  </w14:solidFill>
                </w14:textFill>
              </w:rPr>
              <w:t>《</w:t>
            </w:r>
            <w:r>
              <w:rPr>
                <w:rFonts w:hint="default"/>
                <w:b/>
                <w:bCs/>
                <w:color w:val="000000" w:themeColor="text1"/>
                <w:lang w:val="en-US" w:eastAsia="zh-CN"/>
                <w14:textFill>
                  <w14:solidFill>
                    <w14:schemeClr w14:val="tx1"/>
                  </w14:solidFill>
                </w14:textFill>
              </w:rPr>
              <w:t>新疆维吾尔自治区重点行业环境准入条件</w:t>
            </w:r>
            <w:r>
              <w:rPr>
                <w:rFonts w:hint="eastAsia"/>
                <w:b/>
                <w:bCs/>
                <w:color w:val="000000" w:themeColor="text1"/>
                <w:lang w:val="en-US" w:eastAsia="zh-CN"/>
                <w14:textFill>
                  <w14:solidFill>
                    <w14:schemeClr w14:val="tx1"/>
                  </w14:solidFill>
                </w14:textFill>
              </w:rPr>
              <w:t>（2024年本）</w:t>
            </w:r>
            <w:r>
              <w:rPr>
                <w:rFonts w:hint="default"/>
                <w:b/>
                <w:bCs/>
                <w:color w:val="000000" w:themeColor="text1"/>
                <w:lang w:eastAsia="zh-CN"/>
                <w14:textFill>
                  <w14:solidFill>
                    <w14:schemeClr w14:val="tx1"/>
                  </w14:solidFill>
                </w14:textFill>
              </w:rPr>
              <w:t>》</w:t>
            </w:r>
            <w:r>
              <w:rPr>
                <w:rFonts w:hint="default"/>
                <w:b/>
                <w:bCs/>
                <w:color w:val="000000" w:themeColor="text1"/>
                <w:lang w:val="en-US" w:eastAsia="zh-CN"/>
                <w14:textFill>
                  <w14:solidFill>
                    <w14:schemeClr w14:val="tx1"/>
                  </w14:solidFill>
                </w14:textFill>
              </w:rPr>
              <w:t>的符合性</w:t>
            </w:r>
          </w:p>
          <w:p w14:paraId="41E3747B">
            <w:pPr>
              <w:pStyle w:val="9"/>
              <w:bidi w:val="0"/>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对照</w:t>
            </w:r>
            <w:r>
              <w:rPr>
                <w:rFonts w:hint="default"/>
                <w:color w:val="000000" w:themeColor="text1"/>
                <w14:textFill>
                  <w14:solidFill>
                    <w14:schemeClr w14:val="tx1"/>
                  </w14:solidFill>
                </w14:textFill>
              </w:rPr>
              <w:t>《</w:t>
            </w:r>
            <w:r>
              <w:rPr>
                <w:rFonts w:hint="default"/>
                <w:color w:val="000000" w:themeColor="text1"/>
                <w:lang w:val="en-US" w:eastAsia="zh-CN"/>
                <w14:textFill>
                  <w14:solidFill>
                    <w14:schemeClr w14:val="tx1"/>
                  </w14:solidFill>
                </w14:textFill>
              </w:rPr>
              <w:t>新疆维吾尔自治区重点行业环境准入条件</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2024年本</w:t>
            </w:r>
            <w:r>
              <w:rPr>
                <w:rFonts w:hint="eastAsia"/>
                <w:color w:val="000000" w:themeColor="text1"/>
                <w:lang w:val="en-US" w:eastAsia="zh-CN"/>
                <w14:textFill>
                  <w14:solidFill>
                    <w14:schemeClr w14:val="tx1"/>
                  </w14:solidFill>
                </w14:textFill>
              </w:rPr>
              <w:t>）</w:t>
            </w:r>
            <w:r>
              <w:rPr>
                <w:rFonts w:hint="default"/>
                <w:color w:val="000000" w:themeColor="text1"/>
                <w14:textFill>
                  <w14:solidFill>
                    <w14:schemeClr w14:val="tx1"/>
                  </w14:solidFill>
                </w14:textFill>
              </w:rPr>
              <w:t>》</w:t>
            </w:r>
            <w:r>
              <w:rPr>
                <w:rFonts w:hint="default"/>
                <w:color w:val="000000" w:themeColor="text1"/>
                <w:lang w:eastAsia="zh-CN"/>
                <w14:textFill>
                  <w14:solidFill>
                    <w14:schemeClr w14:val="tx1"/>
                  </w14:solidFill>
                </w14:textFill>
              </w:rPr>
              <w:t>，</w:t>
            </w:r>
            <w:r>
              <w:rPr>
                <w:rFonts w:hint="default"/>
                <w:color w:val="000000" w:themeColor="text1"/>
                <w:lang w:val="en-US" w:eastAsia="zh-CN"/>
                <w14:textFill>
                  <w14:solidFill>
                    <w14:schemeClr w14:val="tx1"/>
                  </w14:solidFill>
                </w14:textFill>
              </w:rPr>
              <w:t>建设项目</w:t>
            </w:r>
            <w:r>
              <w:rPr>
                <w:rFonts w:hint="default"/>
                <w:color w:val="000000" w:themeColor="text1"/>
                <w14:textFill>
                  <w14:solidFill>
                    <w14:schemeClr w14:val="tx1"/>
                  </w14:solidFill>
                </w14:textFill>
              </w:rPr>
              <w:t>与</w:t>
            </w:r>
            <w:r>
              <w:rPr>
                <w:rFonts w:hint="default"/>
                <w:color w:val="000000" w:themeColor="text1"/>
                <w:lang w:val="en-US" w:eastAsia="zh-CN"/>
                <w14:textFill>
                  <w14:solidFill>
                    <w14:schemeClr w14:val="tx1"/>
                  </w14:solidFill>
                </w14:textFill>
              </w:rPr>
              <w:t>重点行业准入中</w:t>
            </w:r>
            <w:r>
              <w:rPr>
                <w:rFonts w:hint="default"/>
                <w:color w:val="000000" w:themeColor="text1"/>
                <w14:textFill>
                  <w14:solidFill>
                    <w14:schemeClr w14:val="tx1"/>
                  </w14:solidFill>
                </w14:textFill>
              </w:rPr>
              <w:t>“</w:t>
            </w:r>
            <w:r>
              <w:rPr>
                <w:rFonts w:hint="default"/>
                <w:color w:val="000000" w:themeColor="text1"/>
                <w:lang w:val="en-US" w:eastAsia="zh-CN"/>
                <w14:textFill>
                  <w14:solidFill>
                    <w14:schemeClr w14:val="tx1"/>
                  </w14:solidFill>
                </w14:textFill>
              </w:rPr>
              <w:t>电力行业</w:t>
            </w:r>
            <w:r>
              <w:rPr>
                <w:rFonts w:hint="default"/>
                <w:color w:val="000000" w:themeColor="text1"/>
                <w14:textFill>
                  <w14:solidFill>
                    <w14:schemeClr w14:val="tx1"/>
                  </w14:solidFill>
                </w14:textFill>
              </w:rPr>
              <w:t>”符合性分析</w:t>
            </w:r>
            <w:r>
              <w:rPr>
                <w:rFonts w:hint="default"/>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见表</w:t>
            </w:r>
            <w:r>
              <w:rPr>
                <w:rFonts w:hint="eastAsia"/>
                <w:color w:val="000000" w:themeColor="text1"/>
                <w:lang w:val="en-US" w:eastAsia="zh-CN"/>
                <w14:textFill>
                  <w14:solidFill>
                    <w14:schemeClr w14:val="tx1"/>
                  </w14:solidFill>
                </w14:textFill>
              </w:rPr>
              <w:t>1-3</w:t>
            </w:r>
            <w:r>
              <w:rPr>
                <w:rFonts w:hint="default"/>
                <w:color w:val="000000" w:themeColor="text1"/>
                <w14:textFill>
                  <w14:solidFill>
                    <w14:schemeClr w14:val="tx1"/>
                  </w14:solidFill>
                </w14:textFill>
              </w:rPr>
              <w:t>。</w:t>
            </w:r>
          </w:p>
          <w:p w14:paraId="1A88E984">
            <w:pPr>
              <w:pStyle w:val="64"/>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表1-</w:t>
            </w: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 xml:space="preserve">   “自治区重点行业准入”符合性分析</w:t>
            </w:r>
          </w:p>
          <w:tbl>
            <w:tblPr>
              <w:tblStyle w:val="3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57" w:type="dxa"/>
                <w:bottom w:w="0" w:type="dxa"/>
                <w:right w:w="57" w:type="dxa"/>
              </w:tblCellMar>
            </w:tblPr>
            <w:tblGrid>
              <w:gridCol w:w="4536"/>
              <w:gridCol w:w="2447"/>
              <w:gridCol w:w="824"/>
            </w:tblGrid>
            <w:tr w14:paraId="371BB9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23" w:hRule="atLeast"/>
                <w:jc w:val="center"/>
              </w:trPr>
              <w:tc>
                <w:tcPr>
                  <w:tcW w:w="4827" w:type="dxa"/>
                  <w:tcBorders>
                    <w:tl2br w:val="nil"/>
                    <w:tr2bl w:val="nil"/>
                  </w:tcBorders>
                  <w:noWrap w:val="0"/>
                  <w:vAlign w:val="center"/>
                </w:tcPr>
                <w:p w14:paraId="4966A15D">
                  <w:pPr>
                    <w:keepNext w:val="0"/>
                    <w:keepLines w:val="0"/>
                    <w:pageBreakBefore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bCs/>
                      <w:color w:val="000000" w:themeColor="text1"/>
                      <w:sz w:val="21"/>
                      <w:szCs w:val="21"/>
                      <w:highlight w:val="none"/>
                      <w:lang w:val="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zh-CN"/>
                      <w14:textFill>
                        <w14:solidFill>
                          <w14:schemeClr w14:val="tx1"/>
                        </w14:solidFill>
                      </w14:textFill>
                    </w:rPr>
                    <w:t>《</w:t>
                  </w:r>
                  <w:r>
                    <w:rPr>
                      <w:rFonts w:hint="eastAsia" w:ascii="Times New Roman" w:hAnsi="Times New Roman" w:eastAsia="宋体" w:cs="Times New Roman"/>
                      <w:b/>
                      <w:bCs/>
                      <w:color w:val="000000" w:themeColor="text1"/>
                      <w:sz w:val="21"/>
                      <w:szCs w:val="21"/>
                      <w:highlight w:val="none"/>
                      <w:lang w:val="en-US" w:eastAsia="zh-CN"/>
                      <w14:textFill>
                        <w14:solidFill>
                          <w14:schemeClr w14:val="tx1"/>
                        </w14:solidFill>
                      </w14:textFill>
                    </w:rPr>
                    <w:t>新疆维吾尔自治区</w:t>
                  </w:r>
                  <w:r>
                    <w:rPr>
                      <w:rFonts w:hint="default" w:ascii="Times New Roman" w:hAnsi="Times New Roman" w:eastAsia="宋体" w:cs="Times New Roman"/>
                      <w:b/>
                      <w:bCs/>
                      <w:color w:val="000000" w:themeColor="text1"/>
                      <w:sz w:val="21"/>
                      <w:szCs w:val="21"/>
                      <w:highlight w:val="none"/>
                      <w:lang w:val="en-US" w:eastAsia="zh-CN"/>
                      <w14:textFill>
                        <w14:solidFill>
                          <w14:schemeClr w14:val="tx1"/>
                        </w14:solidFill>
                      </w14:textFill>
                    </w:rPr>
                    <w:t>重点行业环境准入条件</w:t>
                  </w:r>
                  <w:r>
                    <w:rPr>
                      <w:rFonts w:hint="default" w:ascii="Times New Roman" w:hAnsi="Times New Roman" w:eastAsia="宋体" w:cs="Times New Roman"/>
                      <w:b/>
                      <w:bCs/>
                      <w:color w:val="000000" w:themeColor="text1"/>
                      <w:sz w:val="21"/>
                      <w:szCs w:val="21"/>
                      <w:highlight w:val="none"/>
                      <w:lang w:val="zh-CN"/>
                      <w14:textFill>
                        <w14:solidFill>
                          <w14:schemeClr w14:val="tx1"/>
                        </w14:solidFill>
                      </w14:textFill>
                    </w:rPr>
                    <w:t>》</w:t>
                  </w:r>
                </w:p>
              </w:tc>
              <w:tc>
                <w:tcPr>
                  <w:tcW w:w="2602" w:type="dxa"/>
                  <w:tcBorders>
                    <w:tl2br w:val="nil"/>
                    <w:tr2bl w:val="nil"/>
                  </w:tcBorders>
                  <w:noWrap w:val="0"/>
                  <w:vAlign w:val="center"/>
                </w:tcPr>
                <w:p w14:paraId="6342B016">
                  <w:pPr>
                    <w:keepNext w:val="0"/>
                    <w:keepLines w:val="0"/>
                    <w:pageBreakBefore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bCs/>
                      <w:color w:val="000000" w:themeColor="text1"/>
                      <w:sz w:val="21"/>
                      <w:szCs w:val="21"/>
                      <w:highlight w:val="none"/>
                      <w:lang w:val="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zh-CN"/>
                      <w14:textFill>
                        <w14:solidFill>
                          <w14:schemeClr w14:val="tx1"/>
                        </w14:solidFill>
                      </w14:textFill>
                    </w:rPr>
                    <w:t>建设项目</w:t>
                  </w:r>
                </w:p>
              </w:tc>
              <w:tc>
                <w:tcPr>
                  <w:tcW w:w="865" w:type="dxa"/>
                  <w:tcBorders>
                    <w:tl2br w:val="nil"/>
                    <w:tr2bl w:val="nil"/>
                  </w:tcBorders>
                  <w:noWrap w:val="0"/>
                  <w:vAlign w:val="center"/>
                </w:tcPr>
                <w:p w14:paraId="731099DB">
                  <w:pPr>
                    <w:keepNext w:val="0"/>
                    <w:keepLines w:val="0"/>
                    <w:pageBreakBefore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b/>
                      <w:bCs/>
                      <w:color w:val="000000" w:themeColor="text1"/>
                      <w:sz w:val="21"/>
                      <w:szCs w:val="21"/>
                      <w:highlight w:val="none"/>
                      <w:lang w:val="zh-CN"/>
                      <w14:textFill>
                        <w14:solidFill>
                          <w14:schemeClr w14:val="tx1"/>
                        </w14:solidFill>
                      </w14:textFill>
                    </w:rPr>
                  </w:pPr>
                  <w:r>
                    <w:rPr>
                      <w:rFonts w:hint="default" w:ascii="Times New Roman" w:hAnsi="Times New Roman" w:eastAsia="宋体" w:cs="Times New Roman"/>
                      <w:b/>
                      <w:bCs/>
                      <w:color w:val="000000" w:themeColor="text1"/>
                      <w:sz w:val="21"/>
                      <w:szCs w:val="21"/>
                      <w:highlight w:val="none"/>
                      <w:lang w:val="zh-CN"/>
                      <w14:textFill>
                        <w14:solidFill>
                          <w14:schemeClr w14:val="tx1"/>
                        </w14:solidFill>
                      </w14:textFill>
                    </w:rPr>
                    <w:t>相符性分析</w:t>
                  </w:r>
                </w:p>
              </w:tc>
            </w:tr>
            <w:tr w14:paraId="4F2748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23" w:hRule="atLeast"/>
                <w:jc w:val="center"/>
              </w:trPr>
              <w:tc>
                <w:tcPr>
                  <w:tcW w:w="4827" w:type="dxa"/>
                  <w:tcBorders>
                    <w:tl2br w:val="nil"/>
                    <w:tr2bl w:val="nil"/>
                  </w:tcBorders>
                  <w:noWrap w:val="0"/>
                  <w:vAlign w:val="center"/>
                </w:tcPr>
                <w:p w14:paraId="12DB0647">
                  <w:pPr>
                    <w:keepNext w:val="0"/>
                    <w:keepLines w:val="0"/>
                    <w:pageBreakBefore w:val="0"/>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一、通则</w:t>
                  </w:r>
                </w:p>
                <w:p w14:paraId="44AA44B0">
                  <w:pPr>
                    <w:keepNext w:val="0"/>
                    <w:keepLines w:val="0"/>
                    <w:pageBreakBefore w:val="0"/>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二</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环境准入条件总体要求；禁止在自然保护区、世界自然遗产地、风景名胜区、森林公园、</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地质公园</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、重要湿地、饮用水水源保护区等重点保护区域内及其它法律法规禁止的区域进行污染环境的任何开发活动。</w:t>
                  </w:r>
                </w:p>
              </w:tc>
              <w:tc>
                <w:tcPr>
                  <w:tcW w:w="2602" w:type="dxa"/>
                  <w:tcBorders>
                    <w:tl2br w:val="nil"/>
                    <w:tr2bl w:val="nil"/>
                  </w:tcBorders>
                  <w:noWrap w:val="0"/>
                  <w:vAlign w:val="center"/>
                </w:tcPr>
                <w:p w14:paraId="2B0EA0A1">
                  <w:pPr>
                    <w:keepNext w:val="0"/>
                    <w:keepLines w:val="0"/>
                    <w:pageBreakBefore w:val="0"/>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项目不涉及</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自然保护区、世界自然遗产地、风景名胜区、森林公园、</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地质公园</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、重要湿地、饮用水水源保护区等重点保护区域内及其它法律法规禁止的区域。</w:t>
                  </w:r>
                </w:p>
              </w:tc>
              <w:tc>
                <w:tcPr>
                  <w:tcW w:w="865" w:type="dxa"/>
                  <w:tcBorders>
                    <w:tl2br w:val="nil"/>
                    <w:tr2bl w:val="nil"/>
                  </w:tcBorders>
                  <w:noWrap w:val="0"/>
                  <w:vAlign w:val="center"/>
                </w:tcPr>
                <w:p w14:paraId="56EB3836">
                  <w:pPr>
                    <w:keepNext w:val="0"/>
                    <w:keepLines w:val="0"/>
                    <w:pageBreakBefore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color w:val="000000" w:themeColor="text1"/>
                      <w:sz w:val="21"/>
                      <w:szCs w:val="21"/>
                      <w:highlight w:val="none"/>
                      <w14:textFill>
                        <w14:solidFill>
                          <w14:schemeClr w14:val="tx1"/>
                        </w14:solidFill>
                      </w14:textFill>
                    </w:rPr>
                  </w:pPr>
                  <w:r>
                    <w:rPr>
                      <w:rFonts w:hint="default" w:ascii="Times New Roman" w:hAnsi="Times New Roman" w:eastAsia="宋体" w:cs="Times New Roman"/>
                      <w:color w:val="000000" w:themeColor="text1"/>
                      <w:sz w:val="21"/>
                      <w:szCs w:val="21"/>
                      <w:highlight w:val="none"/>
                      <w14:textFill>
                        <w14:solidFill>
                          <w14:schemeClr w14:val="tx1"/>
                        </w14:solidFill>
                      </w14:textFill>
                    </w:rPr>
                    <w:t>符合</w:t>
                  </w:r>
                </w:p>
              </w:tc>
            </w:tr>
            <w:tr w14:paraId="07A37E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23" w:hRule="atLeast"/>
                <w:jc w:val="center"/>
              </w:trPr>
              <w:tc>
                <w:tcPr>
                  <w:tcW w:w="4827" w:type="dxa"/>
                  <w:tcBorders>
                    <w:tl2br w:val="nil"/>
                    <w:tr2bl w:val="nil"/>
                  </w:tcBorders>
                  <w:noWrap w:val="0"/>
                  <w:vAlign w:val="center"/>
                </w:tcPr>
                <w:p w14:paraId="73C09A86">
                  <w:pPr>
                    <w:pStyle w:val="12"/>
                    <w:keepNext w:val="0"/>
                    <w:keepLines w:val="0"/>
                    <w:pageBreakBefore w:val="0"/>
                    <w:kinsoku/>
                    <w:wordWrap/>
                    <w:overflowPunct/>
                    <w:topLinePunct w:val="0"/>
                    <w:autoSpaceDE/>
                    <w:autoSpaceDN/>
                    <w:bidi w:val="0"/>
                    <w:adjustRightInd/>
                    <w:snapToGrid w:val="0"/>
                    <w:spacing w:before="0" w:after="0" w:line="240" w:lineRule="atLeas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四、电力行业</w:t>
                  </w:r>
                </w:p>
                <w:p w14:paraId="2F58F64E">
                  <w:pPr>
                    <w:pStyle w:val="29"/>
                    <w:keepNext w:val="0"/>
                    <w:keepLines w:val="0"/>
                    <w:pageBreakBefore w:val="0"/>
                    <w:kinsoku/>
                    <w:wordWrap/>
                    <w:overflowPunct/>
                    <w:topLinePunct w:val="0"/>
                    <w:autoSpaceDE/>
                    <w:autoSpaceDN/>
                    <w:bidi w:val="0"/>
                    <w:adjustRightInd/>
                    <w:snapToGrid w:val="0"/>
                    <w:spacing w:line="240" w:lineRule="atLeas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一</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适用范围：适用于自治区行政区域内新建、改建和扩建电源建设项目。包括火力、风力、光伏、垃圾、生物质发电项目。</w:t>
                  </w:r>
                </w:p>
                <w:p w14:paraId="0BC12173">
                  <w:pPr>
                    <w:pStyle w:val="29"/>
                    <w:keepNext w:val="0"/>
                    <w:keepLines w:val="0"/>
                    <w:pageBreakBefore w:val="0"/>
                    <w:kinsoku/>
                    <w:wordWrap/>
                    <w:overflowPunct/>
                    <w:topLinePunct w:val="0"/>
                    <w:autoSpaceDE/>
                    <w:autoSpaceDN/>
                    <w:bidi w:val="0"/>
                    <w:adjustRightInd/>
                    <w:snapToGrid w:val="0"/>
                    <w:spacing w:line="240" w:lineRule="atLeas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二</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选址</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与</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空间布局</w:t>
                  </w:r>
                </w:p>
                <w:p w14:paraId="60B7898A">
                  <w:pPr>
                    <w:pStyle w:val="29"/>
                    <w:keepNext w:val="0"/>
                    <w:keepLines w:val="0"/>
                    <w:pageBreakBefore w:val="0"/>
                    <w:kinsoku/>
                    <w:wordWrap/>
                    <w:overflowPunct/>
                    <w:topLinePunct w:val="0"/>
                    <w:autoSpaceDE/>
                    <w:autoSpaceDN/>
                    <w:bidi w:val="0"/>
                    <w:adjustRightInd/>
                    <w:snapToGrid w:val="0"/>
                    <w:spacing w:line="240" w:lineRule="atLeas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风电、光伏发电项目应符合区域、产业规划要求，与项目所在地风能、光伏资源、环境等情况相适应，用地必须符合土地供应政策和土地使用标准，风电项目应重点关注对鸟类栖息、迁徙等影响，避免影响其正常活动。</w:t>
                  </w:r>
                </w:p>
                <w:p w14:paraId="143D5821">
                  <w:pPr>
                    <w:pStyle w:val="29"/>
                    <w:keepNext w:val="0"/>
                    <w:keepLines w:val="0"/>
                    <w:pageBreakBefore w:val="0"/>
                    <w:kinsoku/>
                    <w:wordWrap/>
                    <w:overflowPunct/>
                    <w:topLinePunct w:val="0"/>
                    <w:autoSpaceDE/>
                    <w:autoSpaceDN/>
                    <w:bidi w:val="0"/>
                    <w:adjustRightInd/>
                    <w:snapToGrid w:val="0"/>
                    <w:spacing w:line="240" w:lineRule="atLeas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三</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污染防治与环境影响</w:t>
                  </w:r>
                </w:p>
                <w:p w14:paraId="2D585CBB">
                  <w:pPr>
                    <w:pStyle w:val="29"/>
                    <w:keepNext w:val="0"/>
                    <w:keepLines w:val="0"/>
                    <w:pageBreakBefore w:val="0"/>
                    <w:kinsoku/>
                    <w:wordWrap/>
                    <w:overflowPunct/>
                    <w:topLinePunct w:val="0"/>
                    <w:autoSpaceDE/>
                    <w:autoSpaceDN/>
                    <w:bidi w:val="0"/>
                    <w:adjustRightInd/>
                    <w:snapToGrid w:val="0"/>
                    <w:spacing w:line="240" w:lineRule="atLeast"/>
                    <w:textAlignment w:val="auto"/>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需采用先进成熟、节能环保型技术装备，保证机组安全、稳定和长期运转。在沙漠、戈壁、</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其他草地</w:t>
                  </w:r>
                  <w:r>
                    <w:rPr>
                      <w:rFonts w:hint="default" w:ascii="Times New Roman" w:hAnsi="Times New Roman" w:eastAsia="宋体" w:cs="Times New Roman"/>
                      <w:color w:val="000000" w:themeColor="text1"/>
                      <w:sz w:val="21"/>
                      <w:szCs w:val="21"/>
                      <w:lang w:val="en-US" w:eastAsia="zh-CN"/>
                      <w14:textFill>
                        <w14:solidFill>
                          <w14:schemeClr w14:val="tx1"/>
                        </w14:solidFill>
                      </w14:textFill>
                    </w:rPr>
                    <w:t>、沙化土地和潜在沙化土地上实施的风电、光伏发电建设项目应按照《中华人民共和国防沙治沙法》《关于加强沙区建设项目环境影响评价工作的通知》（新环环评发〔2020〕138 号）等要求，客观分析对沙化土地产生的影响并提出切实可行的防沙治沙措施。临时占地区域应结合具体土地条件，综合考虑降雨、土质、土层厚度等因素，因地制宜采取种植适宜植物或砾石覆盖等生态恢复措施。</w:t>
                  </w:r>
                </w:p>
              </w:tc>
              <w:tc>
                <w:tcPr>
                  <w:tcW w:w="2602" w:type="dxa"/>
                  <w:tcBorders>
                    <w:tl2br w:val="nil"/>
                    <w:tr2bl w:val="nil"/>
                  </w:tcBorders>
                  <w:noWrap w:val="0"/>
                  <w:vAlign w:val="center"/>
                </w:tcPr>
                <w:p w14:paraId="2D2A465E">
                  <w:pPr>
                    <w:keepNext w:val="0"/>
                    <w:keepLines w:val="0"/>
                    <w:pageBreakBefore w:val="0"/>
                    <w:kinsoku/>
                    <w:wordWrap/>
                    <w:overflowPunct/>
                    <w:topLinePunct w:val="0"/>
                    <w:autoSpaceDE/>
                    <w:autoSpaceDN/>
                    <w:bidi w:val="0"/>
                    <w:adjustRightInd/>
                    <w:snapToGrid w:val="0"/>
                    <w:spacing w:line="240" w:lineRule="atLeast"/>
                    <w:jc w:val="left"/>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本工程属于</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光伏</w:t>
                  </w: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发电项目；项目的建设已取得</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备案证</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，因此符合相关规划，土地租赁用于建设光伏发电项目。土地用途为光伏板区</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用地协议占地手续</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办理齐全</w:t>
                  </w:r>
                  <w:r>
                    <w:rPr>
                      <w:rFonts w:hint="eastAsia" w:ascii="Times New Roman" w:hAnsi="Times New Roman" w:eastAsia="宋体" w:cs="Times New Roman"/>
                      <w:color w:val="000000" w:themeColor="text1"/>
                      <w:sz w:val="21"/>
                      <w:szCs w:val="21"/>
                      <w:highlight w:val="none"/>
                      <w:lang w:val="en-US" w:eastAsia="zh-CN"/>
                      <w14:textFill>
                        <w14:solidFill>
                          <w14:schemeClr w14:val="tx1"/>
                        </w14:solidFill>
                      </w14:textFill>
                    </w:rPr>
                    <w:t>，本项目为光伏项目，用地为</w:t>
                  </w:r>
                  <w:r>
                    <w:rPr>
                      <w:rFonts w:hint="eastAsia" w:ascii="Times New Roman" w:hAnsi="Times New Roman" w:cs="Times New Roman"/>
                      <w:color w:val="000000" w:themeColor="text1"/>
                      <w:sz w:val="21"/>
                      <w:szCs w:val="21"/>
                      <w:highlight w:val="none"/>
                      <w:lang w:val="en-US" w:eastAsia="zh-CN"/>
                      <w14:textFill>
                        <w14:solidFill>
                          <w14:schemeClr w14:val="tx1"/>
                        </w14:solidFill>
                      </w14:textFill>
                    </w:rPr>
                    <w:t>其他草地、水域及水利设施用地、其他土地。</w:t>
                  </w:r>
                </w:p>
              </w:tc>
              <w:tc>
                <w:tcPr>
                  <w:tcW w:w="865" w:type="dxa"/>
                  <w:tcBorders>
                    <w:tl2br w:val="nil"/>
                    <w:tr2bl w:val="nil"/>
                  </w:tcBorders>
                  <w:noWrap w:val="0"/>
                  <w:vAlign w:val="center"/>
                </w:tcPr>
                <w:p w14:paraId="1F656676">
                  <w:pPr>
                    <w:keepNext w:val="0"/>
                    <w:keepLines w:val="0"/>
                    <w:pageBreakBefore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highlight w:val="none"/>
                      <w:lang w:val="en-US" w:eastAsia="zh-CN"/>
                      <w14:textFill>
                        <w14:solidFill>
                          <w14:schemeClr w14:val="tx1"/>
                        </w14:solidFill>
                      </w14:textFill>
                    </w:rPr>
                    <w:t>符合</w:t>
                  </w:r>
                </w:p>
              </w:tc>
            </w:tr>
          </w:tbl>
          <w:p w14:paraId="72375643">
            <w:pPr>
              <w:pStyle w:val="9"/>
              <w:bidi w:val="0"/>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4</w:t>
            </w:r>
            <w:r>
              <w:rPr>
                <w:rFonts w:hint="default"/>
                <w:b/>
                <w:bCs/>
                <w:color w:val="000000" w:themeColor="text1"/>
                <w:lang w:eastAsia="zh-CN"/>
                <w14:textFill>
                  <w14:solidFill>
                    <w14:schemeClr w14:val="tx1"/>
                  </w14:solidFill>
                </w14:textFill>
              </w:rPr>
              <w:t>、</w:t>
            </w:r>
            <w:r>
              <w:rPr>
                <w:rFonts w:hint="default"/>
                <w:b/>
                <w:bCs/>
                <w:color w:val="000000" w:themeColor="text1"/>
                <w:lang w:val="en-US" w:eastAsia="zh-CN"/>
                <w14:textFill>
                  <w14:solidFill>
                    <w14:schemeClr w14:val="tx1"/>
                  </w14:solidFill>
                </w14:textFill>
              </w:rPr>
              <w:t>与《新疆生态环境保护“十四五”规划》符合性分析</w:t>
            </w:r>
          </w:p>
          <w:p w14:paraId="45F92C5C">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《新疆生态环境保护“十四五”规划》要求：继续推进“电气化新疆”建设，实施清洁能源行动计划，加快</w:t>
            </w:r>
            <w:r>
              <w:rPr>
                <w:rFonts w:hint="eastAsia"/>
                <w:color w:val="000000" w:themeColor="text1"/>
                <w:lang w:val="en-US" w:eastAsia="zh-CN"/>
                <w14:textFill>
                  <w14:solidFill>
                    <w14:schemeClr w14:val="tx1"/>
                  </w14:solidFill>
                </w14:textFill>
              </w:rPr>
              <w:t>城乡接合部</w:t>
            </w:r>
            <w:r>
              <w:rPr>
                <w:rFonts w:hint="default"/>
                <w:color w:val="000000" w:themeColor="text1"/>
                <w:lang w:val="en-US" w:eastAsia="zh-CN"/>
                <w14:textFill>
                  <w14:solidFill>
                    <w14:schemeClr w14:val="tx1"/>
                  </w14:solidFill>
                </w14:textFill>
              </w:rPr>
              <w:t>、农村民用和农业生产散烧煤的清洁能源替代，加大可再生能源消纳力度。稳步推进“煤改电”工程，拓展多种清洁供暖方式，提高清洁能源利用水平。</w:t>
            </w:r>
            <w:r>
              <w:rPr>
                <w:rFonts w:hint="eastAsia"/>
                <w:color w:val="000000" w:themeColor="text1"/>
                <w:lang w:val="en-US" w:eastAsia="zh-CN"/>
                <w14:textFill>
                  <w14:solidFill>
                    <w14:schemeClr w14:val="tx1"/>
                  </w14:solidFill>
                </w14:textFill>
              </w:rPr>
              <w:t>本项目</w:t>
            </w:r>
            <w:r>
              <w:rPr>
                <w:rFonts w:hint="default"/>
                <w:color w:val="000000" w:themeColor="text1"/>
                <w:lang w:val="en-US" w:eastAsia="zh-CN"/>
                <w14:textFill>
                  <w14:solidFill>
                    <w14:schemeClr w14:val="tx1"/>
                  </w14:solidFill>
                </w14:textFill>
              </w:rPr>
              <w:t>为</w:t>
            </w:r>
            <w:r>
              <w:rPr>
                <w:rFonts w:hint="eastAsia"/>
                <w:color w:val="000000" w:themeColor="text1"/>
                <w:lang w:val="en-US" w:eastAsia="zh-CN"/>
                <w14:textFill>
                  <w14:solidFill>
                    <w14:schemeClr w14:val="tx1"/>
                  </w14:solidFill>
                </w14:textFill>
              </w:rPr>
              <w:t>光伏</w:t>
            </w:r>
            <w:r>
              <w:rPr>
                <w:rFonts w:hint="default"/>
                <w:color w:val="000000" w:themeColor="text1"/>
                <w:lang w:val="en-US" w:eastAsia="zh-CN"/>
                <w14:textFill>
                  <w14:solidFill>
                    <w14:schemeClr w14:val="tx1"/>
                  </w14:solidFill>
                </w14:textFill>
              </w:rPr>
              <w:t>项目，属于清洁能源项目，与规划相符。</w:t>
            </w:r>
          </w:p>
          <w:p w14:paraId="77415B54">
            <w:pPr>
              <w:pStyle w:val="9"/>
              <w:bidi w:val="0"/>
              <w:rPr>
                <w:rFonts w:hint="default"/>
                <w:b/>
                <w:bCs/>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5、</w:t>
            </w:r>
            <w:r>
              <w:rPr>
                <w:rFonts w:hint="default"/>
                <w:b/>
                <w:bCs/>
                <w:color w:val="000000" w:themeColor="text1"/>
                <w:lang w:val="en-US" w:eastAsia="zh-CN"/>
                <w14:textFill>
                  <w14:solidFill>
                    <w14:schemeClr w14:val="tx1"/>
                  </w14:solidFill>
                </w14:textFill>
              </w:rPr>
              <w:t>与</w:t>
            </w:r>
            <w:r>
              <w:rPr>
                <w:rFonts w:hint="eastAsia"/>
                <w:b/>
                <w:bCs/>
                <w:color w:val="000000" w:themeColor="text1"/>
                <w:lang w:val="en-US" w:eastAsia="zh-CN"/>
                <w14:textFill>
                  <w14:solidFill>
                    <w14:schemeClr w14:val="tx1"/>
                  </w14:solidFill>
                </w14:textFill>
              </w:rPr>
              <w:t>新疆维吾尔自治区</w:t>
            </w:r>
            <w:r>
              <w:rPr>
                <w:rFonts w:hint="default"/>
                <w:b/>
                <w:bCs/>
                <w:color w:val="000000" w:themeColor="text1"/>
                <w:lang w:val="en-US" w:eastAsia="zh-CN"/>
                <w14:textFill>
                  <w14:solidFill>
                    <w14:schemeClr w14:val="tx1"/>
                  </w14:solidFill>
                </w14:textFill>
              </w:rPr>
              <w:t>发改委、国家能源局新疆监管办《关于2021年风电、光伏发电年度开发建设方案有关事项的通知》</w:t>
            </w:r>
            <w:r>
              <w:rPr>
                <w:rFonts w:hint="eastAsia"/>
                <w:b/>
                <w:bCs/>
                <w:color w:val="000000" w:themeColor="text1"/>
                <w:lang w:val="en-US" w:eastAsia="zh-CN"/>
                <w14:textFill>
                  <w14:solidFill>
                    <w14:schemeClr w14:val="tx1"/>
                  </w14:solidFill>
                </w14:textFill>
              </w:rPr>
              <w:t>（</w:t>
            </w:r>
            <w:r>
              <w:rPr>
                <w:rFonts w:hint="default"/>
                <w:b/>
                <w:bCs/>
                <w:color w:val="000000" w:themeColor="text1"/>
                <w:lang w:val="en-US" w:eastAsia="zh-CN"/>
                <w14:textFill>
                  <w14:solidFill>
                    <w14:schemeClr w14:val="tx1"/>
                  </w14:solidFill>
                </w14:textFill>
              </w:rPr>
              <w:t>新发改能源</w:t>
            </w:r>
            <w:r>
              <w:rPr>
                <w:rFonts w:hint="eastAsia"/>
                <w:b/>
                <w:bCs/>
                <w:color w:val="000000" w:themeColor="text1"/>
                <w:lang w:val="en-US" w:eastAsia="zh-CN"/>
                <w14:textFill>
                  <w14:solidFill>
                    <w14:schemeClr w14:val="tx1"/>
                  </w14:solidFill>
                </w14:textFill>
              </w:rPr>
              <w:t>〔2021〕419号）</w:t>
            </w:r>
            <w:r>
              <w:rPr>
                <w:rFonts w:hint="default"/>
                <w:b/>
                <w:bCs/>
                <w:color w:val="000000" w:themeColor="text1"/>
                <w:lang w:val="en-US" w:eastAsia="zh-CN"/>
                <w14:textFill>
                  <w14:solidFill>
                    <w14:schemeClr w14:val="tx1"/>
                  </w14:solidFill>
                </w14:textFill>
              </w:rPr>
              <w:t>的符合性</w:t>
            </w:r>
          </w:p>
          <w:p w14:paraId="215AB78C">
            <w:pPr>
              <w:pStyle w:val="9"/>
              <w:bidi w:val="0"/>
              <w:rPr>
                <w:rFonts w:hint="default" w:ascii="Times New Roman" w:hAnsi="Times New Roman" w:eastAsia="宋体" w:cs="Times New Roman"/>
                <w:color w:val="000000" w:themeColor="text1"/>
                <w:szCs w:val="24"/>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2021年9月16日，自治区发展改革委、国家能源局新疆监管办联合印发的《关于2021年风电、光伏发电年度开发建设方案有关事项的通知》</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本项目与该文件的符合性分析，见表</w:t>
            </w:r>
            <w:r>
              <w:rPr>
                <w:rFonts w:hint="eastAsia"/>
                <w:color w:val="000000" w:themeColor="text1"/>
                <w:lang w:val="en-US" w:eastAsia="zh-CN"/>
                <w14:textFill>
                  <w14:solidFill>
                    <w14:schemeClr w14:val="tx1"/>
                  </w14:solidFill>
                </w14:textFill>
              </w:rPr>
              <w:t>1-4</w:t>
            </w:r>
            <w:r>
              <w:rPr>
                <w:rFonts w:hint="default"/>
                <w:color w:val="000000" w:themeColor="text1"/>
                <w:lang w:val="en-US" w:eastAsia="zh-CN"/>
                <w14:textFill>
                  <w14:solidFill>
                    <w14:schemeClr w14:val="tx1"/>
                  </w14:solidFill>
                </w14:textFill>
              </w:rPr>
              <w:t>。</w:t>
            </w:r>
          </w:p>
          <w:p w14:paraId="5BB23198">
            <w:pPr>
              <w:pStyle w:val="64"/>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表1-4  与“新发改能源〔2021〕419号”符合性分析</w:t>
            </w:r>
          </w:p>
          <w:tbl>
            <w:tblPr>
              <w:tblStyle w:val="33"/>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57" w:type="dxa"/>
                <w:bottom w:w="0" w:type="dxa"/>
                <w:right w:w="57" w:type="dxa"/>
              </w:tblCellMar>
            </w:tblPr>
            <w:tblGrid>
              <w:gridCol w:w="3900"/>
              <w:gridCol w:w="2715"/>
              <w:gridCol w:w="1189"/>
            </w:tblGrid>
            <w:tr w14:paraId="38E50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42" w:hRule="atLeast"/>
                <w:jc w:val="center"/>
              </w:trPr>
              <w:tc>
                <w:tcPr>
                  <w:tcW w:w="2498" w:type="pct"/>
                  <w:tcBorders>
                    <w:tl2br w:val="nil"/>
                    <w:tr2bl w:val="nil"/>
                  </w:tcBorders>
                  <w:noWrap w:val="0"/>
                  <w:vAlign w:val="center"/>
                </w:tcPr>
                <w:p w14:paraId="3BDEAC44">
                  <w:pPr>
                    <w:pStyle w:val="114"/>
                    <w:bidi w:val="0"/>
                    <w:jc w:val="center"/>
                    <w:rPr>
                      <w:rFonts w:hint="default"/>
                      <w:color w:val="000000" w:themeColor="text1"/>
                      <w:lang w:val="zh-CN"/>
                      <w14:textFill>
                        <w14:solidFill>
                          <w14:schemeClr w14:val="tx1"/>
                        </w14:solidFill>
                      </w14:textFill>
                    </w:rPr>
                  </w:pPr>
                  <w:r>
                    <w:rPr>
                      <w:rFonts w:hint="default"/>
                      <w:color w:val="000000" w:themeColor="text1"/>
                      <w:lang w:val="en-US" w:eastAsia="zh-CN"/>
                      <w14:textFill>
                        <w14:solidFill>
                          <w14:schemeClr w14:val="tx1"/>
                        </w14:solidFill>
                      </w14:textFill>
                    </w:rPr>
                    <w:t>新发改能源</w:t>
                  </w:r>
                  <w:r>
                    <w:rPr>
                      <w:rFonts w:hint="eastAsia"/>
                      <w:color w:val="000000" w:themeColor="text1"/>
                      <w:lang w:val="en-US" w:eastAsia="zh-CN"/>
                      <w14:textFill>
                        <w14:solidFill>
                          <w14:schemeClr w14:val="tx1"/>
                        </w14:solidFill>
                      </w14:textFill>
                    </w:rPr>
                    <w:t>〔2021〕419号</w:t>
                  </w:r>
                </w:p>
              </w:tc>
              <w:tc>
                <w:tcPr>
                  <w:tcW w:w="1739" w:type="pct"/>
                  <w:tcBorders>
                    <w:tl2br w:val="nil"/>
                    <w:tr2bl w:val="nil"/>
                  </w:tcBorders>
                  <w:noWrap w:val="0"/>
                  <w:vAlign w:val="center"/>
                </w:tcPr>
                <w:p w14:paraId="3BC1429F">
                  <w:pPr>
                    <w:pStyle w:val="114"/>
                    <w:bidi w:val="0"/>
                    <w:jc w:val="center"/>
                    <w:rPr>
                      <w:rFonts w:hint="default"/>
                      <w:color w:val="000000" w:themeColor="text1"/>
                      <w:lang w:val="zh-CN"/>
                      <w14:textFill>
                        <w14:solidFill>
                          <w14:schemeClr w14:val="tx1"/>
                        </w14:solidFill>
                      </w14:textFill>
                    </w:rPr>
                  </w:pPr>
                  <w:r>
                    <w:rPr>
                      <w:rFonts w:hint="default"/>
                      <w:color w:val="000000" w:themeColor="text1"/>
                      <w:lang w:val="zh-CN"/>
                      <w14:textFill>
                        <w14:solidFill>
                          <w14:schemeClr w14:val="tx1"/>
                        </w14:solidFill>
                      </w14:textFill>
                    </w:rPr>
                    <w:t>建设项目</w:t>
                  </w:r>
                </w:p>
              </w:tc>
              <w:tc>
                <w:tcPr>
                  <w:tcW w:w="761" w:type="pct"/>
                  <w:tcBorders>
                    <w:tl2br w:val="nil"/>
                    <w:tr2bl w:val="nil"/>
                  </w:tcBorders>
                  <w:noWrap w:val="0"/>
                  <w:vAlign w:val="center"/>
                </w:tcPr>
                <w:p w14:paraId="73CCF574">
                  <w:pPr>
                    <w:pStyle w:val="114"/>
                    <w:bidi w:val="0"/>
                    <w:jc w:val="center"/>
                    <w:rPr>
                      <w:rFonts w:hint="default"/>
                      <w:color w:val="000000" w:themeColor="text1"/>
                      <w:lang w:val="zh-CN"/>
                      <w14:textFill>
                        <w14:solidFill>
                          <w14:schemeClr w14:val="tx1"/>
                        </w14:solidFill>
                      </w14:textFill>
                    </w:rPr>
                  </w:pPr>
                  <w:r>
                    <w:rPr>
                      <w:rFonts w:hint="default"/>
                      <w:color w:val="000000" w:themeColor="text1"/>
                      <w:lang w:val="zh-CN"/>
                      <w14:textFill>
                        <w14:solidFill>
                          <w14:schemeClr w14:val="tx1"/>
                        </w14:solidFill>
                      </w14:textFill>
                    </w:rPr>
                    <w:t>相符性分析</w:t>
                  </w:r>
                </w:p>
              </w:tc>
            </w:tr>
            <w:tr w14:paraId="42473D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23" w:hRule="atLeast"/>
                <w:jc w:val="center"/>
              </w:trPr>
              <w:tc>
                <w:tcPr>
                  <w:tcW w:w="2498" w:type="pct"/>
                  <w:tcBorders>
                    <w:tl2br w:val="nil"/>
                    <w:tr2bl w:val="nil"/>
                  </w:tcBorders>
                  <w:noWrap w:val="0"/>
                  <w:vAlign w:val="center"/>
                </w:tcPr>
                <w:p w14:paraId="0690D922">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全力推动保障性并网项目建设</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2021年8月前已通过各地州竞争优选、依法依规确定的风电、光伏发电项目，全部纳入我区保障性并网项目范围，其中光伏项目必须在2021年内全容量建成并网，风电项目必须在2022年6月底前全容量建成并网，以满足我区年度非水电最低消纳责任权重任务目标需求。</w:t>
                  </w:r>
                </w:p>
              </w:tc>
              <w:tc>
                <w:tcPr>
                  <w:tcW w:w="1739" w:type="pct"/>
                  <w:tcBorders>
                    <w:tl2br w:val="nil"/>
                    <w:tr2bl w:val="nil"/>
                  </w:tcBorders>
                  <w:noWrap w:val="0"/>
                  <w:vAlign w:val="center"/>
                </w:tcPr>
                <w:p w14:paraId="2F354E7D">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项目</w:t>
                  </w:r>
                  <w:r>
                    <w:rPr>
                      <w:rFonts w:hint="default"/>
                      <w:color w:val="000000" w:themeColor="text1"/>
                      <w:lang w:val="en-US" w:eastAsia="zh-CN"/>
                      <w14:textFill>
                        <w14:solidFill>
                          <w14:schemeClr w14:val="tx1"/>
                        </w14:solidFill>
                      </w14:textFill>
                    </w:rPr>
                    <w:t>取得</w:t>
                  </w:r>
                  <w:r>
                    <w:rPr>
                      <w:rFonts w:hint="eastAsia"/>
                      <w:color w:val="000000" w:themeColor="text1"/>
                      <w:lang w:val="en-US" w:eastAsia="zh-CN"/>
                      <w14:textFill>
                        <w14:solidFill>
                          <w14:schemeClr w14:val="tx1"/>
                        </w14:solidFill>
                      </w14:textFill>
                    </w:rPr>
                    <w:t>备案</w:t>
                  </w:r>
                  <w:r>
                    <w:rPr>
                      <w:rFonts w:hint="default"/>
                      <w:color w:val="000000" w:themeColor="text1"/>
                      <w:lang w:val="en-US" w:eastAsia="zh-CN"/>
                      <w14:textFill>
                        <w14:solidFill>
                          <w14:schemeClr w14:val="tx1"/>
                        </w14:solidFill>
                      </w14:textFill>
                    </w:rPr>
                    <w:t>文件，不属于2021年8月前竞争优选确定的</w:t>
                  </w:r>
                  <w:r>
                    <w:rPr>
                      <w:rFonts w:hint="eastAsia"/>
                      <w:color w:val="000000" w:themeColor="text1"/>
                      <w:lang w:val="en-US" w:eastAsia="zh-CN"/>
                      <w14:textFill>
                        <w14:solidFill>
                          <w14:schemeClr w14:val="tx1"/>
                        </w14:solidFill>
                      </w14:textFill>
                    </w:rPr>
                    <w:t>光伏发电</w:t>
                  </w:r>
                  <w:r>
                    <w:rPr>
                      <w:rFonts w:hint="default"/>
                      <w:color w:val="000000" w:themeColor="text1"/>
                      <w:lang w:val="en-US" w:eastAsia="zh-CN"/>
                      <w14:textFill>
                        <w14:solidFill>
                          <w14:schemeClr w14:val="tx1"/>
                        </w14:solidFill>
                      </w14:textFill>
                    </w:rPr>
                    <w:t>项目，现阶段正在积极推进前期工作。</w:t>
                  </w:r>
                </w:p>
              </w:tc>
              <w:tc>
                <w:tcPr>
                  <w:tcW w:w="761" w:type="pct"/>
                  <w:tcBorders>
                    <w:tl2br w:val="nil"/>
                    <w:tr2bl w:val="nil"/>
                  </w:tcBorders>
                  <w:noWrap w:val="0"/>
                  <w:vAlign w:val="center"/>
                </w:tcPr>
                <w:p w14:paraId="4BD50D57">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符合</w:t>
                  </w:r>
                </w:p>
              </w:tc>
            </w:tr>
            <w:tr w14:paraId="15965F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23" w:hRule="atLeast"/>
                <w:jc w:val="center"/>
              </w:trPr>
              <w:tc>
                <w:tcPr>
                  <w:tcW w:w="2498" w:type="pct"/>
                  <w:tcBorders>
                    <w:tl2br w:val="nil"/>
                    <w:tr2bl w:val="nil"/>
                  </w:tcBorders>
                  <w:noWrap w:val="0"/>
                  <w:vAlign w:val="center"/>
                </w:tcPr>
                <w:p w14:paraId="3BCBD113">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统筹组织项目竞争性配置</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严禁项目“未批先建</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先建先得”、</w:t>
                  </w:r>
                  <w:r>
                    <w:rPr>
                      <w:rFonts w:hint="eastAsia"/>
                      <w:color w:val="000000" w:themeColor="text1"/>
                      <w:lang w:val="en-US" w:eastAsia="zh-CN"/>
                      <w14:textFill>
                        <w14:solidFill>
                          <w14:schemeClr w14:val="tx1"/>
                        </w14:solidFill>
                      </w14:textFill>
                    </w:rPr>
                    <w:t>严禁</w:t>
                  </w:r>
                  <w:r>
                    <w:rPr>
                      <w:rFonts w:hint="default"/>
                      <w:color w:val="000000" w:themeColor="text1"/>
                      <w:lang w:val="en-US" w:eastAsia="zh-CN"/>
                      <w14:textFill>
                        <w14:solidFill>
                          <w14:schemeClr w14:val="tx1"/>
                        </w14:solidFill>
                      </w14:textFill>
                    </w:rPr>
                    <w:t>圈占、倒卖项目</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资源</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行为，项目完成核准</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备案</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手续办理后未经项目许可部门同意，不得更换新项目业主或变更股权结构。</w:t>
                  </w:r>
                </w:p>
              </w:tc>
              <w:tc>
                <w:tcPr>
                  <w:tcW w:w="1739" w:type="pct"/>
                  <w:tcBorders>
                    <w:tl2br w:val="nil"/>
                    <w:tr2bl w:val="nil"/>
                  </w:tcBorders>
                  <w:noWrap w:val="0"/>
                  <w:vAlign w:val="center"/>
                </w:tcPr>
                <w:p w14:paraId="2519A515">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本项目现阶段严格按照要求办理环评手续，不存在“未批先建”等情况。</w:t>
                  </w:r>
                </w:p>
              </w:tc>
              <w:tc>
                <w:tcPr>
                  <w:tcW w:w="761" w:type="pct"/>
                  <w:tcBorders>
                    <w:tl2br w:val="nil"/>
                    <w:tr2bl w:val="nil"/>
                  </w:tcBorders>
                  <w:noWrap w:val="0"/>
                  <w:vAlign w:val="center"/>
                </w:tcPr>
                <w:p w14:paraId="68DBDB85">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符合</w:t>
                  </w:r>
                </w:p>
              </w:tc>
            </w:tr>
          </w:tbl>
          <w:p w14:paraId="60260914">
            <w:pPr>
              <w:pStyle w:val="9"/>
              <w:bidi w:val="0"/>
              <w:rPr>
                <w:rFonts w:hint="default"/>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6</w:t>
            </w:r>
            <w:r>
              <w:rPr>
                <w:rFonts w:hint="default"/>
                <w:b/>
                <w:bCs/>
                <w:color w:val="000000" w:themeColor="text1"/>
                <w:lang w:val="en-US" w:eastAsia="zh-CN"/>
                <w14:textFill>
                  <w14:solidFill>
                    <w14:schemeClr w14:val="tx1"/>
                  </w14:solidFill>
                </w14:textFill>
              </w:rPr>
              <w:t>、与《“十四五”可再生能源发展规划》符合性分析</w:t>
            </w:r>
          </w:p>
          <w:p w14:paraId="538DA8D0">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节选《“十四五”可再生能源发展规划》：</w:t>
            </w:r>
          </w:p>
          <w:p w14:paraId="6CFCB48E">
            <w:pPr>
              <w:pStyle w:val="9"/>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三、优化发展方式，大规模开发可再生能源</w:t>
            </w:r>
          </w:p>
          <w:p w14:paraId="61C3B3D1">
            <w:pPr>
              <w:pStyle w:val="9"/>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（一）大力推进风电和光伏发电基地化开发</w:t>
            </w:r>
          </w:p>
          <w:p w14:paraId="25B0C5CB">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在风能和太阳能资源禀赋较好、建设条件优越、具备持续规模化开发条件的地区，着力提升新能源就地消纳和外送能力，重点建设新疆、黄河上游、河西走廊、黄河几字弯、冀北、松辽、黄河下游新能源基地和海上风电基地集群。</w:t>
            </w:r>
          </w:p>
          <w:p w14:paraId="44B03B62">
            <w:pPr>
              <w:pStyle w:val="9"/>
              <w:bidi w:val="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统筹推进陆上风电和光伏发电基地建设。发挥区域市场优势，主要依托省级和区域电网消纳能力提升，创新开发利用方式，推进松辽、冀北、黄河下游等以就地消纳为主的大型风电和光伏发电基地建设。利用省内省外两个市场，依托既有和新增跨省跨区输电通道、火电“点对网”外送通道，推动光伏治沙、可再生能源制氢和多能互补开发，重点建设新疆、黄河上游、河西走廊等新能源基地。</w:t>
            </w:r>
          </w:p>
          <w:p w14:paraId="6F24D34B">
            <w:pPr>
              <w:pStyle w:val="9"/>
              <w:bidi w:val="0"/>
              <w:rPr>
                <w:rFonts w:hint="default" w:ascii="Times New Roman" w:hAnsi="Times New Roman" w:eastAsia="宋体" w:cs="Times New Roman"/>
                <w:color w:val="000000" w:themeColor="text1"/>
                <w:szCs w:val="24"/>
                <w:lang w:val="en-US" w:eastAsia="zh-CN" w:bidi="ar-SA"/>
                <w14:textFill>
                  <w14:solidFill>
                    <w14:schemeClr w14:val="tx1"/>
                  </w14:solidFill>
                </w14:textFill>
              </w:rPr>
            </w:pPr>
            <w:r>
              <w:rPr>
                <w:rFonts w:hint="eastAsia"/>
                <w:color w:val="000000" w:themeColor="text1"/>
                <w:lang w:val="en-US" w:eastAsia="zh-CN"/>
                <w14:textFill>
                  <w14:solidFill>
                    <w14:schemeClr w14:val="tx1"/>
                  </w14:solidFill>
                </w14:textFill>
              </w:rPr>
              <w:t>本工程为光伏发电项目，位于巴音郭楞蒙古自治州尉犁县，符合</w:t>
            </w:r>
            <w:r>
              <w:rPr>
                <w:rFonts w:hint="default"/>
                <w:color w:val="000000" w:themeColor="text1"/>
                <w:lang w:val="en-US" w:eastAsia="zh-CN"/>
                <w14:textFill>
                  <w14:solidFill>
                    <w14:schemeClr w14:val="tx1"/>
                  </w14:solidFill>
                </w14:textFill>
              </w:rPr>
              <w:t>《“十四五”可再生能源发展规划》</w:t>
            </w:r>
            <w:r>
              <w:rPr>
                <w:rFonts w:hint="eastAsia"/>
                <w:color w:val="000000" w:themeColor="text1"/>
                <w:lang w:val="en-US" w:eastAsia="zh-CN"/>
                <w14:textFill>
                  <w14:solidFill>
                    <w14:schemeClr w14:val="tx1"/>
                  </w14:solidFill>
                </w14:textFill>
              </w:rPr>
              <w:t>要求。</w:t>
            </w:r>
          </w:p>
          <w:p w14:paraId="393CC820">
            <w:pPr>
              <w:pStyle w:val="9"/>
              <w:bidi w:val="0"/>
              <w:rPr>
                <w:rFonts w:hint="default"/>
                <w:color w:val="000000" w:themeColor="text1"/>
                <w:lang w:val="en-US" w:eastAsia="zh-CN"/>
                <w14:textFill>
                  <w14:solidFill>
                    <w14:schemeClr w14:val="tx1"/>
                  </w14:solidFill>
                </w14:textFill>
              </w:rPr>
            </w:pPr>
            <w:r>
              <w:rPr>
                <w:rFonts w:hint="eastAsia"/>
                <w:b/>
                <w:bCs/>
                <w:color w:val="000000" w:themeColor="text1"/>
                <w:lang w:val="en-US" w:eastAsia="zh-CN"/>
                <w14:textFill>
                  <w14:solidFill>
                    <w14:schemeClr w14:val="tx1"/>
                  </w14:solidFill>
                </w14:textFill>
              </w:rPr>
              <w:t>7、与《巴音郭楞蒙古自治州国土空间总体规划（2021—2035年）》符合性分析</w:t>
            </w:r>
          </w:p>
          <w:p w14:paraId="19A336D7">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《巴音郭楞蒙古自治州国土空间总体规划（2021—2035年）》提出：构建“一主三副三圈三区”国土空间开发格局，以尉犁县中心城区为州域中心城市；</w:t>
            </w:r>
          </w:p>
          <w:p w14:paraId="55C2D79C">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焉耆回族自治县县城、轮台县城和若羌县城为州域副中心城市。</w:t>
            </w:r>
          </w:p>
          <w:p w14:paraId="6F1A69B9">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三圈”以焉耆回族自治县县城、和静县城、和硕县城和博湖县城为主，构建北部焉盆地城镇圈；以尉犁县中心城区、尉犁县城和轮台县城为主，构建中部库尉轮城镇圈；以且末县城和若羌县城为主，构建南部且若城镇圈。</w:t>
            </w:r>
          </w:p>
          <w:p w14:paraId="2C584197">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“三区”以北部经济区即绿洲农牧业生产加工、绿色矿业和生态旅游业发展区，中部经济区即油气化工、纺织服装、装备制造和综合服务发展区，南部经济区即新材料、新能源、绿色矿业、特种旅游发展区。</w:t>
            </w:r>
          </w:p>
          <w:p w14:paraId="229F8252">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本项目位于中部库尉轮城镇圈，与《巴音郭楞蒙古自治州国土空间总体规划（2021—2035年）》不违背。</w:t>
            </w:r>
          </w:p>
          <w:p w14:paraId="649BBBCB">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尉犁县国土空间总体规划（2021—2035年）》指出：尉犁县紧邻自治区副中心库尔勒市，是库尉轮城镇圈重要节点城市，充分发挥库尉一体化优势，加强与库尔勒的产业合作及共建共享，积极融入“环塔里木经济带”建设，落实自治区“八大产业集群”建设要求，对接巴州构建“中轴隆起、两翼齐飞、多点联动”的发展格局，推动全县高质量发展。</w:t>
            </w:r>
          </w:p>
          <w:p w14:paraId="38DFA0E3">
            <w:pPr>
              <w:pStyle w:val="9"/>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w:t>
            </w:r>
            <w:r>
              <w:rPr>
                <w:rFonts w:hint="eastAsia"/>
                <w:b/>
                <w:bCs/>
                <w:color w:val="000000" w:themeColor="text1"/>
                <w:lang w:val="en-US" w:eastAsia="zh-CN"/>
                <w14:textFill>
                  <w14:solidFill>
                    <w14:schemeClr w14:val="tx1"/>
                  </w14:solidFill>
                </w14:textFill>
              </w:rPr>
              <w:t>、与《光伏发电站设计标准》（GB 50797-2012）符合性分析</w:t>
            </w:r>
          </w:p>
          <w:tbl>
            <w:tblPr>
              <w:tblStyle w:val="33"/>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57" w:type="dxa"/>
                <w:bottom w:w="0" w:type="dxa"/>
                <w:right w:w="57" w:type="dxa"/>
              </w:tblCellMar>
            </w:tblPr>
            <w:tblGrid>
              <w:gridCol w:w="3900"/>
              <w:gridCol w:w="2715"/>
              <w:gridCol w:w="1189"/>
            </w:tblGrid>
            <w:tr w14:paraId="75B50E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342" w:hRule="atLeast"/>
                <w:jc w:val="center"/>
              </w:trPr>
              <w:tc>
                <w:tcPr>
                  <w:tcW w:w="2498" w:type="pct"/>
                  <w:tcBorders>
                    <w:tl2br w:val="nil"/>
                    <w:tr2bl w:val="nil"/>
                  </w:tcBorders>
                  <w:noWrap w:val="0"/>
                  <w:vAlign w:val="center"/>
                </w:tcPr>
                <w:p w14:paraId="7CF91278">
                  <w:pPr>
                    <w:pStyle w:val="114"/>
                    <w:bidi w:val="0"/>
                    <w:jc w:val="center"/>
                    <w:rPr>
                      <w:rFonts w:hint="default"/>
                      <w:color w:val="000000" w:themeColor="text1"/>
                      <w:lang w:val="zh-CN"/>
                      <w14:textFill>
                        <w14:solidFill>
                          <w14:schemeClr w14:val="tx1"/>
                        </w14:solidFill>
                      </w14:textFill>
                    </w:rPr>
                  </w:pPr>
                  <w:r>
                    <w:rPr>
                      <w:rFonts w:hint="default"/>
                      <w:color w:val="000000" w:themeColor="text1"/>
                      <w:lang w:val="zh-CN"/>
                      <w14:textFill>
                        <w14:solidFill>
                          <w14:schemeClr w14:val="tx1"/>
                        </w14:solidFill>
                      </w14:textFill>
                    </w:rPr>
                    <w:t>光伏发电站设计标准</w:t>
                  </w:r>
                </w:p>
              </w:tc>
              <w:tc>
                <w:tcPr>
                  <w:tcW w:w="1739" w:type="pct"/>
                  <w:tcBorders>
                    <w:tl2br w:val="nil"/>
                    <w:tr2bl w:val="nil"/>
                  </w:tcBorders>
                  <w:noWrap w:val="0"/>
                  <w:vAlign w:val="center"/>
                </w:tcPr>
                <w:p w14:paraId="506BF94E">
                  <w:pPr>
                    <w:pStyle w:val="114"/>
                    <w:bidi w:val="0"/>
                    <w:jc w:val="center"/>
                    <w:rPr>
                      <w:rFonts w:hint="default"/>
                      <w:color w:val="000000" w:themeColor="text1"/>
                      <w:lang w:val="zh-CN"/>
                      <w14:textFill>
                        <w14:solidFill>
                          <w14:schemeClr w14:val="tx1"/>
                        </w14:solidFill>
                      </w14:textFill>
                    </w:rPr>
                  </w:pPr>
                  <w:r>
                    <w:rPr>
                      <w:rFonts w:hint="default"/>
                      <w:color w:val="000000" w:themeColor="text1"/>
                      <w:lang w:val="zh-CN"/>
                      <w14:textFill>
                        <w14:solidFill>
                          <w14:schemeClr w14:val="tx1"/>
                        </w14:solidFill>
                      </w14:textFill>
                    </w:rPr>
                    <w:t>建设项目</w:t>
                  </w:r>
                </w:p>
              </w:tc>
              <w:tc>
                <w:tcPr>
                  <w:tcW w:w="761" w:type="pct"/>
                  <w:tcBorders>
                    <w:tl2br w:val="nil"/>
                    <w:tr2bl w:val="nil"/>
                  </w:tcBorders>
                  <w:noWrap w:val="0"/>
                  <w:vAlign w:val="center"/>
                </w:tcPr>
                <w:p w14:paraId="1B22C541">
                  <w:pPr>
                    <w:pStyle w:val="114"/>
                    <w:bidi w:val="0"/>
                    <w:jc w:val="center"/>
                    <w:rPr>
                      <w:rFonts w:hint="default"/>
                      <w:color w:val="000000" w:themeColor="text1"/>
                      <w:lang w:val="zh-CN"/>
                      <w14:textFill>
                        <w14:solidFill>
                          <w14:schemeClr w14:val="tx1"/>
                        </w14:solidFill>
                      </w14:textFill>
                    </w:rPr>
                  </w:pPr>
                  <w:r>
                    <w:rPr>
                      <w:rFonts w:hint="default"/>
                      <w:color w:val="000000" w:themeColor="text1"/>
                      <w:lang w:val="zh-CN"/>
                      <w14:textFill>
                        <w14:solidFill>
                          <w14:schemeClr w14:val="tx1"/>
                        </w14:solidFill>
                      </w14:textFill>
                    </w:rPr>
                    <w:t>相符性分析</w:t>
                  </w:r>
                </w:p>
              </w:tc>
            </w:tr>
            <w:tr w14:paraId="3C2217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23" w:hRule="atLeast"/>
                <w:jc w:val="center"/>
              </w:trPr>
              <w:tc>
                <w:tcPr>
                  <w:tcW w:w="2498" w:type="pct"/>
                  <w:tcBorders>
                    <w:tl2br w:val="nil"/>
                    <w:tr2bl w:val="nil"/>
                  </w:tcBorders>
                  <w:noWrap w:val="0"/>
                  <w:vAlign w:val="center"/>
                </w:tcPr>
                <w:p w14:paraId="3D63FE5A">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地面光伏电站站址宜选择在地势平坦或北高南低的场地；与建筑物结合的光伏电站，主要朝向宜为南向或接近南向，且宜避开周边障碍物对光伏组件的遮挡。</w:t>
                  </w:r>
                </w:p>
              </w:tc>
              <w:tc>
                <w:tcPr>
                  <w:tcW w:w="1739" w:type="pct"/>
                  <w:tcBorders>
                    <w:tl2br w:val="nil"/>
                    <w:tr2bl w:val="nil"/>
                  </w:tcBorders>
                  <w:noWrap w:val="0"/>
                  <w:vAlign w:val="center"/>
                </w:tcPr>
                <w:p w14:paraId="29780570">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项目位于尉犁县塔克拉玛干沙漠边缘，地势平坦开阔，无明显遮挡物。光伏方阵方位角为0°（正南方向），倾斜角33°，符合当地纬度（约41°N）的最佳受光角度要求。</w:t>
                  </w:r>
                </w:p>
              </w:tc>
              <w:tc>
                <w:tcPr>
                  <w:tcW w:w="761" w:type="pct"/>
                  <w:tcBorders>
                    <w:tl2br w:val="nil"/>
                    <w:tr2bl w:val="nil"/>
                  </w:tcBorders>
                  <w:noWrap w:val="0"/>
                  <w:vAlign w:val="center"/>
                </w:tcPr>
                <w:p w14:paraId="59282D58">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符合</w:t>
                  </w:r>
                </w:p>
              </w:tc>
            </w:tr>
            <w:tr w14:paraId="73E925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23" w:hRule="atLeast"/>
                <w:jc w:val="center"/>
              </w:trPr>
              <w:tc>
                <w:tcPr>
                  <w:tcW w:w="2498" w:type="pct"/>
                  <w:tcBorders>
                    <w:tl2br w:val="nil"/>
                    <w:tr2bl w:val="nil"/>
                  </w:tcBorders>
                  <w:noWrap w:val="0"/>
                  <w:vAlign w:val="center"/>
                </w:tcPr>
                <w:p w14:paraId="2B7C11FD">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光伏方阵布置应结合地形、地质条件，合理确定方阵间距，避免前后排组件遮挡，同时满足施工、运行维护及检修通道的要求。</w:t>
                  </w:r>
                </w:p>
              </w:tc>
              <w:tc>
                <w:tcPr>
                  <w:tcW w:w="1739" w:type="pct"/>
                  <w:tcBorders>
                    <w:tl2br w:val="nil"/>
                    <w:tr2bl w:val="nil"/>
                  </w:tcBorders>
                  <w:noWrap w:val="0"/>
                  <w:vAlign w:val="center"/>
                </w:tcPr>
                <w:p w14:paraId="2BFA424C">
                  <w:pPr>
                    <w:pStyle w:val="114"/>
                    <w:bidi w:val="0"/>
                    <w:jc w:val="both"/>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项目划分 139 个子方阵，采用随坡就势布置，未进行全场大面积场平，减少了对原生地貌的破坏。</w:t>
                  </w:r>
                </w:p>
              </w:tc>
              <w:tc>
                <w:tcPr>
                  <w:tcW w:w="761" w:type="pct"/>
                  <w:tcBorders>
                    <w:tl2br w:val="nil"/>
                    <w:tr2bl w:val="nil"/>
                  </w:tcBorders>
                  <w:noWrap w:val="0"/>
                  <w:vAlign w:val="center"/>
                </w:tcPr>
                <w:p w14:paraId="608D3D82">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14:textFill>
                        <w14:solidFill>
                          <w14:schemeClr w14:val="tx1"/>
                        </w14:solidFill>
                      </w14:textFill>
                    </w:rPr>
                    <w:t>符合</w:t>
                  </w:r>
                </w:p>
              </w:tc>
            </w:tr>
            <w:tr w14:paraId="63D2BB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23" w:hRule="atLeast"/>
                <w:jc w:val="center"/>
              </w:trPr>
              <w:tc>
                <w:tcPr>
                  <w:tcW w:w="2498" w:type="pct"/>
                  <w:tcBorders>
                    <w:tl2br w:val="nil"/>
                    <w:tr2bl w:val="nil"/>
                  </w:tcBorders>
                  <w:noWrap w:val="0"/>
                  <w:vAlign w:val="center"/>
                </w:tcPr>
                <w:p w14:paraId="49A31257">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容配比（直流侧容量/交流侧容量）应结合当地辐照资源、逆变器过载能力合理设计，一般范围为1.2~1.3。</w:t>
                  </w:r>
                </w:p>
              </w:tc>
              <w:tc>
                <w:tcPr>
                  <w:tcW w:w="1739" w:type="pct"/>
                  <w:tcBorders>
                    <w:tl2br w:val="nil"/>
                    <w:tr2bl w:val="nil"/>
                  </w:tcBorders>
                  <w:noWrap w:val="0"/>
                  <w:vAlign w:val="center"/>
                </w:tcPr>
                <w:p w14:paraId="42141354">
                  <w:pPr>
                    <w:pStyle w:val="114"/>
                    <w:bidi w:val="0"/>
                    <w:jc w:val="both"/>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直流侧容量512.06792MWp，交流侧容量400MW，容配比为1.28。该值处于规范推荐的合理区间，能有效提升逆变器利用率和发电量。</w:t>
                  </w:r>
                </w:p>
              </w:tc>
              <w:tc>
                <w:tcPr>
                  <w:tcW w:w="761" w:type="pct"/>
                  <w:tcBorders>
                    <w:tl2br w:val="nil"/>
                    <w:tr2bl w:val="nil"/>
                  </w:tcBorders>
                  <w:noWrap w:val="0"/>
                  <w:vAlign w:val="center"/>
                </w:tcPr>
                <w:p w14:paraId="4FC6989C">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14:textFill>
                        <w14:solidFill>
                          <w14:schemeClr w14:val="tx1"/>
                        </w14:solidFill>
                      </w14:textFill>
                    </w:rPr>
                    <w:t>符合</w:t>
                  </w:r>
                </w:p>
              </w:tc>
            </w:tr>
            <w:tr w14:paraId="277F407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57" w:type="dxa"/>
                  <w:bottom w:w="0" w:type="dxa"/>
                  <w:right w:w="57" w:type="dxa"/>
                </w:tblCellMar>
              </w:tblPrEx>
              <w:trPr>
                <w:trHeight w:val="23" w:hRule="atLeast"/>
                <w:jc w:val="center"/>
              </w:trPr>
              <w:tc>
                <w:tcPr>
                  <w:tcW w:w="2498" w:type="pct"/>
                  <w:tcBorders>
                    <w:tl2br w:val="nil"/>
                    <w:tr2bl w:val="nil"/>
                  </w:tcBorders>
                  <w:noWrap w:val="0"/>
                  <w:vAlign w:val="center"/>
                </w:tcPr>
                <w:p w14:paraId="78D244CC">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逆变器应具备高转换效率、良好的电网适应性和高防护等级；变压器能效等级应达到二级及以上，联结组别和短路阻抗应符合电网接入要求。</w:t>
                  </w:r>
                </w:p>
              </w:tc>
              <w:tc>
                <w:tcPr>
                  <w:tcW w:w="1739" w:type="pct"/>
                  <w:tcBorders>
                    <w:tl2br w:val="nil"/>
                    <w:tr2bl w:val="nil"/>
                  </w:tcBorders>
                  <w:noWrap w:val="0"/>
                  <w:vAlign w:val="center"/>
                </w:tcPr>
                <w:p w14:paraId="0C3EF697">
                  <w:pPr>
                    <w:pStyle w:val="114"/>
                    <w:bidi w:val="0"/>
                    <w:jc w:val="both"/>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采用300kW 组串式逆变器，最大效率≥99%，防护等级 IP66（高于规范要求的 IP65）。35kV箱式变压器采用二级能效的S20系列，联结组别Yd11，短路阻抗7%/6.5%，满足电网接入要求。</w:t>
                  </w:r>
                </w:p>
              </w:tc>
              <w:tc>
                <w:tcPr>
                  <w:tcW w:w="761" w:type="pct"/>
                  <w:tcBorders>
                    <w:tl2br w:val="nil"/>
                    <w:tr2bl w:val="nil"/>
                  </w:tcBorders>
                  <w:noWrap w:val="0"/>
                  <w:vAlign w:val="center"/>
                </w:tcPr>
                <w:p w14:paraId="3415ED93">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符合</w:t>
                  </w:r>
                </w:p>
              </w:tc>
            </w:tr>
          </w:tbl>
          <w:p w14:paraId="71F187D5">
            <w:pPr>
              <w:pStyle w:val="10"/>
              <w:rPr>
                <w:rFonts w:hint="default"/>
                <w:color w:val="000000" w:themeColor="text1"/>
                <w:lang w:val="en-US" w:eastAsia="zh-CN"/>
                <w14:textFill>
                  <w14:solidFill>
                    <w14:schemeClr w14:val="tx1"/>
                  </w14:solidFill>
                </w14:textFill>
              </w:rPr>
            </w:pPr>
          </w:p>
        </w:tc>
      </w:tr>
    </w:tbl>
    <w:p w14:paraId="71890792">
      <w:pPr>
        <w:spacing w:line="360" w:lineRule="auto"/>
        <w:outlineLvl w:val="0"/>
        <w:rPr>
          <w:rFonts w:hint="default" w:ascii="Times New Roman" w:hAnsi="Times New Roman" w:eastAsia="宋体" w:cs="Times New Roman"/>
          <w:color w:val="000000"/>
          <w:sz w:val="30"/>
        </w:rPr>
        <w:sectPr>
          <w:headerReference r:id="rId7" w:type="default"/>
          <w:footerReference r:id="rId8" w:type="default"/>
          <w:pgSz w:w="11906" w:h="16838"/>
          <w:pgMar w:top="1701" w:right="1531" w:bottom="1701" w:left="1531" w:header="851" w:footer="1077" w:gutter="0"/>
          <w:pgBorders>
            <w:top w:val="none" w:sz="0" w:space="0"/>
            <w:left w:val="none" w:sz="0" w:space="0"/>
            <w:bottom w:val="none" w:sz="0" w:space="0"/>
            <w:right w:val="none" w:sz="0" w:space="0"/>
          </w:pgBorders>
          <w:pgNumType w:fmt="numberInDash" w:start="1"/>
          <w:cols w:space="720" w:num="1"/>
          <w:docGrid w:linePitch="312" w:charSpace="0"/>
        </w:sectPr>
      </w:pPr>
    </w:p>
    <w:p w14:paraId="00FC4445">
      <w:pPr>
        <w:pStyle w:val="30"/>
        <w:jc w:val="center"/>
        <w:outlineLvl w:val="0"/>
        <w:rPr>
          <w:rFonts w:hint="default" w:ascii="Times New Roman" w:hAnsi="Times New Roman" w:eastAsia="黑体"/>
          <w:snapToGrid w:val="0"/>
          <w:color w:val="000000"/>
          <w:sz w:val="30"/>
          <w:szCs w:val="30"/>
        </w:rPr>
      </w:pPr>
      <w:bookmarkStart w:id="5" w:name="_Toc30854"/>
      <w:bookmarkStart w:id="6" w:name="_Toc327"/>
      <w:r>
        <w:rPr>
          <w:rFonts w:hint="default" w:ascii="Times New Roman" w:hAnsi="Times New Roman" w:eastAsia="黑体"/>
          <w:snapToGrid w:val="0"/>
          <w:color w:val="000000"/>
          <w:sz w:val="30"/>
          <w:szCs w:val="30"/>
        </w:rPr>
        <w:t>二、建设内容</w:t>
      </w:r>
      <w:bookmarkEnd w:id="5"/>
      <w:bookmarkEnd w:id="6"/>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604"/>
      </w:tblGrid>
      <w:tr w14:paraId="1EF490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00" w:hRule="atLeast"/>
          <w:jc w:val="center"/>
        </w:trPr>
        <w:tc>
          <w:tcPr>
            <w:tcW w:w="451" w:type="dxa"/>
            <w:noWrap w:val="0"/>
            <w:vAlign w:val="center"/>
          </w:tcPr>
          <w:p w14:paraId="494C4BCD">
            <w:pPr>
              <w:pStyle w:val="9"/>
              <w:bidi w:val="0"/>
              <w:ind w:left="0" w:leftChars="0" w:firstLine="0" w:firstLineChars="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地理位置</w:t>
            </w:r>
          </w:p>
        </w:tc>
        <w:tc>
          <w:tcPr>
            <w:tcW w:w="8609" w:type="dxa"/>
            <w:noWrap w:val="0"/>
            <w:vAlign w:val="center"/>
          </w:tcPr>
          <w:p w14:paraId="4806DB1C">
            <w:pPr>
              <w:pStyle w:val="9"/>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项目位于巴音郭楞蒙古自治州尉犁县兴平镇境内，位于东经86</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28</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23.7336</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~86</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32</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27.2711</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，北纬41</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19</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56.8230</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~41</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21</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30.5906</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之间</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北纬41</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20</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59.4822</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，东经86</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29</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48.3966</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光伏建设厂区共分为两个地块，根据现场踏勘、调查了解，光伏阵列区域内地貌单元为冲洪积倾斜平原，地貌单元较为单一，呈荒滩、荒漠景观，地表植被不发育，场地地形较为平坦、开阔，局部稍有起伏，地面海拔高程在873.19～878.89m，地面坡度约0.15%</w:t>
            </w:r>
            <w:r>
              <w:rPr>
                <w:rFonts w:hint="eastAsia"/>
                <w:color w:val="000000" w:themeColor="text1"/>
                <w:lang w:val="en-US" w:eastAsia="zh-CN"/>
                <w14:textFill>
                  <w14:solidFill>
                    <w14:schemeClr w14:val="tx1"/>
                  </w14:solidFill>
                </w14:textFill>
              </w:rPr>
              <w:t>。场址附近有乌若高速、国道G218，附近有多条乡道通行并穿过主要光伏场区，交通运输条件较便利，水文气象条件和地质条件满足建设400MW光伏项目要求。本项目主要拐点坐标详见下表。</w:t>
            </w:r>
          </w:p>
          <w:p w14:paraId="060E824F">
            <w:pPr>
              <w:pStyle w:val="9"/>
              <w:keepNext w:val="0"/>
              <w:keepLines w:val="0"/>
              <w:pageBreakBefore w:val="0"/>
              <w:widowControl w:val="0"/>
              <w:kinsoku/>
              <w:wordWrap/>
              <w:overflowPunct/>
              <w:topLinePunct w:val="0"/>
              <w:autoSpaceDE/>
              <w:autoSpaceDN/>
              <w:bidi w:val="0"/>
              <w:adjustRightInd/>
              <w:snapToGrid/>
              <w:spacing w:line="440" w:lineRule="exact"/>
              <w:ind w:firstLine="420"/>
              <w:textAlignment w:val="auto"/>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地理位置详见附图。周边关系详见附图。</w:t>
            </w:r>
          </w:p>
          <w:p w14:paraId="5F0B8AB6">
            <w:pPr>
              <w:pStyle w:val="64"/>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表2-</w:t>
            </w:r>
            <w:r>
              <w:rPr>
                <w:rFonts w:hint="eastAsia"/>
                <w:color w:val="000000" w:themeColor="text1"/>
                <w:lang w:val="en-US" w:eastAsia="zh-CN"/>
                <w14:textFill>
                  <w14:solidFill>
                    <w14:schemeClr w14:val="tx1"/>
                  </w14:solidFill>
                </w14:textFill>
              </w:rPr>
              <w:t>1 40</w:t>
            </w:r>
            <w:r>
              <w:rPr>
                <w:rFonts w:hint="default"/>
                <w:color w:val="000000" w:themeColor="text1"/>
                <w:lang w:val="en-US" w:eastAsia="zh-CN"/>
                <w14:textFill>
                  <w14:solidFill>
                    <w14:schemeClr w14:val="tx1"/>
                  </w14:solidFill>
                </w14:textFill>
              </w:rPr>
              <w:t>万千瓦光伏项目光伏区拐点坐标（2000坐标系）</w:t>
            </w:r>
          </w:p>
          <w:tbl>
            <w:tblPr>
              <w:tblStyle w:val="3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8"/>
              <w:gridCol w:w="4188"/>
            </w:tblGrid>
            <w:tr w14:paraId="084CC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noWrap w:val="0"/>
                  <w:vAlign w:val="center"/>
                </w:tcPr>
                <w:p w14:paraId="17CD1923">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坐标</w:t>
                  </w:r>
                  <w:r>
                    <w:rPr>
                      <w:rFonts w:hint="default"/>
                      <w:color w:val="000000" w:themeColor="text1"/>
                      <w:lang w:val="en-US" w:eastAsia="zh-CN"/>
                      <w14:textFill>
                        <w14:solidFill>
                          <w14:schemeClr w14:val="tx1"/>
                        </w14:solidFill>
                      </w14:textFill>
                    </w:rPr>
                    <w:t>X</w:t>
                  </w:r>
                </w:p>
              </w:tc>
              <w:tc>
                <w:tcPr>
                  <w:tcW w:w="2500" w:type="pct"/>
                  <w:noWrap w:val="0"/>
                  <w:vAlign w:val="center"/>
                </w:tcPr>
                <w:p w14:paraId="737D741C">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坐标</w:t>
                  </w:r>
                  <w:r>
                    <w:rPr>
                      <w:rFonts w:hint="default"/>
                      <w:color w:val="000000" w:themeColor="text1"/>
                      <w:lang w:val="en-US" w:eastAsia="zh-CN"/>
                      <w14:textFill>
                        <w14:solidFill>
                          <w14:schemeClr w14:val="tx1"/>
                        </w14:solidFill>
                      </w14:textFill>
                    </w:rPr>
                    <w:t>Y</w:t>
                  </w:r>
                </w:p>
              </w:tc>
            </w:tr>
            <w:tr w14:paraId="72403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noWrap w:val="0"/>
                  <w:vAlign w:val="center"/>
                </w:tcPr>
                <w:p w14:paraId="5D801E7D">
                  <w:pPr>
                    <w:bidi w:val="0"/>
                    <w:jc w:val="center"/>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4577950.009</w:t>
                  </w:r>
                </w:p>
              </w:tc>
              <w:tc>
                <w:tcPr>
                  <w:tcW w:w="2500" w:type="pct"/>
                  <w:noWrap w:val="0"/>
                  <w:vAlign w:val="center"/>
                </w:tcPr>
                <w:p w14:paraId="797C363F">
                  <w:pPr>
                    <w:bidi w:val="0"/>
                    <w:jc w:val="center"/>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29458831.981</w:t>
                  </w:r>
                </w:p>
              </w:tc>
            </w:tr>
            <w:tr w14:paraId="5B0B8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noWrap w:val="0"/>
                  <w:vAlign w:val="center"/>
                </w:tcPr>
                <w:p w14:paraId="2D5A4F26">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4577762.254</w:t>
                  </w:r>
                </w:p>
              </w:tc>
              <w:tc>
                <w:tcPr>
                  <w:tcW w:w="2500" w:type="pct"/>
                  <w:noWrap w:val="0"/>
                  <w:vAlign w:val="center"/>
                </w:tcPr>
                <w:p w14:paraId="31538D7F">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29458520.881</w:t>
                  </w:r>
                </w:p>
              </w:tc>
            </w:tr>
            <w:tr w14:paraId="59050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noWrap w:val="0"/>
                  <w:vAlign w:val="center"/>
                </w:tcPr>
                <w:p w14:paraId="507BE72D">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4577762.221</w:t>
                  </w:r>
                </w:p>
              </w:tc>
              <w:tc>
                <w:tcPr>
                  <w:tcW w:w="2500" w:type="pct"/>
                  <w:noWrap w:val="0"/>
                  <w:vAlign w:val="center"/>
                </w:tcPr>
                <w:p w14:paraId="22C82CD6">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29456232.050</w:t>
                  </w:r>
                </w:p>
              </w:tc>
            </w:tr>
            <w:tr w14:paraId="31A2F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noWrap w:val="0"/>
                  <w:vAlign w:val="center"/>
                </w:tcPr>
                <w:p w14:paraId="12096F54">
                  <w:pPr>
                    <w:pStyle w:val="114"/>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4580154.946</w:t>
                  </w:r>
                </w:p>
              </w:tc>
              <w:tc>
                <w:tcPr>
                  <w:tcW w:w="2500" w:type="pct"/>
                  <w:noWrap w:val="0"/>
                  <w:vAlign w:val="center"/>
                </w:tcPr>
                <w:p w14:paraId="7B499384">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29456232.070</w:t>
                  </w:r>
                </w:p>
              </w:tc>
            </w:tr>
            <w:tr w14:paraId="79CD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noWrap w:val="0"/>
                  <w:vAlign w:val="center"/>
                </w:tcPr>
                <w:p w14:paraId="243C78F4">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4580147.477</w:t>
                  </w:r>
                </w:p>
              </w:tc>
              <w:tc>
                <w:tcPr>
                  <w:tcW w:w="2500" w:type="pct"/>
                  <w:noWrap w:val="0"/>
                  <w:vAlign w:val="center"/>
                </w:tcPr>
                <w:p w14:paraId="5F3CDC2B">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29458894.253</w:t>
                  </w:r>
                </w:p>
              </w:tc>
            </w:tr>
            <w:tr w14:paraId="1D3F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noWrap w:val="0"/>
                  <w:vAlign w:val="center"/>
                </w:tcPr>
                <w:p w14:paraId="1179F07C">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4579025.735</w:t>
                  </w:r>
                </w:p>
              </w:tc>
              <w:tc>
                <w:tcPr>
                  <w:tcW w:w="2500" w:type="pct"/>
                  <w:noWrap w:val="0"/>
                  <w:vAlign w:val="center"/>
                </w:tcPr>
                <w:p w14:paraId="74BC6D65">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29458891.966</w:t>
                  </w:r>
                </w:p>
              </w:tc>
            </w:tr>
            <w:tr w14:paraId="09189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noWrap w:val="0"/>
                  <w:vAlign w:val="center"/>
                </w:tcPr>
                <w:p w14:paraId="4421EBFC">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4579025.641</w:t>
                  </w:r>
                </w:p>
              </w:tc>
              <w:tc>
                <w:tcPr>
                  <w:tcW w:w="2500" w:type="pct"/>
                  <w:noWrap w:val="0"/>
                  <w:vAlign w:val="center"/>
                </w:tcPr>
                <w:p w14:paraId="1FD90ACC">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29458826.963</w:t>
                  </w:r>
                </w:p>
              </w:tc>
            </w:tr>
            <w:tr w14:paraId="3BD91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noWrap w:val="0"/>
                  <w:vAlign w:val="center"/>
                </w:tcPr>
                <w:p w14:paraId="3941F9B7">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4578766.528</w:t>
                  </w:r>
                </w:p>
              </w:tc>
              <w:tc>
                <w:tcPr>
                  <w:tcW w:w="2500" w:type="pct"/>
                  <w:noWrap w:val="0"/>
                  <w:vAlign w:val="center"/>
                </w:tcPr>
                <w:p w14:paraId="1D2578AB">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29458828.112</w:t>
                  </w:r>
                </w:p>
              </w:tc>
            </w:tr>
            <w:tr w14:paraId="23239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noWrap w:val="0"/>
                  <w:vAlign w:val="center"/>
                </w:tcPr>
                <w:p w14:paraId="63560AB1">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4578765.907</w:t>
                  </w:r>
                </w:p>
              </w:tc>
              <w:tc>
                <w:tcPr>
                  <w:tcW w:w="2500" w:type="pct"/>
                  <w:noWrap w:val="0"/>
                  <w:vAlign w:val="center"/>
                </w:tcPr>
                <w:p w14:paraId="7D1D700D">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29459156.749</w:t>
                  </w:r>
                </w:p>
              </w:tc>
            </w:tr>
            <w:tr w14:paraId="0440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noWrap w:val="0"/>
                  <w:vAlign w:val="center"/>
                </w:tcPr>
                <w:p w14:paraId="350D15CE">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4578461.639</w:t>
                  </w:r>
                </w:p>
              </w:tc>
              <w:tc>
                <w:tcPr>
                  <w:tcW w:w="2500" w:type="pct"/>
                  <w:noWrap w:val="0"/>
                  <w:vAlign w:val="center"/>
                </w:tcPr>
                <w:p w14:paraId="3056E00D">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29459156.163</w:t>
                  </w:r>
                </w:p>
              </w:tc>
            </w:tr>
            <w:tr w14:paraId="34A7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noWrap w:val="0"/>
                  <w:vAlign w:val="center"/>
                </w:tcPr>
                <w:p w14:paraId="5696AF41">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4578461.790</w:t>
                  </w:r>
                </w:p>
              </w:tc>
              <w:tc>
                <w:tcPr>
                  <w:tcW w:w="2500" w:type="pct"/>
                  <w:noWrap w:val="0"/>
                  <w:vAlign w:val="center"/>
                </w:tcPr>
                <w:p w14:paraId="2D09CB6D">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29458827.789</w:t>
                  </w:r>
                </w:p>
              </w:tc>
            </w:tr>
            <w:tr w14:paraId="23293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noWrap w:val="0"/>
                  <w:vAlign w:val="center"/>
                </w:tcPr>
                <w:p w14:paraId="49B4A18B">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4578681.222</w:t>
                  </w:r>
                </w:p>
              </w:tc>
              <w:tc>
                <w:tcPr>
                  <w:tcW w:w="2500" w:type="pct"/>
                  <w:noWrap w:val="0"/>
                  <w:vAlign w:val="center"/>
                </w:tcPr>
                <w:p w14:paraId="2CF250FE">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29458827.696</w:t>
                  </w:r>
                </w:p>
              </w:tc>
            </w:tr>
            <w:tr w14:paraId="644DC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noWrap w:val="0"/>
                  <w:vAlign w:val="center"/>
                </w:tcPr>
                <w:p w14:paraId="2C166E3B">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4578685.639</w:t>
                  </w:r>
                </w:p>
              </w:tc>
              <w:tc>
                <w:tcPr>
                  <w:tcW w:w="2500" w:type="pct"/>
                  <w:noWrap w:val="0"/>
                  <w:vAlign w:val="center"/>
                </w:tcPr>
                <w:p w14:paraId="16E730A6">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29457657.076</w:t>
                  </w:r>
                </w:p>
              </w:tc>
            </w:tr>
            <w:tr w14:paraId="61B5B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noWrap w:val="0"/>
                  <w:vAlign w:val="center"/>
                </w:tcPr>
                <w:p w14:paraId="76203317">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4578034.011</w:t>
                  </w:r>
                </w:p>
              </w:tc>
              <w:tc>
                <w:tcPr>
                  <w:tcW w:w="2500" w:type="pct"/>
                  <w:noWrap w:val="0"/>
                  <w:vAlign w:val="center"/>
                </w:tcPr>
                <w:p w14:paraId="2B347BDF">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29457658.433</w:t>
                  </w:r>
                </w:p>
              </w:tc>
            </w:tr>
            <w:tr w14:paraId="15CA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noWrap w:val="0"/>
                  <w:vAlign w:val="center"/>
                </w:tcPr>
                <w:p w14:paraId="51390B79">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4578033.861</w:t>
                  </w:r>
                </w:p>
              </w:tc>
              <w:tc>
                <w:tcPr>
                  <w:tcW w:w="2500" w:type="pct"/>
                  <w:noWrap w:val="0"/>
                  <w:vAlign w:val="center"/>
                </w:tcPr>
                <w:p w14:paraId="2C028E89">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29457816.308</w:t>
                  </w:r>
                </w:p>
              </w:tc>
            </w:tr>
            <w:tr w14:paraId="42AAD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noWrap w:val="0"/>
                  <w:vAlign w:val="center"/>
                </w:tcPr>
                <w:p w14:paraId="7A9BDA6D">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4578189.458</w:t>
                  </w:r>
                </w:p>
              </w:tc>
              <w:tc>
                <w:tcPr>
                  <w:tcW w:w="2500" w:type="pct"/>
                  <w:noWrap w:val="0"/>
                  <w:vAlign w:val="center"/>
                </w:tcPr>
                <w:p w14:paraId="21C0C40B">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29457816.467</w:t>
                  </w:r>
                </w:p>
              </w:tc>
            </w:tr>
            <w:tr w14:paraId="3D29C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noWrap w:val="0"/>
                  <w:vAlign w:val="center"/>
                </w:tcPr>
                <w:p w14:paraId="58B3C57E">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4578368.146</w:t>
                  </w:r>
                </w:p>
              </w:tc>
              <w:tc>
                <w:tcPr>
                  <w:tcW w:w="2500" w:type="pct"/>
                  <w:noWrap w:val="0"/>
                  <w:vAlign w:val="center"/>
                </w:tcPr>
                <w:p w14:paraId="03198C40">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29458262.000</w:t>
                  </w:r>
                </w:p>
              </w:tc>
            </w:tr>
            <w:tr w14:paraId="2AEBF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noWrap w:val="0"/>
                  <w:vAlign w:val="center"/>
                </w:tcPr>
                <w:p w14:paraId="6FD6CEDB">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4578366.924</w:t>
                  </w:r>
                </w:p>
              </w:tc>
              <w:tc>
                <w:tcPr>
                  <w:tcW w:w="2500" w:type="pct"/>
                  <w:noWrap w:val="0"/>
                  <w:vAlign w:val="center"/>
                </w:tcPr>
                <w:p w14:paraId="058A6D0F">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29458485.447</w:t>
                  </w:r>
                </w:p>
              </w:tc>
            </w:tr>
            <w:tr w14:paraId="7A8C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noWrap w:val="0"/>
                  <w:vAlign w:val="center"/>
                </w:tcPr>
                <w:p w14:paraId="377EA952">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4578148.460</w:t>
                  </w:r>
                </w:p>
              </w:tc>
              <w:tc>
                <w:tcPr>
                  <w:tcW w:w="2500" w:type="pct"/>
                  <w:noWrap w:val="0"/>
                  <w:vAlign w:val="center"/>
                </w:tcPr>
                <w:p w14:paraId="4870487F">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29458702.643</w:t>
                  </w:r>
                </w:p>
              </w:tc>
            </w:tr>
            <w:tr w14:paraId="01BD9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00" w:type="pct"/>
                  <w:noWrap w:val="0"/>
                  <w:vAlign w:val="center"/>
                </w:tcPr>
                <w:p w14:paraId="2A1D341A">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4578051.876</w:t>
                  </w:r>
                </w:p>
              </w:tc>
              <w:tc>
                <w:tcPr>
                  <w:tcW w:w="2500" w:type="pct"/>
                  <w:noWrap w:val="0"/>
                  <w:vAlign w:val="center"/>
                </w:tcPr>
                <w:p w14:paraId="71FCF6B2">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29458831.972</w:t>
                  </w:r>
                </w:p>
              </w:tc>
            </w:tr>
          </w:tbl>
          <w:p w14:paraId="51988E98">
            <w:pPr>
              <w:pStyle w:val="95"/>
              <w:bidi w:val="0"/>
              <w:rPr>
                <w:rFonts w:hint="default"/>
                <w:color w:val="000000" w:themeColor="text1"/>
                <w:lang w:val="en-US" w:eastAsia="zh-CN"/>
                <w14:textFill>
                  <w14:solidFill>
                    <w14:schemeClr w14:val="tx1"/>
                  </w14:solidFill>
                </w14:textFill>
              </w:rPr>
            </w:pPr>
          </w:p>
        </w:tc>
      </w:tr>
      <w:tr w14:paraId="52536A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36" w:hRule="atLeast"/>
          <w:jc w:val="center"/>
        </w:trPr>
        <w:tc>
          <w:tcPr>
            <w:tcW w:w="451" w:type="dxa"/>
            <w:noWrap w:val="0"/>
            <w:vAlign w:val="center"/>
          </w:tcPr>
          <w:p w14:paraId="7F3D57A2">
            <w:pPr>
              <w:pStyle w:val="9"/>
              <w:bidi w:val="0"/>
              <w:ind w:left="0" w:leftChars="0" w:firstLine="0" w:firstLineChars="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项目组成及规模</w:t>
            </w:r>
          </w:p>
        </w:tc>
        <w:tc>
          <w:tcPr>
            <w:tcW w:w="8609" w:type="dxa"/>
            <w:noWrap w:val="0"/>
            <w:vAlign w:val="center"/>
          </w:tcPr>
          <w:p w14:paraId="08D0D78C">
            <w:pPr>
              <w:pStyle w:val="9"/>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w:t>
            </w:r>
            <w:r>
              <w:rPr>
                <w:rFonts w:hint="default"/>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建设规模</w:t>
            </w:r>
          </w:p>
          <w:p w14:paraId="68C1796C">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建设性质为新建，位于新疆维吾尔自治区巴音郭楞蒙古自治州尉犁县，场址区中心点坐标为：场址中心位置北纬41°20′59.482″，东经86°29′48.397″。场区地形较为平坦。本项目主要建设40万千瓦光伏项目，本工程装机规模为400MW，直流侧装机512.06792MWp，容配比为1.28。主要设备采用825916块620Wp单晶硅光伏组件、1334台300kW组串式逆变器。</w:t>
            </w:r>
          </w:p>
          <w:p w14:paraId="54286399">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本项目地处戈壁平原，考虑场址地形地貌特点，现阶段根据光伏发电子方阵的布置情况，推荐单个子方阵3.0MWac，1.8MWac，本项目共 139 个子方阵，其中3.0MW方阵125个，1.8MW方阵14个。</w:t>
            </w:r>
          </w:p>
          <w:p w14:paraId="304BA8F9">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本项目工程25年运行期内发电量总计为1837902.7万kW·h，多年平均发电量为73516万kW·h，年平均满负荷利用小时数为1435.7hr。</w:t>
            </w:r>
          </w:p>
          <w:p w14:paraId="7F81CB20">
            <w:pPr>
              <w:pStyle w:val="9"/>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2</w:t>
            </w:r>
            <w:r>
              <w:rPr>
                <w:rFonts w:hint="default"/>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建设内容</w:t>
            </w:r>
          </w:p>
          <w:p w14:paraId="71C23286">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项目性质：新建</w:t>
            </w:r>
          </w:p>
          <w:p w14:paraId="6BD51965">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建设单位：</w:t>
            </w:r>
            <w:r>
              <w:rPr>
                <w:rFonts w:hint="eastAsia"/>
                <w:color w:val="000000" w:themeColor="text1"/>
                <w:lang w:val="en-US" w:eastAsia="zh-CN"/>
                <w14:textFill>
                  <w14:solidFill>
                    <w14:schemeClr w14:val="tx1"/>
                  </w14:solidFill>
                </w14:textFill>
              </w:rPr>
              <w:t>中碳电投（新疆）能源有限公司</w:t>
            </w:r>
          </w:p>
          <w:p w14:paraId="4579AB37">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项目总投资：100000万元，其中环保投资为126万，占总投资的0.126%。</w:t>
            </w:r>
          </w:p>
          <w:p w14:paraId="5F01C160">
            <w:pPr>
              <w:pStyle w:val="9"/>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建设地点及周边关系：本项目位于新疆维吾尔自治区巴音郭楞蒙古自治州尉犁县兴平镇境内，西南侧为深能尉犁县45万千瓦光储一体化项目，其余均为空地。</w:t>
            </w:r>
          </w:p>
          <w:p w14:paraId="5F40C501">
            <w:pPr>
              <w:pStyle w:val="9"/>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本项目组成见表</w:t>
            </w:r>
            <w:r>
              <w:rPr>
                <w:rFonts w:hint="eastAsia"/>
                <w:color w:val="000000" w:themeColor="text1"/>
                <w:lang w:val="en-US" w:eastAsia="zh-CN"/>
                <w14:textFill>
                  <w14:solidFill>
                    <w14:schemeClr w14:val="tx1"/>
                  </w14:solidFill>
                </w14:textFill>
              </w:rPr>
              <w:t>2-2</w:t>
            </w:r>
            <w:r>
              <w:rPr>
                <w:rFonts w:hint="default"/>
                <w:color w:val="000000" w:themeColor="text1"/>
                <w14:textFill>
                  <w14:solidFill>
                    <w14:schemeClr w14:val="tx1"/>
                  </w14:solidFill>
                </w14:textFill>
              </w:rPr>
              <w:t>。</w:t>
            </w:r>
          </w:p>
          <w:p w14:paraId="7D7C60C9">
            <w:pPr>
              <w:pStyle w:val="64"/>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表2-2</w:t>
            </w:r>
            <w:r>
              <w:rPr>
                <w:rFonts w:hint="default"/>
                <w:color w:val="000000" w:themeColor="text1"/>
                <w14:textFill>
                  <w14:solidFill>
                    <w14:schemeClr w14:val="tx1"/>
                  </w14:solidFill>
                </w14:textFill>
              </w:rPr>
              <w:t>项目组成</w:t>
            </w:r>
            <w:r>
              <w:rPr>
                <w:rFonts w:hint="eastAsia"/>
                <w:color w:val="000000" w:themeColor="text1"/>
                <w:lang w:val="en-US" w:eastAsia="zh-CN"/>
                <w14:textFill>
                  <w14:solidFill>
                    <w14:schemeClr w14:val="tx1"/>
                  </w14:solidFill>
                </w14:textFill>
              </w:rPr>
              <w:t>一览表</w:t>
            </w:r>
          </w:p>
          <w:tbl>
            <w:tblPr>
              <w:tblStyle w:val="33"/>
              <w:tblW w:w="498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76"/>
              <w:gridCol w:w="1026"/>
              <w:gridCol w:w="6451"/>
            </w:tblGrid>
            <w:tr w14:paraId="51B5E3B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47" w:hRule="atLeast"/>
                <w:jc w:val="center"/>
              </w:trPr>
              <w:tc>
                <w:tcPr>
                  <w:tcW w:w="524" w:type="pct"/>
                  <w:tcBorders>
                    <w:tl2br w:val="nil"/>
                    <w:tr2bl w:val="nil"/>
                  </w:tcBorders>
                  <w:noWrap w:val="0"/>
                  <w:vAlign w:val="center"/>
                </w:tcPr>
                <w:p w14:paraId="7FB9F2F8">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项目</w:t>
                  </w:r>
                </w:p>
                <w:p w14:paraId="5577C6C4">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类别</w:t>
                  </w:r>
                </w:p>
              </w:tc>
              <w:tc>
                <w:tcPr>
                  <w:tcW w:w="614" w:type="pct"/>
                  <w:tcBorders>
                    <w:tl2br w:val="nil"/>
                    <w:tr2bl w:val="nil"/>
                  </w:tcBorders>
                  <w:noWrap w:val="0"/>
                  <w:vAlign w:val="center"/>
                </w:tcPr>
                <w:p w14:paraId="4D9BC2D9">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主要建设内容</w:t>
                  </w:r>
                </w:p>
              </w:tc>
              <w:tc>
                <w:tcPr>
                  <w:tcW w:w="3860" w:type="pct"/>
                  <w:tcBorders>
                    <w:tl2br w:val="nil"/>
                    <w:tr2bl w:val="nil"/>
                  </w:tcBorders>
                  <w:noWrap w:val="0"/>
                  <w:vAlign w:val="center"/>
                </w:tcPr>
                <w:p w14:paraId="5785BE60">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项目规模与内容</w:t>
                  </w:r>
                </w:p>
              </w:tc>
            </w:tr>
            <w:tr w14:paraId="1375C3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524" w:type="pct"/>
                  <w:vMerge w:val="restart"/>
                  <w:tcBorders>
                    <w:tl2br w:val="nil"/>
                    <w:tr2bl w:val="nil"/>
                  </w:tcBorders>
                  <w:noWrap w:val="0"/>
                  <w:vAlign w:val="center"/>
                </w:tcPr>
                <w:p w14:paraId="5037A39C">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主体工程</w:t>
                  </w:r>
                </w:p>
              </w:tc>
              <w:tc>
                <w:tcPr>
                  <w:tcW w:w="614" w:type="pct"/>
                  <w:tcBorders>
                    <w:tl2br w:val="nil"/>
                    <w:tr2bl w:val="nil"/>
                  </w:tcBorders>
                  <w:noWrap w:val="0"/>
                  <w:vAlign w:val="center"/>
                </w:tcPr>
                <w:p w14:paraId="1503BF34">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光伏发电系统</w:t>
                  </w:r>
                </w:p>
              </w:tc>
              <w:tc>
                <w:tcPr>
                  <w:tcW w:w="3860" w:type="pct"/>
                  <w:tcBorders>
                    <w:tl2br w:val="nil"/>
                    <w:tr2bl w:val="nil"/>
                  </w:tcBorders>
                  <w:noWrap w:val="0"/>
                  <w:vAlign w:val="center"/>
                </w:tcPr>
                <w:p w14:paraId="05CA129C">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直流侧建设规模438.65744MWp，交流侧建设规模400MW，容配比1.0966436:1；安装707512块620Wp单面单玻单晶光伏组件，每26块串联成一个组件串，采用2×13或2×26竖向排布于固定式支架上；共建设125个光伏发电单元，每个单元配置1台3200kVA箱变，组件最低点离地0.5m，支架倾斜角度33°，方位角0°</w:t>
                  </w:r>
                  <w:r>
                    <w:rPr>
                      <w:rFonts w:hint="eastAsia"/>
                      <w:color w:val="000000" w:themeColor="text1"/>
                      <w:lang w:val="en-US" w:eastAsia="zh-CN"/>
                      <w14:textFill>
                        <w14:solidFill>
                          <w14:schemeClr w14:val="tx1"/>
                        </w14:solidFill>
                      </w14:textFill>
                    </w:rPr>
                    <w:t>。</w:t>
                  </w:r>
                </w:p>
              </w:tc>
            </w:tr>
            <w:tr w14:paraId="174C46C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524" w:type="pct"/>
                  <w:vMerge w:val="continue"/>
                  <w:tcBorders>
                    <w:tl2br w:val="nil"/>
                    <w:tr2bl w:val="nil"/>
                  </w:tcBorders>
                  <w:noWrap w:val="0"/>
                  <w:vAlign w:val="center"/>
                </w:tcPr>
                <w:p w14:paraId="7DCF741B">
                  <w:pPr>
                    <w:pStyle w:val="114"/>
                    <w:bidi w:val="0"/>
                    <w:jc w:val="center"/>
                    <w:rPr>
                      <w:rFonts w:hint="default"/>
                      <w:color w:val="000000" w:themeColor="text1"/>
                      <w14:textFill>
                        <w14:solidFill>
                          <w14:schemeClr w14:val="tx1"/>
                        </w14:solidFill>
                      </w14:textFill>
                    </w:rPr>
                  </w:pPr>
                </w:p>
              </w:tc>
              <w:tc>
                <w:tcPr>
                  <w:tcW w:w="614" w:type="pct"/>
                  <w:tcBorders>
                    <w:tl2br w:val="nil"/>
                    <w:tr2bl w:val="nil"/>
                  </w:tcBorders>
                  <w:noWrap w:val="0"/>
                  <w:vAlign w:val="center"/>
                </w:tcPr>
                <w:p w14:paraId="08D405AA">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组串式逆变器</w:t>
                  </w:r>
                </w:p>
              </w:tc>
              <w:tc>
                <w:tcPr>
                  <w:tcW w:w="3860" w:type="pct"/>
                  <w:tcBorders>
                    <w:tl2br w:val="nil"/>
                    <w:tr2bl w:val="nil"/>
                  </w:tcBorders>
                  <w:noWrap w:val="0"/>
                  <w:vAlign w:val="center"/>
                </w:tcPr>
                <w:p w14:paraId="358285A5">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本项目组串式逆变器功率320kW，逆变器最高输入电压直流1500V</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输出电压交流800V。</w:t>
                  </w:r>
                </w:p>
              </w:tc>
            </w:tr>
            <w:tr w14:paraId="2B163B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524" w:type="pct"/>
                  <w:vMerge w:val="continue"/>
                  <w:tcBorders>
                    <w:tl2br w:val="nil"/>
                    <w:tr2bl w:val="nil"/>
                  </w:tcBorders>
                  <w:noWrap w:val="0"/>
                  <w:vAlign w:val="center"/>
                </w:tcPr>
                <w:p w14:paraId="0303840C">
                  <w:pPr>
                    <w:pStyle w:val="114"/>
                    <w:bidi w:val="0"/>
                    <w:jc w:val="center"/>
                    <w:rPr>
                      <w:rFonts w:hint="default"/>
                      <w:color w:val="000000" w:themeColor="text1"/>
                      <w14:textFill>
                        <w14:solidFill>
                          <w14:schemeClr w14:val="tx1"/>
                        </w14:solidFill>
                      </w14:textFill>
                    </w:rPr>
                  </w:pPr>
                </w:p>
              </w:tc>
              <w:tc>
                <w:tcPr>
                  <w:tcW w:w="614" w:type="pct"/>
                  <w:tcBorders>
                    <w:tl2br w:val="nil"/>
                    <w:tr2bl w:val="nil"/>
                  </w:tcBorders>
                  <w:noWrap w:val="0"/>
                  <w:vAlign w:val="center"/>
                </w:tcPr>
                <w:p w14:paraId="17AD1BA5">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箱式变电站</w:t>
                  </w:r>
                </w:p>
              </w:tc>
              <w:tc>
                <w:tcPr>
                  <w:tcW w:w="3860" w:type="pct"/>
                  <w:tcBorders>
                    <w:tl2br w:val="nil"/>
                    <w:tr2bl w:val="nil"/>
                  </w:tcBorders>
                  <w:noWrap w:val="0"/>
                  <w:vAlign w:val="center"/>
                </w:tcPr>
                <w:p w14:paraId="25282AC9">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本工程单个发电单元采用35kV箱变，根据子阵容量划分容量为3200kVA；箱变采用具有运行灵活、操作方便/免维修、价格性能比较优越、具备除湿功能等优点的华式箱变，变压器为油变，高压侧采用隔离接地一体式真空断路器。低压侧采用智能框架断路器。连接组别为 Yd11，短路阻抗为Ud%=7，变比为 37.5±2×2.5%/0.8kV。箱变内含一台油变，共125台。其中，固定式光伏发电单元箱变内小干变采用 SG-5kVA，Dyn11，Uk=4%，0.8±2×2.5%/0.38kV。</w:t>
                  </w:r>
                </w:p>
              </w:tc>
            </w:tr>
            <w:tr w14:paraId="654617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69" w:hRule="atLeast"/>
                <w:jc w:val="center"/>
              </w:trPr>
              <w:tc>
                <w:tcPr>
                  <w:tcW w:w="524" w:type="pct"/>
                  <w:vMerge w:val="restart"/>
                  <w:tcBorders>
                    <w:tl2br w:val="nil"/>
                    <w:tr2bl w:val="nil"/>
                  </w:tcBorders>
                  <w:noWrap w:val="0"/>
                  <w:vAlign w:val="center"/>
                </w:tcPr>
                <w:p w14:paraId="6B66A25A">
                  <w:pPr>
                    <w:pStyle w:val="114"/>
                    <w:bidi w:val="0"/>
                    <w:jc w:val="center"/>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辅助工程</w:t>
                  </w:r>
                </w:p>
              </w:tc>
              <w:tc>
                <w:tcPr>
                  <w:tcW w:w="614" w:type="pct"/>
                  <w:tcBorders>
                    <w:tl2br w:val="nil"/>
                    <w:tr2bl w:val="nil"/>
                  </w:tcBorders>
                  <w:noWrap w:val="0"/>
                  <w:vAlign w:val="center"/>
                </w:tcPr>
                <w:p w14:paraId="706E1DD5">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集电线路</w:t>
                  </w:r>
                </w:p>
              </w:tc>
              <w:tc>
                <w:tcPr>
                  <w:tcW w:w="3860" w:type="pct"/>
                  <w:tcBorders>
                    <w:tl2br w:val="nil"/>
                    <w:tr2bl w:val="nil"/>
                  </w:tcBorders>
                  <w:noWrap w:val="0"/>
                  <w:vAlign w:val="center"/>
                </w:tcPr>
                <w:p w14:paraId="1E151140">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本工程新建16回35kV集电线路分别连接光伏场内139台箱变，集电线路采用全电缆直埋敷设方式。共新建电缆长度约75.87km，电缆型号为ZR-YJLHV22-26/35kV-3×95mm</w:t>
                  </w:r>
                  <w:r>
                    <w:rPr>
                      <w:rFonts w:hint="eastAsia"/>
                      <w:color w:val="000000" w:themeColor="text1"/>
                      <w:vertAlign w:val="superscript"/>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、ZR-YJLHV22-26/35kV-3×240mm</w:t>
                  </w:r>
                  <w:r>
                    <w:rPr>
                      <w:rFonts w:hint="eastAsia"/>
                      <w:color w:val="000000" w:themeColor="text1"/>
                      <w:vertAlign w:val="superscript"/>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、ZR-YJLHV22-26/35kV-3×400mm</w:t>
                  </w:r>
                  <w:r>
                    <w:rPr>
                      <w:rFonts w:hint="eastAsia"/>
                      <w:color w:val="000000" w:themeColor="text1"/>
                      <w:vertAlign w:val="superscript"/>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型铝合金芯电缆及ZR-YJV22-26/35kV-3×400mm</w:t>
                  </w:r>
                  <w:r>
                    <w:rPr>
                      <w:rFonts w:hint="eastAsia"/>
                      <w:color w:val="000000" w:themeColor="text1"/>
                      <w:vertAlign w:val="superscript"/>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铜芯电缆。</w:t>
                  </w:r>
                </w:p>
              </w:tc>
            </w:tr>
            <w:tr w14:paraId="5CD0CE5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69" w:hRule="atLeast"/>
                <w:jc w:val="center"/>
              </w:trPr>
              <w:tc>
                <w:tcPr>
                  <w:tcW w:w="524" w:type="pct"/>
                  <w:vMerge w:val="continue"/>
                  <w:tcBorders>
                    <w:tl2br w:val="nil"/>
                    <w:tr2bl w:val="nil"/>
                  </w:tcBorders>
                  <w:noWrap w:val="0"/>
                  <w:vAlign w:val="center"/>
                </w:tcPr>
                <w:p w14:paraId="37FA15F2">
                  <w:pPr>
                    <w:pStyle w:val="114"/>
                    <w:bidi w:val="0"/>
                    <w:jc w:val="center"/>
                    <w:rPr>
                      <w:rFonts w:hint="eastAsia" w:eastAsia="宋体"/>
                      <w:color w:val="000000" w:themeColor="text1"/>
                      <w:lang w:val="en-US" w:eastAsia="zh-CN"/>
                      <w14:textFill>
                        <w14:solidFill>
                          <w14:schemeClr w14:val="tx1"/>
                        </w14:solidFill>
                      </w14:textFill>
                    </w:rPr>
                  </w:pPr>
                </w:p>
              </w:tc>
              <w:tc>
                <w:tcPr>
                  <w:tcW w:w="614" w:type="pct"/>
                  <w:tcBorders>
                    <w:tl2br w:val="nil"/>
                    <w:tr2bl w:val="nil"/>
                  </w:tcBorders>
                  <w:noWrap w:val="0"/>
                  <w:vAlign w:val="center"/>
                </w:tcPr>
                <w:p w14:paraId="481A6B62">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道路</w:t>
                  </w:r>
                </w:p>
              </w:tc>
              <w:tc>
                <w:tcPr>
                  <w:tcW w:w="3860" w:type="pct"/>
                  <w:tcBorders>
                    <w:tl2br w:val="nil"/>
                    <w:tr2bl w:val="nil"/>
                  </w:tcBorders>
                  <w:noWrap w:val="0"/>
                  <w:vAlign w:val="center"/>
                </w:tcPr>
                <w:p w14:paraId="6C828858">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场区道路全长约43.027km，均为新建道路；路基宽4.5m，路面宽3.5m，路面结构采用20cm厚泥结碎石+5cm厚砂砾。</w:t>
                  </w:r>
                </w:p>
              </w:tc>
            </w:tr>
            <w:tr w14:paraId="21C80E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69" w:hRule="atLeast"/>
                <w:jc w:val="center"/>
              </w:trPr>
              <w:tc>
                <w:tcPr>
                  <w:tcW w:w="524" w:type="pct"/>
                  <w:vMerge w:val="continue"/>
                  <w:tcBorders>
                    <w:tl2br w:val="nil"/>
                    <w:tr2bl w:val="nil"/>
                  </w:tcBorders>
                  <w:noWrap w:val="0"/>
                  <w:vAlign w:val="center"/>
                </w:tcPr>
                <w:p w14:paraId="7D51158E">
                  <w:pPr>
                    <w:pStyle w:val="114"/>
                    <w:bidi w:val="0"/>
                    <w:jc w:val="center"/>
                    <w:rPr>
                      <w:rFonts w:hint="eastAsia" w:eastAsia="宋体"/>
                      <w:color w:val="000000" w:themeColor="text1"/>
                      <w:lang w:val="en-US" w:eastAsia="zh-CN"/>
                      <w14:textFill>
                        <w14:solidFill>
                          <w14:schemeClr w14:val="tx1"/>
                        </w14:solidFill>
                      </w14:textFill>
                    </w:rPr>
                  </w:pPr>
                </w:p>
              </w:tc>
              <w:tc>
                <w:tcPr>
                  <w:tcW w:w="614" w:type="pct"/>
                  <w:tcBorders>
                    <w:tl2br w:val="nil"/>
                    <w:tr2bl w:val="nil"/>
                  </w:tcBorders>
                  <w:noWrap w:val="0"/>
                  <w:vAlign w:val="center"/>
                </w:tcPr>
                <w:p w14:paraId="5D6C0D34">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危险废物贮存库</w:t>
                  </w:r>
                </w:p>
              </w:tc>
              <w:tc>
                <w:tcPr>
                  <w:tcW w:w="3860" w:type="pct"/>
                  <w:tcBorders>
                    <w:tl2br w:val="nil"/>
                    <w:tr2bl w:val="nil"/>
                  </w:tcBorders>
                  <w:noWrap w:val="0"/>
                  <w:vAlign w:val="center"/>
                </w:tcPr>
                <w:p w14:paraId="60987DF9">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设置1座，占地面积50m</w:t>
                  </w:r>
                  <w:r>
                    <w:rPr>
                      <w:rFonts w:hint="eastAsia"/>
                      <w:color w:val="000000" w:themeColor="text1"/>
                      <w:vertAlign w:val="superscript"/>
                      <w:lang w:val="en-US" w:eastAsia="zh-CN"/>
                      <w14:textFill>
                        <w14:solidFill>
                          <w14:schemeClr w14:val="tx1"/>
                        </w14:solidFill>
                      </w14:textFill>
                    </w:rPr>
                    <w:t>2</w:t>
                  </w:r>
                  <w:r>
                    <w:rPr>
                      <w:rFonts w:hint="eastAsia"/>
                      <w:color w:val="000000" w:themeColor="text1"/>
                      <w:vertAlign w:val="baseline"/>
                      <w:lang w:val="en-US" w:eastAsia="zh-CN"/>
                      <w14:textFill>
                        <w14:solidFill>
                          <w14:schemeClr w14:val="tx1"/>
                        </w14:solidFill>
                      </w14:textFill>
                    </w:rPr>
                    <w:t>，用于存放检修的废机油</w:t>
                  </w:r>
                </w:p>
              </w:tc>
            </w:tr>
            <w:tr w14:paraId="13B1F3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69" w:hRule="atLeast"/>
                <w:jc w:val="center"/>
              </w:trPr>
              <w:tc>
                <w:tcPr>
                  <w:tcW w:w="524" w:type="pct"/>
                  <w:vMerge w:val="continue"/>
                  <w:tcBorders>
                    <w:tl2br w:val="nil"/>
                    <w:tr2bl w:val="nil"/>
                  </w:tcBorders>
                  <w:noWrap w:val="0"/>
                  <w:vAlign w:val="center"/>
                </w:tcPr>
                <w:p w14:paraId="77A28DE4">
                  <w:pPr>
                    <w:pStyle w:val="114"/>
                    <w:bidi w:val="0"/>
                    <w:jc w:val="center"/>
                    <w:rPr>
                      <w:rFonts w:hint="eastAsia" w:eastAsia="宋体"/>
                      <w:color w:val="000000" w:themeColor="text1"/>
                      <w:lang w:val="en-US" w:eastAsia="zh-CN"/>
                      <w14:textFill>
                        <w14:solidFill>
                          <w14:schemeClr w14:val="tx1"/>
                        </w14:solidFill>
                      </w14:textFill>
                    </w:rPr>
                  </w:pPr>
                </w:p>
              </w:tc>
              <w:tc>
                <w:tcPr>
                  <w:tcW w:w="614" w:type="pct"/>
                  <w:tcBorders>
                    <w:tl2br w:val="nil"/>
                    <w:tr2bl w:val="nil"/>
                  </w:tcBorders>
                  <w:noWrap w:val="0"/>
                  <w:vAlign w:val="center"/>
                </w:tcPr>
                <w:p w14:paraId="26AA6507">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事故油池</w:t>
                  </w:r>
                </w:p>
              </w:tc>
              <w:tc>
                <w:tcPr>
                  <w:tcW w:w="3860" w:type="pct"/>
                  <w:tcBorders>
                    <w:tl2br w:val="nil"/>
                    <w:tr2bl w:val="nil"/>
                  </w:tcBorders>
                  <w:noWrap w:val="0"/>
                  <w:vAlign w:val="center"/>
                </w:tcPr>
                <w:p w14:paraId="2C84109C">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设置1座，容积为30m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vertAlign w:val="baseline"/>
                      <w:lang w:val="en-US" w:eastAsia="zh-CN"/>
                      <w14:textFill>
                        <w14:solidFill>
                          <w14:schemeClr w14:val="tx1"/>
                        </w14:solidFill>
                      </w14:textFill>
                    </w:rPr>
                    <w:t>，主变压器事故时，油排入事故油池。</w:t>
                  </w:r>
                </w:p>
              </w:tc>
            </w:tr>
            <w:tr w14:paraId="52143E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69" w:hRule="atLeast"/>
                <w:jc w:val="center"/>
              </w:trPr>
              <w:tc>
                <w:tcPr>
                  <w:tcW w:w="524" w:type="pct"/>
                  <w:vMerge w:val="continue"/>
                  <w:tcBorders>
                    <w:tl2br w:val="nil"/>
                    <w:tr2bl w:val="nil"/>
                  </w:tcBorders>
                  <w:noWrap w:val="0"/>
                  <w:vAlign w:val="center"/>
                </w:tcPr>
                <w:p w14:paraId="2F3FFAB2">
                  <w:pPr>
                    <w:pStyle w:val="114"/>
                    <w:bidi w:val="0"/>
                    <w:jc w:val="center"/>
                    <w:rPr>
                      <w:rFonts w:hint="eastAsia" w:eastAsia="宋体"/>
                      <w:color w:val="000000" w:themeColor="text1"/>
                      <w:lang w:val="en-US" w:eastAsia="zh-CN"/>
                      <w14:textFill>
                        <w14:solidFill>
                          <w14:schemeClr w14:val="tx1"/>
                        </w14:solidFill>
                      </w14:textFill>
                    </w:rPr>
                  </w:pPr>
                </w:p>
              </w:tc>
              <w:tc>
                <w:tcPr>
                  <w:tcW w:w="614" w:type="pct"/>
                  <w:tcBorders>
                    <w:tl2br w:val="nil"/>
                    <w:tr2bl w:val="nil"/>
                  </w:tcBorders>
                  <w:noWrap w:val="0"/>
                  <w:vAlign w:val="center"/>
                </w:tcPr>
                <w:p w14:paraId="5E820F0C">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地埋式污水处理设施</w:t>
                  </w:r>
                </w:p>
              </w:tc>
              <w:tc>
                <w:tcPr>
                  <w:tcW w:w="3860" w:type="pct"/>
                  <w:tcBorders>
                    <w:tl2br w:val="nil"/>
                    <w:tr2bl w:val="nil"/>
                  </w:tcBorders>
                  <w:noWrap w:val="0"/>
                  <w:vAlign w:val="center"/>
                </w:tcPr>
                <w:p w14:paraId="02C3789D">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职工生活污水收集到地埋式污水处理设备处理后，采用“生物处理”方法，处理规模为10m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/d，处理后的污水可以满足《农村生活污水处理排放标准》DB65 4275-2019表2，C级标准（COD</w:t>
                  </w:r>
                  <w:r>
                    <w:rPr>
                      <w:rFonts w:hint="eastAsia"/>
                      <w:color w:val="000000" w:themeColor="text1"/>
                      <w:vertAlign w:val="subscript"/>
                      <w:lang w:val="en-US" w:eastAsia="zh-CN"/>
                      <w14:textFill>
                        <w14:solidFill>
                          <w14:schemeClr w14:val="tx1"/>
                        </w14:solidFill>
                      </w14:textFill>
                    </w:rPr>
                    <w:t>Cr</w:t>
                  </w:r>
                  <w:r>
                    <w:rPr>
                      <w:rFonts w:hint="eastAsia"/>
                      <w:color w:val="000000" w:themeColor="text1"/>
                      <w:lang w:val="en-US" w:eastAsia="zh-CN"/>
                      <w14:textFill>
                        <w14:solidFill>
                          <w14:schemeClr w14:val="tx1"/>
                        </w14:solidFill>
                      </w14:textFill>
                    </w:rPr>
                    <w:t>：200mg/L、SS：100mg/L），用于项目区周边荒漠生态恢复的灌溉。</w:t>
                  </w:r>
                </w:p>
              </w:tc>
            </w:tr>
            <w:tr w14:paraId="003847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381" w:hRule="atLeast"/>
                <w:jc w:val="center"/>
              </w:trPr>
              <w:tc>
                <w:tcPr>
                  <w:tcW w:w="524" w:type="pct"/>
                  <w:vMerge w:val="restart"/>
                  <w:tcBorders>
                    <w:tl2br w:val="nil"/>
                    <w:tr2bl w:val="nil"/>
                  </w:tcBorders>
                  <w:noWrap w:val="0"/>
                  <w:vAlign w:val="center"/>
                </w:tcPr>
                <w:p w14:paraId="6B77EA49">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公用</w:t>
                  </w:r>
                </w:p>
                <w:p w14:paraId="2746C691">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工程</w:t>
                  </w:r>
                </w:p>
              </w:tc>
              <w:tc>
                <w:tcPr>
                  <w:tcW w:w="614" w:type="pct"/>
                  <w:tcBorders>
                    <w:tl2br w:val="nil"/>
                    <w:tr2bl w:val="nil"/>
                  </w:tcBorders>
                  <w:noWrap w:val="0"/>
                  <w:vAlign w:val="center"/>
                </w:tcPr>
                <w:p w14:paraId="71B7FB43">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供水</w:t>
                  </w:r>
                </w:p>
              </w:tc>
              <w:tc>
                <w:tcPr>
                  <w:tcW w:w="3860" w:type="pct"/>
                  <w:tcBorders>
                    <w:tl2br w:val="nil"/>
                    <w:tr2bl w:val="nil"/>
                  </w:tcBorders>
                  <w:noWrap w:val="0"/>
                  <w:vAlign w:val="center"/>
                </w:tcPr>
                <w:p w14:paraId="385D5FD3">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市政管网提供</w:t>
                  </w:r>
                </w:p>
              </w:tc>
            </w:tr>
            <w:tr w14:paraId="4004ED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32" w:hRule="atLeast"/>
                <w:jc w:val="center"/>
              </w:trPr>
              <w:tc>
                <w:tcPr>
                  <w:tcW w:w="524" w:type="pct"/>
                  <w:vMerge w:val="continue"/>
                  <w:tcBorders>
                    <w:tl2br w:val="nil"/>
                    <w:tr2bl w:val="nil"/>
                  </w:tcBorders>
                  <w:noWrap w:val="0"/>
                  <w:vAlign w:val="center"/>
                </w:tcPr>
                <w:p w14:paraId="155A20F4">
                  <w:pPr>
                    <w:pStyle w:val="114"/>
                    <w:bidi w:val="0"/>
                    <w:jc w:val="center"/>
                    <w:rPr>
                      <w:rFonts w:hint="default"/>
                      <w:color w:val="000000" w:themeColor="text1"/>
                      <w14:textFill>
                        <w14:solidFill>
                          <w14:schemeClr w14:val="tx1"/>
                        </w14:solidFill>
                      </w14:textFill>
                    </w:rPr>
                  </w:pPr>
                </w:p>
              </w:tc>
              <w:tc>
                <w:tcPr>
                  <w:tcW w:w="614" w:type="pct"/>
                  <w:tcBorders>
                    <w:tl2br w:val="nil"/>
                    <w:tr2bl w:val="nil"/>
                  </w:tcBorders>
                  <w:noWrap w:val="0"/>
                  <w:vAlign w:val="center"/>
                </w:tcPr>
                <w:p w14:paraId="616DC57E">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供电</w:t>
                  </w:r>
                </w:p>
              </w:tc>
              <w:tc>
                <w:tcPr>
                  <w:tcW w:w="3860" w:type="pct"/>
                  <w:tcBorders>
                    <w:tl2br w:val="nil"/>
                    <w:tr2bl w:val="nil"/>
                  </w:tcBorders>
                  <w:noWrap w:val="0"/>
                  <w:vAlign w:val="center"/>
                </w:tcPr>
                <w:p w14:paraId="67D48DDA">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施工期依托附近供电网，运营后本项目可自供电。</w:t>
                  </w:r>
                </w:p>
              </w:tc>
            </w:tr>
            <w:tr w14:paraId="416DD0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668" w:hRule="atLeast"/>
                <w:jc w:val="center"/>
              </w:trPr>
              <w:tc>
                <w:tcPr>
                  <w:tcW w:w="524" w:type="pct"/>
                  <w:vMerge w:val="restart"/>
                  <w:tcBorders>
                    <w:tl2br w:val="nil"/>
                    <w:tr2bl w:val="nil"/>
                  </w:tcBorders>
                  <w:noWrap w:val="0"/>
                  <w:vAlign w:val="center"/>
                </w:tcPr>
                <w:p w14:paraId="24C70AF2">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环保</w:t>
                  </w:r>
                </w:p>
                <w:p w14:paraId="32B17917">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工程</w:t>
                  </w:r>
                </w:p>
              </w:tc>
              <w:tc>
                <w:tcPr>
                  <w:tcW w:w="614" w:type="pct"/>
                  <w:tcBorders>
                    <w:tl2br w:val="nil"/>
                    <w:tr2bl w:val="nil"/>
                  </w:tcBorders>
                  <w:noWrap w:val="0"/>
                  <w:vAlign w:val="center"/>
                </w:tcPr>
                <w:p w14:paraId="165D4693">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噪声</w:t>
                  </w:r>
                </w:p>
              </w:tc>
              <w:tc>
                <w:tcPr>
                  <w:tcW w:w="3860" w:type="pct"/>
                  <w:tcBorders>
                    <w:tl2br w:val="nil"/>
                    <w:tr2bl w:val="nil"/>
                  </w:tcBorders>
                  <w:noWrap w:val="0"/>
                  <w:vAlign w:val="center"/>
                </w:tcPr>
                <w:p w14:paraId="7733DDBD">
                  <w:pPr>
                    <w:pStyle w:val="114"/>
                    <w:bidi w:val="0"/>
                    <w:jc w:val="left"/>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施工</w:t>
                  </w:r>
                  <w:r>
                    <w:rPr>
                      <w:rFonts w:hint="eastAsia"/>
                      <w:color w:val="000000" w:themeColor="text1"/>
                      <w:lang w:val="en-US" w:eastAsia="zh-CN"/>
                      <w14:textFill>
                        <w14:solidFill>
                          <w14:schemeClr w14:val="tx1"/>
                        </w14:solidFill>
                      </w14:textFill>
                    </w:rPr>
                    <w:t>期：</w:t>
                  </w:r>
                  <w:r>
                    <w:rPr>
                      <w:color w:val="000000" w:themeColor="text1"/>
                      <w14:textFill>
                        <w14:solidFill>
                          <w14:schemeClr w14:val="tx1"/>
                        </w14:solidFill>
                      </w14:textFill>
                    </w:rPr>
                    <w:t>合理布置施工机械、避免高噪声设备同时施工等。</w:t>
                  </w:r>
                </w:p>
                <w:p w14:paraId="61959B3A">
                  <w:pPr>
                    <w:pStyle w:val="114"/>
                    <w:bidi w:val="0"/>
                    <w:jc w:val="lef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（2）运营期：</w:t>
                  </w:r>
                  <w:r>
                    <w:rPr>
                      <w:rFonts w:hint="default"/>
                      <w:color w:val="000000" w:themeColor="text1"/>
                      <w:lang w:val="en-US" w:eastAsia="zh-CN"/>
                      <w14:textFill>
                        <w14:solidFill>
                          <w14:schemeClr w14:val="tx1"/>
                        </w14:solidFill>
                      </w14:textFill>
                    </w:rPr>
                    <w:t>选用低噪声设备，采取基础减振措施，确保运营期各厂界噪声达到《工业企业厂界环境噪声排放标准》（GB12348-2008）中</w:t>
                  </w:r>
                  <w:r>
                    <w:rPr>
                      <w:rFonts w:hint="eastAsia"/>
                      <w:color w:val="000000" w:themeColor="text1"/>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类标准的要求。</w:t>
                  </w:r>
                </w:p>
              </w:tc>
            </w:tr>
            <w:tr w14:paraId="0EA2E8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890" w:hRule="atLeast"/>
                <w:jc w:val="center"/>
              </w:trPr>
              <w:tc>
                <w:tcPr>
                  <w:tcW w:w="524" w:type="pct"/>
                  <w:vMerge w:val="continue"/>
                  <w:tcBorders>
                    <w:tl2br w:val="nil"/>
                    <w:tr2bl w:val="nil"/>
                  </w:tcBorders>
                  <w:noWrap w:val="0"/>
                  <w:vAlign w:val="center"/>
                </w:tcPr>
                <w:p w14:paraId="09759E26">
                  <w:pPr>
                    <w:pStyle w:val="114"/>
                    <w:bidi w:val="0"/>
                    <w:jc w:val="center"/>
                    <w:rPr>
                      <w:rFonts w:hint="default"/>
                      <w:color w:val="000000" w:themeColor="text1"/>
                      <w14:textFill>
                        <w14:solidFill>
                          <w14:schemeClr w14:val="tx1"/>
                        </w14:solidFill>
                      </w14:textFill>
                    </w:rPr>
                  </w:pPr>
                </w:p>
              </w:tc>
              <w:tc>
                <w:tcPr>
                  <w:tcW w:w="614" w:type="pct"/>
                  <w:tcBorders>
                    <w:tl2br w:val="nil"/>
                    <w:tr2bl w:val="nil"/>
                  </w:tcBorders>
                  <w:noWrap w:val="0"/>
                  <w:vAlign w:val="center"/>
                </w:tcPr>
                <w:p w14:paraId="2CB9B91F">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废水</w:t>
                  </w:r>
                </w:p>
              </w:tc>
              <w:tc>
                <w:tcPr>
                  <w:tcW w:w="3860" w:type="pct"/>
                  <w:tcBorders>
                    <w:tl2br w:val="nil"/>
                    <w:tr2bl w:val="nil"/>
                  </w:tcBorders>
                  <w:noWrap w:val="0"/>
                  <w:vAlign w:val="center"/>
                </w:tcPr>
                <w:p w14:paraId="501A81C2">
                  <w:pPr>
                    <w:pStyle w:val="114"/>
                    <w:bidi w:val="0"/>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（1）施工期：施工废水经沉淀池处理后用于场地抑尘等，不外排；施工临建区生活污水经地埋式污水设施处理后，用于项目区周边荒漠生态恢复的灌溉。</w:t>
                  </w:r>
                </w:p>
                <w:p w14:paraId="7943BFCD">
                  <w:pPr>
                    <w:pStyle w:val="114"/>
                    <w:bidi w:val="0"/>
                    <w:jc w:val="lef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（2）运营期：生活污水经地埋式污水设施处理后，用于项目区周边荒漠生态恢复的灌溉；冲洗废水，自然蒸发。</w:t>
                  </w:r>
                </w:p>
              </w:tc>
            </w:tr>
            <w:tr w14:paraId="20EB8EA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710" w:hRule="atLeast"/>
                <w:jc w:val="center"/>
              </w:trPr>
              <w:tc>
                <w:tcPr>
                  <w:tcW w:w="524" w:type="pct"/>
                  <w:vMerge w:val="continue"/>
                  <w:tcBorders>
                    <w:tl2br w:val="nil"/>
                    <w:tr2bl w:val="nil"/>
                  </w:tcBorders>
                  <w:noWrap w:val="0"/>
                  <w:vAlign w:val="center"/>
                </w:tcPr>
                <w:p w14:paraId="0A148220">
                  <w:pPr>
                    <w:pStyle w:val="114"/>
                    <w:bidi w:val="0"/>
                    <w:jc w:val="center"/>
                    <w:rPr>
                      <w:rFonts w:hint="default"/>
                      <w:color w:val="000000" w:themeColor="text1"/>
                      <w14:textFill>
                        <w14:solidFill>
                          <w14:schemeClr w14:val="tx1"/>
                        </w14:solidFill>
                      </w14:textFill>
                    </w:rPr>
                  </w:pPr>
                </w:p>
              </w:tc>
              <w:tc>
                <w:tcPr>
                  <w:tcW w:w="614" w:type="pct"/>
                  <w:tcBorders>
                    <w:tl2br w:val="nil"/>
                    <w:tr2bl w:val="nil"/>
                  </w:tcBorders>
                  <w:noWrap w:val="0"/>
                  <w:vAlign w:val="center"/>
                </w:tcPr>
                <w:p w14:paraId="6FD95884">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废气</w:t>
                  </w:r>
                </w:p>
              </w:tc>
              <w:tc>
                <w:tcPr>
                  <w:tcW w:w="3860" w:type="pct"/>
                  <w:tcBorders>
                    <w:tl2br w:val="nil"/>
                    <w:tr2bl w:val="nil"/>
                  </w:tcBorders>
                  <w:noWrap w:val="0"/>
                  <w:vAlign w:val="center"/>
                </w:tcPr>
                <w:p w14:paraId="39391C01">
                  <w:pPr>
                    <w:pStyle w:val="114"/>
                    <w:bidi w:val="0"/>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施工期：施工道路洒水降尘，对各类粉状物料堆场采用加盖篷布、设置围挡等措施。</w:t>
                  </w:r>
                </w:p>
                <w:p w14:paraId="10CC863D">
                  <w:pPr>
                    <w:pStyle w:val="114"/>
                    <w:bidi w:val="0"/>
                    <w:jc w:val="lef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运营期：无废气产生。</w:t>
                  </w:r>
                </w:p>
              </w:tc>
            </w:tr>
            <w:tr w14:paraId="6D937C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90" w:hRule="atLeast"/>
                <w:jc w:val="center"/>
              </w:trPr>
              <w:tc>
                <w:tcPr>
                  <w:tcW w:w="524" w:type="pct"/>
                  <w:vMerge w:val="continue"/>
                  <w:tcBorders>
                    <w:tl2br w:val="nil"/>
                    <w:tr2bl w:val="nil"/>
                  </w:tcBorders>
                  <w:noWrap w:val="0"/>
                  <w:vAlign w:val="center"/>
                </w:tcPr>
                <w:p w14:paraId="3A328E0E">
                  <w:pPr>
                    <w:pStyle w:val="114"/>
                    <w:bidi w:val="0"/>
                    <w:jc w:val="center"/>
                    <w:rPr>
                      <w:rFonts w:hint="default"/>
                      <w:color w:val="000000" w:themeColor="text1"/>
                      <w14:textFill>
                        <w14:solidFill>
                          <w14:schemeClr w14:val="tx1"/>
                        </w14:solidFill>
                      </w14:textFill>
                    </w:rPr>
                  </w:pPr>
                </w:p>
              </w:tc>
              <w:tc>
                <w:tcPr>
                  <w:tcW w:w="614" w:type="pct"/>
                  <w:tcBorders>
                    <w:tl2br w:val="nil"/>
                    <w:tr2bl w:val="nil"/>
                  </w:tcBorders>
                  <w:noWrap w:val="0"/>
                  <w:vAlign w:val="center"/>
                </w:tcPr>
                <w:p w14:paraId="29F983B4">
                  <w:pPr>
                    <w:pStyle w:val="114"/>
                    <w:bidi w:val="0"/>
                    <w:jc w:val="center"/>
                    <w:rPr>
                      <w:rFonts w:hint="eastAsia"/>
                      <w:color w:val="000000" w:themeColor="text1"/>
                      <w:lang w:eastAsia="zh-CN"/>
                      <w14:textFill>
                        <w14:solidFill>
                          <w14:schemeClr w14:val="tx1"/>
                        </w14:solidFill>
                      </w14:textFill>
                    </w:rPr>
                  </w:pPr>
                  <w:r>
                    <w:rPr>
                      <w:rFonts w:hint="default"/>
                      <w:color w:val="000000" w:themeColor="text1"/>
                      <w14:textFill>
                        <w14:solidFill>
                          <w14:schemeClr w14:val="tx1"/>
                        </w14:solidFill>
                      </w14:textFill>
                    </w:rPr>
                    <w:t>固废</w:t>
                  </w:r>
                </w:p>
              </w:tc>
              <w:tc>
                <w:tcPr>
                  <w:tcW w:w="3860" w:type="pct"/>
                  <w:tcBorders>
                    <w:tl2br w:val="nil"/>
                    <w:tr2bl w:val="nil"/>
                  </w:tcBorders>
                  <w:noWrap w:val="0"/>
                  <w:vAlign w:val="center"/>
                </w:tcPr>
                <w:p w14:paraId="743A921A">
                  <w:pPr>
                    <w:pStyle w:val="114"/>
                    <w:bidi w:val="0"/>
                    <w:jc w:val="left"/>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施工期</w:t>
                  </w:r>
                </w:p>
                <w:p w14:paraId="72FE151C">
                  <w:pPr>
                    <w:pStyle w:val="114"/>
                    <w:bidi w:val="0"/>
                    <w:jc w:val="left"/>
                    <w:rPr>
                      <w:rFonts w:hint="eastAsia"/>
                      <w:color w:val="000000" w:themeColor="text1"/>
                      <w:lang w:eastAsia="zh-CN"/>
                      <w14:textFill>
                        <w14:solidFill>
                          <w14:schemeClr w14:val="tx1"/>
                        </w14:solidFill>
                      </w14:textFill>
                    </w:rPr>
                  </w:pPr>
                  <w:r>
                    <w:rPr>
                      <w:color w:val="000000" w:themeColor="text1"/>
                      <w14:textFill>
                        <w14:solidFill>
                          <w14:schemeClr w14:val="tx1"/>
                        </w14:solidFill>
                      </w14:textFill>
                    </w:rPr>
                    <w:t>做好</w:t>
                  </w:r>
                  <w:r>
                    <w:rPr>
                      <w:rFonts w:hint="eastAsia"/>
                      <w:color w:val="000000" w:themeColor="text1"/>
                      <w14:textFill>
                        <w14:solidFill>
                          <w14:schemeClr w14:val="tx1"/>
                        </w14:solidFill>
                      </w14:textFill>
                    </w:rPr>
                    <w:t>临时堆土</w:t>
                  </w:r>
                  <w:r>
                    <w:rPr>
                      <w:color w:val="000000" w:themeColor="text1"/>
                      <w14:textFill>
                        <w14:solidFill>
                          <w14:schemeClr w14:val="tx1"/>
                        </w14:solidFill>
                      </w14:textFill>
                    </w:rPr>
                    <w:t>遮挡措施，</w:t>
                  </w:r>
                  <w:r>
                    <w:rPr>
                      <w:rFonts w:hint="eastAsia"/>
                      <w:color w:val="000000" w:themeColor="text1"/>
                      <w14:textFill>
                        <w14:solidFill>
                          <w14:schemeClr w14:val="tx1"/>
                        </w14:solidFill>
                      </w14:textFill>
                    </w:rPr>
                    <w:t>用于土地平整</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施工区</w:t>
                  </w:r>
                  <w:r>
                    <w:rPr>
                      <w:rFonts w:hint="eastAsia"/>
                      <w:color w:val="000000" w:themeColor="text1"/>
                      <w:lang w:eastAsia="zh-CN"/>
                      <w14:textFill>
                        <w14:solidFill>
                          <w14:schemeClr w14:val="tx1"/>
                        </w14:solidFill>
                      </w14:textFill>
                    </w:rPr>
                    <w:t>设置</w:t>
                  </w:r>
                  <w:r>
                    <w:rPr>
                      <w:color w:val="000000" w:themeColor="text1"/>
                      <w14:textFill>
                        <w14:solidFill>
                          <w14:schemeClr w14:val="tx1"/>
                        </w14:solidFill>
                      </w14:textFill>
                    </w:rPr>
                    <w:t>垃圾桶，用于生活垃圾</w:t>
                  </w:r>
                  <w:r>
                    <w:rPr>
                      <w:rFonts w:hint="eastAsia"/>
                      <w:color w:val="000000" w:themeColor="text1"/>
                      <w:lang w:val="en-US" w:eastAsia="zh-CN"/>
                      <w14:textFill>
                        <w14:solidFill>
                          <w14:schemeClr w14:val="tx1"/>
                        </w14:solidFill>
                      </w14:textFill>
                    </w:rPr>
                    <w:t>收集</w:t>
                  </w:r>
                  <w:r>
                    <w:rPr>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自行清运至垃圾</w:t>
                  </w:r>
                  <w:r>
                    <w:rPr>
                      <w:rFonts w:hint="eastAsia"/>
                      <w:color w:val="000000" w:themeColor="text1"/>
                      <w14:textFill>
                        <w14:solidFill>
                          <w14:schemeClr w14:val="tx1"/>
                        </w14:solidFill>
                      </w14:textFill>
                    </w:rPr>
                    <w:t>中转站</w:t>
                  </w:r>
                  <w:r>
                    <w:rPr>
                      <w:color w:val="000000" w:themeColor="text1"/>
                      <w14:textFill>
                        <w14:solidFill>
                          <w14:schemeClr w14:val="tx1"/>
                        </w14:solidFill>
                      </w14:textFill>
                    </w:rPr>
                    <w:t>统一处理。</w:t>
                  </w:r>
                  <w:r>
                    <w:rPr>
                      <w:rFonts w:hint="default"/>
                      <w:color w:val="000000" w:themeColor="text1"/>
                      <w:lang w:val="en-US" w:eastAsia="zh-CN"/>
                      <w14:textFill>
                        <w14:solidFill>
                          <w14:schemeClr w14:val="tx1"/>
                        </w14:solidFill>
                      </w14:textFill>
                    </w:rPr>
                    <w:t>设置生活垃圾箱，固定地堆放，分类收集，</w:t>
                  </w:r>
                  <w:r>
                    <w:rPr>
                      <w:rFonts w:hint="eastAsia"/>
                      <w:color w:val="000000" w:themeColor="text1"/>
                      <w:lang w:val="en-US" w:eastAsia="zh-CN"/>
                      <w14:textFill>
                        <w14:solidFill>
                          <w14:schemeClr w14:val="tx1"/>
                        </w14:solidFill>
                      </w14:textFill>
                    </w:rPr>
                    <w:t>自行清运至垃圾中转站统一处理</w:t>
                  </w:r>
                  <w:r>
                    <w:rPr>
                      <w:rFonts w:hint="default"/>
                      <w:color w:val="000000" w:themeColor="text1"/>
                      <w:lang w:val="en-US" w:eastAsia="zh-CN"/>
                      <w14:textFill>
                        <w14:solidFill>
                          <w14:schemeClr w14:val="tx1"/>
                        </w14:solidFill>
                      </w14:textFill>
                    </w:rPr>
                    <w:t>。</w:t>
                  </w:r>
                  <w:r>
                    <w:rPr>
                      <w:color w:val="000000" w:themeColor="text1"/>
                      <w14:textFill>
                        <w14:solidFill>
                          <w14:schemeClr w14:val="tx1"/>
                        </w14:solidFill>
                      </w14:textFill>
                    </w:rPr>
                    <w:t>施工</w:t>
                  </w:r>
                  <w:r>
                    <w:rPr>
                      <w:rFonts w:hint="eastAsia"/>
                      <w:color w:val="000000" w:themeColor="text1"/>
                      <w:lang w:eastAsia="zh-CN"/>
                      <w14:textFill>
                        <w14:solidFill>
                          <w14:schemeClr w14:val="tx1"/>
                        </w14:solidFill>
                      </w14:textFill>
                    </w:rPr>
                    <w:t>期间</w:t>
                  </w:r>
                  <w:r>
                    <w:rPr>
                      <w:color w:val="000000" w:themeColor="text1"/>
                      <w14:textFill>
                        <w14:solidFill>
                          <w14:schemeClr w14:val="tx1"/>
                        </w14:solidFill>
                      </w14:textFill>
                    </w:rPr>
                    <w:t>产生的建筑垃圾，可回收部分全部回收利用，不能回收利用</w:t>
                  </w:r>
                  <w:r>
                    <w:rPr>
                      <w:rFonts w:hint="eastAsia"/>
                      <w:color w:val="000000" w:themeColor="text1"/>
                      <w14:textFill>
                        <w14:solidFill>
                          <w14:schemeClr w14:val="tx1"/>
                        </w14:solidFill>
                      </w14:textFill>
                    </w:rPr>
                    <w:t>运至</w:t>
                  </w:r>
                  <w:r>
                    <w:rPr>
                      <w:rFonts w:hint="eastAsia"/>
                      <w:color w:val="000000" w:themeColor="text1"/>
                      <w:lang w:val="en-US" w:eastAsia="zh-CN"/>
                      <w14:textFill>
                        <w14:solidFill>
                          <w14:schemeClr w14:val="tx1"/>
                        </w14:solidFill>
                      </w14:textFill>
                    </w:rPr>
                    <w:t>市政环卫主管部门</w:t>
                  </w:r>
                  <w:r>
                    <w:rPr>
                      <w:rFonts w:hint="eastAsia"/>
                      <w:color w:val="000000" w:themeColor="text1"/>
                      <w14:textFill>
                        <w14:solidFill>
                          <w14:schemeClr w14:val="tx1"/>
                        </w14:solidFill>
                      </w14:textFill>
                    </w:rPr>
                    <w:t>指定弃渣场弃渣；</w:t>
                  </w:r>
                  <w:r>
                    <w:rPr>
                      <w:color w:val="000000" w:themeColor="text1"/>
                      <w14:textFill>
                        <w14:solidFill>
                          <w14:schemeClr w14:val="tx1"/>
                        </w14:solidFill>
                      </w14:textFill>
                    </w:rPr>
                    <w:t>施工单位应指派专人负责施工固体废物的收集及转运工作，不得随意丢弃</w:t>
                  </w:r>
                  <w:r>
                    <w:rPr>
                      <w:rFonts w:hint="eastAsia"/>
                      <w:color w:val="000000" w:themeColor="text1"/>
                      <w:lang w:eastAsia="zh-CN"/>
                      <w14:textFill>
                        <w14:solidFill>
                          <w14:schemeClr w14:val="tx1"/>
                        </w14:solidFill>
                      </w14:textFill>
                    </w:rPr>
                    <w:t>。</w:t>
                  </w:r>
                </w:p>
                <w:p w14:paraId="3126CC72">
                  <w:pPr>
                    <w:pStyle w:val="114"/>
                    <w:bidi w:val="0"/>
                    <w:jc w:val="lef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运营期</w:t>
                  </w:r>
                </w:p>
                <w:p w14:paraId="04E723B3">
                  <w:pPr>
                    <w:pStyle w:val="114"/>
                    <w:bidi w:val="0"/>
                    <w:jc w:val="left"/>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①日常检修产生的废电器件、废光伏组件由厂家回收；</w:t>
                  </w:r>
                </w:p>
                <w:p w14:paraId="5436B774">
                  <w:pPr>
                    <w:pStyle w:val="114"/>
                    <w:bidi w:val="0"/>
                    <w:jc w:val="left"/>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②事故状态下，废变压器油进入事故油池，变压器事故油池主要起临时收集贮存作用，废油产生后将尽快由与公司签订合作协议的具有危废处置资质单位进行清运处置，不在项目区内长时间储存。正常维修产生的废油（主变和箱变）一起收集至危险废物贮存库（50m</w:t>
                  </w:r>
                  <w:r>
                    <w:rPr>
                      <w:rFonts w:hint="default"/>
                      <w:color w:val="000000" w:themeColor="text1"/>
                      <w:vertAlign w:val="superscript"/>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）暂存，委托具有危险废物处置资质的单位处理。</w:t>
                  </w:r>
                </w:p>
                <w:p w14:paraId="1445A339">
                  <w:pPr>
                    <w:pStyle w:val="114"/>
                    <w:bidi w:val="0"/>
                    <w:jc w:val="lef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③</w:t>
                  </w:r>
                  <w:r>
                    <w:rPr>
                      <w:rFonts w:hint="default"/>
                      <w:color w:val="000000" w:themeColor="text1"/>
                      <w:lang w:val="en-US" w:eastAsia="zh-CN"/>
                      <w14:textFill>
                        <w14:solidFill>
                          <w14:schemeClr w14:val="tx1"/>
                        </w14:solidFill>
                      </w14:textFill>
                    </w:rPr>
                    <w:t>生活垃圾</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统一收集后自行清运至垃圾中转站统一处理。</w:t>
                  </w:r>
                </w:p>
                <w:p w14:paraId="46DEE5C3">
                  <w:pPr>
                    <w:pStyle w:val="114"/>
                    <w:bidi w:val="0"/>
                    <w:jc w:val="lef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④</w:t>
                  </w:r>
                  <w:r>
                    <w:rPr>
                      <w:rFonts w:hint="default"/>
                      <w:color w:val="000000" w:themeColor="text1"/>
                      <w:lang w:val="en-US" w:eastAsia="zh-CN"/>
                      <w14:textFill>
                        <w14:solidFill>
                          <w14:schemeClr w14:val="tx1"/>
                        </w14:solidFill>
                      </w14:textFill>
                    </w:rPr>
                    <w:t>污泥</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作为有机肥，用于周边农田施肥</w:t>
                  </w:r>
                </w:p>
              </w:tc>
            </w:tr>
          </w:tbl>
          <w:p w14:paraId="35F52212">
            <w:pPr>
              <w:pStyle w:val="9"/>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3、光伏阵列总体设计</w:t>
            </w:r>
          </w:p>
          <w:p w14:paraId="1D350A3E">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光伏区直流侧装机容量为3608.81664MWp，交流侧容量为3000MW，容配比约1.203。3000MW光伏区分三块区域，每块区域1000MW光伏，每1000MW光伏区拟采用208个4.8MW光伏方阵及1个1.6MW光伏方阵组成。每个4.8MW方阵347串组串，每串26片640Wp组件，逆变器采用4800kW集中式逆变器升压一体机，逆变器升压一体机含1台4800kVA箱变，每个方阵18台20汇1汇流箱；每个1.6MW方阵116串组串，每串26片640Wp组件，逆变器采用1600kW集中式逆变器升压一体机，逆变器升压一体机含1台1600kVA箱变，每个方阵6台20汇1汇流箱。本项目合计由624个4.8MW光伏方阵及3个1.6MW光伏方阵组成。</w:t>
            </w:r>
          </w:p>
          <w:p w14:paraId="4F6DB4C0">
            <w:pPr>
              <w:pStyle w:val="9"/>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4、光伏组件</w:t>
            </w:r>
          </w:p>
          <w:p w14:paraId="7BFCD317">
            <w:pPr>
              <w:pStyle w:val="9"/>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根据设计，本项目拟</w:t>
            </w:r>
            <w:r>
              <w:rPr>
                <w:rFonts w:hint="default"/>
                <w:color w:val="000000" w:themeColor="text1"/>
                <w:lang w:val="en-US" w:eastAsia="zh-CN"/>
                <w14:textFill>
                  <w14:solidFill>
                    <w14:schemeClr w14:val="tx1"/>
                  </w14:solidFill>
                </w14:textFill>
              </w:rPr>
              <w:t>选用市场占有率较高、经济性相对较好的N型</w:t>
            </w:r>
            <w:r>
              <w:rPr>
                <w:rFonts w:hint="eastAsia"/>
                <w:color w:val="000000" w:themeColor="text1"/>
                <w:lang w:val="en-US" w:eastAsia="zh-CN"/>
                <w14:textFill>
                  <w14:solidFill>
                    <w14:schemeClr w14:val="tx1"/>
                  </w14:solidFill>
                </w14:textFill>
              </w:rPr>
              <w:t>640</w:t>
            </w:r>
            <w:r>
              <w:rPr>
                <w:rFonts w:hint="default"/>
                <w:color w:val="000000" w:themeColor="text1"/>
                <w:lang w:val="en-US" w:eastAsia="zh-CN"/>
                <w14:textFill>
                  <w14:solidFill>
                    <w14:schemeClr w14:val="tx1"/>
                  </w14:solidFill>
                </w14:textFill>
              </w:rPr>
              <w:t>Wp双面单晶硅光伏组件。光伏组件</w:t>
            </w:r>
            <w:r>
              <w:rPr>
                <w:rFonts w:hint="eastAsia"/>
                <w:color w:val="000000" w:themeColor="text1"/>
                <w:lang w:val="en-US" w:eastAsia="zh-CN"/>
                <w14:textFill>
                  <w14:solidFill>
                    <w14:schemeClr w14:val="tx1"/>
                  </w14:solidFill>
                </w14:textFill>
              </w:rPr>
              <w:t>主要性能指标见下</w:t>
            </w:r>
            <w:r>
              <w:rPr>
                <w:rFonts w:hint="default"/>
                <w:color w:val="000000" w:themeColor="text1"/>
                <w:lang w:val="en-US" w:eastAsia="zh-CN"/>
                <w14:textFill>
                  <w14:solidFill>
                    <w14:schemeClr w14:val="tx1"/>
                  </w14:solidFill>
                </w14:textFill>
              </w:rPr>
              <w:t>表。</w:t>
            </w:r>
          </w:p>
          <w:p w14:paraId="0024BA7C">
            <w:pPr>
              <w:pStyle w:val="64"/>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表2-3</w:t>
            </w:r>
            <w:r>
              <w:rPr>
                <w:rFonts w:hint="default"/>
                <w:color w:val="000000" w:themeColor="text1"/>
                <w:lang w:val="en-US" w:eastAsia="zh-CN"/>
                <w14:textFill>
                  <w14:solidFill>
                    <w14:schemeClr w14:val="tx1"/>
                  </w14:solidFill>
                </w14:textFill>
              </w:rPr>
              <w:t>光伏组件</w:t>
            </w:r>
            <w:r>
              <w:rPr>
                <w:rFonts w:hint="eastAsia"/>
                <w:color w:val="000000" w:themeColor="text1"/>
                <w:lang w:val="en-US" w:eastAsia="zh-CN"/>
                <w14:textFill>
                  <w14:solidFill>
                    <w14:schemeClr w14:val="tx1"/>
                  </w14:solidFill>
                </w14:textFill>
              </w:rPr>
              <w:t>主要性能指标表</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6"/>
              <w:gridCol w:w="4189"/>
            </w:tblGrid>
            <w:tr w14:paraId="6CA21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9" w:type="pct"/>
                  <w:noWrap w:val="0"/>
                  <w:vAlign w:val="center"/>
                </w:tcPr>
                <w:p w14:paraId="389109E8">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规格</w:t>
                  </w:r>
                </w:p>
              </w:tc>
              <w:tc>
                <w:tcPr>
                  <w:tcW w:w="2500" w:type="pct"/>
                  <w:noWrap w:val="0"/>
                  <w:vAlign w:val="center"/>
                </w:tcPr>
                <w:p w14:paraId="1E5F2A61">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620Wp</w:t>
                  </w:r>
                </w:p>
              </w:tc>
            </w:tr>
            <w:tr w14:paraId="62059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noWrap w:val="0"/>
                  <w:vAlign w:val="center"/>
                </w:tcPr>
                <w:p w14:paraId="34D36766">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620Wp</w:t>
                  </w:r>
                  <w:r>
                    <w:rPr>
                      <w:rFonts w:hint="eastAsia"/>
                      <w:color w:val="000000" w:themeColor="text1"/>
                      <w:lang w:val="en-US" w:eastAsia="zh-CN"/>
                      <w14:textFill>
                        <w14:solidFill>
                          <w14:schemeClr w14:val="tx1"/>
                        </w14:solidFill>
                      </w14:textFill>
                    </w:rPr>
                    <w:t>组件类型</w:t>
                  </w:r>
                </w:p>
              </w:tc>
              <w:tc>
                <w:tcPr>
                  <w:tcW w:w="2500" w:type="pct"/>
                  <w:noWrap w:val="0"/>
                  <w:vAlign w:val="center"/>
                </w:tcPr>
                <w:p w14:paraId="52C39594">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单面组件</w:t>
                  </w:r>
                </w:p>
              </w:tc>
            </w:tr>
            <w:tr w14:paraId="601D8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noWrap w:val="0"/>
                  <w:vAlign w:val="center"/>
                </w:tcPr>
                <w:p w14:paraId="4D67E3DD">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逆变器数量（台）</w:t>
                  </w:r>
                </w:p>
              </w:tc>
              <w:tc>
                <w:tcPr>
                  <w:tcW w:w="2500" w:type="pct"/>
                  <w:noWrap w:val="0"/>
                  <w:vAlign w:val="center"/>
                </w:tcPr>
                <w:p w14:paraId="1158A484">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10</w:t>
                  </w:r>
                </w:p>
              </w:tc>
            </w:tr>
            <w:tr w14:paraId="469B6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noWrap w:val="0"/>
                  <w:vAlign w:val="center"/>
                </w:tcPr>
                <w:p w14:paraId="3FFFA6AC">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组件尺寸（</w:t>
                  </w:r>
                  <w:r>
                    <w:rPr>
                      <w:rFonts w:hint="default"/>
                      <w:color w:val="000000" w:themeColor="text1"/>
                      <w:lang w:val="en-US" w:eastAsia="zh-CN"/>
                      <w14:textFill>
                        <w14:solidFill>
                          <w14:schemeClr w14:val="tx1"/>
                        </w14:solidFill>
                      </w14:textFill>
                    </w:rPr>
                    <w:t>mm</w:t>
                  </w:r>
                  <w:r>
                    <w:rPr>
                      <w:rFonts w:hint="eastAsia"/>
                      <w:color w:val="000000" w:themeColor="text1"/>
                      <w:lang w:val="en-US" w:eastAsia="zh-CN"/>
                      <w14:textFill>
                        <w14:solidFill>
                          <w14:schemeClr w14:val="tx1"/>
                        </w14:solidFill>
                      </w14:textFill>
                    </w:rPr>
                    <w:t>）</w:t>
                  </w:r>
                </w:p>
              </w:tc>
              <w:tc>
                <w:tcPr>
                  <w:tcW w:w="2500" w:type="pct"/>
                  <w:noWrap w:val="0"/>
                  <w:vAlign w:val="center"/>
                </w:tcPr>
                <w:p w14:paraId="1D505A29">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2382×1134</w:t>
                  </w:r>
                </w:p>
              </w:tc>
            </w:tr>
            <w:tr w14:paraId="3A1C4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noWrap w:val="0"/>
                  <w:vAlign w:val="center"/>
                </w:tcPr>
                <w:p w14:paraId="4EBB82D1">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组串布置</w:t>
                  </w:r>
                </w:p>
              </w:tc>
              <w:tc>
                <w:tcPr>
                  <w:tcW w:w="2500" w:type="pct"/>
                  <w:noWrap w:val="0"/>
                  <w:vAlign w:val="center"/>
                </w:tcPr>
                <w:p w14:paraId="75809220">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2×26</w:t>
                  </w:r>
                </w:p>
              </w:tc>
            </w:tr>
            <w:tr w14:paraId="6E06C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noWrap w:val="0"/>
                  <w:vAlign w:val="center"/>
                </w:tcPr>
                <w:p w14:paraId="51414C0C">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组件数量（块）</w:t>
                  </w:r>
                </w:p>
              </w:tc>
              <w:tc>
                <w:tcPr>
                  <w:tcW w:w="2500" w:type="pct"/>
                  <w:noWrap w:val="0"/>
                  <w:vAlign w:val="center"/>
                </w:tcPr>
                <w:p w14:paraId="7CD9DA96">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6188</w:t>
                  </w:r>
                </w:p>
              </w:tc>
            </w:tr>
            <w:tr w14:paraId="7AB8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noWrap w:val="0"/>
                  <w:vAlign w:val="center"/>
                </w:tcPr>
                <w:p w14:paraId="05CEE9BD">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方阵直流容量（</w:t>
                  </w:r>
                  <w:r>
                    <w:rPr>
                      <w:rFonts w:hint="default"/>
                      <w:color w:val="000000" w:themeColor="text1"/>
                      <w:lang w:val="en-US" w:eastAsia="zh-CN"/>
                      <w14:textFill>
                        <w14:solidFill>
                          <w14:schemeClr w14:val="tx1"/>
                        </w14:solidFill>
                      </w14:textFill>
                    </w:rPr>
                    <w:t>MWp</w:t>
                  </w:r>
                  <w:r>
                    <w:rPr>
                      <w:rFonts w:hint="eastAsia"/>
                      <w:color w:val="000000" w:themeColor="text1"/>
                      <w:lang w:val="en-US" w:eastAsia="zh-CN"/>
                      <w14:textFill>
                        <w14:solidFill>
                          <w14:schemeClr w14:val="tx1"/>
                        </w14:solidFill>
                      </w14:textFill>
                    </w:rPr>
                    <w:t>）</w:t>
                  </w:r>
                </w:p>
              </w:tc>
              <w:tc>
                <w:tcPr>
                  <w:tcW w:w="2500" w:type="pct"/>
                  <w:noWrap w:val="0"/>
                  <w:vAlign w:val="center"/>
                </w:tcPr>
                <w:p w14:paraId="74CAADE3">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3.83656</w:t>
                  </w:r>
                </w:p>
              </w:tc>
            </w:tr>
            <w:tr w14:paraId="0108C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noWrap w:val="0"/>
                  <w:vAlign w:val="center"/>
                </w:tcPr>
                <w:p w14:paraId="2861EEC2">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占地面积（亩）</w:t>
                  </w:r>
                </w:p>
              </w:tc>
              <w:tc>
                <w:tcPr>
                  <w:tcW w:w="2500" w:type="pct"/>
                  <w:noWrap w:val="0"/>
                  <w:vAlign w:val="center"/>
                </w:tcPr>
                <w:p w14:paraId="7FBBAD02">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77</w:t>
                  </w:r>
                </w:p>
              </w:tc>
            </w:tr>
            <w:tr w14:paraId="2D3B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noWrap w:val="0"/>
                  <w:vAlign w:val="center"/>
                </w:tcPr>
                <w:p w14:paraId="4EE4B9B9">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支架重量（</w:t>
                  </w:r>
                  <w:r>
                    <w:rPr>
                      <w:rFonts w:hint="default"/>
                      <w:color w:val="000000" w:themeColor="text1"/>
                      <w:lang w:val="en-US" w:eastAsia="zh-CN"/>
                      <w14:textFill>
                        <w14:solidFill>
                          <w14:schemeClr w14:val="tx1"/>
                        </w14:solidFill>
                      </w14:textFill>
                    </w:rPr>
                    <w:t>t</w:t>
                  </w:r>
                  <w:r>
                    <w:rPr>
                      <w:rFonts w:hint="eastAsia"/>
                      <w:color w:val="000000" w:themeColor="text1"/>
                      <w:lang w:val="en-US" w:eastAsia="zh-CN"/>
                      <w14:textFill>
                        <w14:solidFill>
                          <w14:schemeClr w14:val="tx1"/>
                        </w14:solidFill>
                      </w14:textFill>
                    </w:rPr>
                    <w:t>）</w:t>
                  </w:r>
                </w:p>
              </w:tc>
              <w:tc>
                <w:tcPr>
                  <w:tcW w:w="2500" w:type="pct"/>
                  <w:noWrap w:val="0"/>
                  <w:vAlign w:val="center"/>
                </w:tcPr>
                <w:p w14:paraId="7E245852">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150</w:t>
                  </w:r>
                </w:p>
              </w:tc>
            </w:tr>
            <w:tr w14:paraId="26293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noWrap w:val="0"/>
                  <w:vAlign w:val="center"/>
                </w:tcPr>
                <w:p w14:paraId="06DE1CE4">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光伏电缆（</w:t>
                  </w:r>
                  <w:r>
                    <w:rPr>
                      <w:rFonts w:hint="default"/>
                      <w:color w:val="000000" w:themeColor="text1"/>
                      <w:lang w:val="en-US" w:eastAsia="zh-CN"/>
                      <w14:textFill>
                        <w14:solidFill>
                          <w14:schemeClr w14:val="tx1"/>
                        </w14:solidFill>
                      </w14:textFill>
                    </w:rPr>
                    <w:t>km</w:t>
                  </w:r>
                  <w:r>
                    <w:rPr>
                      <w:rFonts w:hint="eastAsia"/>
                      <w:color w:val="000000" w:themeColor="text1"/>
                      <w:lang w:val="en-US" w:eastAsia="zh-CN"/>
                      <w14:textFill>
                        <w14:solidFill>
                          <w14:schemeClr w14:val="tx1"/>
                        </w14:solidFill>
                      </w14:textFill>
                    </w:rPr>
                    <w:t>）</w:t>
                  </w:r>
                </w:p>
              </w:tc>
              <w:tc>
                <w:tcPr>
                  <w:tcW w:w="2500" w:type="pct"/>
                  <w:noWrap w:val="0"/>
                  <w:vAlign w:val="center"/>
                </w:tcPr>
                <w:p w14:paraId="68BB994B">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38.37</w:t>
                  </w:r>
                </w:p>
              </w:tc>
            </w:tr>
            <w:tr w14:paraId="47E14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noWrap w:val="0"/>
                  <w:vAlign w:val="center"/>
                </w:tcPr>
                <w:p w14:paraId="64677EC8">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 xml:space="preserve">1kV </w:t>
                  </w:r>
                  <w:r>
                    <w:rPr>
                      <w:rFonts w:hint="eastAsia"/>
                      <w:color w:val="000000" w:themeColor="text1"/>
                      <w:lang w:val="en-US" w:eastAsia="zh-CN"/>
                      <w14:textFill>
                        <w14:solidFill>
                          <w14:schemeClr w14:val="tx1"/>
                        </w14:solidFill>
                      </w14:textFill>
                    </w:rPr>
                    <w:t>交流电缆（</w:t>
                  </w:r>
                  <w:r>
                    <w:rPr>
                      <w:rFonts w:hint="default"/>
                      <w:color w:val="000000" w:themeColor="text1"/>
                      <w:lang w:val="en-US" w:eastAsia="zh-CN"/>
                      <w14:textFill>
                        <w14:solidFill>
                          <w14:schemeClr w14:val="tx1"/>
                        </w14:solidFill>
                      </w14:textFill>
                    </w:rPr>
                    <w:t>km</w:t>
                  </w:r>
                  <w:r>
                    <w:rPr>
                      <w:rFonts w:hint="eastAsia"/>
                      <w:color w:val="000000" w:themeColor="text1"/>
                      <w:lang w:val="en-US" w:eastAsia="zh-CN"/>
                      <w14:textFill>
                        <w14:solidFill>
                          <w14:schemeClr w14:val="tx1"/>
                        </w14:solidFill>
                      </w14:textFill>
                    </w:rPr>
                    <w:t>）</w:t>
                  </w:r>
                </w:p>
              </w:tc>
              <w:tc>
                <w:tcPr>
                  <w:tcW w:w="2500" w:type="pct"/>
                  <w:noWrap w:val="0"/>
                  <w:vAlign w:val="center"/>
                </w:tcPr>
                <w:p w14:paraId="7281038A">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2.55</w:t>
                  </w:r>
                </w:p>
              </w:tc>
            </w:tr>
            <w:tr w14:paraId="54F0C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noWrap w:val="0"/>
                  <w:vAlign w:val="center"/>
                </w:tcPr>
                <w:p w14:paraId="0EE35F36">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25</w:t>
                  </w:r>
                  <w:r>
                    <w:rPr>
                      <w:rFonts w:hint="eastAsia"/>
                      <w:color w:val="000000" w:themeColor="text1"/>
                      <w:lang w:val="en-US" w:eastAsia="zh-CN"/>
                      <w14:textFill>
                        <w14:solidFill>
                          <w14:schemeClr w14:val="tx1"/>
                        </w14:solidFill>
                      </w14:textFill>
                    </w:rPr>
                    <w:t xml:space="preserve">年年均发电量（万 </w:t>
                  </w:r>
                  <w:r>
                    <w:rPr>
                      <w:rFonts w:hint="default"/>
                      <w:color w:val="000000" w:themeColor="text1"/>
                      <w:lang w:val="en-US" w:eastAsia="zh-CN"/>
                      <w14:textFill>
                        <w14:solidFill>
                          <w14:schemeClr w14:val="tx1"/>
                        </w14:solidFill>
                      </w14:textFill>
                    </w:rPr>
                    <w:t>kWh</w:t>
                  </w:r>
                  <w:r>
                    <w:rPr>
                      <w:rFonts w:hint="eastAsia"/>
                      <w:color w:val="000000" w:themeColor="text1"/>
                      <w:lang w:val="en-US" w:eastAsia="zh-CN"/>
                      <w14:textFill>
                        <w14:solidFill>
                          <w14:schemeClr w14:val="tx1"/>
                        </w14:solidFill>
                      </w14:textFill>
                    </w:rPr>
                    <w:t>）</w:t>
                  </w:r>
                </w:p>
              </w:tc>
              <w:tc>
                <w:tcPr>
                  <w:tcW w:w="2500" w:type="pct"/>
                  <w:noWrap w:val="0"/>
                  <w:vAlign w:val="center"/>
                </w:tcPr>
                <w:p w14:paraId="41BF75C8">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537.9</w:t>
                  </w:r>
                </w:p>
              </w:tc>
            </w:tr>
            <w:tr w14:paraId="63140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noWrap w:val="0"/>
                  <w:vAlign w:val="center"/>
                </w:tcPr>
                <w:p w14:paraId="75F25406">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LOCE</w:t>
                  </w:r>
                  <w:r>
                    <w:rPr>
                      <w:rFonts w:hint="eastAsia"/>
                      <w:color w:val="000000" w:themeColor="text1"/>
                      <w:lang w:val="en-US" w:eastAsia="zh-CN"/>
                      <w14:textFill>
                        <w14:solidFill>
                          <w14:schemeClr w14:val="tx1"/>
                        </w14:solidFill>
                      </w14:textFill>
                    </w:rPr>
                    <w:t>元</w:t>
                  </w:r>
                  <w:r>
                    <w:rPr>
                      <w:rFonts w:hint="default"/>
                      <w:color w:val="000000" w:themeColor="text1"/>
                      <w:lang w:val="en-US" w:eastAsia="zh-CN"/>
                      <w14:textFill>
                        <w14:solidFill>
                          <w14:schemeClr w14:val="tx1"/>
                        </w14:solidFill>
                      </w14:textFill>
                    </w:rPr>
                    <w:t>/kWh</w:t>
                  </w:r>
                  <w:r>
                    <w:rPr>
                      <w:rFonts w:hint="eastAsia"/>
                      <w:color w:val="000000" w:themeColor="text1"/>
                      <w:lang w:val="en-US" w:eastAsia="zh-CN"/>
                      <w14:textFill>
                        <w14:solidFill>
                          <w14:schemeClr w14:val="tx1"/>
                        </w14:solidFill>
                      </w14:textFill>
                    </w:rPr>
                    <w:t>）</w:t>
                  </w:r>
                </w:p>
              </w:tc>
              <w:tc>
                <w:tcPr>
                  <w:tcW w:w="2500" w:type="pct"/>
                  <w:noWrap w:val="0"/>
                  <w:vAlign w:val="center"/>
                </w:tcPr>
                <w:p w14:paraId="3989ACCF">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0.1892</w:t>
                  </w:r>
                </w:p>
              </w:tc>
            </w:tr>
          </w:tbl>
          <w:p w14:paraId="5B70909E">
            <w:pPr>
              <w:pStyle w:val="9"/>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根据设计方法和类似工程经验，当组件的安装方式为竖向排列时具有较低的建设成本，根据地形变化，单个支架上安装</w:t>
            </w: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个组串，</w:t>
            </w:r>
            <w:r>
              <w:rPr>
                <w:rFonts w:hint="default"/>
                <w:color w:val="000000" w:themeColor="text1"/>
                <w:lang w:val="en-US" w:eastAsia="zh-CN"/>
                <w14:textFill>
                  <w14:solidFill>
                    <w14:schemeClr w14:val="tx1"/>
                  </w14:solidFill>
                </w14:textFill>
              </w:rPr>
              <w:t>620Wp</w:t>
            </w:r>
            <w:r>
              <w:rPr>
                <w:rFonts w:hint="eastAsia"/>
                <w:color w:val="000000" w:themeColor="text1"/>
                <w:lang w:val="en-US" w:eastAsia="zh-CN"/>
                <w14:textFill>
                  <w14:solidFill>
                    <w14:schemeClr w14:val="tx1"/>
                  </w14:solidFill>
                </w14:textFill>
              </w:rPr>
              <w:t>组件的组串设计在技术上两个方案无明显差别，本次按</w:t>
            </w:r>
            <w:r>
              <w:rPr>
                <w:rFonts w:hint="default"/>
                <w:color w:val="000000" w:themeColor="text1"/>
                <w:lang w:val="en-US" w:eastAsia="zh-CN"/>
                <w14:textFill>
                  <w14:solidFill>
                    <w14:schemeClr w14:val="tx1"/>
                  </w14:solidFill>
                </w14:textFill>
              </w:rPr>
              <w:t>N</w:t>
            </w:r>
            <w:r>
              <w:rPr>
                <w:rFonts w:hint="eastAsia"/>
                <w:color w:val="000000" w:themeColor="text1"/>
                <w:lang w:val="en-US" w:eastAsia="zh-CN"/>
                <w14:textFill>
                  <w14:solidFill>
                    <w14:schemeClr w14:val="tx1"/>
                  </w14:solidFill>
                </w14:textFill>
              </w:rPr>
              <w:t>型</w:t>
            </w:r>
            <w:r>
              <w:rPr>
                <w:rFonts w:hint="default"/>
                <w:color w:val="000000" w:themeColor="text1"/>
                <w:lang w:val="en-US" w:eastAsia="zh-CN"/>
                <w14:textFill>
                  <w14:solidFill>
                    <w14:schemeClr w14:val="tx1"/>
                  </w14:solidFill>
                </w14:textFill>
              </w:rPr>
              <w:t>620Wp</w:t>
            </w:r>
            <w:r>
              <w:rPr>
                <w:rFonts w:hint="eastAsia"/>
                <w:color w:val="000000" w:themeColor="text1"/>
                <w:lang w:val="en-US" w:eastAsia="zh-CN"/>
                <w14:textFill>
                  <w14:solidFill>
                    <w14:schemeClr w14:val="tx1"/>
                  </w14:solidFill>
                </w14:textFill>
              </w:rPr>
              <w:t>组件进行设计。</w:t>
            </w:r>
            <w:r>
              <w:rPr>
                <w:rFonts w:hint="default"/>
                <w:color w:val="000000" w:themeColor="text1"/>
                <w:lang w:val="en-US" w:eastAsia="zh-CN"/>
                <w14:textFill>
                  <w14:solidFill>
                    <w14:schemeClr w14:val="tx1"/>
                  </w14:solidFill>
                </w14:textFill>
              </w:rPr>
              <w:t>N</w:t>
            </w:r>
            <w:r>
              <w:rPr>
                <w:rFonts w:hint="eastAsia"/>
                <w:color w:val="000000" w:themeColor="text1"/>
                <w:lang w:val="en-US" w:eastAsia="zh-CN"/>
                <w14:textFill>
                  <w14:solidFill>
                    <w14:schemeClr w14:val="tx1"/>
                  </w14:solidFill>
                </w14:textFill>
              </w:rPr>
              <w:t>型</w:t>
            </w:r>
            <w:r>
              <w:rPr>
                <w:rFonts w:hint="default"/>
                <w:color w:val="000000" w:themeColor="text1"/>
                <w:lang w:val="en-US" w:eastAsia="zh-CN"/>
                <w14:textFill>
                  <w14:solidFill>
                    <w14:schemeClr w14:val="tx1"/>
                  </w14:solidFill>
                </w14:textFill>
              </w:rPr>
              <w:t>620Wp</w:t>
            </w:r>
            <w:r>
              <w:rPr>
                <w:rFonts w:hint="eastAsia"/>
                <w:color w:val="000000" w:themeColor="text1"/>
                <w:lang w:val="en-US" w:eastAsia="zh-CN"/>
                <w14:textFill>
                  <w14:solidFill>
                    <w14:schemeClr w14:val="tx1"/>
                  </w14:solidFill>
                </w14:textFill>
              </w:rPr>
              <w:t>组件光伏组件的典型参数见下表。</w:t>
            </w:r>
          </w:p>
          <w:p w14:paraId="03A03676">
            <w:pPr>
              <w:pStyle w:val="64"/>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表2-4本项目光伏组件典型参数表</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1"/>
              <w:gridCol w:w="2792"/>
              <w:gridCol w:w="2792"/>
            </w:tblGrid>
            <w:tr w14:paraId="25508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14:paraId="4B123ED8">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w:t>
                  </w:r>
                </w:p>
              </w:tc>
              <w:tc>
                <w:tcPr>
                  <w:tcW w:w="1666" w:type="pct"/>
                  <w:noWrap w:val="0"/>
                  <w:vAlign w:val="center"/>
                </w:tcPr>
                <w:p w14:paraId="5F10766F">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单位</w:t>
                  </w:r>
                </w:p>
              </w:tc>
              <w:tc>
                <w:tcPr>
                  <w:tcW w:w="1666" w:type="pct"/>
                  <w:noWrap w:val="0"/>
                  <w:vAlign w:val="center"/>
                </w:tcPr>
                <w:p w14:paraId="78038EED">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620Wp</w:t>
                  </w:r>
                </w:p>
              </w:tc>
            </w:tr>
            <w:tr w14:paraId="153B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14:paraId="7FAA9ACE">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最大输出功率</w:t>
                  </w:r>
                </w:p>
              </w:tc>
              <w:tc>
                <w:tcPr>
                  <w:tcW w:w="1666" w:type="pct"/>
                  <w:noWrap w:val="0"/>
                  <w:vAlign w:val="center"/>
                </w:tcPr>
                <w:p w14:paraId="050610CF">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W</w:t>
                  </w:r>
                </w:p>
              </w:tc>
              <w:tc>
                <w:tcPr>
                  <w:tcW w:w="1666" w:type="pct"/>
                  <w:noWrap w:val="0"/>
                  <w:vAlign w:val="center"/>
                </w:tcPr>
                <w:p w14:paraId="68794162">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620</w:t>
                  </w:r>
                </w:p>
              </w:tc>
            </w:tr>
            <w:tr w14:paraId="1C022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14:paraId="62866B42">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输出功率公差</w:t>
                  </w:r>
                </w:p>
              </w:tc>
              <w:tc>
                <w:tcPr>
                  <w:tcW w:w="1666" w:type="pct"/>
                  <w:noWrap w:val="0"/>
                  <w:vAlign w:val="center"/>
                </w:tcPr>
                <w:p w14:paraId="53D04746">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W</w:t>
                  </w:r>
                </w:p>
              </w:tc>
              <w:tc>
                <w:tcPr>
                  <w:tcW w:w="1666" w:type="pct"/>
                  <w:noWrap w:val="0"/>
                  <w:vAlign w:val="center"/>
                </w:tcPr>
                <w:p w14:paraId="3A836212">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0~+3</w:t>
                  </w:r>
                </w:p>
              </w:tc>
            </w:tr>
            <w:tr w14:paraId="381A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14:paraId="788FA1A1">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最大功率点的工作电压</w:t>
                  </w:r>
                </w:p>
              </w:tc>
              <w:tc>
                <w:tcPr>
                  <w:tcW w:w="1666" w:type="pct"/>
                  <w:noWrap w:val="0"/>
                  <w:vAlign w:val="center"/>
                </w:tcPr>
                <w:p w14:paraId="0A8FC4DB">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V</w:t>
                  </w:r>
                </w:p>
              </w:tc>
              <w:tc>
                <w:tcPr>
                  <w:tcW w:w="1666" w:type="pct"/>
                  <w:noWrap w:val="0"/>
                  <w:vAlign w:val="center"/>
                </w:tcPr>
                <w:p w14:paraId="580B5877">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40.21</w:t>
                  </w:r>
                </w:p>
              </w:tc>
            </w:tr>
            <w:tr w14:paraId="372C2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14:paraId="7392EA03">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最大功率点的工作电流</w:t>
                  </w:r>
                </w:p>
              </w:tc>
              <w:tc>
                <w:tcPr>
                  <w:tcW w:w="1666" w:type="pct"/>
                  <w:noWrap w:val="0"/>
                  <w:vAlign w:val="center"/>
                </w:tcPr>
                <w:p w14:paraId="51E4AD1D">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A</w:t>
                  </w:r>
                </w:p>
              </w:tc>
              <w:tc>
                <w:tcPr>
                  <w:tcW w:w="1666" w:type="pct"/>
                  <w:noWrap w:val="0"/>
                  <w:vAlign w:val="center"/>
                </w:tcPr>
                <w:p w14:paraId="17367044">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15.45</w:t>
                  </w:r>
                </w:p>
              </w:tc>
            </w:tr>
            <w:tr w14:paraId="74DB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14:paraId="68B652D1">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开路电压</w:t>
                  </w:r>
                </w:p>
              </w:tc>
              <w:tc>
                <w:tcPr>
                  <w:tcW w:w="1666" w:type="pct"/>
                  <w:noWrap w:val="0"/>
                  <w:vAlign w:val="center"/>
                </w:tcPr>
                <w:p w14:paraId="1B3BC7B5">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V</w:t>
                  </w:r>
                </w:p>
              </w:tc>
              <w:tc>
                <w:tcPr>
                  <w:tcW w:w="1666" w:type="pct"/>
                  <w:noWrap w:val="0"/>
                  <w:vAlign w:val="center"/>
                </w:tcPr>
                <w:p w14:paraId="764C0147">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48.5</w:t>
                  </w:r>
                </w:p>
              </w:tc>
            </w:tr>
            <w:tr w14:paraId="6934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14:paraId="6A09C45F">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短路电流</w:t>
                  </w:r>
                </w:p>
              </w:tc>
              <w:tc>
                <w:tcPr>
                  <w:tcW w:w="1666" w:type="pct"/>
                  <w:noWrap w:val="0"/>
                  <w:vAlign w:val="center"/>
                </w:tcPr>
                <w:p w14:paraId="4433D66C">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A</w:t>
                  </w:r>
                </w:p>
              </w:tc>
              <w:tc>
                <w:tcPr>
                  <w:tcW w:w="1666" w:type="pct"/>
                  <w:noWrap w:val="0"/>
                  <w:vAlign w:val="center"/>
                </w:tcPr>
                <w:p w14:paraId="67C3FDA1">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16.13</w:t>
                  </w:r>
                </w:p>
              </w:tc>
            </w:tr>
            <w:tr w14:paraId="2EB74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14:paraId="6A34E798">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短路电流的温度系数</w:t>
                  </w:r>
                </w:p>
              </w:tc>
              <w:tc>
                <w:tcPr>
                  <w:tcW w:w="1666" w:type="pct"/>
                  <w:noWrap w:val="0"/>
                  <w:vAlign w:val="center"/>
                </w:tcPr>
                <w:p w14:paraId="52B71519">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w:t>
                  </w:r>
                </w:p>
              </w:tc>
              <w:tc>
                <w:tcPr>
                  <w:tcW w:w="1666" w:type="pct"/>
                  <w:noWrap w:val="0"/>
                  <w:vAlign w:val="center"/>
                </w:tcPr>
                <w:p w14:paraId="0F46E17A">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0.045</w:t>
                  </w:r>
                </w:p>
              </w:tc>
            </w:tr>
            <w:tr w14:paraId="34B7A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14:paraId="4AA66E79">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峰值功率的温度系数</w:t>
                  </w:r>
                </w:p>
              </w:tc>
              <w:tc>
                <w:tcPr>
                  <w:tcW w:w="1666" w:type="pct"/>
                  <w:noWrap w:val="0"/>
                  <w:vAlign w:val="center"/>
                </w:tcPr>
                <w:p w14:paraId="64B6D35F">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w:t>
                  </w:r>
                </w:p>
              </w:tc>
              <w:tc>
                <w:tcPr>
                  <w:tcW w:w="1666" w:type="pct"/>
                  <w:noWrap w:val="0"/>
                  <w:vAlign w:val="center"/>
                </w:tcPr>
                <w:p w14:paraId="0FD26B6A">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-0.29</w:t>
                  </w:r>
                </w:p>
              </w:tc>
            </w:tr>
            <w:tr w14:paraId="6CC2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14:paraId="2B6EFF43">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开路电压温度系数</w:t>
                  </w:r>
                </w:p>
              </w:tc>
              <w:tc>
                <w:tcPr>
                  <w:tcW w:w="1666" w:type="pct"/>
                  <w:noWrap w:val="0"/>
                  <w:vAlign w:val="center"/>
                </w:tcPr>
                <w:p w14:paraId="0E46BBA5">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w:t>
                  </w:r>
                </w:p>
              </w:tc>
              <w:tc>
                <w:tcPr>
                  <w:tcW w:w="1666" w:type="pct"/>
                  <w:noWrap w:val="0"/>
                  <w:vAlign w:val="center"/>
                </w:tcPr>
                <w:p w14:paraId="2C8589A5">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-0.25</w:t>
                  </w:r>
                </w:p>
              </w:tc>
            </w:tr>
            <w:tr w14:paraId="1B5CC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14:paraId="6C2311C7">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最大系统电压</w:t>
                  </w:r>
                </w:p>
              </w:tc>
              <w:tc>
                <w:tcPr>
                  <w:tcW w:w="1666" w:type="pct"/>
                  <w:noWrap w:val="0"/>
                  <w:vAlign w:val="center"/>
                </w:tcPr>
                <w:p w14:paraId="20777AE9">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V</w:t>
                  </w:r>
                </w:p>
              </w:tc>
              <w:tc>
                <w:tcPr>
                  <w:tcW w:w="1666" w:type="pct"/>
                  <w:noWrap w:val="0"/>
                  <w:vAlign w:val="center"/>
                </w:tcPr>
                <w:p w14:paraId="4F569240">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1500</w:t>
                  </w:r>
                </w:p>
              </w:tc>
            </w:tr>
            <w:tr w14:paraId="5010B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666" w:type="pct"/>
                  <w:noWrap w:val="0"/>
                  <w:vAlign w:val="center"/>
                </w:tcPr>
                <w:p w14:paraId="19C5DC96">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尺寸（</w:t>
                  </w:r>
                  <w:r>
                    <w:rPr>
                      <w:rFonts w:hint="default"/>
                      <w:color w:val="000000" w:themeColor="text1"/>
                      <w:lang w:val="en-US" w:eastAsia="zh-CN"/>
                      <w14:textFill>
                        <w14:solidFill>
                          <w14:schemeClr w14:val="tx1"/>
                        </w14:solidFill>
                      </w14:textFill>
                    </w:rPr>
                    <w:t>L/W/T</w:t>
                  </w:r>
                  <w:r>
                    <w:rPr>
                      <w:rFonts w:hint="eastAsia"/>
                      <w:color w:val="000000" w:themeColor="text1"/>
                      <w:lang w:val="en-US" w:eastAsia="zh-CN"/>
                      <w14:textFill>
                        <w14:solidFill>
                          <w14:schemeClr w14:val="tx1"/>
                        </w14:solidFill>
                      </w14:textFill>
                    </w:rPr>
                    <w:t>）</w:t>
                  </w:r>
                </w:p>
              </w:tc>
              <w:tc>
                <w:tcPr>
                  <w:tcW w:w="1666" w:type="pct"/>
                  <w:noWrap w:val="0"/>
                  <w:vAlign w:val="center"/>
                </w:tcPr>
                <w:p w14:paraId="3602ABD5">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mm</w:t>
                  </w:r>
                </w:p>
              </w:tc>
              <w:tc>
                <w:tcPr>
                  <w:tcW w:w="1666" w:type="pct"/>
                  <w:noWrap w:val="0"/>
                  <w:vAlign w:val="center"/>
                </w:tcPr>
                <w:p w14:paraId="3C745018">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2382/1134/30</w:t>
                  </w:r>
                </w:p>
              </w:tc>
            </w:tr>
            <w:tr w14:paraId="4F6B1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14:paraId="387809D2">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工作温度范围</w:t>
                  </w:r>
                </w:p>
              </w:tc>
              <w:tc>
                <w:tcPr>
                  <w:tcW w:w="1666" w:type="pct"/>
                  <w:noWrap w:val="0"/>
                  <w:vAlign w:val="center"/>
                </w:tcPr>
                <w:p w14:paraId="6BC4D358">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w:t>
                  </w:r>
                </w:p>
              </w:tc>
              <w:tc>
                <w:tcPr>
                  <w:tcW w:w="1666" w:type="pct"/>
                  <w:noWrap w:val="0"/>
                  <w:vAlign w:val="center"/>
                </w:tcPr>
                <w:p w14:paraId="035FA49B">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-40</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+85</w:t>
                  </w:r>
                </w:p>
              </w:tc>
            </w:tr>
            <w:tr w14:paraId="4E014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14:paraId="40190419">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组件效率</w:t>
                  </w:r>
                </w:p>
              </w:tc>
              <w:tc>
                <w:tcPr>
                  <w:tcW w:w="1666" w:type="pct"/>
                  <w:noWrap w:val="0"/>
                  <w:vAlign w:val="center"/>
                </w:tcPr>
                <w:p w14:paraId="3A1CD194">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w:t>
                  </w:r>
                </w:p>
              </w:tc>
              <w:tc>
                <w:tcPr>
                  <w:tcW w:w="1666" w:type="pct"/>
                  <w:noWrap w:val="0"/>
                  <w:vAlign w:val="center"/>
                </w:tcPr>
                <w:p w14:paraId="6EF8EF81">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23</w:t>
                  </w:r>
                </w:p>
              </w:tc>
            </w:tr>
          </w:tbl>
          <w:p w14:paraId="7E1680F7">
            <w:pPr>
              <w:pStyle w:val="9"/>
              <w:bidi w:val="0"/>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5、逆变器主要参数</w:t>
            </w:r>
          </w:p>
          <w:p w14:paraId="55D9EEB8">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光伏并网逆变器是将光伏组件输出的直流电转换成符合电网要求的交流电的设备，是并网光伏发电系统能量转换与控制的核心。光伏并网逆变器的性能不仅影响和决定整个光伏并网系统能否稳定、安全、可靠、高效，而且也是影响整个系统使用寿命的主要因素。</w:t>
            </w:r>
          </w:p>
          <w:p w14:paraId="5C7AEC94">
            <w:pPr>
              <w:pStyle w:val="9"/>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本项目占地面积略大，部分方阵距离较远，但组串相对集中。结合项目土地资源、设备占地、转换效率、自耗电等因素综合考虑，本阶段该光伏项目选择300kW组串式逆变器，根据本工程实际布置情况，所选逆变器主要参数见下表。</w:t>
            </w:r>
          </w:p>
          <w:p w14:paraId="7D4571EA">
            <w:pPr>
              <w:pStyle w:val="64"/>
              <w:bidi w:val="0"/>
              <w:rPr>
                <w:rFonts w:hint="default"/>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表2-5组串式逆变器主要参数一览表</w:t>
            </w:r>
          </w:p>
          <w:tbl>
            <w:tblPr>
              <w:tblStyle w:val="3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2"/>
              <w:gridCol w:w="2095"/>
              <w:gridCol w:w="4189"/>
            </w:tblGrid>
            <w:tr w14:paraId="4BBA9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2499" w:type="pct"/>
                  <w:gridSpan w:val="2"/>
                  <w:noWrap w:val="0"/>
                  <w:vAlign w:val="center"/>
                </w:tcPr>
                <w:p w14:paraId="369D9A30">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w:t>
                  </w:r>
                </w:p>
              </w:tc>
              <w:tc>
                <w:tcPr>
                  <w:tcW w:w="2500" w:type="pct"/>
                  <w:noWrap w:val="0"/>
                  <w:vAlign w:val="center"/>
                </w:tcPr>
                <w:p w14:paraId="675275DC">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300kW</w:t>
                  </w:r>
                  <w:r>
                    <w:rPr>
                      <w:rFonts w:hint="eastAsia"/>
                      <w:color w:val="000000" w:themeColor="text1"/>
                      <w:lang w:val="en-US" w:eastAsia="zh-CN"/>
                      <w14:textFill>
                        <w14:solidFill>
                          <w14:schemeClr w14:val="tx1"/>
                        </w14:solidFill>
                      </w14:textFill>
                    </w:rPr>
                    <w:t>逆变器</w:t>
                  </w:r>
                </w:p>
              </w:tc>
            </w:tr>
            <w:tr w14:paraId="1ECD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restart"/>
                  <w:noWrap w:val="0"/>
                  <w:vAlign w:val="center"/>
                </w:tcPr>
                <w:p w14:paraId="29BD9208">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输入参数</w:t>
                  </w:r>
                </w:p>
              </w:tc>
              <w:tc>
                <w:tcPr>
                  <w:tcW w:w="1250" w:type="pct"/>
                  <w:noWrap w:val="0"/>
                  <w:vAlign w:val="center"/>
                </w:tcPr>
                <w:p w14:paraId="09E3D401">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最大输入电压（</w:t>
                  </w:r>
                  <w:r>
                    <w:rPr>
                      <w:rFonts w:hint="default"/>
                      <w:color w:val="000000" w:themeColor="text1"/>
                      <w:lang w:val="en-US" w:eastAsia="zh-CN"/>
                      <w14:textFill>
                        <w14:solidFill>
                          <w14:schemeClr w14:val="tx1"/>
                        </w14:solidFill>
                      </w14:textFill>
                    </w:rPr>
                    <w:t>Vdc</w:t>
                  </w:r>
                  <w:r>
                    <w:rPr>
                      <w:rFonts w:hint="eastAsia"/>
                      <w:color w:val="000000" w:themeColor="text1"/>
                      <w:lang w:val="en-US" w:eastAsia="zh-CN"/>
                      <w14:textFill>
                        <w14:solidFill>
                          <w14:schemeClr w14:val="tx1"/>
                        </w14:solidFill>
                      </w14:textFill>
                    </w:rPr>
                    <w:t>）</w:t>
                  </w:r>
                </w:p>
              </w:tc>
              <w:tc>
                <w:tcPr>
                  <w:tcW w:w="2500" w:type="pct"/>
                  <w:noWrap w:val="0"/>
                  <w:vAlign w:val="center"/>
                </w:tcPr>
                <w:p w14:paraId="5CEB06DE">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1500</w:t>
                  </w:r>
                </w:p>
              </w:tc>
            </w:tr>
            <w:tr w14:paraId="0FF3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170A6E91">
                  <w:pPr>
                    <w:pStyle w:val="114"/>
                    <w:bidi w:val="0"/>
                    <w:jc w:val="center"/>
                    <w:rPr>
                      <w:rFonts w:hint="eastAsia"/>
                      <w:color w:val="000000" w:themeColor="text1"/>
                      <w:lang w:val="en-US" w:eastAsia="zh-CN"/>
                      <w14:textFill>
                        <w14:solidFill>
                          <w14:schemeClr w14:val="tx1"/>
                        </w14:solidFill>
                      </w14:textFill>
                    </w:rPr>
                  </w:pPr>
                </w:p>
              </w:tc>
              <w:tc>
                <w:tcPr>
                  <w:tcW w:w="1250" w:type="pct"/>
                  <w:noWrap w:val="0"/>
                  <w:vAlign w:val="center"/>
                </w:tcPr>
                <w:p w14:paraId="45BEF98E">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直流输入支路数</w:t>
                  </w:r>
                </w:p>
              </w:tc>
              <w:tc>
                <w:tcPr>
                  <w:tcW w:w="2500" w:type="pct"/>
                  <w:noWrap w:val="0"/>
                  <w:vAlign w:val="center"/>
                </w:tcPr>
                <w:p w14:paraId="6F06DF1A">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28</w:t>
                  </w:r>
                </w:p>
              </w:tc>
            </w:tr>
            <w:tr w14:paraId="09DB9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53BA82CC">
                  <w:pPr>
                    <w:pStyle w:val="114"/>
                    <w:bidi w:val="0"/>
                    <w:jc w:val="center"/>
                    <w:rPr>
                      <w:rFonts w:hint="eastAsia"/>
                      <w:color w:val="000000" w:themeColor="text1"/>
                      <w:lang w:val="en-US" w:eastAsia="zh-CN"/>
                      <w14:textFill>
                        <w14:solidFill>
                          <w14:schemeClr w14:val="tx1"/>
                        </w14:solidFill>
                      </w14:textFill>
                    </w:rPr>
                  </w:pPr>
                </w:p>
              </w:tc>
              <w:tc>
                <w:tcPr>
                  <w:tcW w:w="1250" w:type="pct"/>
                  <w:noWrap w:val="0"/>
                  <w:vAlign w:val="center"/>
                </w:tcPr>
                <w:p w14:paraId="785CDE39">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MPPT</w:t>
                  </w:r>
                  <w:r>
                    <w:rPr>
                      <w:rFonts w:hint="eastAsia"/>
                      <w:color w:val="000000" w:themeColor="text1"/>
                      <w:lang w:val="en-US" w:eastAsia="zh-CN"/>
                      <w14:textFill>
                        <w14:solidFill>
                          <w14:schemeClr w14:val="tx1"/>
                        </w14:solidFill>
                      </w14:textFill>
                    </w:rPr>
                    <w:t>路数</w:t>
                  </w:r>
                </w:p>
              </w:tc>
              <w:tc>
                <w:tcPr>
                  <w:tcW w:w="2500" w:type="pct"/>
                  <w:noWrap w:val="0"/>
                  <w:vAlign w:val="center"/>
                </w:tcPr>
                <w:p w14:paraId="44F83EB4">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6</w:t>
                  </w:r>
                </w:p>
              </w:tc>
            </w:tr>
            <w:tr w14:paraId="43974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3B1D44A4">
                  <w:pPr>
                    <w:pStyle w:val="114"/>
                    <w:bidi w:val="0"/>
                    <w:jc w:val="center"/>
                    <w:rPr>
                      <w:rFonts w:hint="eastAsia"/>
                      <w:color w:val="000000" w:themeColor="text1"/>
                      <w:lang w:val="en-US" w:eastAsia="zh-CN"/>
                      <w14:textFill>
                        <w14:solidFill>
                          <w14:schemeClr w14:val="tx1"/>
                        </w14:solidFill>
                      </w14:textFill>
                    </w:rPr>
                  </w:pPr>
                </w:p>
              </w:tc>
              <w:tc>
                <w:tcPr>
                  <w:tcW w:w="1250" w:type="pct"/>
                  <w:noWrap w:val="0"/>
                  <w:vAlign w:val="center"/>
                </w:tcPr>
                <w:p w14:paraId="3B71C7EF">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MPPT</w:t>
                  </w:r>
                  <w:r>
                    <w:rPr>
                      <w:rFonts w:hint="eastAsia"/>
                      <w:color w:val="000000" w:themeColor="text1"/>
                      <w:lang w:val="en-US" w:eastAsia="zh-CN"/>
                      <w14:textFill>
                        <w14:solidFill>
                          <w14:schemeClr w14:val="tx1"/>
                        </w14:solidFill>
                      </w14:textFill>
                    </w:rPr>
                    <w:t>电压范围（</w:t>
                  </w:r>
                  <w:r>
                    <w:rPr>
                      <w:rFonts w:hint="default"/>
                      <w:color w:val="000000" w:themeColor="text1"/>
                      <w:lang w:val="en-US" w:eastAsia="zh-CN"/>
                      <w14:textFill>
                        <w14:solidFill>
                          <w14:schemeClr w14:val="tx1"/>
                        </w14:solidFill>
                      </w14:textFill>
                    </w:rPr>
                    <w:t>Vac</w:t>
                  </w:r>
                  <w:r>
                    <w:rPr>
                      <w:rFonts w:hint="eastAsia"/>
                      <w:color w:val="000000" w:themeColor="text1"/>
                      <w:lang w:val="en-US" w:eastAsia="zh-CN"/>
                      <w14:textFill>
                        <w14:solidFill>
                          <w14:schemeClr w14:val="tx1"/>
                        </w14:solidFill>
                      </w14:textFill>
                    </w:rPr>
                    <w:t>）</w:t>
                  </w:r>
                </w:p>
              </w:tc>
              <w:tc>
                <w:tcPr>
                  <w:tcW w:w="2500" w:type="pct"/>
                  <w:noWrap w:val="0"/>
                  <w:vAlign w:val="center"/>
                </w:tcPr>
                <w:p w14:paraId="5721E34B">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500V-1500V</w:t>
                  </w:r>
                </w:p>
              </w:tc>
            </w:tr>
            <w:tr w14:paraId="01CE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1F90BBCC">
                  <w:pPr>
                    <w:pStyle w:val="114"/>
                    <w:bidi w:val="0"/>
                    <w:jc w:val="center"/>
                    <w:rPr>
                      <w:rFonts w:hint="eastAsia"/>
                      <w:color w:val="000000" w:themeColor="text1"/>
                      <w:lang w:val="en-US" w:eastAsia="zh-CN"/>
                      <w14:textFill>
                        <w14:solidFill>
                          <w14:schemeClr w14:val="tx1"/>
                        </w14:solidFill>
                      </w14:textFill>
                    </w:rPr>
                  </w:pPr>
                </w:p>
              </w:tc>
              <w:tc>
                <w:tcPr>
                  <w:tcW w:w="1250" w:type="pct"/>
                  <w:noWrap w:val="0"/>
                  <w:vAlign w:val="center"/>
                </w:tcPr>
                <w:p w14:paraId="51A78CE1">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每路</w:t>
                  </w:r>
                  <w:r>
                    <w:rPr>
                      <w:rFonts w:hint="default"/>
                      <w:color w:val="000000" w:themeColor="text1"/>
                      <w:lang w:val="en-US" w:eastAsia="zh-CN"/>
                      <w14:textFill>
                        <w14:solidFill>
                          <w14:schemeClr w14:val="tx1"/>
                        </w14:solidFill>
                      </w14:textFill>
                    </w:rPr>
                    <w:t>MPPT</w:t>
                  </w:r>
                  <w:r>
                    <w:rPr>
                      <w:rFonts w:hint="eastAsia"/>
                      <w:color w:val="000000" w:themeColor="text1"/>
                      <w:lang w:val="en-US" w:eastAsia="zh-CN"/>
                      <w14:textFill>
                        <w14:solidFill>
                          <w14:schemeClr w14:val="tx1"/>
                        </w14:solidFill>
                      </w14:textFill>
                    </w:rPr>
                    <w:t>最大输入电流（</w:t>
                  </w:r>
                  <w:r>
                    <w:rPr>
                      <w:rFonts w:hint="default"/>
                      <w:color w:val="000000" w:themeColor="text1"/>
                      <w:lang w:val="en-US" w:eastAsia="zh-CN"/>
                      <w14:textFill>
                        <w14:solidFill>
                          <w14:schemeClr w14:val="tx1"/>
                        </w14:solidFill>
                      </w14:textFill>
                    </w:rPr>
                    <w:t>Adc</w:t>
                  </w:r>
                  <w:r>
                    <w:rPr>
                      <w:rFonts w:hint="eastAsia"/>
                      <w:color w:val="000000" w:themeColor="text1"/>
                      <w:lang w:val="en-US" w:eastAsia="zh-CN"/>
                      <w14:textFill>
                        <w14:solidFill>
                          <w14:schemeClr w14:val="tx1"/>
                        </w14:solidFill>
                      </w14:textFill>
                    </w:rPr>
                    <w:t>）</w:t>
                  </w:r>
                </w:p>
              </w:tc>
              <w:tc>
                <w:tcPr>
                  <w:tcW w:w="2500" w:type="pct"/>
                  <w:noWrap w:val="0"/>
                  <w:vAlign w:val="center"/>
                </w:tcPr>
                <w:p w14:paraId="64AB5858">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65</w:t>
                  </w:r>
                </w:p>
              </w:tc>
            </w:tr>
            <w:tr w14:paraId="6EDF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restart"/>
                  <w:noWrap w:val="0"/>
                  <w:vAlign w:val="center"/>
                </w:tcPr>
                <w:p w14:paraId="2383196D">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输出参数</w:t>
                  </w:r>
                </w:p>
              </w:tc>
              <w:tc>
                <w:tcPr>
                  <w:tcW w:w="1250" w:type="pct"/>
                  <w:noWrap w:val="0"/>
                  <w:vAlign w:val="center"/>
                </w:tcPr>
                <w:p w14:paraId="730756B6">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额定交流输出功率（</w:t>
                  </w:r>
                  <w:r>
                    <w:rPr>
                      <w:rFonts w:hint="default"/>
                      <w:color w:val="000000" w:themeColor="text1"/>
                      <w:lang w:val="en-US" w:eastAsia="zh-CN"/>
                      <w14:textFill>
                        <w14:solidFill>
                          <w14:schemeClr w14:val="tx1"/>
                        </w14:solidFill>
                      </w14:textFill>
                    </w:rPr>
                    <w:t>kW</w:t>
                  </w:r>
                  <w:r>
                    <w:rPr>
                      <w:rFonts w:hint="eastAsia"/>
                      <w:color w:val="000000" w:themeColor="text1"/>
                      <w:lang w:val="en-US" w:eastAsia="zh-CN"/>
                      <w14:textFill>
                        <w14:solidFill>
                          <w14:schemeClr w14:val="tx1"/>
                        </w14:solidFill>
                      </w14:textFill>
                    </w:rPr>
                    <w:t>）</w:t>
                  </w:r>
                </w:p>
              </w:tc>
              <w:tc>
                <w:tcPr>
                  <w:tcW w:w="2500" w:type="pct"/>
                  <w:noWrap w:val="0"/>
                  <w:vAlign w:val="center"/>
                </w:tcPr>
                <w:p w14:paraId="5B0E2192">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300</w:t>
                  </w:r>
                </w:p>
              </w:tc>
            </w:tr>
            <w:tr w14:paraId="6480D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760ABDA2">
                  <w:pPr>
                    <w:pStyle w:val="114"/>
                    <w:bidi w:val="0"/>
                    <w:jc w:val="center"/>
                    <w:rPr>
                      <w:rFonts w:hint="eastAsia"/>
                      <w:color w:val="000000" w:themeColor="text1"/>
                      <w:lang w:val="en-US" w:eastAsia="zh-CN"/>
                      <w14:textFill>
                        <w14:solidFill>
                          <w14:schemeClr w14:val="tx1"/>
                        </w14:solidFill>
                      </w14:textFill>
                    </w:rPr>
                  </w:pPr>
                </w:p>
              </w:tc>
              <w:tc>
                <w:tcPr>
                  <w:tcW w:w="1250" w:type="pct"/>
                  <w:noWrap w:val="0"/>
                  <w:vAlign w:val="center"/>
                </w:tcPr>
                <w:p w14:paraId="1A882518">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最大输出功率（</w:t>
                  </w:r>
                  <w:r>
                    <w:rPr>
                      <w:rFonts w:hint="default"/>
                      <w:color w:val="000000" w:themeColor="text1"/>
                      <w:lang w:val="en-US" w:eastAsia="zh-CN"/>
                      <w14:textFill>
                        <w14:solidFill>
                          <w14:schemeClr w14:val="tx1"/>
                        </w14:solidFill>
                      </w14:textFill>
                    </w:rPr>
                    <w:t>kVA</w:t>
                  </w:r>
                  <w:r>
                    <w:rPr>
                      <w:rFonts w:hint="eastAsia"/>
                      <w:color w:val="000000" w:themeColor="text1"/>
                      <w:lang w:val="en-US" w:eastAsia="zh-CN"/>
                      <w14:textFill>
                        <w14:solidFill>
                          <w14:schemeClr w14:val="tx1"/>
                        </w14:solidFill>
                      </w14:textFill>
                    </w:rPr>
                    <w:t>）</w:t>
                  </w:r>
                </w:p>
              </w:tc>
              <w:tc>
                <w:tcPr>
                  <w:tcW w:w="2500" w:type="pct"/>
                  <w:noWrap w:val="0"/>
                  <w:vAlign w:val="center"/>
                </w:tcPr>
                <w:p w14:paraId="3FA8623F">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330</w:t>
                  </w:r>
                </w:p>
              </w:tc>
            </w:tr>
            <w:tr w14:paraId="5A807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0DB409E7">
                  <w:pPr>
                    <w:pStyle w:val="114"/>
                    <w:bidi w:val="0"/>
                    <w:jc w:val="center"/>
                    <w:rPr>
                      <w:rFonts w:hint="eastAsia"/>
                      <w:color w:val="000000" w:themeColor="text1"/>
                      <w:lang w:val="en-US" w:eastAsia="zh-CN"/>
                      <w14:textFill>
                        <w14:solidFill>
                          <w14:schemeClr w14:val="tx1"/>
                        </w14:solidFill>
                      </w14:textFill>
                    </w:rPr>
                  </w:pPr>
                </w:p>
              </w:tc>
              <w:tc>
                <w:tcPr>
                  <w:tcW w:w="1250" w:type="pct"/>
                  <w:noWrap w:val="0"/>
                  <w:vAlign w:val="center"/>
                </w:tcPr>
                <w:p w14:paraId="02CB3BE4">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最大输出电流（</w:t>
                  </w:r>
                  <w:r>
                    <w:rPr>
                      <w:rFonts w:hint="default"/>
                      <w:color w:val="000000" w:themeColor="text1"/>
                      <w:lang w:val="en-US" w:eastAsia="zh-CN"/>
                      <w14:textFill>
                        <w14:solidFill>
                          <w14:schemeClr w14:val="tx1"/>
                        </w14:solidFill>
                      </w14:textFill>
                    </w:rPr>
                    <w:t>Aac</w:t>
                  </w:r>
                  <w:r>
                    <w:rPr>
                      <w:rFonts w:hint="eastAsia"/>
                      <w:color w:val="000000" w:themeColor="text1"/>
                      <w:lang w:val="en-US" w:eastAsia="zh-CN"/>
                      <w14:textFill>
                        <w14:solidFill>
                          <w14:schemeClr w14:val="tx1"/>
                        </w14:solidFill>
                      </w14:textFill>
                    </w:rPr>
                    <w:t>）</w:t>
                  </w:r>
                </w:p>
              </w:tc>
              <w:tc>
                <w:tcPr>
                  <w:tcW w:w="2500" w:type="pct"/>
                  <w:noWrap w:val="0"/>
                  <w:vAlign w:val="center"/>
                </w:tcPr>
                <w:p w14:paraId="0BD8F7C2">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238.2</w:t>
                  </w:r>
                </w:p>
              </w:tc>
            </w:tr>
            <w:tr w14:paraId="63686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304060DF">
                  <w:pPr>
                    <w:pStyle w:val="114"/>
                    <w:bidi w:val="0"/>
                    <w:jc w:val="center"/>
                    <w:rPr>
                      <w:rFonts w:hint="eastAsia"/>
                      <w:color w:val="000000" w:themeColor="text1"/>
                      <w:lang w:val="en-US" w:eastAsia="zh-CN"/>
                      <w14:textFill>
                        <w14:solidFill>
                          <w14:schemeClr w14:val="tx1"/>
                        </w14:solidFill>
                      </w14:textFill>
                    </w:rPr>
                  </w:pPr>
                </w:p>
              </w:tc>
              <w:tc>
                <w:tcPr>
                  <w:tcW w:w="1250" w:type="pct"/>
                  <w:noWrap w:val="0"/>
                  <w:vAlign w:val="center"/>
                </w:tcPr>
                <w:p w14:paraId="50DB0F7C">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额定电网频率（</w:t>
                  </w:r>
                  <w:r>
                    <w:rPr>
                      <w:rFonts w:hint="default"/>
                      <w:color w:val="000000" w:themeColor="text1"/>
                      <w:lang w:val="en-US" w:eastAsia="zh-CN"/>
                      <w14:textFill>
                        <w14:solidFill>
                          <w14:schemeClr w14:val="tx1"/>
                        </w14:solidFill>
                      </w14:textFill>
                    </w:rPr>
                    <w:t>Hz</w:t>
                  </w:r>
                  <w:r>
                    <w:rPr>
                      <w:rFonts w:hint="eastAsia"/>
                      <w:color w:val="000000" w:themeColor="text1"/>
                      <w:lang w:val="en-US" w:eastAsia="zh-CN"/>
                      <w14:textFill>
                        <w14:solidFill>
                          <w14:schemeClr w14:val="tx1"/>
                        </w14:solidFill>
                      </w14:textFill>
                    </w:rPr>
                    <w:t>）</w:t>
                  </w:r>
                </w:p>
              </w:tc>
              <w:tc>
                <w:tcPr>
                  <w:tcW w:w="2500" w:type="pct"/>
                  <w:noWrap w:val="0"/>
                  <w:vAlign w:val="center"/>
                </w:tcPr>
                <w:p w14:paraId="4D1E1042">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50</w:t>
                  </w:r>
                </w:p>
              </w:tc>
            </w:tr>
            <w:tr w14:paraId="456A9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0FF1795F">
                  <w:pPr>
                    <w:pStyle w:val="114"/>
                    <w:bidi w:val="0"/>
                    <w:jc w:val="center"/>
                    <w:rPr>
                      <w:rFonts w:hint="eastAsia"/>
                      <w:color w:val="000000" w:themeColor="text1"/>
                      <w:lang w:val="en-US" w:eastAsia="zh-CN"/>
                      <w14:textFill>
                        <w14:solidFill>
                          <w14:schemeClr w14:val="tx1"/>
                        </w14:solidFill>
                      </w14:textFill>
                    </w:rPr>
                  </w:pPr>
                </w:p>
              </w:tc>
              <w:tc>
                <w:tcPr>
                  <w:tcW w:w="1250" w:type="pct"/>
                  <w:noWrap w:val="0"/>
                  <w:vAlign w:val="center"/>
                </w:tcPr>
                <w:p w14:paraId="369BAC9C">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功率因数</w:t>
                  </w:r>
                </w:p>
              </w:tc>
              <w:tc>
                <w:tcPr>
                  <w:tcW w:w="2500" w:type="pct"/>
                  <w:noWrap w:val="0"/>
                  <w:vAlign w:val="center"/>
                </w:tcPr>
                <w:p w14:paraId="62DE49C2">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0.8</w:t>
                  </w:r>
                  <w:r>
                    <w:rPr>
                      <w:rFonts w:hint="eastAsia"/>
                      <w:color w:val="000000" w:themeColor="text1"/>
                      <w:lang w:val="en-US" w:eastAsia="zh-CN"/>
                      <w14:textFill>
                        <w14:solidFill>
                          <w14:schemeClr w14:val="tx1"/>
                        </w14:solidFill>
                      </w14:textFill>
                    </w:rPr>
                    <w:t>（超前）～</w:t>
                  </w:r>
                  <w:r>
                    <w:rPr>
                      <w:rFonts w:hint="default"/>
                      <w:color w:val="000000" w:themeColor="text1"/>
                      <w:lang w:val="en-US" w:eastAsia="zh-CN"/>
                      <w14:textFill>
                        <w14:solidFill>
                          <w14:schemeClr w14:val="tx1"/>
                        </w14:solidFill>
                      </w14:textFill>
                    </w:rPr>
                    <w:t>0.8</w:t>
                  </w:r>
                  <w:r>
                    <w:rPr>
                      <w:rFonts w:hint="eastAsia"/>
                      <w:color w:val="000000" w:themeColor="text1"/>
                      <w:lang w:val="en-US" w:eastAsia="zh-CN"/>
                      <w14:textFill>
                        <w14:solidFill>
                          <w14:schemeClr w14:val="tx1"/>
                        </w14:solidFill>
                      </w14:textFill>
                    </w:rPr>
                    <w:t>（滞后）</w:t>
                  </w:r>
                </w:p>
              </w:tc>
            </w:tr>
            <w:tr w14:paraId="1A47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2D177A49">
                  <w:pPr>
                    <w:pStyle w:val="114"/>
                    <w:bidi w:val="0"/>
                    <w:jc w:val="center"/>
                    <w:rPr>
                      <w:rFonts w:hint="eastAsia"/>
                      <w:color w:val="000000" w:themeColor="text1"/>
                      <w:lang w:val="en-US" w:eastAsia="zh-CN"/>
                      <w14:textFill>
                        <w14:solidFill>
                          <w14:schemeClr w14:val="tx1"/>
                        </w14:solidFill>
                      </w14:textFill>
                    </w:rPr>
                  </w:pPr>
                </w:p>
              </w:tc>
              <w:tc>
                <w:tcPr>
                  <w:tcW w:w="1250" w:type="pct"/>
                  <w:noWrap w:val="0"/>
                  <w:vAlign w:val="center"/>
                </w:tcPr>
                <w:p w14:paraId="62795A06">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最大总谐波失真</w:t>
                  </w:r>
                </w:p>
              </w:tc>
              <w:tc>
                <w:tcPr>
                  <w:tcW w:w="2500" w:type="pct"/>
                  <w:noWrap w:val="0"/>
                  <w:vAlign w:val="center"/>
                </w:tcPr>
                <w:p w14:paraId="731FF553">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w:t>
                  </w:r>
                </w:p>
              </w:tc>
            </w:tr>
            <w:tr w14:paraId="5F8BA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restart"/>
                  <w:noWrap w:val="0"/>
                  <w:vAlign w:val="center"/>
                </w:tcPr>
                <w:p w14:paraId="274BC608">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系统性能</w:t>
                  </w:r>
                </w:p>
              </w:tc>
              <w:tc>
                <w:tcPr>
                  <w:tcW w:w="1250" w:type="pct"/>
                  <w:noWrap w:val="0"/>
                  <w:vAlign w:val="center"/>
                </w:tcPr>
                <w:p w14:paraId="2B9150C0">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最大逆变器效率（</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w:t>
                  </w:r>
                </w:p>
              </w:tc>
              <w:tc>
                <w:tcPr>
                  <w:tcW w:w="2500" w:type="pct"/>
                  <w:noWrap w:val="0"/>
                  <w:vAlign w:val="center"/>
                </w:tcPr>
                <w:p w14:paraId="5B183E45">
                  <w:pPr>
                    <w:pStyle w:val="114"/>
                    <w:bidi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99</w:t>
                  </w:r>
                </w:p>
              </w:tc>
            </w:tr>
            <w:tr w14:paraId="10D2B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147CB6D3">
                  <w:pPr>
                    <w:pStyle w:val="114"/>
                    <w:bidi w:val="0"/>
                    <w:jc w:val="center"/>
                    <w:rPr>
                      <w:rFonts w:hint="eastAsia"/>
                      <w:color w:val="000000" w:themeColor="text1"/>
                      <w:lang w:val="en-US" w:eastAsia="zh-CN"/>
                      <w14:textFill>
                        <w14:solidFill>
                          <w14:schemeClr w14:val="tx1"/>
                        </w14:solidFill>
                      </w14:textFill>
                    </w:rPr>
                  </w:pPr>
                </w:p>
              </w:tc>
              <w:tc>
                <w:tcPr>
                  <w:tcW w:w="1250" w:type="pct"/>
                  <w:noWrap w:val="0"/>
                  <w:vAlign w:val="center"/>
                </w:tcPr>
                <w:p w14:paraId="3B022F15">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中国效率（</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w:t>
                  </w:r>
                </w:p>
              </w:tc>
              <w:tc>
                <w:tcPr>
                  <w:tcW w:w="2500" w:type="pct"/>
                  <w:noWrap w:val="0"/>
                  <w:vAlign w:val="center"/>
                </w:tcPr>
                <w:p w14:paraId="1CABCFBE">
                  <w:pPr>
                    <w:pStyle w:val="114"/>
                    <w:bidi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w:t>
                  </w:r>
                  <w:r>
                    <w:rPr>
                      <w:rFonts w:hint="default" w:ascii="Times New Roman" w:hAnsi="Times New Roman" w:eastAsia="宋体" w:cs="Times New Roman"/>
                      <w:color w:val="000000" w:themeColor="text1"/>
                      <w:lang w:val="en-US" w:eastAsia="zh-CN"/>
                      <w14:textFill>
                        <w14:solidFill>
                          <w14:schemeClr w14:val="tx1"/>
                        </w14:solidFill>
                      </w14:textFill>
                    </w:rPr>
                    <w:t>98.5</w:t>
                  </w:r>
                </w:p>
              </w:tc>
            </w:tr>
            <w:tr w14:paraId="4690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189D896C">
                  <w:pPr>
                    <w:pStyle w:val="114"/>
                    <w:bidi w:val="0"/>
                    <w:jc w:val="center"/>
                    <w:rPr>
                      <w:rFonts w:hint="eastAsia"/>
                      <w:color w:val="000000" w:themeColor="text1"/>
                      <w:lang w:val="en-US" w:eastAsia="zh-CN"/>
                      <w14:textFill>
                        <w14:solidFill>
                          <w14:schemeClr w14:val="tx1"/>
                        </w14:solidFill>
                      </w14:textFill>
                    </w:rPr>
                  </w:pPr>
                </w:p>
              </w:tc>
              <w:tc>
                <w:tcPr>
                  <w:tcW w:w="1250" w:type="pct"/>
                  <w:noWrap w:val="0"/>
                  <w:vAlign w:val="center"/>
                </w:tcPr>
                <w:p w14:paraId="130A43C3">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外壳防护等级</w:t>
                  </w:r>
                </w:p>
              </w:tc>
              <w:tc>
                <w:tcPr>
                  <w:tcW w:w="2500" w:type="pct"/>
                  <w:noWrap w:val="0"/>
                  <w:vAlign w:val="center"/>
                </w:tcPr>
                <w:p w14:paraId="263F5E57">
                  <w:pPr>
                    <w:pStyle w:val="114"/>
                    <w:bidi w:val="0"/>
                    <w:jc w:val="center"/>
                    <w:rPr>
                      <w:rFonts w:hint="eastAsia"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IP66</w:t>
                  </w:r>
                </w:p>
              </w:tc>
            </w:tr>
            <w:tr w14:paraId="3F9B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16A224EA">
                  <w:pPr>
                    <w:pStyle w:val="114"/>
                    <w:bidi w:val="0"/>
                    <w:jc w:val="center"/>
                    <w:rPr>
                      <w:rFonts w:hint="eastAsia"/>
                      <w:color w:val="000000" w:themeColor="text1"/>
                      <w:lang w:val="en-US" w:eastAsia="zh-CN"/>
                      <w14:textFill>
                        <w14:solidFill>
                          <w14:schemeClr w14:val="tx1"/>
                        </w14:solidFill>
                      </w14:textFill>
                    </w:rPr>
                  </w:pPr>
                </w:p>
              </w:tc>
              <w:tc>
                <w:tcPr>
                  <w:tcW w:w="1250" w:type="pct"/>
                  <w:noWrap w:val="0"/>
                  <w:vAlign w:val="center"/>
                </w:tcPr>
                <w:p w14:paraId="746D2E24">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环境温度（℃）</w:t>
                  </w:r>
                </w:p>
              </w:tc>
              <w:tc>
                <w:tcPr>
                  <w:tcW w:w="2500" w:type="pct"/>
                  <w:noWrap w:val="0"/>
                  <w:vAlign w:val="center"/>
                </w:tcPr>
                <w:p w14:paraId="70A44F3E">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-25</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60</w:t>
                  </w:r>
                </w:p>
              </w:tc>
            </w:tr>
            <w:tr w14:paraId="1BB3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261C472E">
                  <w:pPr>
                    <w:pStyle w:val="114"/>
                    <w:bidi w:val="0"/>
                    <w:jc w:val="center"/>
                    <w:rPr>
                      <w:rFonts w:hint="eastAsia"/>
                      <w:color w:val="000000" w:themeColor="text1"/>
                      <w:lang w:val="en-US" w:eastAsia="zh-CN"/>
                      <w14:textFill>
                        <w14:solidFill>
                          <w14:schemeClr w14:val="tx1"/>
                        </w14:solidFill>
                      </w14:textFill>
                    </w:rPr>
                  </w:pPr>
                </w:p>
              </w:tc>
              <w:tc>
                <w:tcPr>
                  <w:tcW w:w="1250" w:type="pct"/>
                  <w:noWrap w:val="0"/>
                  <w:vAlign w:val="center"/>
                </w:tcPr>
                <w:p w14:paraId="5C8413D3">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冷却方式</w:t>
                  </w:r>
                </w:p>
              </w:tc>
              <w:tc>
                <w:tcPr>
                  <w:tcW w:w="2500" w:type="pct"/>
                  <w:noWrap w:val="0"/>
                  <w:vAlign w:val="center"/>
                </w:tcPr>
                <w:p w14:paraId="4C5FE67C">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智能风冷</w:t>
                  </w:r>
                </w:p>
              </w:tc>
            </w:tr>
            <w:tr w14:paraId="2F239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701FD89A">
                  <w:pPr>
                    <w:pStyle w:val="114"/>
                    <w:bidi w:val="0"/>
                    <w:jc w:val="center"/>
                    <w:rPr>
                      <w:rFonts w:hint="eastAsia"/>
                      <w:color w:val="000000" w:themeColor="text1"/>
                      <w:lang w:val="en-US" w:eastAsia="zh-CN"/>
                      <w14:textFill>
                        <w14:solidFill>
                          <w14:schemeClr w14:val="tx1"/>
                        </w14:solidFill>
                      </w14:textFill>
                    </w:rPr>
                  </w:pPr>
                </w:p>
              </w:tc>
              <w:tc>
                <w:tcPr>
                  <w:tcW w:w="1250" w:type="pct"/>
                  <w:noWrap w:val="0"/>
                  <w:vAlign w:val="center"/>
                </w:tcPr>
                <w:p w14:paraId="4A35E8CF">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相对湿度</w:t>
                  </w:r>
                </w:p>
              </w:tc>
              <w:tc>
                <w:tcPr>
                  <w:tcW w:w="2500" w:type="pct"/>
                  <w:noWrap w:val="0"/>
                  <w:vAlign w:val="center"/>
                </w:tcPr>
                <w:p w14:paraId="33EF5B95">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0%~100%</w:t>
                  </w:r>
                </w:p>
              </w:tc>
            </w:tr>
            <w:tr w14:paraId="7D943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7BDE9C00">
                  <w:pPr>
                    <w:pStyle w:val="114"/>
                    <w:bidi w:val="0"/>
                    <w:jc w:val="center"/>
                    <w:rPr>
                      <w:rFonts w:hint="eastAsia"/>
                      <w:color w:val="000000" w:themeColor="text1"/>
                      <w:lang w:val="en-US" w:eastAsia="zh-CN"/>
                      <w14:textFill>
                        <w14:solidFill>
                          <w14:schemeClr w14:val="tx1"/>
                        </w14:solidFill>
                      </w14:textFill>
                    </w:rPr>
                  </w:pPr>
                </w:p>
              </w:tc>
              <w:tc>
                <w:tcPr>
                  <w:tcW w:w="1250" w:type="pct"/>
                  <w:noWrap w:val="0"/>
                  <w:vAlign w:val="center"/>
                </w:tcPr>
                <w:p w14:paraId="11B7CAB4">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允许最高安装海拔（</w:t>
                  </w:r>
                  <w:r>
                    <w:rPr>
                      <w:rFonts w:hint="default"/>
                      <w:color w:val="000000" w:themeColor="text1"/>
                      <w:lang w:val="en-US" w:eastAsia="zh-CN"/>
                      <w14:textFill>
                        <w14:solidFill>
                          <w14:schemeClr w14:val="tx1"/>
                        </w14:solidFill>
                      </w14:textFill>
                    </w:rPr>
                    <w:t>m</w:t>
                  </w:r>
                  <w:r>
                    <w:rPr>
                      <w:rFonts w:hint="eastAsia"/>
                      <w:color w:val="000000" w:themeColor="text1"/>
                      <w:lang w:val="en-US" w:eastAsia="zh-CN"/>
                      <w14:textFill>
                        <w14:solidFill>
                          <w14:schemeClr w14:val="tx1"/>
                        </w14:solidFill>
                      </w14:textFill>
                    </w:rPr>
                    <w:t>）</w:t>
                  </w:r>
                </w:p>
              </w:tc>
              <w:tc>
                <w:tcPr>
                  <w:tcW w:w="2500" w:type="pct"/>
                  <w:noWrap w:val="0"/>
                  <w:vAlign w:val="center"/>
                </w:tcPr>
                <w:p w14:paraId="173ACF4D">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5000m</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 xml:space="preserve">&gt;4000m </w:t>
                  </w:r>
                  <w:r>
                    <w:rPr>
                      <w:rFonts w:hint="eastAsia"/>
                      <w:color w:val="000000" w:themeColor="text1"/>
                      <w:lang w:val="en-US" w:eastAsia="zh-CN"/>
                      <w14:textFill>
                        <w14:solidFill>
                          <w14:schemeClr w14:val="tx1"/>
                        </w14:solidFill>
                      </w14:textFill>
                    </w:rPr>
                    <w:t>降额）</w:t>
                  </w:r>
                </w:p>
              </w:tc>
            </w:tr>
            <w:tr w14:paraId="646C1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53E47C9D">
                  <w:pPr>
                    <w:pStyle w:val="114"/>
                    <w:bidi w:val="0"/>
                    <w:jc w:val="center"/>
                    <w:rPr>
                      <w:rFonts w:hint="eastAsia"/>
                      <w:color w:val="000000" w:themeColor="text1"/>
                      <w:lang w:val="en-US" w:eastAsia="zh-CN"/>
                      <w14:textFill>
                        <w14:solidFill>
                          <w14:schemeClr w14:val="tx1"/>
                        </w14:solidFill>
                      </w14:textFill>
                    </w:rPr>
                  </w:pPr>
                </w:p>
              </w:tc>
              <w:tc>
                <w:tcPr>
                  <w:tcW w:w="1250" w:type="pct"/>
                  <w:noWrap w:val="0"/>
                  <w:vAlign w:val="center"/>
                </w:tcPr>
                <w:p w14:paraId="2D38A372">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通讯方式</w:t>
                  </w:r>
                </w:p>
              </w:tc>
              <w:tc>
                <w:tcPr>
                  <w:tcW w:w="2500" w:type="pct"/>
                  <w:noWrap w:val="0"/>
                  <w:vAlign w:val="center"/>
                </w:tcPr>
                <w:p w14:paraId="401361AA">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RS485</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USB</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MBUS</w:t>
                  </w:r>
                </w:p>
              </w:tc>
            </w:tr>
            <w:tr w14:paraId="297DC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364804B6">
                  <w:pPr>
                    <w:pStyle w:val="114"/>
                    <w:bidi w:val="0"/>
                    <w:jc w:val="center"/>
                    <w:rPr>
                      <w:rFonts w:hint="eastAsia"/>
                      <w:color w:val="000000" w:themeColor="text1"/>
                      <w:lang w:val="en-US" w:eastAsia="zh-CN"/>
                      <w14:textFill>
                        <w14:solidFill>
                          <w14:schemeClr w14:val="tx1"/>
                        </w14:solidFill>
                      </w14:textFill>
                    </w:rPr>
                  </w:pPr>
                </w:p>
              </w:tc>
              <w:tc>
                <w:tcPr>
                  <w:tcW w:w="1250" w:type="pct"/>
                  <w:noWrap w:val="0"/>
                  <w:vAlign w:val="center"/>
                </w:tcPr>
                <w:p w14:paraId="7BB57A48">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宽×高×深（</w:t>
                  </w:r>
                  <w:r>
                    <w:rPr>
                      <w:rFonts w:hint="default"/>
                      <w:color w:val="000000" w:themeColor="text1"/>
                      <w:lang w:val="en-US" w:eastAsia="zh-CN"/>
                      <w14:textFill>
                        <w14:solidFill>
                          <w14:schemeClr w14:val="tx1"/>
                        </w14:solidFill>
                      </w14:textFill>
                    </w:rPr>
                    <w:t>mm</w:t>
                  </w:r>
                  <w:r>
                    <w:rPr>
                      <w:rFonts w:hint="eastAsia"/>
                      <w:color w:val="000000" w:themeColor="text1"/>
                      <w:lang w:val="en-US" w:eastAsia="zh-CN"/>
                      <w14:textFill>
                        <w14:solidFill>
                          <w14:schemeClr w14:val="tx1"/>
                        </w14:solidFill>
                      </w14:textFill>
                    </w:rPr>
                    <w:t>）</w:t>
                  </w:r>
                </w:p>
              </w:tc>
              <w:tc>
                <w:tcPr>
                  <w:tcW w:w="2500" w:type="pct"/>
                  <w:noWrap w:val="0"/>
                  <w:vAlign w:val="center"/>
                </w:tcPr>
                <w:p w14:paraId="7C9B8F25">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1045</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730</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395mm</w:t>
                  </w:r>
                </w:p>
              </w:tc>
            </w:tr>
            <w:tr w14:paraId="6E675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9" w:type="pct"/>
                  <w:vMerge w:val="continue"/>
                  <w:noWrap w:val="0"/>
                  <w:vAlign w:val="center"/>
                </w:tcPr>
                <w:p w14:paraId="080592EE">
                  <w:pPr>
                    <w:pStyle w:val="114"/>
                    <w:bidi w:val="0"/>
                    <w:jc w:val="center"/>
                    <w:rPr>
                      <w:rFonts w:hint="eastAsia"/>
                      <w:color w:val="000000" w:themeColor="text1"/>
                      <w:lang w:val="en-US" w:eastAsia="zh-CN"/>
                      <w14:textFill>
                        <w14:solidFill>
                          <w14:schemeClr w14:val="tx1"/>
                        </w14:solidFill>
                      </w14:textFill>
                    </w:rPr>
                  </w:pPr>
                </w:p>
              </w:tc>
              <w:tc>
                <w:tcPr>
                  <w:tcW w:w="1250" w:type="pct"/>
                  <w:noWrap w:val="0"/>
                  <w:vAlign w:val="center"/>
                </w:tcPr>
                <w:p w14:paraId="54473978">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重量（含挂架）</w:t>
                  </w:r>
                </w:p>
              </w:tc>
              <w:tc>
                <w:tcPr>
                  <w:tcW w:w="2500" w:type="pct"/>
                  <w:noWrap w:val="0"/>
                  <w:vAlign w:val="center"/>
                </w:tcPr>
                <w:p w14:paraId="53E94B27">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106kg</w:t>
                  </w:r>
                </w:p>
              </w:tc>
            </w:tr>
          </w:tbl>
          <w:p w14:paraId="494D7F24">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6、35kV就地升压变压器</w:t>
            </w:r>
          </w:p>
          <w:p w14:paraId="5F97CC2C">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升压变压器拟采用箱式变压器，箱式变压器所配置的变压器主要技术参数见下表。</w:t>
            </w:r>
          </w:p>
          <w:p w14:paraId="18D7D1B4">
            <w:pPr>
              <w:pStyle w:val="64"/>
              <w:bidi w:val="0"/>
              <w:rPr>
                <w:rFonts w:hint="default"/>
                <w:color w:val="000000" w:themeColor="text1"/>
                <w:lang w:val="en-US"/>
                <w14:textFill>
                  <w14:solidFill>
                    <w14:schemeClr w14:val="tx1"/>
                  </w14:solidFill>
                </w14:textFill>
              </w:rPr>
            </w:pPr>
            <w:r>
              <w:rPr>
                <w:rFonts w:hint="eastAsia"/>
                <w:color w:val="000000" w:themeColor="text1"/>
                <w:lang w:val="en-US" w:eastAsia="zh-CN"/>
                <w14:textFill>
                  <w14:solidFill>
                    <w14:schemeClr w14:val="tx1"/>
                  </w14:solidFill>
                </w14:textFill>
              </w:rPr>
              <w:t>表2-6 35kV就地升压变压器主要参数一览表</w:t>
            </w:r>
          </w:p>
          <w:tbl>
            <w:tblPr>
              <w:tblStyle w:val="34"/>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7"/>
              <w:gridCol w:w="4189"/>
            </w:tblGrid>
            <w:tr w14:paraId="247E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noWrap w:val="0"/>
                  <w:vAlign w:val="center"/>
                </w:tcPr>
                <w:p w14:paraId="53F7EA7D">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类型</w:t>
                  </w:r>
                </w:p>
              </w:tc>
              <w:tc>
                <w:tcPr>
                  <w:tcW w:w="2500" w:type="pct"/>
                  <w:noWrap w:val="0"/>
                  <w:vAlign w:val="center"/>
                </w:tcPr>
                <w:p w14:paraId="0F5A86EA">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三相无载调压油浸式变压器</w:t>
                  </w:r>
                </w:p>
              </w:tc>
            </w:tr>
            <w:tr w14:paraId="102F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noWrap w:val="0"/>
                  <w:vAlign w:val="center"/>
                </w:tcPr>
                <w:p w14:paraId="7183598C">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型号</w:t>
                  </w:r>
                </w:p>
              </w:tc>
              <w:tc>
                <w:tcPr>
                  <w:tcW w:w="2500" w:type="pct"/>
                  <w:noWrap w:val="0"/>
                  <w:vAlign w:val="center"/>
                </w:tcPr>
                <w:p w14:paraId="4A6519A1">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S20-3000（1800）/37（满足二级能效标准）</w:t>
                  </w:r>
                </w:p>
              </w:tc>
            </w:tr>
            <w:tr w14:paraId="747E2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Merge w:val="restart"/>
                  <w:noWrap w:val="0"/>
                  <w:vAlign w:val="center"/>
                </w:tcPr>
                <w:p w14:paraId="6E257CFA">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额定容量</w:t>
                  </w:r>
                </w:p>
              </w:tc>
              <w:tc>
                <w:tcPr>
                  <w:tcW w:w="2500" w:type="pct"/>
                  <w:noWrap w:val="0"/>
                  <w:vAlign w:val="center"/>
                </w:tcPr>
                <w:p w14:paraId="346F7609">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（高压侧）：3000（1800）kVA</w:t>
                  </w:r>
                </w:p>
              </w:tc>
            </w:tr>
            <w:tr w14:paraId="4A3EA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vMerge w:val="continue"/>
                  <w:noWrap w:val="0"/>
                  <w:vAlign w:val="center"/>
                </w:tcPr>
                <w:p w14:paraId="7AF9E0EE">
                  <w:pPr>
                    <w:pStyle w:val="114"/>
                    <w:bidi w:val="0"/>
                    <w:jc w:val="center"/>
                    <w:rPr>
                      <w:rFonts w:hint="eastAsia"/>
                      <w:color w:val="000000" w:themeColor="text1"/>
                      <w:lang w:val="en-US" w:eastAsia="zh-CN"/>
                      <w14:textFill>
                        <w14:solidFill>
                          <w14:schemeClr w14:val="tx1"/>
                        </w14:solidFill>
                      </w14:textFill>
                    </w:rPr>
                  </w:pPr>
                </w:p>
              </w:tc>
              <w:tc>
                <w:tcPr>
                  <w:tcW w:w="2500" w:type="pct"/>
                  <w:noWrap w:val="0"/>
                  <w:vAlign w:val="center"/>
                </w:tcPr>
                <w:p w14:paraId="65CD51C4">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（低压侧）：3000（1800）kVA</w:t>
                  </w:r>
                </w:p>
              </w:tc>
            </w:tr>
            <w:tr w14:paraId="095F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499" w:type="pct"/>
                  <w:noWrap w:val="0"/>
                  <w:vAlign w:val="center"/>
                </w:tcPr>
                <w:p w14:paraId="56F54B55">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额定频率</w:t>
                  </w:r>
                </w:p>
              </w:tc>
              <w:tc>
                <w:tcPr>
                  <w:tcW w:w="2500" w:type="pct"/>
                  <w:noWrap w:val="0"/>
                  <w:vAlign w:val="center"/>
                </w:tcPr>
                <w:p w14:paraId="400F16EF">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50Hz</w:t>
                  </w:r>
                </w:p>
              </w:tc>
            </w:tr>
            <w:tr w14:paraId="6136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noWrap w:val="0"/>
                  <w:vAlign w:val="center"/>
                </w:tcPr>
                <w:p w14:paraId="340935A8">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额定变比</w:t>
                  </w:r>
                </w:p>
              </w:tc>
              <w:tc>
                <w:tcPr>
                  <w:tcW w:w="2500" w:type="pct"/>
                  <w:noWrap w:val="0"/>
                  <w:vAlign w:val="center"/>
                </w:tcPr>
                <w:p w14:paraId="7A2CE3A8">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37±2×2.5%/0.8kV</w:t>
                  </w:r>
                </w:p>
              </w:tc>
            </w:tr>
            <w:tr w14:paraId="4AE9F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noWrap w:val="0"/>
                  <w:vAlign w:val="center"/>
                </w:tcPr>
                <w:p w14:paraId="783103DA">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阻抗电压</w:t>
                  </w:r>
                </w:p>
              </w:tc>
              <w:tc>
                <w:tcPr>
                  <w:tcW w:w="2500" w:type="pct"/>
                  <w:noWrap w:val="0"/>
                  <w:vAlign w:val="center"/>
                </w:tcPr>
                <w:p w14:paraId="1E97D103">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7%/6.5%</w:t>
                  </w:r>
                </w:p>
              </w:tc>
            </w:tr>
            <w:tr w14:paraId="5D5BE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noWrap w:val="0"/>
                  <w:vAlign w:val="center"/>
                </w:tcPr>
                <w:p w14:paraId="610E719F">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冷却方式</w:t>
                  </w:r>
                </w:p>
              </w:tc>
              <w:tc>
                <w:tcPr>
                  <w:tcW w:w="2500" w:type="pct"/>
                  <w:noWrap w:val="0"/>
                  <w:vAlign w:val="center"/>
                </w:tcPr>
                <w:p w14:paraId="48EFD99B">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ONAN</w:t>
                  </w:r>
                </w:p>
              </w:tc>
            </w:tr>
            <w:tr w14:paraId="7E21B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noWrap w:val="0"/>
                  <w:vAlign w:val="center"/>
                </w:tcPr>
                <w:p w14:paraId="509646C0">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联结组别</w:t>
                  </w:r>
                </w:p>
              </w:tc>
              <w:tc>
                <w:tcPr>
                  <w:tcW w:w="2500" w:type="pct"/>
                  <w:noWrap w:val="0"/>
                  <w:vAlign w:val="center"/>
                </w:tcPr>
                <w:p w14:paraId="0C8D52E4">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D</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y11</w:t>
                  </w:r>
                </w:p>
              </w:tc>
            </w:tr>
            <w:tr w14:paraId="3A24B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noWrap w:val="0"/>
                  <w:vAlign w:val="center"/>
                </w:tcPr>
                <w:p w14:paraId="5B228F59">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外壳防护等级</w:t>
                  </w:r>
                </w:p>
              </w:tc>
              <w:tc>
                <w:tcPr>
                  <w:tcW w:w="2500" w:type="pct"/>
                  <w:noWrap w:val="0"/>
                  <w:vAlign w:val="center"/>
                </w:tcPr>
                <w:p w14:paraId="1E482124">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IP54</w:t>
                  </w:r>
                </w:p>
              </w:tc>
            </w:tr>
            <w:tr w14:paraId="588A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noWrap w:val="0"/>
                  <w:vAlign w:val="center"/>
                </w:tcPr>
                <w:p w14:paraId="5F143BA8">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辅助变压器型号</w:t>
                  </w:r>
                </w:p>
              </w:tc>
              <w:tc>
                <w:tcPr>
                  <w:tcW w:w="2500" w:type="pct"/>
                  <w:noWrap w:val="0"/>
                  <w:vAlign w:val="center"/>
                </w:tcPr>
                <w:p w14:paraId="0256D584">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SG-5/0.8kV</w:t>
                  </w:r>
                </w:p>
              </w:tc>
            </w:tr>
            <w:tr w14:paraId="429C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noWrap w:val="0"/>
                  <w:vAlign w:val="center"/>
                </w:tcPr>
                <w:p w14:paraId="472584DB">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额定容量</w:t>
                  </w:r>
                </w:p>
              </w:tc>
              <w:tc>
                <w:tcPr>
                  <w:tcW w:w="2500" w:type="pct"/>
                  <w:noWrap w:val="0"/>
                  <w:vAlign w:val="center"/>
                </w:tcPr>
                <w:p w14:paraId="25624F73">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5kVA</w:t>
                  </w:r>
                </w:p>
              </w:tc>
            </w:tr>
            <w:tr w14:paraId="242C0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noWrap w:val="0"/>
                  <w:vAlign w:val="center"/>
                </w:tcPr>
                <w:p w14:paraId="38B066F5">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额定变比</w:t>
                  </w:r>
                </w:p>
              </w:tc>
              <w:tc>
                <w:tcPr>
                  <w:tcW w:w="2500" w:type="pct"/>
                  <w:noWrap w:val="0"/>
                  <w:vAlign w:val="center"/>
                </w:tcPr>
                <w:p w14:paraId="7628E20C">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0.8/0.4kV</w:t>
                  </w:r>
                </w:p>
              </w:tc>
            </w:tr>
          </w:tbl>
          <w:p w14:paraId="42470BD2">
            <w:pPr>
              <w:pStyle w:val="64"/>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表2-7开关设备一览表</w:t>
            </w:r>
          </w:p>
          <w:tbl>
            <w:tblPr>
              <w:tblStyle w:val="3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7"/>
              <w:gridCol w:w="4191"/>
            </w:tblGrid>
            <w:tr w14:paraId="50684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center"/>
                </w:tcPr>
                <w:p w14:paraId="39F2B187">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35kV</w:t>
                  </w:r>
                  <w:r>
                    <w:rPr>
                      <w:rFonts w:hint="eastAsia"/>
                      <w:color w:val="000000" w:themeColor="text1"/>
                      <w:lang w:val="en-US" w:eastAsia="zh-CN"/>
                      <w14:textFill>
                        <w14:solidFill>
                          <w14:schemeClr w14:val="tx1"/>
                        </w14:solidFill>
                      </w14:textFill>
                    </w:rPr>
                    <w:t>开关设备</w:t>
                  </w:r>
                </w:p>
              </w:tc>
            </w:tr>
            <w:tr w14:paraId="0E8A1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noWrap w:val="0"/>
                  <w:vAlign w:val="center"/>
                </w:tcPr>
                <w:p w14:paraId="46DECAF6">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3000kVA</w:t>
                  </w:r>
                  <w:r>
                    <w:rPr>
                      <w:rFonts w:hint="eastAsia"/>
                      <w:color w:val="000000" w:themeColor="text1"/>
                      <w:lang w:val="en-US" w:eastAsia="zh-CN"/>
                      <w14:textFill>
                        <w14:solidFill>
                          <w14:schemeClr w14:val="tx1"/>
                        </w14:solidFill>
                      </w14:textFill>
                    </w:rPr>
                    <w:t>箱变主变进线断路器</w:t>
                  </w:r>
                </w:p>
              </w:tc>
              <w:tc>
                <w:tcPr>
                  <w:tcW w:w="2500" w:type="pct"/>
                  <w:noWrap w:val="0"/>
                  <w:vAlign w:val="center"/>
                </w:tcPr>
                <w:p w14:paraId="6AB91480">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40.5kV</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31.5kA</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630A</w:t>
                  </w:r>
                </w:p>
              </w:tc>
            </w:tr>
            <w:tr w14:paraId="2D4B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noWrap w:val="0"/>
                  <w:vAlign w:val="center"/>
                </w:tcPr>
                <w:p w14:paraId="1D3A1563">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1800kVA</w:t>
                  </w:r>
                  <w:r>
                    <w:rPr>
                      <w:rFonts w:hint="eastAsia"/>
                      <w:color w:val="000000" w:themeColor="text1"/>
                      <w:lang w:val="en-US" w:eastAsia="zh-CN"/>
                      <w14:textFill>
                        <w14:solidFill>
                          <w14:schemeClr w14:val="tx1"/>
                        </w14:solidFill>
                      </w14:textFill>
                    </w:rPr>
                    <w:t>箱变采用负荷开关熔断器一体化装置</w:t>
                  </w:r>
                </w:p>
              </w:tc>
              <w:tc>
                <w:tcPr>
                  <w:tcW w:w="2500" w:type="pct"/>
                  <w:noWrap w:val="0"/>
                  <w:vAlign w:val="center"/>
                </w:tcPr>
                <w:p w14:paraId="0B296765">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40.5kV</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31.5kA</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630A</w:t>
                  </w:r>
                </w:p>
              </w:tc>
            </w:tr>
            <w:tr w14:paraId="7FB6B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2"/>
                  <w:noWrap w:val="0"/>
                  <w:vAlign w:val="center"/>
                </w:tcPr>
                <w:p w14:paraId="55B1DD90">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0.8kV</w:t>
                  </w:r>
                  <w:r>
                    <w:rPr>
                      <w:rFonts w:hint="eastAsia"/>
                      <w:color w:val="000000" w:themeColor="text1"/>
                      <w:lang w:val="en-US" w:eastAsia="zh-CN"/>
                      <w14:textFill>
                        <w14:solidFill>
                          <w14:schemeClr w14:val="tx1"/>
                        </w14:solidFill>
                      </w14:textFill>
                    </w:rPr>
                    <w:t>开关设备</w:t>
                  </w:r>
                </w:p>
              </w:tc>
            </w:tr>
            <w:tr w14:paraId="6181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noWrap w:val="0"/>
                  <w:vAlign w:val="center"/>
                </w:tcPr>
                <w:p w14:paraId="5CF328CD">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3000kVA</w:t>
                  </w:r>
                  <w:r>
                    <w:rPr>
                      <w:rFonts w:hint="eastAsia"/>
                      <w:color w:val="000000" w:themeColor="text1"/>
                      <w:lang w:val="en-US" w:eastAsia="zh-CN"/>
                      <w14:textFill>
                        <w14:solidFill>
                          <w14:schemeClr w14:val="tx1"/>
                        </w14:solidFill>
                      </w14:textFill>
                    </w:rPr>
                    <w:t>箱变主变进线断路器</w:t>
                  </w:r>
                </w:p>
              </w:tc>
              <w:tc>
                <w:tcPr>
                  <w:tcW w:w="2500" w:type="pct"/>
                  <w:noWrap w:val="0"/>
                  <w:vAlign w:val="center"/>
                </w:tcPr>
                <w:p w14:paraId="7BDF6C40">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3000A</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50kA</w:t>
                  </w:r>
                </w:p>
              </w:tc>
            </w:tr>
            <w:tr w14:paraId="7557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noWrap w:val="0"/>
                  <w:vAlign w:val="center"/>
                </w:tcPr>
                <w:p w14:paraId="3632E2BF">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1800kVA</w:t>
                  </w:r>
                  <w:r>
                    <w:rPr>
                      <w:rFonts w:hint="eastAsia"/>
                      <w:color w:val="000000" w:themeColor="text1"/>
                      <w:lang w:val="en-US" w:eastAsia="zh-CN"/>
                      <w14:textFill>
                        <w14:solidFill>
                          <w14:schemeClr w14:val="tx1"/>
                        </w14:solidFill>
                      </w14:textFill>
                    </w:rPr>
                    <w:t>箱变主变进线断路器</w:t>
                  </w:r>
                </w:p>
              </w:tc>
              <w:tc>
                <w:tcPr>
                  <w:tcW w:w="2500" w:type="pct"/>
                  <w:noWrap w:val="0"/>
                  <w:vAlign w:val="center"/>
                </w:tcPr>
                <w:p w14:paraId="23FBCB33">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2000A</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50kA</w:t>
                  </w:r>
                </w:p>
              </w:tc>
            </w:tr>
            <w:tr w14:paraId="3382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99" w:type="pct"/>
                  <w:noWrap w:val="0"/>
                  <w:vAlign w:val="center"/>
                </w:tcPr>
                <w:p w14:paraId="2B9F9D73">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逆变器进线断路器</w:t>
                  </w:r>
                </w:p>
              </w:tc>
              <w:tc>
                <w:tcPr>
                  <w:tcW w:w="2500" w:type="pct"/>
                  <w:noWrap w:val="0"/>
                  <w:vAlign w:val="center"/>
                </w:tcPr>
                <w:p w14:paraId="3890B252">
                  <w:pPr>
                    <w:pStyle w:val="114"/>
                    <w:bidi w:val="0"/>
                    <w:jc w:val="center"/>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315A</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50kA</w:t>
                  </w:r>
                </w:p>
              </w:tc>
            </w:tr>
          </w:tbl>
          <w:p w14:paraId="3558EA28">
            <w:pPr>
              <w:pStyle w:val="9"/>
              <w:bidi w:val="0"/>
              <w:rPr>
                <w:rFonts w:hint="eastAsia" w:ascii="Times New Roman" w:hAnsi="Times New Roman" w:eastAsia="宋体" w:cs="Times New Roman"/>
                <w:color w:val="000000" w:themeColor="text1"/>
                <w:lang w:val="en-US" w:eastAsia="zh-CN"/>
                <w14:textFill>
                  <w14:solidFill>
                    <w14:schemeClr w14:val="tx1"/>
                  </w14:solidFill>
                </w14:textFill>
              </w:rPr>
            </w:pPr>
            <w:r>
              <w:rPr>
                <w:rFonts w:hint="eastAsia" w:ascii="Times New Roman" w:hAnsi="Times New Roman" w:eastAsia="宋体" w:cs="Times New Roman"/>
                <w:color w:val="000000" w:themeColor="text1"/>
                <w:lang w:val="en-US" w:eastAsia="zh-CN"/>
                <w14:textFill>
                  <w14:solidFill>
                    <w14:schemeClr w14:val="tx1"/>
                  </w14:solidFill>
                </w14:textFill>
              </w:rPr>
              <w:t>7、场内集电线路</w:t>
            </w:r>
          </w:p>
          <w:p w14:paraId="7CF6797F">
            <w:pPr>
              <w:pStyle w:val="9"/>
              <w:bidi w:val="0"/>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电缆选型综合考虑载流量、压降、热稳定条件及经济电流密度，考虑本工程的占地面积、总成本以及综合经济指标。</w:t>
            </w:r>
          </w:p>
          <w:p w14:paraId="34CCFDB6">
            <w:pPr>
              <w:pStyle w:val="9"/>
              <w:bidi w:val="0"/>
              <w:rPr>
                <w:rFonts w:hint="default"/>
                <w:color w:val="000000" w:themeColor="text1"/>
                <w:lang w:val="en-US" w:eastAsia="zh-CN"/>
                <w14:textFill>
                  <w14:solidFill>
                    <w14:schemeClr w14:val="tx1"/>
                  </w14:solidFill>
                </w14:textFill>
              </w:rPr>
            </w:pPr>
            <w:r>
              <w:rPr>
                <w:rFonts w:hint="default" w:ascii="Times New Roman" w:hAnsi="Times New Roman" w:eastAsia="宋体" w:cs="Times New Roman"/>
                <w:color w:val="000000" w:themeColor="text1"/>
                <w:lang w:val="en-US" w:eastAsia="zh-CN"/>
                <w14:textFill>
                  <w14:solidFill>
                    <w14:schemeClr w14:val="tx1"/>
                  </w14:solidFill>
                </w14:textFill>
              </w:rPr>
              <w:t>组件串联及组件至逆变器均采用H1Z2Z2-K-1×4光伏专用电缆。本工程组串式逆变器至35kV箱式变压器之间的3kV电缆数量较多，敷设距离较长，经对比，同等载流量条件下，铜缆的单价较铝芯电缆造价大幅提高，考虑项目建设</w:t>
            </w:r>
            <w:r>
              <w:rPr>
                <w:rFonts w:hint="default"/>
                <w:color w:val="000000" w:themeColor="text1"/>
                <w:lang w:val="en-US" w:eastAsia="zh-CN"/>
                <w14:textFill>
                  <w14:solidFill>
                    <w14:schemeClr w14:val="tx1"/>
                  </w14:solidFill>
                </w14:textFill>
              </w:rPr>
              <w:t>成本及可靠性，3kV电缆推荐采用铝芯电缆。</w:t>
            </w:r>
          </w:p>
          <w:p w14:paraId="1CD4B4B6">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本工程新建1回35kV集电线路分别连接光伏场内139台箱变，集电线路采用全电缆直埋敷设方式。共新建电缆长度约75.87km，电缆型号为ZR-YJLHV22-26/35kV-3×95mm</w:t>
            </w:r>
            <w:r>
              <w:rPr>
                <w:rFonts w:hint="default"/>
                <w:color w:val="000000" w:themeColor="text1"/>
                <w:vertAlign w:val="superscript"/>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、ZR-YJLHV22-26/35kV-3×240mm</w:t>
            </w:r>
            <w:r>
              <w:rPr>
                <w:rFonts w:hint="default"/>
                <w:color w:val="000000" w:themeColor="text1"/>
                <w:vertAlign w:val="superscript"/>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、ZR-YJLHV22-26/35kV-3×400mm</w:t>
            </w:r>
            <w:r>
              <w:rPr>
                <w:rFonts w:hint="default"/>
                <w:color w:val="000000" w:themeColor="text1"/>
                <w:vertAlign w:val="superscript"/>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型铝合金芯电缆及ZR-YJV22-26/35kV-3×400mm</w:t>
            </w:r>
            <w:r>
              <w:rPr>
                <w:rFonts w:hint="default"/>
                <w:color w:val="000000" w:themeColor="text1"/>
                <w:vertAlign w:val="superscript"/>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铜芯电缆。</w:t>
            </w:r>
          </w:p>
          <w:p w14:paraId="1DCE4C2C">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8、项目占地</w:t>
            </w:r>
          </w:p>
          <w:p w14:paraId="5D6AA771">
            <w:pPr>
              <w:pStyle w:val="9"/>
              <w:bidi w:val="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本项目总占地为</w:t>
            </w:r>
            <w:r>
              <w:rPr>
                <w:rFonts w:hint="eastAsia"/>
                <w:color w:val="000000" w:themeColor="text1"/>
                <w:lang w:val="en-US" w:eastAsia="zh-CN"/>
                <w14:textFill>
                  <w14:solidFill>
                    <w14:schemeClr w14:val="tx1"/>
                  </w14:solidFill>
                </w14:textFill>
              </w:rPr>
              <w:t>5818756</w:t>
            </w:r>
            <w:r>
              <w:rPr>
                <w:rFonts w:hint="default"/>
                <w:color w:val="000000" w:themeColor="text1"/>
                <w:lang w:val="en-US" w:eastAsia="zh-CN"/>
                <w14:textFill>
                  <w14:solidFill>
                    <w14:schemeClr w14:val="tx1"/>
                  </w14:solidFill>
                </w14:textFill>
              </w:rPr>
              <w:t>m</w:t>
            </w:r>
            <w:r>
              <w:rPr>
                <w:rFonts w:hint="default"/>
                <w:color w:val="000000" w:themeColor="text1"/>
                <w:vertAlign w:val="superscript"/>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，项目占用的是其他草地面积为4371674m</w:t>
            </w:r>
            <w:r>
              <w:rPr>
                <w:rFonts w:hint="eastAsia"/>
                <w:color w:val="000000" w:themeColor="text1"/>
                <w:vertAlign w:val="superscript"/>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、水域及水利设施用地面积为59799m</w:t>
            </w:r>
            <w:r>
              <w:rPr>
                <w:rFonts w:hint="eastAsia"/>
                <w:color w:val="000000" w:themeColor="text1"/>
                <w:vertAlign w:val="superscript"/>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、其他土地面积为1387283m</w:t>
            </w:r>
            <w:r>
              <w:rPr>
                <w:rFonts w:hint="eastAsia"/>
                <w:color w:val="000000" w:themeColor="text1"/>
                <w:vertAlign w:val="superscript"/>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，相关占地手续和租赁合同见附件。根据勘界成果文件，项目用地不占压耕地，不涉及基本农田和生态保护红线、不压覆重要矿产（油、气除外）、不涉及自然保护区，不在地质灾害易发区。</w:t>
            </w:r>
          </w:p>
          <w:p w14:paraId="1A56E54B">
            <w:pPr>
              <w:pStyle w:val="1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9、土石方平衡</w:t>
            </w:r>
          </w:p>
          <w:p w14:paraId="7C9E5DAF">
            <w:pPr>
              <w:pStyle w:val="1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本工程土方挖方量2.22万m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，填方量2.22万m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，挖方全部回填，无弃方，达到土石方平衡。</w:t>
            </w:r>
          </w:p>
          <w:p w14:paraId="5D506ACD">
            <w:pPr>
              <w:pStyle w:val="9"/>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10、</w:t>
            </w:r>
            <w:r>
              <w:rPr>
                <w:rFonts w:hint="default"/>
                <w:color w:val="000000" w:themeColor="text1"/>
                <w:lang w:val="en-US" w:eastAsia="zh-CN"/>
                <w14:textFill>
                  <w14:solidFill>
                    <w14:schemeClr w14:val="tx1"/>
                  </w14:solidFill>
                </w14:textFill>
              </w:rPr>
              <w:t>给水</w:t>
            </w:r>
          </w:p>
          <w:p w14:paraId="75BD2372">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①光伏组件冲洗用水</w:t>
            </w:r>
          </w:p>
          <w:p w14:paraId="1E8EE8BE">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太阳能电池组件周围环境所产生的灰尘及杂物随着空气流动，会附着在电池组件的表面，影响其光电的转换效率，降低其使用性能，甚至引起光伏组件局部发热而烧坏光伏组件。故需定期对太阳能电池组件表面进行清洗。</w:t>
            </w:r>
          </w:p>
          <w:p w14:paraId="3B0429A3">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太阳能电池表面是高强度钢化玻璃，易于清洁。可通过人工清洗，减少灰尘、杂物对太阳电池组件发电的影响。水车容积约5m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，装满清水后可以清洗约1MW 区域的光伏组件，大幅降低人力成本，并最大限度节省水资源。年均清洗7次，需用水2000m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/每次，共计用水1.4万m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w:t>
            </w:r>
          </w:p>
          <w:p w14:paraId="010936EB">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②职工生活用水</w:t>
            </w:r>
          </w:p>
          <w:p w14:paraId="6FB318BD">
            <w:pPr>
              <w:pStyle w:val="9"/>
              <w:bidi w:val="0"/>
              <w:rPr>
                <w:rFonts w:hint="default"/>
                <w:color w:val="000000" w:themeColor="text1"/>
                <w:lang w:val="en-US" w:eastAsia="zh-CN"/>
                <w14:textFill>
                  <w14:solidFill>
                    <w14:schemeClr w14:val="tx1"/>
                  </w14:solidFill>
                </w14:textFill>
              </w:rPr>
            </w:pPr>
            <w:r>
              <w:rPr>
                <w:rFonts w:hint="default"/>
                <w:color w:val="000000" w:themeColor="text1"/>
                <w:lang w:eastAsia="zh-CN"/>
                <w14:textFill>
                  <w14:solidFill>
                    <w14:schemeClr w14:val="tx1"/>
                  </w14:solidFill>
                </w14:textFill>
              </w:rPr>
              <w:t>本项目</w:t>
            </w:r>
            <w:r>
              <w:rPr>
                <w:rFonts w:hint="eastAsia"/>
                <w:color w:val="000000" w:themeColor="text1"/>
                <w:lang w:val="en-US" w:eastAsia="zh-CN"/>
                <w14:textFill>
                  <w14:solidFill>
                    <w14:schemeClr w14:val="tx1"/>
                  </w14:solidFill>
                </w14:textFill>
              </w:rPr>
              <w:t>运营期劳动人数为10人</w:t>
            </w:r>
            <w:r>
              <w:rPr>
                <w:rFonts w:hint="default"/>
                <w:color w:val="000000" w:themeColor="text1"/>
                <w:lang w:eastAsia="zh-CN"/>
                <w14:textFill>
                  <w14:solidFill>
                    <w14:schemeClr w14:val="tx1"/>
                  </w14:solidFill>
                </w14:textFill>
              </w:rPr>
              <w:t>，生活</w:t>
            </w:r>
            <w:r>
              <w:rPr>
                <w:rFonts w:hint="eastAsia"/>
                <w:color w:val="000000" w:themeColor="text1"/>
                <w:lang w:val="en-US" w:eastAsia="zh-CN"/>
                <w14:textFill>
                  <w14:solidFill>
                    <w14:schemeClr w14:val="tx1"/>
                  </w14:solidFill>
                </w14:textFill>
              </w:rPr>
              <w:t>用</w:t>
            </w:r>
            <w:r>
              <w:rPr>
                <w:rFonts w:hint="default"/>
                <w:color w:val="000000" w:themeColor="text1"/>
                <w:lang w:eastAsia="zh-CN"/>
                <w14:textFill>
                  <w14:solidFill>
                    <w14:schemeClr w14:val="tx1"/>
                  </w14:solidFill>
                </w14:textFill>
              </w:rPr>
              <w:t>水按80L/人·d计算，则项目</w:t>
            </w:r>
            <w:r>
              <w:rPr>
                <w:rFonts w:hint="eastAsia"/>
                <w:color w:val="000000" w:themeColor="text1"/>
                <w:lang w:val="en-US" w:eastAsia="zh-CN"/>
                <w14:textFill>
                  <w14:solidFill>
                    <w14:schemeClr w14:val="tx1"/>
                  </w14:solidFill>
                </w14:textFill>
              </w:rPr>
              <w:t>运营</w:t>
            </w:r>
            <w:r>
              <w:rPr>
                <w:rFonts w:hint="default"/>
                <w:color w:val="000000" w:themeColor="text1"/>
                <w:lang w:eastAsia="zh-CN"/>
                <w14:textFill>
                  <w14:solidFill>
                    <w14:schemeClr w14:val="tx1"/>
                  </w14:solidFill>
                </w14:textFill>
              </w:rPr>
              <w:t>期生活用水量约为</w:t>
            </w:r>
            <w:r>
              <w:rPr>
                <w:rFonts w:hint="eastAsia"/>
                <w:color w:val="000000" w:themeColor="text1"/>
                <w:lang w:val="en-US" w:eastAsia="zh-CN"/>
                <w14:textFill>
                  <w14:solidFill>
                    <w14:schemeClr w14:val="tx1"/>
                  </w14:solidFill>
                </w14:textFill>
              </w:rPr>
              <w:t>0.8</w:t>
            </w:r>
            <w:r>
              <w:rPr>
                <w:rFonts w:hint="default"/>
                <w:color w:val="000000" w:themeColor="text1"/>
                <w:lang w:eastAsia="zh-CN"/>
                <w14:textFill>
                  <w14:solidFill>
                    <w14:schemeClr w14:val="tx1"/>
                  </w14:solidFill>
                </w14:textFill>
              </w:rPr>
              <w:t>m</w:t>
            </w:r>
            <w:r>
              <w:rPr>
                <w:rFonts w:hint="default"/>
                <w:color w:val="000000" w:themeColor="text1"/>
                <w:vertAlign w:val="superscript"/>
                <w:lang w:eastAsia="zh-CN"/>
                <w14:textFill>
                  <w14:solidFill>
                    <w14:schemeClr w14:val="tx1"/>
                  </w14:solidFill>
                </w14:textFill>
              </w:rPr>
              <w:t>3</w:t>
            </w:r>
            <w:r>
              <w:rPr>
                <w:rFonts w:hint="default"/>
                <w:color w:val="000000" w:themeColor="text1"/>
                <w:lang w:eastAsia="zh-CN"/>
                <w14:textFill>
                  <w14:solidFill>
                    <w14:schemeClr w14:val="tx1"/>
                  </w14:solidFill>
                </w14:textFill>
              </w:rPr>
              <w:t>/d</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年工作365d，年用水共计292m</w:t>
            </w:r>
            <w:r>
              <w:rPr>
                <w:rFonts w:hint="eastAsia"/>
                <w:color w:val="000000" w:themeColor="text1"/>
                <w:vertAlign w:val="superscript"/>
                <w:lang w:val="en-US" w:eastAsia="zh-CN"/>
                <w14:textFill>
                  <w14:solidFill>
                    <w14:schemeClr w14:val="tx1"/>
                  </w14:solidFill>
                </w14:textFill>
              </w:rPr>
              <w:t>3</w:t>
            </w:r>
            <w:r>
              <w:rPr>
                <w:rFonts w:hint="eastAsia"/>
                <w:color w:val="000000" w:themeColor="text1"/>
                <w:lang w:val="en-US" w:eastAsia="zh-CN"/>
                <w14:textFill>
                  <w14:solidFill>
                    <w14:schemeClr w14:val="tx1"/>
                  </w14:solidFill>
                </w14:textFill>
              </w:rPr>
              <w:t>。</w:t>
            </w:r>
          </w:p>
          <w:p w14:paraId="45CE2EE3">
            <w:pPr>
              <w:pStyle w:val="9"/>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11、</w:t>
            </w:r>
            <w:r>
              <w:rPr>
                <w:rFonts w:hint="default"/>
                <w:color w:val="000000" w:themeColor="text1"/>
                <w:lang w:val="en-US" w:eastAsia="zh-CN"/>
                <w14:textFill>
                  <w14:solidFill>
                    <w14:schemeClr w14:val="tx1"/>
                  </w14:solidFill>
                </w14:textFill>
              </w:rPr>
              <w:t>排水</w:t>
            </w:r>
          </w:p>
          <w:p w14:paraId="02F9D502">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（1）生活污水</w:t>
            </w:r>
          </w:p>
          <w:p w14:paraId="45DD2448">
            <w:pPr>
              <w:pStyle w:val="9"/>
              <w:bidi w:val="0"/>
              <w:rPr>
                <w:rFonts w:hint="default" w:ascii="Times New Roman" w:hAnsi="Times New Roman" w:eastAsia="宋体" w:cs="Times New Roman"/>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生活污水按用水量的80%计，则项目生活污水排放量为</w:t>
            </w:r>
            <w:r>
              <w:rPr>
                <w:rFonts w:hint="eastAsia"/>
                <w:color w:val="000000" w:themeColor="text1"/>
                <w:lang w:val="en-US" w:eastAsia="zh-CN"/>
                <w14:textFill>
                  <w14:solidFill>
                    <w14:schemeClr w14:val="tx1"/>
                  </w14:solidFill>
                </w14:textFill>
              </w:rPr>
              <w:t>0.64</w:t>
            </w:r>
            <w:r>
              <w:rPr>
                <w:rFonts w:hint="default"/>
                <w:color w:val="000000" w:themeColor="text1"/>
                <w:lang w:val="en-US" w:eastAsia="zh-CN"/>
                <w14:textFill>
                  <w14:solidFill>
                    <w14:schemeClr w14:val="tx1"/>
                  </w14:solidFill>
                </w14:textFill>
              </w:rPr>
              <w:t>m</w:t>
            </w:r>
            <w:r>
              <w:rPr>
                <w:rFonts w:hint="default"/>
                <w:color w:val="000000" w:themeColor="text1"/>
                <w:vertAlign w:val="superscript"/>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/d（</w:t>
            </w:r>
            <w:r>
              <w:rPr>
                <w:rFonts w:hint="eastAsia"/>
                <w:color w:val="000000" w:themeColor="text1"/>
                <w:lang w:val="en-US" w:eastAsia="zh-CN"/>
                <w14:textFill>
                  <w14:solidFill>
                    <w14:schemeClr w14:val="tx1"/>
                  </w14:solidFill>
                </w14:textFill>
              </w:rPr>
              <w:t>233.6</w:t>
            </w:r>
            <w:r>
              <w:rPr>
                <w:rFonts w:hint="default"/>
                <w:color w:val="000000" w:themeColor="text1"/>
                <w:lang w:val="en-US" w:eastAsia="zh-CN"/>
                <w14:textFill>
                  <w14:solidFill>
                    <w14:schemeClr w14:val="tx1"/>
                  </w14:solidFill>
                </w14:textFill>
              </w:rPr>
              <w:t>m</w:t>
            </w:r>
            <w:r>
              <w:rPr>
                <w:rFonts w:hint="default"/>
                <w:color w:val="000000" w:themeColor="text1"/>
                <w:vertAlign w:val="superscript"/>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/a）</w:t>
            </w:r>
            <w:r>
              <w:rPr>
                <w:rFonts w:hint="eastAsia"/>
                <w:color w:val="000000" w:themeColor="text1"/>
                <w:lang w:val="en-US" w:eastAsia="zh-CN"/>
                <w14:textFill>
                  <w14:solidFill>
                    <w14:schemeClr w14:val="tx1"/>
                  </w14:solidFill>
                </w14:textFill>
              </w:rPr>
              <w:t>，主要污染物为COD、BOD</w:t>
            </w:r>
            <w:r>
              <w:rPr>
                <w:rFonts w:hint="eastAsia"/>
                <w:color w:val="000000" w:themeColor="text1"/>
                <w:vertAlign w:val="subscript"/>
                <w:lang w:val="en-US" w:eastAsia="zh-CN"/>
                <w14:textFill>
                  <w14:solidFill>
                    <w14:schemeClr w14:val="tx1"/>
                  </w14:solidFill>
                </w14:textFill>
              </w:rPr>
              <w:t>5</w:t>
            </w:r>
            <w:r>
              <w:rPr>
                <w:rFonts w:hint="eastAsia"/>
                <w:color w:val="000000" w:themeColor="text1"/>
                <w:lang w:val="en-US" w:eastAsia="zh-CN"/>
                <w14:textFill>
                  <w14:solidFill>
                    <w14:schemeClr w14:val="tx1"/>
                  </w14:solidFill>
                </w14:textFill>
              </w:rPr>
              <w:t>、SS等。</w:t>
            </w:r>
            <w:r>
              <w:rPr>
                <w:rFonts w:hint="eastAsia" w:ascii="Times New Roman" w:hAnsi="Times New Roman" w:eastAsia="宋体" w:cs="Times New Roman"/>
                <w:color w:val="000000" w:themeColor="text1"/>
                <w:lang w:val="en-US" w:eastAsia="zh-CN"/>
                <w14:textFill>
                  <w14:solidFill>
                    <w14:schemeClr w14:val="tx1"/>
                  </w14:solidFill>
                </w14:textFill>
              </w:rPr>
              <w:t>生活污水经地埋式污水设施处理后，用于项目区周边荒漠生态恢复的灌溉。</w:t>
            </w:r>
          </w:p>
          <w:p w14:paraId="56029495">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（2）生产废水</w:t>
            </w:r>
          </w:p>
          <w:p w14:paraId="65DE77DF">
            <w:pPr>
              <w:pStyle w:val="9"/>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本项目冲洗废水，自然蒸发。</w:t>
            </w:r>
          </w:p>
          <w:p w14:paraId="6EB1B1C9">
            <w:pPr>
              <w:pStyle w:val="9"/>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12、</w:t>
            </w:r>
            <w:r>
              <w:rPr>
                <w:rFonts w:hint="default"/>
                <w:color w:val="000000" w:themeColor="text1"/>
                <w:lang w:val="en-US" w:eastAsia="zh-CN"/>
                <w14:textFill>
                  <w14:solidFill>
                    <w14:schemeClr w14:val="tx1"/>
                  </w14:solidFill>
                </w14:textFill>
              </w:rPr>
              <w:t>劳动定员及工作制度</w:t>
            </w:r>
          </w:p>
          <w:p w14:paraId="03758C56">
            <w:pPr>
              <w:pStyle w:val="9"/>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运营期劳动人数为10人，全面负责公司的各项日常工作。本项目实行365天工作日。</w:t>
            </w:r>
          </w:p>
          <w:p w14:paraId="5E8BEC67">
            <w:pPr>
              <w:pStyle w:val="9"/>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（1）光伏发电工程</w:t>
            </w:r>
          </w:p>
          <w:p w14:paraId="6CA4526A">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本工程</w:t>
            </w:r>
            <w:r>
              <w:rPr>
                <w:rFonts w:hint="eastAsia"/>
                <w:color w:val="000000" w:themeColor="text1"/>
                <w:lang w:val="en-US" w:eastAsia="zh-CN"/>
                <w14:textFill>
                  <w14:solidFill>
                    <w14:schemeClr w14:val="tx1"/>
                  </w14:solidFill>
                </w14:textFill>
              </w:rPr>
              <w:t>运营期采用定期巡视的形式，1天巡视1次</w:t>
            </w:r>
            <w:r>
              <w:rPr>
                <w:rFonts w:hint="default"/>
                <w:color w:val="000000" w:themeColor="text1"/>
                <w:lang w:val="en-US" w:eastAsia="zh-CN"/>
                <w14:textFill>
                  <w14:solidFill>
                    <w14:schemeClr w14:val="tx1"/>
                  </w14:solidFill>
                </w14:textFill>
              </w:rPr>
              <w:t>。</w:t>
            </w:r>
          </w:p>
        </w:tc>
      </w:tr>
      <w:tr w14:paraId="346B9F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1" w:hRule="atLeast"/>
          <w:jc w:val="center"/>
        </w:trPr>
        <w:tc>
          <w:tcPr>
            <w:tcW w:w="451" w:type="dxa"/>
            <w:noWrap w:val="0"/>
            <w:vAlign w:val="center"/>
          </w:tcPr>
          <w:p w14:paraId="1846B0A6">
            <w:pPr>
              <w:pStyle w:val="9"/>
              <w:bidi w:val="0"/>
              <w:ind w:left="0" w:leftChars="0" w:firstLine="0" w:firstLineChars="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总平面及现场布置</w:t>
            </w:r>
          </w:p>
        </w:tc>
        <w:tc>
          <w:tcPr>
            <w:tcW w:w="8609" w:type="dxa"/>
            <w:noWrap w:val="0"/>
            <w:vAlign w:val="center"/>
          </w:tcPr>
          <w:p w14:paraId="1A064A89">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default"/>
                <w:color w:val="000000" w:themeColor="text1"/>
                <w:lang w:val="en-US" w:eastAsia="zh-CN"/>
                <w14:textFill>
                  <w14:solidFill>
                    <w14:schemeClr w14:val="tx1"/>
                  </w14:solidFill>
                </w14:textFill>
              </w:rPr>
              <w:t>平面布置</w:t>
            </w:r>
          </w:p>
          <w:p w14:paraId="30DEB078">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根据地理位置，光伏元件工艺布置要求，提出如下总平面布置方案：</w:t>
            </w:r>
          </w:p>
          <w:p w14:paraId="21C0392D">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本工程建设容量为438.65744MWp，共划分为125个发电单元，均为固定支架单元。每个发电单元设置有一台箱式变压器及若干台组串式逆变器。站区主要建筑物及结构抗震设防类别为丙类，设计安全等级为二级（光伏组件支架及基础为三级），总占地面积5818756m</w:t>
            </w:r>
            <w:r>
              <w:rPr>
                <w:rFonts w:hint="eastAsia"/>
                <w:color w:val="000000" w:themeColor="text1"/>
                <w:vertAlign w:val="superscript"/>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w:t>
            </w:r>
          </w:p>
          <w:p w14:paraId="6244B46D">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光伏建设厂区共分为两个地块，根据现场踏勘、调查了解，光伏阵列区域内地貌单元为冲洪积倾斜平原，地貌单元较为单一，呈荒滩、荒漠景观，地表植被不发育，场地地形较为平坦、开阔，局部稍有起伏，地面海拔高程在873.19～878.89m，地面坡度约0.15%。场区范围内地形有起伏，但地势比较开阔，地表植被较少。固定光伏组件支架拟采用随坡就势方式布置，布置区域内不做全场大面积场平处理，仅对地形起伏较大区域进行局部场平处理。光伏厂区以散排下渗为主。</w:t>
            </w:r>
          </w:p>
          <w:p w14:paraId="7B3E109C">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为方便光伏板施工、箱变安装检修、运行，同时考虑节省工程造价，故本工程尽量利用周边已有工业园区道路，以现状道路作为引接道路，本工程根据总平面布置及子系统划分，建设通向箱变位置的施工检修道路，道路尽端设置12*12m回车场。为方便巡视检修，场区内施工检修道路路面宽4.0m，两侧各做0.5m的路肩，道路转弯半径不小于9m。为节省投资，场区内施工检修道路做成简易的泥结碎石道路。最大纵坡：一般最大纵坡为6%，极限最大纵坡不超过8%，场内路面横坡为2%。</w:t>
            </w:r>
          </w:p>
          <w:p w14:paraId="7FCEC17D">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在充分考虑使用功能合理、工艺系统顺畅的前提下，综合配电楼尽量减小房间的大小。减少建筑物总占地面积。</w:t>
            </w:r>
          </w:p>
          <w:p w14:paraId="231E0BA9">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项目总平面布置图见附图。光伏发电区效果图见下图。</w:t>
            </w:r>
          </w:p>
          <w:p w14:paraId="548A2270">
            <w:pPr>
              <w:pStyle w:val="6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drawing>
                <wp:anchor distT="0" distB="0" distL="114300" distR="114300" simplePos="0" relativeHeight="251663360" behindDoc="0" locked="0" layoutInCell="1" allowOverlap="1">
                  <wp:simplePos x="0" y="0"/>
                  <wp:positionH relativeFrom="column">
                    <wp:posOffset>597535</wp:posOffset>
                  </wp:positionH>
                  <wp:positionV relativeFrom="paragraph">
                    <wp:posOffset>-5703570</wp:posOffset>
                  </wp:positionV>
                  <wp:extent cx="4119880" cy="3047365"/>
                  <wp:effectExtent l="9525" t="9525" r="23495" b="10160"/>
                  <wp:wrapTopAndBottom/>
                  <wp:docPr id="17" name="图片 193" descr="f36e143f4d5f4e8ca7862fb75be18d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93" descr="f36e143f4d5f4e8ca7862fb75be18d3f"/>
                          <pic:cNvPicPr>
                            <a:picLocks noChangeAspect="1"/>
                          </pic:cNvPicPr>
                        </pic:nvPicPr>
                        <pic:blipFill>
                          <a:blip r:embed="rId16"/>
                          <a:stretch>
                            <a:fillRect/>
                          </a:stretch>
                        </pic:blipFill>
                        <pic:spPr>
                          <a:xfrm>
                            <a:off x="0" y="0"/>
                            <a:ext cx="4119880" cy="3047365"/>
                          </a:xfrm>
                          <a:prstGeom prst="rect">
                            <a:avLst/>
                          </a:prstGeom>
                          <a:noFill/>
                          <a:ln w="9525" cap="flat" cmpd="sng">
                            <a:solidFill>
                              <a:srgbClr val="000000"/>
                            </a:solidFill>
                            <a:prstDash val="solid"/>
                            <a:miter/>
                            <a:headEnd type="none" w="med" len="med"/>
                            <a:tailEnd type="none" w="med" len="med"/>
                          </a:ln>
                        </pic:spPr>
                      </pic:pic>
                    </a:graphicData>
                  </a:graphic>
                </wp:anchor>
              </w:drawing>
            </w:r>
            <w:r>
              <w:rPr>
                <w:rFonts w:hint="default"/>
                <w:color w:val="000000" w:themeColor="text1"/>
                <w:lang w:val="en-US" w:eastAsia="zh-CN"/>
                <w14:textFill>
                  <w14:solidFill>
                    <w14:schemeClr w14:val="tx1"/>
                  </w14:solidFill>
                </w14:textFill>
              </w:rPr>
              <w:t>图2-</w:t>
            </w:r>
            <w:r>
              <w:rPr>
                <w:rFonts w:hint="eastAsia"/>
                <w:color w:val="000000" w:themeColor="text1"/>
                <w:lang w:val="en-US" w:eastAsia="zh-CN"/>
                <w14:textFill>
                  <w14:solidFill>
                    <w14:schemeClr w14:val="tx1"/>
                  </w14:solidFill>
                </w14:textFill>
              </w:rPr>
              <w:t>1</w:t>
            </w:r>
            <w:r>
              <w:rPr>
                <w:rFonts w:hint="default"/>
                <w:color w:val="000000" w:themeColor="text1"/>
                <w:lang w:val="en-US" w:eastAsia="zh-CN"/>
                <w14:textFill>
                  <w14:solidFill>
                    <w14:schemeClr w14:val="tx1"/>
                  </w14:solidFill>
                </w14:textFill>
              </w:rPr>
              <w:t>光伏发电区效果图</w:t>
            </w:r>
          </w:p>
          <w:p w14:paraId="0CB53FFF">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2、施工布置</w:t>
            </w:r>
          </w:p>
          <w:p w14:paraId="74D43F6C">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根据工程施工特点，在光伏区布置施工营地，包括临时宿舍及办公室、材料设备仓库、钢木加工厂及设备组装场、混凝土拌和系统、砂石料堆放场占地面积约8000m</w:t>
            </w:r>
            <w:r>
              <w:rPr>
                <w:rFonts w:hint="eastAsia"/>
                <w:color w:val="000000" w:themeColor="text1"/>
                <w:vertAlign w:val="superscript"/>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。本项目临时道路按照永临结合的原则建设。施工期临时建筑工程量，见下表。</w:t>
            </w:r>
          </w:p>
          <w:p w14:paraId="6B3E77FA">
            <w:pPr>
              <w:pStyle w:val="64"/>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表2-8施工期临时建筑工程量一览表</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91"/>
              <w:gridCol w:w="2792"/>
              <w:gridCol w:w="2792"/>
            </w:tblGrid>
            <w:tr w14:paraId="1E12C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14:paraId="68401471">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序号</w:t>
                  </w:r>
                </w:p>
              </w:tc>
              <w:tc>
                <w:tcPr>
                  <w:tcW w:w="1666" w:type="pct"/>
                  <w:noWrap w:val="0"/>
                  <w:vAlign w:val="center"/>
                </w:tcPr>
                <w:p w14:paraId="42DDCF6D">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项目名称</w:t>
                  </w:r>
                </w:p>
              </w:tc>
              <w:tc>
                <w:tcPr>
                  <w:tcW w:w="1666" w:type="pct"/>
                  <w:noWrap w:val="0"/>
                  <w:vAlign w:val="center"/>
                </w:tcPr>
                <w:p w14:paraId="5714FE2C">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占地面积</w:t>
                  </w:r>
                  <w:r>
                    <w:rPr>
                      <w:rFonts w:hint="eastAsia"/>
                      <w:color w:val="000000" w:themeColor="text1"/>
                      <w:lang w:val="en-US" w:eastAsia="zh-CN"/>
                      <w14:textFill>
                        <w14:solidFill>
                          <w14:schemeClr w14:val="tx1"/>
                        </w14:solidFill>
                      </w14:textFill>
                    </w:rPr>
                    <w:t>m</w:t>
                  </w:r>
                  <w:r>
                    <w:rPr>
                      <w:rFonts w:hint="eastAsia"/>
                      <w:color w:val="000000" w:themeColor="text1"/>
                      <w:vertAlign w:val="superscript"/>
                      <w:lang w:val="en-US" w:eastAsia="zh-CN"/>
                      <w14:textFill>
                        <w14:solidFill>
                          <w14:schemeClr w14:val="tx1"/>
                        </w14:solidFill>
                      </w14:textFill>
                    </w:rPr>
                    <w:t>2</w:t>
                  </w:r>
                </w:p>
              </w:tc>
            </w:tr>
            <w:tr w14:paraId="1622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14:paraId="7B35B8BA">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1666" w:type="pct"/>
                  <w:noWrap w:val="0"/>
                  <w:vAlign w:val="center"/>
                </w:tcPr>
                <w:p w14:paraId="5E3917E2">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临时宿舍及办公室</w:t>
                  </w:r>
                </w:p>
              </w:tc>
              <w:tc>
                <w:tcPr>
                  <w:tcW w:w="1666" w:type="pct"/>
                  <w:noWrap w:val="0"/>
                  <w:vAlign w:val="center"/>
                </w:tcPr>
                <w:p w14:paraId="7A79A2AC">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1500</w:t>
                  </w:r>
                </w:p>
              </w:tc>
            </w:tr>
            <w:tr w14:paraId="27FE6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14:paraId="64D189BA">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1666" w:type="pct"/>
                  <w:noWrap w:val="0"/>
                  <w:vAlign w:val="center"/>
                </w:tcPr>
                <w:p w14:paraId="1557A472">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材料设备仓库</w:t>
                  </w:r>
                </w:p>
              </w:tc>
              <w:tc>
                <w:tcPr>
                  <w:tcW w:w="1666" w:type="pct"/>
                  <w:noWrap w:val="0"/>
                  <w:vAlign w:val="center"/>
                </w:tcPr>
                <w:p w14:paraId="0851FFB4">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2000</w:t>
                  </w:r>
                </w:p>
              </w:tc>
            </w:tr>
            <w:tr w14:paraId="73057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14:paraId="654AB82E">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w:t>
                  </w:r>
                </w:p>
              </w:tc>
              <w:tc>
                <w:tcPr>
                  <w:tcW w:w="1666" w:type="pct"/>
                  <w:noWrap w:val="0"/>
                  <w:vAlign w:val="center"/>
                </w:tcPr>
                <w:p w14:paraId="011CC78D">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钢木加工厂及设备组装场</w:t>
                  </w:r>
                </w:p>
              </w:tc>
              <w:tc>
                <w:tcPr>
                  <w:tcW w:w="1666" w:type="pct"/>
                  <w:noWrap w:val="0"/>
                  <w:vAlign w:val="center"/>
                </w:tcPr>
                <w:p w14:paraId="7241BB8D">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2500</w:t>
                  </w:r>
                </w:p>
              </w:tc>
            </w:tr>
            <w:tr w14:paraId="2BAE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14:paraId="018DC4D9">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p>
              </w:tc>
              <w:tc>
                <w:tcPr>
                  <w:tcW w:w="1666" w:type="pct"/>
                  <w:noWrap w:val="0"/>
                  <w:vAlign w:val="center"/>
                </w:tcPr>
                <w:p w14:paraId="7245D62B">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混凝土拌和系统</w:t>
                  </w:r>
                </w:p>
              </w:tc>
              <w:tc>
                <w:tcPr>
                  <w:tcW w:w="1666" w:type="pct"/>
                  <w:noWrap w:val="0"/>
                  <w:vAlign w:val="center"/>
                </w:tcPr>
                <w:p w14:paraId="2EE8C61B">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1000</w:t>
                  </w:r>
                </w:p>
              </w:tc>
            </w:tr>
            <w:tr w14:paraId="62A20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14:paraId="250FF231">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p>
              </w:tc>
              <w:tc>
                <w:tcPr>
                  <w:tcW w:w="1666" w:type="pct"/>
                  <w:noWrap w:val="0"/>
                  <w:vAlign w:val="center"/>
                </w:tcPr>
                <w:p w14:paraId="1DEE798D">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砂石料堆放场</w:t>
                  </w:r>
                </w:p>
              </w:tc>
              <w:tc>
                <w:tcPr>
                  <w:tcW w:w="1666" w:type="pct"/>
                  <w:noWrap w:val="0"/>
                  <w:vAlign w:val="center"/>
                </w:tcPr>
                <w:p w14:paraId="0C6769AF">
                  <w:pPr>
                    <w:pStyle w:val="114"/>
                    <w:bidi w:val="0"/>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1000</w:t>
                  </w:r>
                </w:p>
              </w:tc>
            </w:tr>
            <w:tr w14:paraId="57282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pct"/>
                  <w:noWrap w:val="0"/>
                  <w:vAlign w:val="center"/>
                </w:tcPr>
                <w:p w14:paraId="1BD5B411">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w:t>
                  </w:r>
                </w:p>
              </w:tc>
              <w:tc>
                <w:tcPr>
                  <w:tcW w:w="1666" w:type="pct"/>
                  <w:noWrap w:val="0"/>
                  <w:vAlign w:val="center"/>
                </w:tcPr>
                <w:p w14:paraId="2CE29329">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合计</w:t>
                  </w:r>
                </w:p>
              </w:tc>
              <w:tc>
                <w:tcPr>
                  <w:tcW w:w="1666" w:type="pct"/>
                  <w:noWrap w:val="0"/>
                  <w:vAlign w:val="center"/>
                </w:tcPr>
                <w:p w14:paraId="25AF48DE">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8000</w:t>
                  </w:r>
                </w:p>
              </w:tc>
            </w:tr>
          </w:tbl>
          <w:p w14:paraId="39098DEC">
            <w:pPr>
              <w:pStyle w:val="9"/>
              <w:rPr>
                <w:rFonts w:hint="default"/>
                <w:color w:val="000000" w:themeColor="text1"/>
                <w:lang w:val="en-US" w:eastAsia="zh-CN"/>
                <w14:textFill>
                  <w14:solidFill>
                    <w14:schemeClr w14:val="tx1"/>
                  </w14:solidFill>
                </w14:textFill>
              </w:rPr>
            </w:pPr>
          </w:p>
        </w:tc>
      </w:tr>
      <w:tr w14:paraId="68B057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1" w:type="dxa"/>
            <w:noWrap w:val="0"/>
            <w:vAlign w:val="center"/>
          </w:tcPr>
          <w:p w14:paraId="4E418338">
            <w:pPr>
              <w:pStyle w:val="9"/>
              <w:bidi w:val="0"/>
              <w:ind w:left="0" w:leftChars="0" w:firstLine="0" w:firstLineChars="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施工方案</w:t>
            </w:r>
          </w:p>
        </w:tc>
        <w:tc>
          <w:tcPr>
            <w:tcW w:w="8609" w:type="dxa"/>
            <w:noWrap w:val="0"/>
            <w:vAlign w:val="center"/>
          </w:tcPr>
          <w:p w14:paraId="79AF58BE">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w:t>
            </w:r>
            <w:r>
              <w:rPr>
                <w:rFonts w:hint="eastAsia"/>
                <w:color w:val="000000" w:themeColor="text1"/>
                <w:lang w:val="en-US" w:eastAsia="zh-CN"/>
                <w14:textFill>
                  <w14:solidFill>
                    <w14:schemeClr w14:val="tx1"/>
                  </w14:solidFill>
                </w14:textFill>
              </w:rPr>
              <w:t>、施工工艺</w:t>
            </w:r>
          </w:p>
          <w:p w14:paraId="2055F3B5">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光伏场区施工</w:t>
            </w:r>
          </w:p>
          <w:p w14:paraId="3571D5E8">
            <w:pPr>
              <w:pStyle w:val="64"/>
              <w:bidi w:val="0"/>
              <w:rPr>
                <w:rFonts w:hint="default"/>
                <w:color w:val="000000" w:themeColor="text1"/>
                <w:lang w:val="en-US" w:eastAsia="zh-CN"/>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2336" behindDoc="0" locked="0" layoutInCell="1" allowOverlap="1">
                  <wp:simplePos x="0" y="0"/>
                  <wp:positionH relativeFrom="column">
                    <wp:posOffset>227330</wp:posOffset>
                  </wp:positionH>
                  <wp:positionV relativeFrom="paragraph">
                    <wp:posOffset>27940</wp:posOffset>
                  </wp:positionV>
                  <wp:extent cx="4756785" cy="3084830"/>
                  <wp:effectExtent l="0" t="0" r="5715" b="1270"/>
                  <wp:wrapTopAndBottom/>
                  <wp:docPr id="16" name="图片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92"/>
                          <pic:cNvPicPr>
                            <a:picLocks noChangeAspect="1"/>
                          </pic:cNvPicPr>
                        </pic:nvPicPr>
                        <pic:blipFill>
                          <a:blip r:embed="rId17"/>
                          <a:stretch>
                            <a:fillRect/>
                          </a:stretch>
                        </pic:blipFill>
                        <pic:spPr>
                          <a:xfrm>
                            <a:off x="0" y="0"/>
                            <a:ext cx="4756785" cy="3084830"/>
                          </a:xfrm>
                          <a:prstGeom prst="rect">
                            <a:avLst/>
                          </a:prstGeom>
                          <a:noFill/>
                          <a:ln>
                            <a:noFill/>
                          </a:ln>
                        </pic:spPr>
                      </pic:pic>
                    </a:graphicData>
                  </a:graphic>
                </wp:anchor>
              </w:drawing>
            </w:r>
            <w:r>
              <w:rPr>
                <w:rFonts w:hint="eastAsia"/>
                <w:color w:val="000000" w:themeColor="text1"/>
                <w:lang w:val="en-US" w:eastAsia="zh-CN"/>
                <w14:textFill>
                  <w14:solidFill>
                    <w14:schemeClr w14:val="tx1"/>
                  </w14:solidFill>
                </w14:textFill>
              </w:rPr>
              <w:t>图2-2项目光伏发电区施工期工艺流程及产污环节图</w:t>
            </w:r>
          </w:p>
          <w:p w14:paraId="51CA59E6">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①土地整理</w:t>
            </w:r>
          </w:p>
          <w:p w14:paraId="5F504D6F">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本项目主要利用</w:t>
            </w:r>
            <w:r>
              <w:rPr>
                <w:rFonts w:hint="eastAsia"/>
                <w:color w:val="000000" w:themeColor="text1"/>
                <w:lang w:val="en-US" w:eastAsia="zh-CN"/>
                <w14:textFill>
                  <w14:solidFill>
                    <w14:schemeClr w14:val="tx1"/>
                  </w14:solidFill>
                </w14:textFill>
              </w:rPr>
              <w:t>其他草地</w:t>
            </w:r>
            <w:r>
              <w:rPr>
                <w:rFonts w:hint="default"/>
                <w:color w:val="000000" w:themeColor="text1"/>
                <w:lang w:val="en-US" w:eastAsia="zh-CN"/>
                <w14:textFill>
                  <w14:solidFill>
                    <w14:schemeClr w14:val="tx1"/>
                  </w14:solidFill>
                </w14:textFill>
              </w:rPr>
              <w:t>等进行地面光伏建设。由于地势较为开阔平坦，施工时</w:t>
            </w:r>
            <w:r>
              <w:rPr>
                <w:rFonts w:hint="eastAsia"/>
                <w:color w:val="000000" w:themeColor="text1"/>
                <w:lang w:val="en-US" w:eastAsia="zh-CN"/>
                <w14:textFill>
                  <w14:solidFill>
                    <w14:schemeClr w14:val="tx1"/>
                  </w14:solidFill>
                </w14:textFill>
              </w:rPr>
              <w:t>对道路进行平整，随坡打桩安装光伏板</w:t>
            </w:r>
            <w:r>
              <w:rPr>
                <w:rFonts w:hint="default"/>
                <w:color w:val="000000" w:themeColor="text1"/>
                <w:lang w:val="en-US" w:eastAsia="zh-CN"/>
                <w14:textFill>
                  <w14:solidFill>
                    <w14:schemeClr w14:val="tx1"/>
                  </w14:solidFill>
                </w14:textFill>
              </w:rPr>
              <w:t>，即可形成良好的施工场地，有利于大面积的阵列桩基施工。</w:t>
            </w:r>
          </w:p>
          <w:p w14:paraId="6D8D1C9A">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②基础施工</w:t>
            </w:r>
          </w:p>
          <w:p w14:paraId="3D69B86E">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项目光伏组件支架采用薄壁钢结构，支架基础采用预制钢筋混凝土管桩和灌注桩。</w:t>
            </w:r>
          </w:p>
          <w:p w14:paraId="37F35611">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1）光伏阵列基础</w:t>
            </w:r>
          </w:p>
          <w:p w14:paraId="51A3E61C">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主要施工流程为放线</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桩机就位</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起吊PHC预应力管桩-稳桩-打桩-检查验收。</w:t>
            </w:r>
          </w:p>
          <w:p w14:paraId="24B9BB05">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2）35kV箱式变压器</w:t>
            </w:r>
          </w:p>
          <w:p w14:paraId="608DBCBC">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变压器基础混凝土平台由现场</w:t>
            </w:r>
            <w:r>
              <w:rPr>
                <w:rFonts w:hint="eastAsia"/>
                <w:color w:val="000000" w:themeColor="text1"/>
                <w:lang w:val="en-US" w:eastAsia="zh-CN"/>
                <w14:textFill>
                  <w14:solidFill>
                    <w14:schemeClr w14:val="tx1"/>
                  </w14:solidFill>
                </w14:textFill>
              </w:rPr>
              <w:t>浇筑</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商混</w:t>
            </w:r>
            <w:r>
              <w:rPr>
                <w:rFonts w:hint="default"/>
                <w:color w:val="000000" w:themeColor="text1"/>
                <w:lang w:val="en-US" w:eastAsia="zh-CN"/>
                <w14:textFill>
                  <w14:solidFill>
                    <w14:schemeClr w14:val="tx1"/>
                  </w14:solidFill>
                </w14:textFill>
              </w:rPr>
              <w:t>罐车运送，汽车运至现场，用25t汽车吊装就位。</w:t>
            </w:r>
          </w:p>
          <w:p w14:paraId="5894FBD4">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③支架安装</w:t>
            </w:r>
          </w:p>
          <w:p w14:paraId="094D0564">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支架分为立柱、斜支撑、斜梁、檩条。支架按照安装图纸要求，采用镀锌螺栓连接。安装完成整体调整支架水平后紧固螺栓。</w:t>
            </w:r>
          </w:p>
          <w:p w14:paraId="7D7B87B9">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④集电线路</w:t>
            </w:r>
          </w:p>
          <w:p w14:paraId="57E02F37">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集电线路采取电缆直埋方式，沟内根据具体情况敷设1</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2根电缆，1</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2根光缆，电缆应敷设于沟里，沿电缆全长的上、下紧邻侧铺以厚度不小于200mm的细砂层。沿电缆全长覆盖宽度不小于电缆两侧各50mm的保护板，保护板采用混凝土。</w:t>
            </w:r>
          </w:p>
          <w:p w14:paraId="5BCE86F9">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⑤系统运行调试</w:t>
            </w:r>
          </w:p>
          <w:p w14:paraId="3EEFBABC">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系统运行前调试主要包括</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接地电阻值的检测、线路绝缘电阻的检测、控制柜的性能测试、控制器调试。</w:t>
            </w:r>
          </w:p>
          <w:p w14:paraId="63C7D42E">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⑥试运行、竣工验收</w:t>
            </w:r>
          </w:p>
          <w:p w14:paraId="7E15C92B">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光伏区建设完成并网后，试运行，试运行结束后进行竣工验收。</w:t>
            </w:r>
          </w:p>
          <w:p w14:paraId="6F6A2BC8">
            <w:pPr>
              <w:pStyle w:val="9"/>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2、建设周期及施工时序</w:t>
            </w:r>
          </w:p>
          <w:p w14:paraId="001D587B">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施工时序：先进行前期“三通一平”工作及施工营地布设、施工设备进场，然后进行光伏区建设，先基础后设备安装，调试完成后进入试运行。</w:t>
            </w:r>
          </w:p>
          <w:p w14:paraId="7524BF59">
            <w:pPr>
              <w:pStyle w:val="9"/>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3、工艺流程</w:t>
            </w:r>
          </w:p>
          <w:p w14:paraId="5638E64C">
            <w:pPr>
              <w:pStyle w:val="9"/>
              <w:bidi w:val="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光伏发电系统采用清洁的太阳能为能源，发电过程中无机械传动和化学反应，只通过光伏组件及配套设备的搭建、拼接实现其发电功能，发电过程中无废气产生；运营期对光伏组件表面玻璃进行清扫除尘过程中会产生一定量</w:t>
            </w:r>
            <w:r>
              <w:rPr>
                <w:rFonts w:hint="eastAsia"/>
                <w:color w:val="000000" w:themeColor="text1"/>
                <w:lang w:val="en-US" w:eastAsia="zh-CN"/>
                <w14:textFill>
                  <w14:solidFill>
                    <w14:schemeClr w14:val="tx1"/>
                  </w14:solidFill>
                </w14:textFill>
              </w:rPr>
              <w:t>的</w:t>
            </w:r>
            <w:r>
              <w:rPr>
                <w:rFonts w:hint="default"/>
                <w:color w:val="000000" w:themeColor="text1"/>
                <w:lang w:val="en-US" w:eastAsia="zh-CN"/>
                <w14:textFill>
                  <w14:solidFill>
                    <w14:schemeClr w14:val="tx1"/>
                  </w14:solidFill>
                </w14:textFill>
              </w:rPr>
              <w:t>清扫废水；光伏组件在运行过程中基本不产生噪声</w:t>
            </w:r>
            <w:r>
              <w:rPr>
                <w:rFonts w:hint="eastAsia"/>
                <w:color w:val="000000" w:themeColor="text1"/>
                <w:lang w:val="en-US" w:eastAsia="zh-CN"/>
                <w14:textFill>
                  <w14:solidFill>
                    <w14:schemeClr w14:val="tx1"/>
                  </w14:solidFill>
                </w14:textFill>
              </w:rPr>
              <w:t>。</w:t>
            </w:r>
          </w:p>
          <w:p w14:paraId="2A430EEB">
            <w:pPr>
              <w:pStyle w:val="9"/>
              <w:bidi w:val="0"/>
              <w:rPr>
                <w:rFonts w:hint="eastAsia"/>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运营期固体废物主要为设备检修过程中产生的废电器件、废光伏组件、废变压器油和生活垃圾等。</w:t>
            </w:r>
          </w:p>
          <w:p w14:paraId="089B78E5">
            <w:pPr>
              <w:pStyle w:val="64"/>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表2-</w:t>
            </w:r>
            <w:r>
              <w:rPr>
                <w:rFonts w:hint="eastAsia"/>
                <w:color w:val="000000" w:themeColor="text1"/>
                <w:lang w:val="en-US" w:eastAsia="zh-CN"/>
                <w14:textFill>
                  <w14:solidFill>
                    <w14:schemeClr w14:val="tx1"/>
                  </w14:solidFill>
                </w14:textFill>
              </w:rPr>
              <w:t>9</w:t>
            </w:r>
            <w:r>
              <w:rPr>
                <w:rFonts w:hint="default"/>
                <w:color w:val="000000" w:themeColor="text1"/>
                <w:lang w:val="en-US" w:eastAsia="zh-CN"/>
                <w14:textFill>
                  <w14:solidFill>
                    <w14:schemeClr w14:val="tx1"/>
                  </w14:solidFill>
                </w14:textFill>
              </w:rPr>
              <w:t>主要污染工序一览表</w:t>
            </w:r>
          </w:p>
          <w:tbl>
            <w:tblPr>
              <w:tblStyle w:val="3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0"/>
              <w:gridCol w:w="1054"/>
              <w:gridCol w:w="1082"/>
              <w:gridCol w:w="1763"/>
              <w:gridCol w:w="841"/>
              <w:gridCol w:w="870"/>
              <w:gridCol w:w="2173"/>
            </w:tblGrid>
            <w:tr w14:paraId="4434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2" w:type="pct"/>
                  <w:noWrap w:val="0"/>
                  <w:vAlign w:val="center"/>
                </w:tcPr>
                <w:p w14:paraId="5973C761">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阶段</w:t>
                  </w:r>
                </w:p>
              </w:tc>
              <w:tc>
                <w:tcPr>
                  <w:tcW w:w="629" w:type="pct"/>
                  <w:noWrap w:val="0"/>
                  <w:vAlign w:val="center"/>
                </w:tcPr>
                <w:p w14:paraId="14979C22">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污染物</w:t>
                  </w:r>
                </w:p>
              </w:tc>
              <w:tc>
                <w:tcPr>
                  <w:tcW w:w="646" w:type="pct"/>
                  <w:noWrap w:val="0"/>
                  <w:vAlign w:val="center"/>
                </w:tcPr>
                <w:p w14:paraId="0A8BF0F6">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产污环节</w:t>
                  </w:r>
                </w:p>
              </w:tc>
              <w:tc>
                <w:tcPr>
                  <w:tcW w:w="1052" w:type="pct"/>
                  <w:noWrap w:val="0"/>
                  <w:vAlign w:val="center"/>
                </w:tcPr>
                <w:p w14:paraId="7FBDCD36">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影响因素</w:t>
                  </w:r>
                </w:p>
              </w:tc>
              <w:tc>
                <w:tcPr>
                  <w:tcW w:w="502" w:type="pct"/>
                  <w:noWrap w:val="0"/>
                  <w:vAlign w:val="center"/>
                </w:tcPr>
                <w:p w14:paraId="617B6891">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影响对象</w:t>
                  </w:r>
                </w:p>
              </w:tc>
              <w:tc>
                <w:tcPr>
                  <w:tcW w:w="519" w:type="pct"/>
                  <w:noWrap w:val="0"/>
                  <w:vAlign w:val="center"/>
                </w:tcPr>
                <w:p w14:paraId="65C3C87B">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影响性质</w:t>
                  </w:r>
                </w:p>
              </w:tc>
              <w:tc>
                <w:tcPr>
                  <w:tcW w:w="1297" w:type="pct"/>
                  <w:noWrap w:val="0"/>
                  <w:vAlign w:val="center"/>
                </w:tcPr>
                <w:p w14:paraId="3AE08101">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处理措施</w:t>
                  </w:r>
                </w:p>
              </w:tc>
            </w:tr>
            <w:tr w14:paraId="4C24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2" w:type="pct"/>
                  <w:vMerge w:val="restart"/>
                  <w:noWrap w:val="0"/>
                  <w:vAlign w:val="center"/>
                </w:tcPr>
                <w:p w14:paraId="650BD33D">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运营期</w:t>
                  </w:r>
                </w:p>
              </w:tc>
              <w:tc>
                <w:tcPr>
                  <w:tcW w:w="629" w:type="pct"/>
                  <w:noWrap w:val="0"/>
                  <w:vAlign w:val="center"/>
                </w:tcPr>
                <w:p w14:paraId="7D31E09E">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废水</w:t>
                  </w:r>
                </w:p>
              </w:tc>
              <w:tc>
                <w:tcPr>
                  <w:tcW w:w="646" w:type="pct"/>
                  <w:noWrap w:val="0"/>
                  <w:vAlign w:val="center"/>
                </w:tcPr>
                <w:p w14:paraId="4CC9A0C4">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光伏面板冲洗废水</w:t>
                  </w:r>
                </w:p>
              </w:tc>
              <w:tc>
                <w:tcPr>
                  <w:tcW w:w="1052" w:type="pct"/>
                  <w:noWrap w:val="0"/>
                  <w:vAlign w:val="center"/>
                </w:tcPr>
                <w:p w14:paraId="2245F6F0">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SS</w:t>
                  </w:r>
                </w:p>
              </w:tc>
              <w:tc>
                <w:tcPr>
                  <w:tcW w:w="502" w:type="pct"/>
                  <w:noWrap w:val="0"/>
                  <w:vAlign w:val="center"/>
                </w:tcPr>
                <w:p w14:paraId="1CC06E5B">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地下水</w:t>
                  </w:r>
                </w:p>
              </w:tc>
              <w:tc>
                <w:tcPr>
                  <w:tcW w:w="519" w:type="pct"/>
                  <w:noWrap w:val="0"/>
                  <w:vAlign w:val="center"/>
                </w:tcPr>
                <w:p w14:paraId="1B78310B">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间接</w:t>
                  </w:r>
                </w:p>
                <w:p w14:paraId="4E16ACF0">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影响</w:t>
                  </w:r>
                </w:p>
              </w:tc>
              <w:tc>
                <w:tcPr>
                  <w:tcW w:w="1297" w:type="pct"/>
                  <w:noWrap w:val="0"/>
                  <w:vAlign w:val="center"/>
                </w:tcPr>
                <w:p w14:paraId="585A21DA">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自然蒸发</w:t>
                  </w:r>
                </w:p>
              </w:tc>
            </w:tr>
            <w:tr w14:paraId="2AC9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2" w:type="pct"/>
                  <w:vMerge w:val="continue"/>
                  <w:noWrap w:val="0"/>
                  <w:vAlign w:val="center"/>
                </w:tcPr>
                <w:p w14:paraId="03F86EDE">
                  <w:pPr>
                    <w:pStyle w:val="114"/>
                    <w:bidi w:val="0"/>
                    <w:jc w:val="center"/>
                    <w:rPr>
                      <w:rFonts w:hint="default"/>
                      <w:color w:val="000000" w:themeColor="text1"/>
                      <w14:textFill>
                        <w14:solidFill>
                          <w14:schemeClr w14:val="tx1"/>
                        </w14:solidFill>
                      </w14:textFill>
                    </w:rPr>
                  </w:pPr>
                </w:p>
              </w:tc>
              <w:tc>
                <w:tcPr>
                  <w:tcW w:w="629" w:type="pct"/>
                  <w:noWrap w:val="0"/>
                  <w:vAlign w:val="center"/>
                </w:tcPr>
                <w:p w14:paraId="0C0DF455">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噪声</w:t>
                  </w:r>
                </w:p>
              </w:tc>
              <w:tc>
                <w:tcPr>
                  <w:tcW w:w="646" w:type="pct"/>
                  <w:noWrap w:val="0"/>
                  <w:vAlign w:val="center"/>
                </w:tcPr>
                <w:p w14:paraId="19B08CFE">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主变</w:t>
                  </w:r>
                </w:p>
              </w:tc>
              <w:tc>
                <w:tcPr>
                  <w:tcW w:w="1052" w:type="pct"/>
                  <w:noWrap w:val="0"/>
                  <w:vAlign w:val="center"/>
                </w:tcPr>
                <w:p w14:paraId="7A78F017">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等效连续A声级</w:t>
                  </w:r>
                </w:p>
              </w:tc>
              <w:tc>
                <w:tcPr>
                  <w:tcW w:w="502" w:type="pct"/>
                  <w:noWrap w:val="0"/>
                  <w:vAlign w:val="center"/>
                </w:tcPr>
                <w:p w14:paraId="77563DD3">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声环境</w:t>
                  </w:r>
                </w:p>
              </w:tc>
              <w:tc>
                <w:tcPr>
                  <w:tcW w:w="519" w:type="pct"/>
                  <w:noWrap w:val="0"/>
                  <w:vAlign w:val="center"/>
                </w:tcPr>
                <w:p w14:paraId="0863E6F6">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直接</w:t>
                  </w:r>
                </w:p>
                <w:p w14:paraId="41F7D093">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影响</w:t>
                  </w:r>
                </w:p>
              </w:tc>
              <w:tc>
                <w:tcPr>
                  <w:tcW w:w="1297" w:type="pct"/>
                  <w:noWrap w:val="0"/>
                  <w:vAlign w:val="center"/>
                </w:tcPr>
                <w:p w14:paraId="3A44E8A3">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减震、距离</w:t>
                  </w:r>
                </w:p>
              </w:tc>
            </w:tr>
            <w:tr w14:paraId="1525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2" w:type="pct"/>
                  <w:vMerge w:val="continue"/>
                  <w:noWrap w:val="0"/>
                  <w:vAlign w:val="center"/>
                </w:tcPr>
                <w:p w14:paraId="6231E829">
                  <w:pPr>
                    <w:pStyle w:val="114"/>
                    <w:bidi w:val="0"/>
                    <w:jc w:val="center"/>
                    <w:rPr>
                      <w:rFonts w:hint="default"/>
                      <w:color w:val="000000" w:themeColor="text1"/>
                      <w14:textFill>
                        <w14:solidFill>
                          <w14:schemeClr w14:val="tx1"/>
                        </w14:solidFill>
                      </w14:textFill>
                    </w:rPr>
                  </w:pPr>
                </w:p>
              </w:tc>
              <w:tc>
                <w:tcPr>
                  <w:tcW w:w="629" w:type="pct"/>
                  <w:vMerge w:val="restart"/>
                  <w:noWrap w:val="0"/>
                  <w:vAlign w:val="center"/>
                </w:tcPr>
                <w:p w14:paraId="62FC73FD">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固体废物</w:t>
                  </w:r>
                </w:p>
              </w:tc>
              <w:tc>
                <w:tcPr>
                  <w:tcW w:w="646" w:type="pct"/>
                  <w:vMerge w:val="restart"/>
                  <w:noWrap w:val="0"/>
                  <w:vAlign w:val="center"/>
                </w:tcPr>
                <w:p w14:paraId="1026FC5F">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项目区运营</w:t>
                  </w:r>
                </w:p>
              </w:tc>
              <w:tc>
                <w:tcPr>
                  <w:tcW w:w="1052" w:type="pct"/>
                  <w:noWrap w:val="0"/>
                  <w:vAlign w:val="center"/>
                </w:tcPr>
                <w:p w14:paraId="03017D4F">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废电器件、废光伏组件</w:t>
                  </w:r>
                </w:p>
              </w:tc>
              <w:tc>
                <w:tcPr>
                  <w:tcW w:w="502" w:type="pct"/>
                  <w:vMerge w:val="restart"/>
                  <w:noWrap w:val="0"/>
                  <w:vAlign w:val="center"/>
                </w:tcPr>
                <w:p w14:paraId="1BF595B3">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土壤环境</w:t>
                  </w:r>
                </w:p>
              </w:tc>
              <w:tc>
                <w:tcPr>
                  <w:tcW w:w="519" w:type="pct"/>
                  <w:vMerge w:val="restart"/>
                  <w:noWrap w:val="0"/>
                  <w:vAlign w:val="center"/>
                </w:tcPr>
                <w:p w14:paraId="28511FAC">
                  <w:pPr>
                    <w:pStyle w:val="114"/>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直接影响</w:t>
                  </w:r>
                </w:p>
              </w:tc>
              <w:tc>
                <w:tcPr>
                  <w:tcW w:w="1297" w:type="pct"/>
                  <w:noWrap w:val="0"/>
                  <w:vAlign w:val="center"/>
                </w:tcPr>
                <w:p w14:paraId="1C51D04A">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厂家回收</w:t>
                  </w:r>
                </w:p>
              </w:tc>
            </w:tr>
            <w:tr w14:paraId="23EE1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3" w:hRule="atLeast"/>
                <w:jc w:val="center"/>
              </w:trPr>
              <w:tc>
                <w:tcPr>
                  <w:tcW w:w="352" w:type="pct"/>
                  <w:vMerge w:val="continue"/>
                  <w:noWrap w:val="0"/>
                  <w:vAlign w:val="center"/>
                </w:tcPr>
                <w:p w14:paraId="337B2E98">
                  <w:pPr>
                    <w:pStyle w:val="114"/>
                    <w:bidi w:val="0"/>
                    <w:jc w:val="center"/>
                    <w:rPr>
                      <w:rFonts w:hint="default"/>
                      <w:color w:val="000000" w:themeColor="text1"/>
                      <w14:textFill>
                        <w14:solidFill>
                          <w14:schemeClr w14:val="tx1"/>
                        </w14:solidFill>
                      </w14:textFill>
                    </w:rPr>
                  </w:pPr>
                </w:p>
              </w:tc>
              <w:tc>
                <w:tcPr>
                  <w:tcW w:w="629" w:type="pct"/>
                  <w:vMerge w:val="continue"/>
                  <w:noWrap w:val="0"/>
                  <w:vAlign w:val="center"/>
                </w:tcPr>
                <w:p w14:paraId="1DE3EB87">
                  <w:pPr>
                    <w:pStyle w:val="114"/>
                    <w:bidi w:val="0"/>
                    <w:jc w:val="center"/>
                    <w:rPr>
                      <w:rFonts w:hint="default"/>
                      <w:color w:val="000000" w:themeColor="text1"/>
                      <w14:textFill>
                        <w14:solidFill>
                          <w14:schemeClr w14:val="tx1"/>
                        </w14:solidFill>
                      </w14:textFill>
                    </w:rPr>
                  </w:pPr>
                </w:p>
              </w:tc>
              <w:tc>
                <w:tcPr>
                  <w:tcW w:w="646" w:type="pct"/>
                  <w:vMerge w:val="continue"/>
                  <w:noWrap w:val="0"/>
                  <w:vAlign w:val="center"/>
                </w:tcPr>
                <w:p w14:paraId="1D87415E">
                  <w:pPr>
                    <w:pStyle w:val="114"/>
                    <w:bidi w:val="0"/>
                    <w:jc w:val="center"/>
                    <w:rPr>
                      <w:rFonts w:hint="default"/>
                      <w:color w:val="000000" w:themeColor="text1"/>
                      <w14:textFill>
                        <w14:solidFill>
                          <w14:schemeClr w14:val="tx1"/>
                        </w14:solidFill>
                      </w14:textFill>
                    </w:rPr>
                  </w:pPr>
                </w:p>
              </w:tc>
              <w:tc>
                <w:tcPr>
                  <w:tcW w:w="1052" w:type="pct"/>
                  <w:noWrap w:val="0"/>
                  <w:vAlign w:val="center"/>
                </w:tcPr>
                <w:p w14:paraId="59FB5A8F">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废变压器油</w:t>
                  </w:r>
                </w:p>
              </w:tc>
              <w:tc>
                <w:tcPr>
                  <w:tcW w:w="502" w:type="pct"/>
                  <w:vMerge w:val="continue"/>
                  <w:noWrap w:val="0"/>
                  <w:vAlign w:val="center"/>
                </w:tcPr>
                <w:p w14:paraId="4CD801B6">
                  <w:pPr>
                    <w:pStyle w:val="114"/>
                    <w:bidi w:val="0"/>
                    <w:jc w:val="center"/>
                    <w:rPr>
                      <w:rFonts w:hint="default"/>
                      <w:color w:val="000000" w:themeColor="text1"/>
                      <w14:textFill>
                        <w14:solidFill>
                          <w14:schemeClr w14:val="tx1"/>
                        </w14:solidFill>
                      </w14:textFill>
                    </w:rPr>
                  </w:pPr>
                </w:p>
              </w:tc>
              <w:tc>
                <w:tcPr>
                  <w:tcW w:w="519" w:type="pct"/>
                  <w:vMerge w:val="continue"/>
                  <w:noWrap w:val="0"/>
                  <w:vAlign w:val="center"/>
                </w:tcPr>
                <w:p w14:paraId="634974BF">
                  <w:pPr>
                    <w:pStyle w:val="114"/>
                    <w:bidi w:val="0"/>
                    <w:jc w:val="center"/>
                    <w:rPr>
                      <w:rFonts w:hint="default"/>
                      <w:color w:val="000000" w:themeColor="text1"/>
                      <w14:textFill>
                        <w14:solidFill>
                          <w14:schemeClr w14:val="tx1"/>
                        </w14:solidFill>
                      </w14:textFill>
                    </w:rPr>
                  </w:pPr>
                </w:p>
              </w:tc>
              <w:tc>
                <w:tcPr>
                  <w:tcW w:w="1297" w:type="pct"/>
                  <w:noWrap w:val="0"/>
                  <w:vAlign w:val="center"/>
                </w:tcPr>
                <w:p w14:paraId="3B5CF318">
                  <w:pPr>
                    <w:pStyle w:val="114"/>
                    <w:bidi w:val="0"/>
                    <w:jc w:val="center"/>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委托相应有资质单位处置</w:t>
                  </w:r>
                </w:p>
              </w:tc>
            </w:tr>
            <w:tr w14:paraId="44726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2" w:type="pct"/>
                  <w:vMerge w:val="continue"/>
                  <w:noWrap w:val="0"/>
                  <w:vAlign w:val="center"/>
                </w:tcPr>
                <w:p w14:paraId="69F72715">
                  <w:pPr>
                    <w:pStyle w:val="114"/>
                    <w:bidi w:val="0"/>
                    <w:jc w:val="center"/>
                    <w:rPr>
                      <w:rFonts w:hint="default"/>
                      <w:color w:val="000000" w:themeColor="text1"/>
                      <w14:textFill>
                        <w14:solidFill>
                          <w14:schemeClr w14:val="tx1"/>
                        </w14:solidFill>
                      </w14:textFill>
                    </w:rPr>
                  </w:pPr>
                </w:p>
              </w:tc>
              <w:tc>
                <w:tcPr>
                  <w:tcW w:w="629" w:type="pct"/>
                  <w:vMerge w:val="continue"/>
                  <w:noWrap w:val="0"/>
                  <w:vAlign w:val="center"/>
                </w:tcPr>
                <w:p w14:paraId="0A543DE9">
                  <w:pPr>
                    <w:pStyle w:val="114"/>
                    <w:bidi w:val="0"/>
                    <w:jc w:val="center"/>
                    <w:rPr>
                      <w:rFonts w:hint="default"/>
                      <w:color w:val="000000" w:themeColor="text1"/>
                      <w14:textFill>
                        <w14:solidFill>
                          <w14:schemeClr w14:val="tx1"/>
                        </w14:solidFill>
                      </w14:textFill>
                    </w:rPr>
                  </w:pPr>
                </w:p>
              </w:tc>
              <w:tc>
                <w:tcPr>
                  <w:tcW w:w="646" w:type="pct"/>
                  <w:noWrap w:val="0"/>
                  <w:vAlign w:val="center"/>
                </w:tcPr>
                <w:p w14:paraId="33B482A5">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人员生活</w:t>
                  </w:r>
                </w:p>
              </w:tc>
              <w:tc>
                <w:tcPr>
                  <w:tcW w:w="1052" w:type="pct"/>
                  <w:noWrap w:val="0"/>
                  <w:vAlign w:val="center"/>
                </w:tcPr>
                <w:p w14:paraId="32D7F406">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生活垃圾</w:t>
                  </w:r>
                </w:p>
              </w:tc>
              <w:tc>
                <w:tcPr>
                  <w:tcW w:w="502" w:type="pct"/>
                  <w:vMerge w:val="continue"/>
                  <w:noWrap w:val="0"/>
                  <w:vAlign w:val="center"/>
                </w:tcPr>
                <w:p w14:paraId="5DC76A61">
                  <w:pPr>
                    <w:pStyle w:val="114"/>
                    <w:bidi w:val="0"/>
                    <w:jc w:val="center"/>
                    <w:rPr>
                      <w:rFonts w:hint="default"/>
                      <w:color w:val="000000" w:themeColor="text1"/>
                      <w14:textFill>
                        <w14:solidFill>
                          <w14:schemeClr w14:val="tx1"/>
                        </w14:solidFill>
                      </w14:textFill>
                    </w:rPr>
                  </w:pPr>
                </w:p>
              </w:tc>
              <w:tc>
                <w:tcPr>
                  <w:tcW w:w="519" w:type="pct"/>
                  <w:vMerge w:val="continue"/>
                  <w:noWrap w:val="0"/>
                  <w:vAlign w:val="center"/>
                </w:tcPr>
                <w:p w14:paraId="3E482A4F">
                  <w:pPr>
                    <w:pStyle w:val="114"/>
                    <w:bidi w:val="0"/>
                    <w:jc w:val="center"/>
                    <w:rPr>
                      <w:rFonts w:hint="default"/>
                      <w:color w:val="000000" w:themeColor="text1"/>
                      <w14:textFill>
                        <w14:solidFill>
                          <w14:schemeClr w14:val="tx1"/>
                        </w14:solidFill>
                      </w14:textFill>
                    </w:rPr>
                  </w:pPr>
                </w:p>
              </w:tc>
              <w:tc>
                <w:tcPr>
                  <w:tcW w:w="1297" w:type="pct"/>
                  <w:noWrap w:val="0"/>
                  <w:vAlign w:val="center"/>
                </w:tcPr>
                <w:p w14:paraId="7CF0EABF">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统一收集后自行清运至垃圾中转站统一处理</w:t>
                  </w:r>
                </w:p>
              </w:tc>
            </w:tr>
            <w:tr w14:paraId="0F1D0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52" w:type="pct"/>
                  <w:vMerge w:val="continue"/>
                  <w:noWrap w:val="0"/>
                  <w:vAlign w:val="center"/>
                </w:tcPr>
                <w:p w14:paraId="2F33C696">
                  <w:pPr>
                    <w:pStyle w:val="114"/>
                    <w:bidi w:val="0"/>
                    <w:jc w:val="center"/>
                    <w:rPr>
                      <w:rFonts w:hint="default"/>
                      <w:color w:val="000000" w:themeColor="text1"/>
                      <w14:textFill>
                        <w14:solidFill>
                          <w14:schemeClr w14:val="tx1"/>
                        </w14:solidFill>
                      </w14:textFill>
                    </w:rPr>
                  </w:pPr>
                </w:p>
              </w:tc>
              <w:tc>
                <w:tcPr>
                  <w:tcW w:w="629" w:type="pct"/>
                  <w:vMerge w:val="continue"/>
                  <w:noWrap w:val="0"/>
                  <w:vAlign w:val="center"/>
                </w:tcPr>
                <w:p w14:paraId="523A2B7E">
                  <w:pPr>
                    <w:pStyle w:val="114"/>
                    <w:bidi w:val="0"/>
                    <w:jc w:val="center"/>
                    <w:rPr>
                      <w:rFonts w:hint="default"/>
                      <w:color w:val="000000" w:themeColor="text1"/>
                      <w14:textFill>
                        <w14:solidFill>
                          <w14:schemeClr w14:val="tx1"/>
                        </w14:solidFill>
                      </w14:textFill>
                    </w:rPr>
                  </w:pPr>
                </w:p>
              </w:tc>
              <w:tc>
                <w:tcPr>
                  <w:tcW w:w="646" w:type="pct"/>
                  <w:noWrap w:val="0"/>
                  <w:vAlign w:val="center"/>
                </w:tcPr>
                <w:p w14:paraId="0EA58B83">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地埋式设施</w:t>
                  </w:r>
                </w:p>
              </w:tc>
              <w:tc>
                <w:tcPr>
                  <w:tcW w:w="1052" w:type="pct"/>
                  <w:noWrap w:val="0"/>
                  <w:vAlign w:val="center"/>
                </w:tcPr>
                <w:p w14:paraId="30D3F033">
                  <w:pPr>
                    <w:pStyle w:val="114"/>
                    <w:bidi w:val="0"/>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污泥</w:t>
                  </w:r>
                </w:p>
              </w:tc>
              <w:tc>
                <w:tcPr>
                  <w:tcW w:w="502" w:type="pct"/>
                  <w:vMerge w:val="continue"/>
                  <w:noWrap w:val="0"/>
                  <w:vAlign w:val="center"/>
                </w:tcPr>
                <w:p w14:paraId="7FCB9E08">
                  <w:pPr>
                    <w:pStyle w:val="114"/>
                    <w:bidi w:val="0"/>
                    <w:jc w:val="center"/>
                    <w:rPr>
                      <w:rFonts w:hint="default"/>
                      <w:color w:val="000000" w:themeColor="text1"/>
                      <w14:textFill>
                        <w14:solidFill>
                          <w14:schemeClr w14:val="tx1"/>
                        </w14:solidFill>
                      </w14:textFill>
                    </w:rPr>
                  </w:pPr>
                </w:p>
              </w:tc>
              <w:tc>
                <w:tcPr>
                  <w:tcW w:w="519" w:type="pct"/>
                  <w:vMerge w:val="continue"/>
                  <w:noWrap w:val="0"/>
                  <w:vAlign w:val="center"/>
                </w:tcPr>
                <w:p w14:paraId="4F9F6626">
                  <w:pPr>
                    <w:pStyle w:val="114"/>
                    <w:bidi w:val="0"/>
                    <w:jc w:val="center"/>
                    <w:rPr>
                      <w:rFonts w:hint="default"/>
                      <w:color w:val="000000" w:themeColor="text1"/>
                      <w14:textFill>
                        <w14:solidFill>
                          <w14:schemeClr w14:val="tx1"/>
                        </w14:solidFill>
                      </w14:textFill>
                    </w:rPr>
                  </w:pPr>
                </w:p>
              </w:tc>
              <w:tc>
                <w:tcPr>
                  <w:tcW w:w="1297" w:type="pct"/>
                  <w:noWrap w:val="0"/>
                  <w:vAlign w:val="center"/>
                </w:tcPr>
                <w:p w14:paraId="41BCB669">
                  <w:pPr>
                    <w:pStyle w:val="114"/>
                    <w:bidi w:val="0"/>
                    <w:jc w:val="center"/>
                    <w:rPr>
                      <w:rFonts w:hint="eastAsia"/>
                      <w:color w:val="000000" w:themeColor="text1"/>
                      <w:lang w:val="en-US" w:eastAsia="zh-CN"/>
                      <w14:textFill>
                        <w14:solidFill>
                          <w14:schemeClr w14:val="tx1"/>
                        </w14:solidFill>
                      </w14:textFill>
                    </w:rPr>
                  </w:pPr>
                </w:p>
              </w:tc>
            </w:tr>
          </w:tbl>
          <w:p w14:paraId="5892D526">
            <w:pPr>
              <w:pStyle w:val="9"/>
              <w:bidi w:val="0"/>
              <w:rPr>
                <w:rFonts w:hint="default"/>
                <w:color w:val="000000" w:themeColor="text1"/>
                <w:lang w:val="en-US" w:eastAsia="zh-CN"/>
                <w14:textFill>
                  <w14:solidFill>
                    <w14:schemeClr w14:val="tx1"/>
                  </w14:solidFill>
                </w14:textFill>
              </w:rPr>
            </w:pPr>
          </w:p>
        </w:tc>
      </w:tr>
      <w:tr w14:paraId="65BA65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05" w:hRule="atLeast"/>
          <w:jc w:val="center"/>
        </w:trPr>
        <w:tc>
          <w:tcPr>
            <w:tcW w:w="451" w:type="dxa"/>
            <w:noWrap w:val="0"/>
            <w:vAlign w:val="center"/>
          </w:tcPr>
          <w:p w14:paraId="6653955B">
            <w:pPr>
              <w:pStyle w:val="9"/>
              <w:bidi w:val="0"/>
              <w:ind w:left="0" w:leftChars="0" w:firstLine="0" w:firstLineChars="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其他</w:t>
            </w:r>
          </w:p>
        </w:tc>
        <w:tc>
          <w:tcPr>
            <w:tcW w:w="8609" w:type="dxa"/>
            <w:noWrap w:val="0"/>
            <w:vAlign w:val="center"/>
          </w:tcPr>
          <w:p w14:paraId="0EE11A3B">
            <w:pPr>
              <w:pStyle w:val="9"/>
              <w:bidi w:val="0"/>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无</w:t>
            </w:r>
          </w:p>
        </w:tc>
      </w:tr>
    </w:tbl>
    <w:p w14:paraId="447F4A84">
      <w:pPr>
        <w:pStyle w:val="30"/>
        <w:keepNext w:val="0"/>
        <w:keepLines w:val="0"/>
        <w:pageBreakBefore w:val="0"/>
        <w:widowControl/>
        <w:kinsoku/>
        <w:wordWrap/>
        <w:overflowPunct/>
        <w:topLinePunct w:val="0"/>
        <w:autoSpaceDE/>
        <w:autoSpaceDN/>
        <w:bidi w:val="0"/>
        <w:adjustRightInd/>
        <w:snapToGrid w:val="0"/>
        <w:spacing w:before="0" w:beforeAutospacing="0" w:after="0" w:afterAutospacing="0"/>
        <w:jc w:val="center"/>
        <w:textAlignment w:val="auto"/>
        <w:outlineLvl w:val="0"/>
        <w:rPr>
          <w:rFonts w:hint="default" w:ascii="Times New Roman" w:hAnsi="Times New Roman" w:eastAsia="宋体" w:cs="Times New Roman"/>
          <w:snapToGrid w:val="0"/>
          <w:color w:val="000000"/>
          <w:sz w:val="30"/>
          <w:szCs w:val="30"/>
        </w:rPr>
      </w:pPr>
      <w:r>
        <w:rPr>
          <w:rFonts w:hint="default" w:ascii="Times New Roman" w:hAnsi="Times New Roman" w:eastAsia="宋体" w:cs="Times New Roman"/>
          <w:b/>
          <w:bCs/>
          <w:color w:val="000000"/>
        </w:rPr>
        <w:br w:type="page"/>
      </w:r>
      <w:bookmarkStart w:id="7" w:name="_Toc32337"/>
      <w:bookmarkStart w:id="8" w:name="_Toc21388"/>
      <w:r>
        <w:rPr>
          <w:rFonts w:hint="default" w:ascii="Times New Roman" w:hAnsi="Times New Roman" w:eastAsia="黑体"/>
          <w:snapToGrid w:val="0"/>
          <w:color w:val="000000"/>
          <w:sz w:val="30"/>
          <w:szCs w:val="30"/>
        </w:rPr>
        <w:t>三、生态环境现状、保护目标及评价标准</w:t>
      </w:r>
      <w:bookmarkEnd w:id="7"/>
      <w:bookmarkEnd w:id="8"/>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04"/>
        <w:gridCol w:w="7974"/>
      </w:tblGrid>
      <w:tr w14:paraId="351CE2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4" w:type="dxa"/>
            <w:noWrap w:val="0"/>
            <w:vAlign w:val="center"/>
          </w:tcPr>
          <w:p w14:paraId="200B1769">
            <w:pPr>
              <w:pageBreakBefore w:val="0"/>
              <w:kinsoku/>
              <w:wordWrap/>
              <w:bidi w:val="0"/>
              <w:adjustRightInd w:val="0"/>
              <w:snapToGrid w:val="0"/>
              <w:spacing w:line="520" w:lineRule="atLeast"/>
              <w:jc w:val="center"/>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生态环境现状</w:t>
            </w:r>
          </w:p>
        </w:tc>
        <w:tc>
          <w:tcPr>
            <w:tcW w:w="7974" w:type="dxa"/>
            <w:noWrap w:val="0"/>
            <w:vAlign w:val="center"/>
          </w:tcPr>
          <w:p w14:paraId="226779B4">
            <w:pPr>
              <w:pStyle w:val="9"/>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w:t>
            </w:r>
            <w:r>
              <w:rPr>
                <w:rFonts w:hint="default"/>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与主体功能规划相符性</w:t>
            </w:r>
          </w:p>
          <w:p w14:paraId="60BB387F">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根据《新疆维吾尔自治区主体功能区规划》，本项目不在新疆维吾尔自治区主体功能区规划划定的重点开发区和禁止开发区，属于主体功能区中的限制开发区域（重点生态功能区）。重点生态功能区，即生态系统脆弱或生态</w:t>
            </w:r>
            <w:r>
              <w:rPr>
                <w:rFonts w:hint="eastAsia"/>
                <w:color w:val="000000" w:themeColor="text1"/>
                <w:lang w:val="en-US" w:eastAsia="zh-CN"/>
                <w14:textFill>
                  <w14:solidFill>
                    <w14:schemeClr w14:val="tx1"/>
                  </w14:solidFill>
                </w14:textFill>
              </w:rPr>
              <w:t>功能</w:t>
            </w:r>
            <w:r>
              <w:rPr>
                <w:rFonts w:hint="default"/>
                <w:color w:val="000000" w:themeColor="text1"/>
                <w:lang w:val="en-US" w:eastAsia="zh-CN"/>
                <w14:textFill>
                  <w14:solidFill>
                    <w14:schemeClr w14:val="tx1"/>
                  </w14:solidFill>
                </w14:textFill>
              </w:rPr>
              <w:t>十分重要，资源环境承载能力较低，不具备大规模高强度工业化城镇化开发的条件，必须把增强生态产品生产能力作为前提条件，从而应该限制进行大规模高强度工业化城镇化开发的区域。其功能定位为</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以提供生态产品为主体功能的区域为重点生态功能区</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w:t>
            </w:r>
          </w:p>
          <w:p w14:paraId="544F8476">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本项目位于</w:t>
            </w:r>
            <w:r>
              <w:rPr>
                <w:rFonts w:hint="eastAsia"/>
                <w:color w:val="000000" w:themeColor="text1"/>
                <w:lang w:val="en-US" w:eastAsia="zh-CN"/>
                <w14:textFill>
                  <w14:solidFill>
                    <w14:schemeClr w14:val="tx1"/>
                  </w14:solidFill>
                </w14:textFill>
              </w:rPr>
              <w:t>巴音郭楞蒙古自治州尉犁县</w:t>
            </w:r>
            <w:r>
              <w:rPr>
                <w:rFonts w:hint="default"/>
                <w:color w:val="000000" w:themeColor="text1"/>
                <w:lang w:val="en-US" w:eastAsia="zh-CN"/>
                <w14:textFill>
                  <w14:solidFill>
                    <w14:schemeClr w14:val="tx1"/>
                  </w14:solidFill>
                </w14:textFill>
              </w:rPr>
              <w:t>，项目建设</w:t>
            </w:r>
            <w:r>
              <w:rPr>
                <w:rFonts w:hint="eastAsia"/>
                <w:color w:val="000000" w:themeColor="text1"/>
                <w:lang w:val="en-US" w:eastAsia="zh-CN"/>
                <w14:textFill>
                  <w14:solidFill>
                    <w14:schemeClr w14:val="tx1"/>
                  </w14:solidFill>
                </w14:textFill>
              </w:rPr>
              <w:t>内容主要为光伏项目</w:t>
            </w:r>
            <w:r>
              <w:rPr>
                <w:rFonts w:hint="default"/>
                <w:color w:val="000000" w:themeColor="text1"/>
                <w:lang w:val="en-US" w:eastAsia="zh-CN"/>
                <w14:textFill>
                  <w14:solidFill>
                    <w14:schemeClr w14:val="tx1"/>
                  </w14:solidFill>
                </w14:textFill>
              </w:rPr>
              <w:t>，</w:t>
            </w:r>
            <w:r>
              <w:rPr>
                <w:rFonts w:hint="default"/>
                <w:color w:val="000000" w:themeColor="text1"/>
                <w14:textFill>
                  <w14:solidFill>
                    <w14:schemeClr w14:val="tx1"/>
                  </w14:solidFill>
                </w14:textFill>
              </w:rPr>
              <w:t>项目</w:t>
            </w:r>
            <w:r>
              <w:rPr>
                <w:rFonts w:hint="eastAsia"/>
                <w:color w:val="000000" w:themeColor="text1"/>
                <w:lang w:val="en-US" w:eastAsia="zh-CN"/>
                <w14:textFill>
                  <w14:solidFill>
                    <w14:schemeClr w14:val="tx1"/>
                  </w14:solidFill>
                </w14:textFill>
              </w:rPr>
              <w:t>占地范围</w:t>
            </w:r>
            <w:r>
              <w:rPr>
                <w:rFonts w:hint="default"/>
                <w:color w:val="000000" w:themeColor="text1"/>
                <w14:textFill>
                  <w14:solidFill>
                    <w14:schemeClr w14:val="tx1"/>
                  </w14:solidFill>
                </w14:textFill>
              </w:rPr>
              <w:t>不在生态红线区内，</w:t>
            </w:r>
            <w:r>
              <w:rPr>
                <w:rFonts w:hint="eastAsia"/>
                <w:color w:val="000000" w:themeColor="text1"/>
                <w:lang w:val="en-US" w:eastAsia="zh-CN"/>
                <w14:textFill>
                  <w14:solidFill>
                    <w14:schemeClr w14:val="tx1"/>
                  </w14:solidFill>
                </w14:textFill>
              </w:rPr>
              <w:t>项目不占用基本农田</w:t>
            </w:r>
            <w:r>
              <w:rPr>
                <w:rFonts w:hint="default"/>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环评</w:t>
            </w:r>
            <w:r>
              <w:rPr>
                <w:rFonts w:hint="default"/>
                <w:color w:val="000000" w:themeColor="text1"/>
                <w14:textFill>
                  <w14:solidFill>
                    <w14:schemeClr w14:val="tx1"/>
                  </w14:solidFill>
                </w14:textFill>
              </w:rPr>
              <w:t>要求建设单位需对开发活动严格控制，尽可能减少对生态系统的干扰；在项目实施过程中积极采取生态保护措施，加强对生态系统保护和恢复</w:t>
            </w:r>
            <w:r>
              <w:rPr>
                <w:rFonts w:hint="eastAsia"/>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保护地貌，维护自然生态环境，积极落实本环评提出的各项生态环境保护措施</w:t>
            </w:r>
            <w:r>
              <w:rPr>
                <w:rFonts w:hint="default"/>
                <w:color w:val="000000" w:themeColor="text1"/>
                <w:lang w:val="en-US" w:eastAsia="zh-CN"/>
                <w14:textFill>
                  <w14:solidFill>
                    <w14:schemeClr w14:val="tx1"/>
                  </w14:solidFill>
                </w14:textFill>
              </w:rPr>
              <w:t>，对环境影响很小，不会</w:t>
            </w:r>
            <w:r>
              <w:rPr>
                <w:rFonts w:hint="eastAsia"/>
                <w:color w:val="000000" w:themeColor="text1"/>
                <w:lang w:val="en-US" w:eastAsia="zh-CN"/>
                <w14:textFill>
                  <w14:solidFill>
                    <w14:schemeClr w14:val="tx1"/>
                  </w14:solidFill>
                </w14:textFill>
              </w:rPr>
              <w:t>对区域环境造成不利影响</w:t>
            </w:r>
            <w:r>
              <w:rPr>
                <w:rFonts w:hint="default"/>
                <w:color w:val="000000" w:themeColor="text1"/>
                <w:lang w:val="en-US" w:eastAsia="zh-CN"/>
                <w14:textFill>
                  <w14:solidFill>
                    <w14:schemeClr w14:val="tx1"/>
                  </w14:solidFill>
                </w14:textFill>
              </w:rPr>
              <w:t>。因此，本项目符合《</w:t>
            </w:r>
            <w:r>
              <w:rPr>
                <w:rFonts w:hint="eastAsia"/>
                <w:color w:val="000000" w:themeColor="text1"/>
                <w:lang w:val="en-US" w:eastAsia="zh-CN"/>
                <w14:textFill>
                  <w14:solidFill>
                    <w14:schemeClr w14:val="tx1"/>
                  </w14:solidFill>
                </w14:textFill>
              </w:rPr>
              <w:t>新疆维吾尔自治区主体功能区规划</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的相关</w:t>
            </w:r>
            <w:r>
              <w:rPr>
                <w:rFonts w:hint="default"/>
                <w:color w:val="000000" w:themeColor="text1"/>
                <w:lang w:val="en-US" w:eastAsia="zh-CN"/>
                <w14:textFill>
                  <w14:solidFill>
                    <w14:schemeClr w14:val="tx1"/>
                  </w14:solidFill>
                </w14:textFill>
              </w:rPr>
              <w:t>要求。</w:t>
            </w:r>
          </w:p>
          <w:p w14:paraId="4A505DBA">
            <w:pPr>
              <w:pStyle w:val="9"/>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2</w:t>
            </w:r>
            <w:r>
              <w:rPr>
                <w:rFonts w:hint="default"/>
                <w:color w:val="000000" w:themeColor="text1"/>
                <w:lang w:eastAsia="zh-CN"/>
                <w14:textFill>
                  <w14:solidFill>
                    <w14:schemeClr w14:val="tx1"/>
                  </w14:solidFill>
                </w14:textFill>
              </w:rPr>
              <w:t>、</w:t>
            </w:r>
            <w:r>
              <w:rPr>
                <w:rFonts w:hint="default"/>
                <w:color w:val="000000" w:themeColor="text1"/>
                <w14:textFill>
                  <w14:solidFill>
                    <w14:schemeClr w14:val="tx1"/>
                  </w14:solidFill>
                </w14:textFill>
              </w:rPr>
              <w:t>生态现状调查与评价</w:t>
            </w:r>
          </w:p>
          <w:p w14:paraId="663788AA">
            <w:pPr>
              <w:pStyle w:val="9"/>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据《新疆生态功能区划》，本项目所在区域属于</w:t>
            </w:r>
            <w:r>
              <w:rPr>
                <w:rFonts w:hint="default"/>
                <w:color w:val="000000" w:themeColor="text1"/>
                <w:lang w:eastAsia="zh-CN"/>
                <w14:textFill>
                  <w14:solidFill>
                    <w14:schemeClr w14:val="tx1"/>
                  </w14:solidFill>
                </w14:textFill>
              </w:rPr>
              <w:t>Ⅲ天山地温性草原、森林生态区</w:t>
            </w:r>
            <w:r>
              <w:rPr>
                <w:rFonts w:hint="eastAsia"/>
                <w:color w:val="000000" w:themeColor="text1"/>
                <w:lang w:eastAsia="zh-CN"/>
                <w14:textFill>
                  <w14:solidFill>
                    <w14:schemeClr w14:val="tx1"/>
                  </w14:solidFill>
                </w14:textFill>
              </w:rPr>
              <w:t>、Ⅳ</w:t>
            </w:r>
            <w:r>
              <w:rPr>
                <w:rFonts w:hint="default"/>
                <w:color w:val="000000" w:themeColor="text1"/>
                <w:lang w:eastAsia="zh-CN"/>
                <w14:textFill>
                  <w14:solidFill>
                    <w14:schemeClr w14:val="tx1"/>
                  </w14:solidFill>
                </w14:textFill>
              </w:rPr>
              <w:t>塔里木盆地暖温荒漠及绿洲农业生态区</w:t>
            </w:r>
            <w:r>
              <w:rPr>
                <w:rFonts w:hint="eastAsia"/>
                <w:color w:val="000000" w:themeColor="text1"/>
                <w:lang w:eastAsia="zh-CN"/>
                <w14:textFill>
                  <w14:solidFill>
                    <w14:schemeClr w14:val="tx1"/>
                  </w14:solidFill>
                </w14:textFill>
              </w:rPr>
              <w:t>、Ⅳ</w:t>
            </w:r>
            <w:r>
              <w:rPr>
                <w:rFonts w:hint="default"/>
                <w:color w:val="000000" w:themeColor="text1"/>
                <w:lang w:eastAsia="zh-CN"/>
                <w14:textFill>
                  <w14:solidFill>
                    <w14:schemeClr w14:val="tx1"/>
                  </w14:solidFill>
                </w14:textFill>
              </w:rPr>
              <w:t>塔里木盆地中部塔克拉玛干流动沙漠生态亚区</w:t>
            </w:r>
            <w:r>
              <w:rPr>
                <w:rFonts w:hint="default"/>
                <w:color w:val="000000" w:themeColor="text1"/>
                <w14:textFill>
                  <w14:solidFill>
                    <w14:schemeClr w14:val="tx1"/>
                  </w14:solidFill>
                </w14:textFill>
              </w:rPr>
              <w:t>，该功能区主要的特征见表</w:t>
            </w:r>
            <w:r>
              <w:rPr>
                <w:rFonts w:hint="eastAsia"/>
                <w:color w:val="000000" w:themeColor="text1"/>
                <w:lang w:val="en-US" w:eastAsia="zh-CN"/>
                <w14:textFill>
                  <w14:solidFill>
                    <w14:schemeClr w14:val="tx1"/>
                  </w14:solidFill>
                </w14:textFill>
              </w:rPr>
              <w:t>3-1</w:t>
            </w:r>
            <w:r>
              <w:rPr>
                <w:rFonts w:hint="default"/>
                <w:color w:val="000000" w:themeColor="text1"/>
                <w:lang w:eastAsia="zh-CN"/>
                <w14:textFill>
                  <w14:solidFill>
                    <w14:schemeClr w14:val="tx1"/>
                  </w14:solidFill>
                </w14:textFill>
              </w:rPr>
              <w:t>，</w:t>
            </w:r>
            <w:r>
              <w:rPr>
                <w:rFonts w:hint="default"/>
                <w:color w:val="000000" w:themeColor="text1"/>
                <w:lang w:val="en-US" w:eastAsia="zh-CN"/>
                <w14:textFill>
                  <w14:solidFill>
                    <w14:schemeClr w14:val="tx1"/>
                  </w14:solidFill>
                </w14:textFill>
              </w:rPr>
              <w:t>生态功能区划见</w:t>
            </w:r>
            <w:r>
              <w:rPr>
                <w:rFonts w:hint="eastAsia"/>
                <w:color w:val="000000" w:themeColor="text1"/>
                <w:lang w:val="en-US" w:eastAsia="zh-CN"/>
                <w14:textFill>
                  <w14:solidFill>
                    <w14:schemeClr w14:val="tx1"/>
                  </w14:solidFill>
                </w14:textFill>
              </w:rPr>
              <w:t>附</w:t>
            </w:r>
            <w:r>
              <w:rPr>
                <w:rFonts w:hint="default"/>
                <w:color w:val="000000" w:themeColor="text1"/>
                <w:lang w:val="en-US" w:eastAsia="zh-CN"/>
                <w14:textFill>
                  <w14:solidFill>
                    <w14:schemeClr w14:val="tx1"/>
                  </w14:solidFill>
                </w14:textFill>
              </w:rPr>
              <w:t>图</w:t>
            </w:r>
            <w:r>
              <w:rPr>
                <w:rFonts w:hint="default"/>
                <w:color w:val="000000" w:themeColor="text1"/>
                <w14:textFill>
                  <w14:solidFill>
                    <w14:schemeClr w14:val="tx1"/>
                  </w14:solidFill>
                </w14:textFill>
              </w:rPr>
              <w:t>。</w:t>
            </w:r>
          </w:p>
          <w:p w14:paraId="59F00A58">
            <w:pPr>
              <w:pStyle w:val="64"/>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表3-1生态功能区主要特征</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1887"/>
              <w:gridCol w:w="2479"/>
              <w:gridCol w:w="2479"/>
            </w:tblGrid>
            <w:tr w14:paraId="6DB8E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900" w:type="dxa"/>
                  <w:vMerge w:val="restart"/>
                  <w:tcBorders>
                    <w:tl2br w:val="nil"/>
                    <w:tr2bl w:val="nil"/>
                  </w:tcBorders>
                  <w:noWrap w:val="0"/>
                  <w:vAlign w:val="center"/>
                </w:tcPr>
                <w:p w14:paraId="5AEC47BB">
                  <w:pPr>
                    <w:keepNext/>
                    <w:keepLines/>
                    <w:pageBreakBefore w:val="0"/>
                    <w:widowControl w:val="0"/>
                    <w:tabs>
                      <w:tab w:val="left" w:pos="284"/>
                    </w:tabs>
                    <w:kinsoku/>
                    <w:wordWrap/>
                    <w:overflowPunct/>
                    <w:topLinePunct w:val="0"/>
                    <w:autoSpaceDE/>
                    <w:autoSpaceDN/>
                    <w:bidi w:val="0"/>
                    <w:adjustRightInd w:val="0"/>
                    <w:snapToGrid w:val="0"/>
                    <w:spacing w:before="0" w:after="0" w:line="240" w:lineRule="atLeast"/>
                    <w:ind w:firstLine="0"/>
                    <w:jc w:val="center"/>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生态功能分区单元</w:t>
                  </w:r>
                </w:p>
              </w:tc>
              <w:tc>
                <w:tcPr>
                  <w:tcW w:w="1887" w:type="dxa"/>
                  <w:tcBorders>
                    <w:tl2br w:val="nil"/>
                    <w:tr2bl w:val="nil"/>
                  </w:tcBorders>
                  <w:noWrap w:val="0"/>
                  <w:vAlign w:val="center"/>
                </w:tcPr>
                <w:p w14:paraId="365882C9">
                  <w:pPr>
                    <w:keepNext/>
                    <w:keepLines/>
                    <w:pageBreakBefore w:val="0"/>
                    <w:widowControl w:val="0"/>
                    <w:tabs>
                      <w:tab w:val="left" w:pos="284"/>
                    </w:tabs>
                    <w:kinsoku/>
                    <w:wordWrap/>
                    <w:overflowPunct/>
                    <w:topLinePunct w:val="0"/>
                    <w:autoSpaceDE/>
                    <w:autoSpaceDN/>
                    <w:bidi w:val="0"/>
                    <w:adjustRightInd w:val="0"/>
                    <w:snapToGrid w:val="0"/>
                    <w:spacing w:before="0" w:after="0" w:line="240" w:lineRule="atLeast"/>
                    <w:ind w:firstLine="0"/>
                    <w:jc w:val="center"/>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生态区</w:t>
                  </w:r>
                </w:p>
              </w:tc>
              <w:tc>
                <w:tcPr>
                  <w:tcW w:w="4958" w:type="dxa"/>
                  <w:gridSpan w:val="2"/>
                  <w:tcBorders>
                    <w:tl2br w:val="nil"/>
                    <w:tr2bl w:val="nil"/>
                  </w:tcBorders>
                  <w:noWrap w:val="0"/>
                  <w:vAlign w:val="center"/>
                </w:tcPr>
                <w:p w14:paraId="634A4350">
                  <w:pPr>
                    <w:adjustRightInd w:val="0"/>
                    <w:snapToGrid w:val="0"/>
                    <w:spacing w:line="320" w:lineRule="exac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Ⅳ 塔里木盆地暖温荒漠及绿洲农业生态区</w:t>
                  </w:r>
                </w:p>
              </w:tc>
            </w:tr>
            <w:tr w14:paraId="3AA9D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900" w:type="dxa"/>
                  <w:vMerge w:val="continue"/>
                  <w:tcBorders>
                    <w:tl2br w:val="nil"/>
                    <w:tr2bl w:val="nil"/>
                  </w:tcBorders>
                  <w:noWrap w:val="0"/>
                  <w:vAlign w:val="center"/>
                </w:tcPr>
                <w:p w14:paraId="7DADA58D">
                  <w:pPr>
                    <w:keepNext/>
                    <w:keepLines/>
                    <w:pageBreakBefore w:val="0"/>
                    <w:widowControl w:val="0"/>
                    <w:tabs>
                      <w:tab w:val="left" w:pos="284"/>
                    </w:tabs>
                    <w:kinsoku/>
                    <w:wordWrap/>
                    <w:overflowPunct/>
                    <w:topLinePunct w:val="0"/>
                    <w:autoSpaceDE/>
                    <w:autoSpaceDN/>
                    <w:bidi w:val="0"/>
                    <w:adjustRightInd w:val="0"/>
                    <w:snapToGrid w:val="0"/>
                    <w:spacing w:before="0" w:after="0" w:line="240" w:lineRule="atLeast"/>
                    <w:ind w:firstLine="0"/>
                    <w:jc w:val="center"/>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p>
              </w:tc>
              <w:tc>
                <w:tcPr>
                  <w:tcW w:w="1887" w:type="dxa"/>
                  <w:tcBorders>
                    <w:tl2br w:val="nil"/>
                    <w:tr2bl w:val="nil"/>
                  </w:tcBorders>
                  <w:noWrap w:val="0"/>
                  <w:vAlign w:val="center"/>
                </w:tcPr>
                <w:p w14:paraId="4D0CF8C1">
                  <w:pPr>
                    <w:keepNext/>
                    <w:keepLines/>
                    <w:pageBreakBefore w:val="0"/>
                    <w:widowControl w:val="0"/>
                    <w:tabs>
                      <w:tab w:val="left" w:pos="284"/>
                    </w:tabs>
                    <w:kinsoku/>
                    <w:wordWrap/>
                    <w:overflowPunct/>
                    <w:topLinePunct w:val="0"/>
                    <w:autoSpaceDE/>
                    <w:autoSpaceDN/>
                    <w:bidi w:val="0"/>
                    <w:adjustRightInd w:val="0"/>
                    <w:snapToGrid w:val="0"/>
                    <w:spacing w:before="0" w:after="0" w:line="240" w:lineRule="atLeast"/>
                    <w:ind w:firstLine="0"/>
                    <w:jc w:val="center"/>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生态亚区</w:t>
                  </w:r>
                </w:p>
              </w:tc>
              <w:tc>
                <w:tcPr>
                  <w:tcW w:w="4958" w:type="dxa"/>
                  <w:gridSpan w:val="2"/>
                  <w:tcBorders>
                    <w:tl2br w:val="nil"/>
                    <w:tr2bl w:val="nil"/>
                  </w:tcBorders>
                  <w:noWrap w:val="0"/>
                  <w:vAlign w:val="center"/>
                </w:tcPr>
                <w:p w14:paraId="285042EA">
                  <w:pPr>
                    <w:adjustRightInd w:val="0"/>
                    <w:snapToGrid w:val="0"/>
                    <w:spacing w:line="320" w:lineRule="exact"/>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Ⅳ1 塔里木盆地西部、北部荒漠及绿洲农业生态亚区</w:t>
                  </w:r>
                </w:p>
              </w:tc>
            </w:tr>
            <w:tr w14:paraId="63CF4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900" w:type="dxa"/>
                  <w:vMerge w:val="continue"/>
                  <w:tcBorders>
                    <w:tl2br w:val="nil"/>
                    <w:tr2bl w:val="nil"/>
                  </w:tcBorders>
                  <w:noWrap w:val="0"/>
                  <w:vAlign w:val="center"/>
                </w:tcPr>
                <w:p w14:paraId="3EA69052">
                  <w:pPr>
                    <w:keepNext/>
                    <w:keepLines/>
                    <w:pageBreakBefore w:val="0"/>
                    <w:widowControl w:val="0"/>
                    <w:tabs>
                      <w:tab w:val="left" w:pos="284"/>
                    </w:tabs>
                    <w:kinsoku/>
                    <w:wordWrap/>
                    <w:overflowPunct/>
                    <w:topLinePunct w:val="0"/>
                    <w:autoSpaceDE/>
                    <w:autoSpaceDN/>
                    <w:bidi w:val="0"/>
                    <w:adjustRightInd w:val="0"/>
                    <w:snapToGrid w:val="0"/>
                    <w:spacing w:before="0" w:after="0" w:line="240" w:lineRule="atLeast"/>
                    <w:ind w:firstLine="0"/>
                    <w:jc w:val="center"/>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p>
              </w:tc>
              <w:tc>
                <w:tcPr>
                  <w:tcW w:w="1887" w:type="dxa"/>
                  <w:tcBorders>
                    <w:tl2br w:val="nil"/>
                    <w:tr2bl w:val="nil"/>
                  </w:tcBorders>
                  <w:noWrap w:val="0"/>
                  <w:vAlign w:val="center"/>
                </w:tcPr>
                <w:p w14:paraId="766497C8">
                  <w:pPr>
                    <w:keepNext/>
                    <w:keepLines/>
                    <w:pageBreakBefore w:val="0"/>
                    <w:widowControl w:val="0"/>
                    <w:tabs>
                      <w:tab w:val="left" w:pos="284"/>
                    </w:tabs>
                    <w:kinsoku/>
                    <w:wordWrap/>
                    <w:overflowPunct/>
                    <w:topLinePunct w:val="0"/>
                    <w:autoSpaceDE/>
                    <w:autoSpaceDN/>
                    <w:bidi w:val="0"/>
                    <w:adjustRightInd w:val="0"/>
                    <w:snapToGrid w:val="0"/>
                    <w:spacing w:before="0" w:after="0" w:line="240" w:lineRule="atLeast"/>
                    <w:ind w:firstLine="0"/>
                    <w:jc w:val="center"/>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生态功能区</w:t>
                  </w:r>
                </w:p>
              </w:tc>
              <w:tc>
                <w:tcPr>
                  <w:tcW w:w="2479" w:type="dxa"/>
                  <w:tcBorders>
                    <w:tl2br w:val="nil"/>
                    <w:tr2bl w:val="nil"/>
                  </w:tcBorders>
                  <w:noWrap w:val="0"/>
                  <w:vAlign w:val="center"/>
                </w:tcPr>
                <w:p w14:paraId="3A4B06E3">
                  <w:pPr>
                    <w:adjustRightInd w:val="0"/>
                    <w:snapToGrid w:val="0"/>
                    <w:spacing w:line="320" w:lineRule="exact"/>
                    <w:jc w:val="center"/>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60.孔雀河下游生态恢复及人文景观保护生态功能</w:t>
                  </w:r>
                </w:p>
              </w:tc>
              <w:tc>
                <w:tcPr>
                  <w:tcW w:w="2479" w:type="dxa"/>
                  <w:tcBorders>
                    <w:tl2br w:val="nil"/>
                    <w:tr2bl w:val="nil"/>
                  </w:tcBorders>
                  <w:noWrap w:val="0"/>
                  <w:vAlign w:val="center"/>
                </w:tcPr>
                <w:p w14:paraId="0370B254">
                  <w:pPr>
                    <w:adjustRightInd w:val="0"/>
                    <w:snapToGrid w:val="0"/>
                    <w:spacing w:line="320" w:lineRule="exact"/>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61.塔里木河下游绿洲农业及植被恢复生态功能区</w:t>
                  </w:r>
                </w:p>
              </w:tc>
            </w:tr>
            <w:tr w14:paraId="0CF6B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2787" w:type="dxa"/>
                  <w:gridSpan w:val="2"/>
                  <w:tcBorders>
                    <w:tl2br w:val="nil"/>
                    <w:tr2bl w:val="nil"/>
                  </w:tcBorders>
                  <w:noWrap w:val="0"/>
                  <w:vAlign w:val="center"/>
                </w:tcPr>
                <w:p w14:paraId="669672CF">
                  <w:pPr>
                    <w:keepNext/>
                    <w:keepLines/>
                    <w:pageBreakBefore w:val="0"/>
                    <w:widowControl w:val="0"/>
                    <w:tabs>
                      <w:tab w:val="left" w:pos="284"/>
                    </w:tabs>
                    <w:kinsoku/>
                    <w:wordWrap/>
                    <w:overflowPunct/>
                    <w:topLinePunct w:val="0"/>
                    <w:autoSpaceDE/>
                    <w:autoSpaceDN/>
                    <w:bidi w:val="0"/>
                    <w:adjustRightInd w:val="0"/>
                    <w:snapToGrid w:val="0"/>
                    <w:spacing w:before="0" w:after="0" w:line="240" w:lineRule="atLeast"/>
                    <w:ind w:firstLine="0"/>
                    <w:jc w:val="center"/>
                    <w:textAlignment w:val="auto"/>
                    <w:outlineLvl w:val="9"/>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color w:val="000000" w:themeColor="text1"/>
                      <w:sz w:val="21"/>
                      <w:szCs w:val="21"/>
                      <w:lang w:val="en-US" w:eastAsia="zh-CN"/>
                      <w14:textFill>
                        <w14:solidFill>
                          <w14:schemeClr w14:val="tx1"/>
                        </w14:solidFill>
                      </w14:textFill>
                    </w:rPr>
                    <w:t>隶属行政区</w:t>
                  </w:r>
                </w:p>
              </w:tc>
              <w:tc>
                <w:tcPr>
                  <w:tcW w:w="4958" w:type="dxa"/>
                  <w:gridSpan w:val="2"/>
                  <w:tcBorders>
                    <w:tl2br w:val="nil"/>
                    <w:tr2bl w:val="nil"/>
                  </w:tcBorders>
                  <w:noWrap w:val="0"/>
                  <w:vAlign w:val="center"/>
                </w:tcPr>
                <w:p w14:paraId="1919E301">
                  <w:pPr>
                    <w:keepNext/>
                    <w:keepLines/>
                    <w:pageBreakBefore w:val="0"/>
                    <w:widowControl w:val="0"/>
                    <w:tabs>
                      <w:tab w:val="left" w:pos="284"/>
                    </w:tabs>
                    <w:kinsoku/>
                    <w:wordWrap/>
                    <w:overflowPunct/>
                    <w:topLinePunct w:val="0"/>
                    <w:autoSpaceDE/>
                    <w:autoSpaceDN/>
                    <w:bidi w:val="0"/>
                    <w:adjustRightInd w:val="0"/>
                    <w:snapToGrid w:val="0"/>
                    <w:spacing w:before="0" w:after="0" w:line="240" w:lineRule="atLeast"/>
                    <w:ind w:firstLine="0"/>
                    <w:jc w:val="center"/>
                    <w:textAlignment w:val="auto"/>
                    <w:outlineLvl w:val="9"/>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尉犁县</w:t>
                  </w:r>
                </w:p>
              </w:tc>
            </w:tr>
            <w:tr w14:paraId="1F13F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2787" w:type="dxa"/>
                  <w:gridSpan w:val="2"/>
                  <w:tcBorders>
                    <w:tl2br w:val="nil"/>
                    <w:tr2bl w:val="nil"/>
                  </w:tcBorders>
                  <w:noWrap w:val="0"/>
                  <w:vAlign w:val="center"/>
                </w:tcPr>
                <w:p w14:paraId="7DA6DB81">
                  <w:pPr>
                    <w:keepNext/>
                    <w:keepLines/>
                    <w:pageBreakBefore w:val="0"/>
                    <w:widowControl w:val="0"/>
                    <w:tabs>
                      <w:tab w:val="left" w:pos="284"/>
                    </w:tabs>
                    <w:kinsoku/>
                    <w:wordWrap/>
                    <w:overflowPunct/>
                    <w:topLinePunct w:val="0"/>
                    <w:autoSpaceDE/>
                    <w:autoSpaceDN/>
                    <w:bidi w:val="0"/>
                    <w:adjustRightInd w:val="0"/>
                    <w:snapToGrid w:val="0"/>
                    <w:spacing w:before="0" w:after="0" w:line="240" w:lineRule="atLeast"/>
                    <w:ind w:firstLine="0"/>
                    <w:jc w:val="center"/>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主要生态服务功能</w:t>
                  </w:r>
                </w:p>
              </w:tc>
              <w:tc>
                <w:tcPr>
                  <w:tcW w:w="2479" w:type="dxa"/>
                  <w:tcBorders>
                    <w:tl2br w:val="nil"/>
                    <w:tr2bl w:val="nil"/>
                  </w:tcBorders>
                  <w:noWrap w:val="0"/>
                  <w:vAlign w:val="center"/>
                </w:tcPr>
                <w:p w14:paraId="33E1845C">
                  <w:pPr>
                    <w:keepNext/>
                    <w:keepLines/>
                    <w:pageBreakBefore w:val="0"/>
                    <w:widowControl w:val="0"/>
                    <w:tabs>
                      <w:tab w:val="left" w:pos="284"/>
                    </w:tabs>
                    <w:kinsoku/>
                    <w:wordWrap/>
                    <w:overflowPunct/>
                    <w:topLinePunct w:val="0"/>
                    <w:autoSpaceDE/>
                    <w:autoSpaceDN/>
                    <w:bidi w:val="0"/>
                    <w:adjustRightInd w:val="0"/>
                    <w:snapToGrid w:val="0"/>
                    <w:spacing w:before="0" w:after="0" w:line="240" w:lineRule="atLeast"/>
                    <w:ind w:firstLine="0" w:firstLineChars="0"/>
                    <w:jc w:val="center"/>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沙漠化控制、旅游</w:t>
                  </w:r>
                </w:p>
              </w:tc>
              <w:tc>
                <w:tcPr>
                  <w:tcW w:w="2479" w:type="dxa"/>
                  <w:tcBorders>
                    <w:tl2br w:val="nil"/>
                    <w:tr2bl w:val="nil"/>
                  </w:tcBorders>
                  <w:noWrap w:val="0"/>
                  <w:vAlign w:val="center"/>
                </w:tcPr>
                <w:p w14:paraId="5DA7CD8C">
                  <w:pPr>
                    <w:keepNext/>
                    <w:keepLines/>
                    <w:pageBreakBefore w:val="0"/>
                    <w:widowControl w:val="0"/>
                    <w:tabs>
                      <w:tab w:val="left" w:pos="284"/>
                    </w:tabs>
                    <w:kinsoku/>
                    <w:wordWrap/>
                    <w:overflowPunct/>
                    <w:topLinePunct w:val="0"/>
                    <w:autoSpaceDE/>
                    <w:autoSpaceDN/>
                    <w:bidi w:val="0"/>
                    <w:adjustRightInd w:val="0"/>
                    <w:snapToGrid w:val="0"/>
                    <w:spacing w:before="0" w:after="0" w:line="240" w:lineRule="atLeast"/>
                    <w:ind w:firstLine="0" w:firstLineChars="0"/>
                    <w:jc w:val="center"/>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沙漠化控制、农产品生产、防风护路</w:t>
                  </w:r>
                </w:p>
              </w:tc>
            </w:tr>
            <w:tr w14:paraId="28BC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2787" w:type="dxa"/>
                  <w:gridSpan w:val="2"/>
                  <w:tcBorders>
                    <w:tl2br w:val="nil"/>
                    <w:tr2bl w:val="nil"/>
                  </w:tcBorders>
                  <w:noWrap w:val="0"/>
                  <w:vAlign w:val="center"/>
                </w:tcPr>
                <w:p w14:paraId="2C73149A">
                  <w:pPr>
                    <w:keepNext/>
                    <w:keepLines/>
                    <w:pageBreakBefore w:val="0"/>
                    <w:widowControl w:val="0"/>
                    <w:tabs>
                      <w:tab w:val="left" w:pos="284"/>
                    </w:tabs>
                    <w:kinsoku/>
                    <w:wordWrap/>
                    <w:overflowPunct/>
                    <w:topLinePunct w:val="0"/>
                    <w:autoSpaceDE/>
                    <w:autoSpaceDN/>
                    <w:bidi w:val="0"/>
                    <w:adjustRightInd w:val="0"/>
                    <w:snapToGrid w:val="0"/>
                    <w:spacing w:before="0" w:after="0" w:line="240" w:lineRule="atLeast"/>
                    <w:ind w:firstLine="0"/>
                    <w:jc w:val="center"/>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主要生态环境问题</w:t>
                  </w:r>
                </w:p>
              </w:tc>
              <w:tc>
                <w:tcPr>
                  <w:tcW w:w="2479" w:type="dxa"/>
                  <w:tcBorders>
                    <w:tl2br w:val="nil"/>
                    <w:tr2bl w:val="nil"/>
                  </w:tcBorders>
                  <w:noWrap w:val="0"/>
                  <w:vAlign w:val="center"/>
                </w:tcPr>
                <w:p w14:paraId="21A8FFEF">
                  <w:pPr>
                    <w:keepNext/>
                    <w:keepLines/>
                    <w:pageBreakBefore w:val="0"/>
                    <w:widowControl w:val="0"/>
                    <w:tabs>
                      <w:tab w:val="left" w:pos="284"/>
                    </w:tabs>
                    <w:kinsoku/>
                    <w:wordWrap/>
                    <w:overflowPunct/>
                    <w:topLinePunct w:val="0"/>
                    <w:autoSpaceDE/>
                    <w:autoSpaceDN/>
                    <w:bidi w:val="0"/>
                    <w:adjustRightInd w:val="0"/>
                    <w:snapToGrid w:val="0"/>
                    <w:spacing w:before="0" w:after="0" w:line="240" w:lineRule="atLeast"/>
                    <w:ind w:firstLine="0" w:firstLineChars="0"/>
                    <w:jc w:val="center"/>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河道断流、沙漠化发展、植被衰败、文物古迹破坏</w:t>
                  </w:r>
                </w:p>
              </w:tc>
              <w:tc>
                <w:tcPr>
                  <w:tcW w:w="2479" w:type="dxa"/>
                  <w:tcBorders>
                    <w:tl2br w:val="nil"/>
                    <w:tr2bl w:val="nil"/>
                  </w:tcBorders>
                  <w:noWrap w:val="0"/>
                  <w:vAlign w:val="center"/>
                </w:tcPr>
                <w:p w14:paraId="6F4382C0">
                  <w:pPr>
                    <w:keepNext/>
                    <w:keepLines/>
                    <w:pageBreakBefore w:val="0"/>
                    <w:widowControl w:val="0"/>
                    <w:tabs>
                      <w:tab w:val="left" w:pos="284"/>
                    </w:tabs>
                    <w:kinsoku/>
                    <w:wordWrap/>
                    <w:overflowPunct/>
                    <w:topLinePunct w:val="0"/>
                    <w:autoSpaceDE/>
                    <w:autoSpaceDN/>
                    <w:bidi w:val="0"/>
                    <w:adjustRightInd w:val="0"/>
                    <w:snapToGrid w:val="0"/>
                    <w:spacing w:before="0" w:after="0" w:line="240" w:lineRule="atLeast"/>
                    <w:ind w:firstLine="0" w:firstLineChars="0"/>
                    <w:jc w:val="center"/>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河道断流、水质恶化、地下水位下降、植被衰败、荒漠化发展、土地弃耕、乱挖甘草、沙丘活化、沙漠合拢</w:t>
                  </w:r>
                </w:p>
              </w:tc>
            </w:tr>
            <w:tr w14:paraId="33433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2787" w:type="dxa"/>
                  <w:gridSpan w:val="2"/>
                  <w:tcBorders>
                    <w:tl2br w:val="nil"/>
                    <w:tr2bl w:val="nil"/>
                  </w:tcBorders>
                  <w:noWrap w:val="0"/>
                  <w:vAlign w:val="center"/>
                </w:tcPr>
                <w:p w14:paraId="6CEB97C3">
                  <w:pPr>
                    <w:keepNext/>
                    <w:keepLines/>
                    <w:pageBreakBefore w:val="0"/>
                    <w:widowControl w:val="0"/>
                    <w:tabs>
                      <w:tab w:val="left" w:pos="284"/>
                    </w:tabs>
                    <w:kinsoku/>
                    <w:wordWrap/>
                    <w:overflowPunct/>
                    <w:topLinePunct w:val="0"/>
                    <w:autoSpaceDE/>
                    <w:autoSpaceDN/>
                    <w:bidi w:val="0"/>
                    <w:adjustRightInd w:val="0"/>
                    <w:snapToGrid w:val="0"/>
                    <w:spacing w:before="0" w:after="0" w:line="240" w:lineRule="atLeast"/>
                    <w:ind w:firstLine="0"/>
                    <w:jc w:val="center"/>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主要生态敏感因子敏感程度</w:t>
                  </w:r>
                </w:p>
              </w:tc>
              <w:tc>
                <w:tcPr>
                  <w:tcW w:w="2479" w:type="dxa"/>
                  <w:tcBorders>
                    <w:tl2br w:val="nil"/>
                    <w:tr2bl w:val="nil"/>
                  </w:tcBorders>
                  <w:noWrap w:val="0"/>
                  <w:vAlign w:val="center"/>
                </w:tcPr>
                <w:p w14:paraId="10F25C70">
                  <w:pPr>
                    <w:keepNext/>
                    <w:keepLines/>
                    <w:pageBreakBefore w:val="0"/>
                    <w:widowControl w:val="0"/>
                    <w:tabs>
                      <w:tab w:val="left" w:pos="284"/>
                    </w:tabs>
                    <w:kinsoku/>
                    <w:wordWrap/>
                    <w:overflowPunct/>
                    <w:topLinePunct w:val="0"/>
                    <w:autoSpaceDE/>
                    <w:autoSpaceDN/>
                    <w:bidi w:val="0"/>
                    <w:adjustRightInd w:val="0"/>
                    <w:snapToGrid w:val="0"/>
                    <w:spacing w:before="0" w:after="0" w:line="240" w:lineRule="atLeast"/>
                    <w:ind w:firstLine="0" w:firstLineChars="0"/>
                    <w:jc w:val="center"/>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土壤侵蚀高度。敏感，土地沙漠化中度敏感，土壤盐渍化轻度敏感</w:t>
                  </w:r>
                </w:p>
              </w:tc>
              <w:tc>
                <w:tcPr>
                  <w:tcW w:w="2479" w:type="dxa"/>
                  <w:tcBorders>
                    <w:tl2br w:val="nil"/>
                    <w:tr2bl w:val="nil"/>
                  </w:tcBorders>
                  <w:noWrap w:val="0"/>
                  <w:vAlign w:val="center"/>
                </w:tcPr>
                <w:p w14:paraId="6414D0E6">
                  <w:pPr>
                    <w:keepNext/>
                    <w:keepLines/>
                    <w:pageBreakBefore w:val="0"/>
                    <w:widowControl w:val="0"/>
                    <w:tabs>
                      <w:tab w:val="left" w:pos="284"/>
                    </w:tabs>
                    <w:kinsoku/>
                    <w:wordWrap/>
                    <w:overflowPunct/>
                    <w:topLinePunct w:val="0"/>
                    <w:autoSpaceDE/>
                    <w:autoSpaceDN/>
                    <w:bidi w:val="0"/>
                    <w:adjustRightInd w:val="0"/>
                    <w:snapToGrid w:val="0"/>
                    <w:spacing w:before="0" w:after="0" w:line="240" w:lineRule="atLeast"/>
                    <w:ind w:firstLine="0" w:firstLineChars="0"/>
                    <w:jc w:val="center"/>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生物多样性及其生境中度敏</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感，土壤侵蚀高度敏感，土地沙漠化极度敏感，土壤盐渍化轻度敏感</w:t>
                  </w:r>
                </w:p>
              </w:tc>
            </w:tr>
            <w:tr w14:paraId="25DF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2787" w:type="dxa"/>
                  <w:gridSpan w:val="2"/>
                  <w:tcBorders>
                    <w:tl2br w:val="nil"/>
                    <w:tr2bl w:val="nil"/>
                  </w:tcBorders>
                  <w:noWrap w:val="0"/>
                  <w:vAlign w:val="center"/>
                </w:tcPr>
                <w:p w14:paraId="0EFB3507">
                  <w:pPr>
                    <w:keepNext/>
                    <w:keepLines/>
                    <w:pageBreakBefore w:val="0"/>
                    <w:widowControl w:val="0"/>
                    <w:tabs>
                      <w:tab w:val="left" w:pos="284"/>
                    </w:tabs>
                    <w:kinsoku/>
                    <w:wordWrap/>
                    <w:overflowPunct/>
                    <w:topLinePunct w:val="0"/>
                    <w:autoSpaceDE/>
                    <w:autoSpaceDN/>
                    <w:bidi w:val="0"/>
                    <w:adjustRightInd w:val="0"/>
                    <w:snapToGrid w:val="0"/>
                    <w:spacing w:before="0" w:after="0" w:line="240" w:lineRule="atLeast"/>
                    <w:ind w:firstLine="0"/>
                    <w:jc w:val="center"/>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主要保护目标</w:t>
                  </w:r>
                </w:p>
              </w:tc>
              <w:tc>
                <w:tcPr>
                  <w:tcW w:w="2479" w:type="dxa"/>
                  <w:tcBorders>
                    <w:tl2br w:val="nil"/>
                    <w:tr2bl w:val="nil"/>
                  </w:tcBorders>
                  <w:noWrap w:val="0"/>
                  <w:vAlign w:val="center"/>
                </w:tcPr>
                <w:p w14:paraId="3D3B2044">
                  <w:pPr>
                    <w:keepNext/>
                    <w:keepLines/>
                    <w:pageBreakBefore w:val="0"/>
                    <w:widowControl w:val="0"/>
                    <w:tabs>
                      <w:tab w:val="left" w:pos="284"/>
                    </w:tabs>
                    <w:kinsoku/>
                    <w:wordWrap/>
                    <w:overflowPunct/>
                    <w:topLinePunct w:val="0"/>
                    <w:autoSpaceDE/>
                    <w:autoSpaceDN/>
                    <w:bidi w:val="0"/>
                    <w:adjustRightInd w:val="0"/>
                    <w:snapToGrid w:val="0"/>
                    <w:spacing w:before="0" w:after="0" w:line="240" w:lineRule="atLeast"/>
                    <w:ind w:firstLine="0" w:firstLineChars="0"/>
                    <w:jc w:val="center"/>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保护荒漠植被、保护人文遗址、保证下游生态用水</w:t>
                  </w:r>
                </w:p>
              </w:tc>
              <w:tc>
                <w:tcPr>
                  <w:tcW w:w="2479" w:type="dxa"/>
                  <w:tcBorders>
                    <w:tl2br w:val="nil"/>
                    <w:tr2bl w:val="nil"/>
                  </w:tcBorders>
                  <w:noWrap w:val="0"/>
                  <w:vAlign w:val="center"/>
                </w:tcPr>
                <w:p w14:paraId="700413E4">
                  <w:pPr>
                    <w:keepNext/>
                    <w:keepLines/>
                    <w:pageBreakBefore w:val="0"/>
                    <w:widowControl w:val="0"/>
                    <w:tabs>
                      <w:tab w:val="left" w:pos="284"/>
                    </w:tabs>
                    <w:kinsoku/>
                    <w:wordWrap/>
                    <w:overflowPunct/>
                    <w:topLinePunct w:val="0"/>
                    <w:autoSpaceDE/>
                    <w:autoSpaceDN/>
                    <w:bidi w:val="0"/>
                    <w:adjustRightInd w:val="0"/>
                    <w:snapToGrid w:val="0"/>
                    <w:spacing w:before="0" w:after="0" w:line="240" w:lineRule="atLeast"/>
                    <w:ind w:firstLine="0" w:firstLineChars="0"/>
                    <w:jc w:val="center"/>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保护绿洲农田、保护绿色走廊植被、保护218国道</w:t>
                  </w:r>
                </w:p>
              </w:tc>
            </w:tr>
            <w:tr w14:paraId="3AC3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2787" w:type="dxa"/>
                  <w:gridSpan w:val="2"/>
                  <w:tcBorders>
                    <w:tl2br w:val="nil"/>
                    <w:tr2bl w:val="nil"/>
                  </w:tcBorders>
                  <w:noWrap w:val="0"/>
                  <w:vAlign w:val="center"/>
                </w:tcPr>
                <w:p w14:paraId="01C14440">
                  <w:pPr>
                    <w:keepNext/>
                    <w:keepLines/>
                    <w:pageBreakBefore w:val="0"/>
                    <w:widowControl w:val="0"/>
                    <w:tabs>
                      <w:tab w:val="left" w:pos="284"/>
                    </w:tabs>
                    <w:kinsoku/>
                    <w:wordWrap/>
                    <w:overflowPunct/>
                    <w:topLinePunct w:val="0"/>
                    <w:autoSpaceDE/>
                    <w:autoSpaceDN/>
                    <w:bidi w:val="0"/>
                    <w:adjustRightInd w:val="0"/>
                    <w:snapToGrid w:val="0"/>
                    <w:spacing w:before="0" w:after="0" w:line="240" w:lineRule="atLeast"/>
                    <w:ind w:firstLine="0"/>
                    <w:jc w:val="center"/>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主要保护措施</w:t>
                  </w:r>
                </w:p>
              </w:tc>
              <w:tc>
                <w:tcPr>
                  <w:tcW w:w="2479" w:type="dxa"/>
                  <w:tcBorders>
                    <w:tl2br w:val="nil"/>
                    <w:tr2bl w:val="nil"/>
                  </w:tcBorders>
                  <w:noWrap w:val="0"/>
                  <w:vAlign w:val="center"/>
                </w:tcPr>
                <w:p w14:paraId="0D1F8A18">
                  <w:pPr>
                    <w:keepNext/>
                    <w:keepLines/>
                    <w:pageBreakBefore w:val="0"/>
                    <w:widowControl w:val="0"/>
                    <w:tabs>
                      <w:tab w:val="left" w:pos="284"/>
                    </w:tabs>
                    <w:kinsoku/>
                    <w:wordWrap/>
                    <w:overflowPunct/>
                    <w:topLinePunct w:val="0"/>
                    <w:autoSpaceDE/>
                    <w:autoSpaceDN/>
                    <w:bidi w:val="0"/>
                    <w:adjustRightInd w:val="0"/>
                    <w:snapToGrid w:val="0"/>
                    <w:spacing w:before="0" w:after="0" w:line="240" w:lineRule="atLeast"/>
                    <w:ind w:firstLine="0" w:firstLineChars="0"/>
                    <w:jc w:val="center"/>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向下游输水、保护楼兰和营盘遗址、禁樵禁采</w:t>
                  </w:r>
                </w:p>
              </w:tc>
              <w:tc>
                <w:tcPr>
                  <w:tcW w:w="2479" w:type="dxa"/>
                  <w:tcBorders>
                    <w:tl2br w:val="nil"/>
                    <w:tr2bl w:val="nil"/>
                  </w:tcBorders>
                  <w:noWrap w:val="0"/>
                  <w:vAlign w:val="center"/>
                </w:tcPr>
                <w:p w14:paraId="49497D56">
                  <w:pPr>
                    <w:keepNext/>
                    <w:keepLines/>
                    <w:pageBreakBefore w:val="0"/>
                    <w:widowControl w:val="0"/>
                    <w:tabs>
                      <w:tab w:val="left" w:pos="284"/>
                    </w:tabs>
                    <w:kinsoku/>
                    <w:wordWrap/>
                    <w:overflowPunct/>
                    <w:topLinePunct w:val="0"/>
                    <w:autoSpaceDE/>
                    <w:autoSpaceDN/>
                    <w:bidi w:val="0"/>
                    <w:adjustRightInd w:val="0"/>
                    <w:snapToGrid w:val="0"/>
                    <w:spacing w:before="0" w:after="0" w:line="240" w:lineRule="atLeast"/>
                    <w:ind w:firstLine="0" w:firstLineChars="0"/>
                    <w:jc w:val="center"/>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向下游和台特玛湖输水、大西海子水库改为生态水库、保证生态用水、禁止乱挖甘草、禁止开荒</w:t>
                  </w:r>
                </w:p>
              </w:tc>
            </w:tr>
            <w:tr w14:paraId="30C90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 w:hRule="atLeast"/>
                <w:jc w:val="center"/>
              </w:trPr>
              <w:tc>
                <w:tcPr>
                  <w:tcW w:w="2787" w:type="dxa"/>
                  <w:gridSpan w:val="2"/>
                  <w:tcBorders>
                    <w:tl2br w:val="nil"/>
                    <w:tr2bl w:val="nil"/>
                  </w:tcBorders>
                  <w:noWrap w:val="0"/>
                  <w:vAlign w:val="center"/>
                </w:tcPr>
                <w:p w14:paraId="3FF7670D">
                  <w:pPr>
                    <w:keepNext/>
                    <w:keepLines/>
                    <w:pageBreakBefore w:val="0"/>
                    <w:widowControl w:val="0"/>
                    <w:tabs>
                      <w:tab w:val="left" w:pos="284"/>
                    </w:tabs>
                    <w:kinsoku/>
                    <w:wordWrap/>
                    <w:overflowPunct/>
                    <w:topLinePunct w:val="0"/>
                    <w:autoSpaceDE/>
                    <w:autoSpaceDN/>
                    <w:bidi w:val="0"/>
                    <w:adjustRightInd w:val="0"/>
                    <w:snapToGrid w:val="0"/>
                    <w:spacing w:before="0" w:after="0" w:line="240" w:lineRule="atLeast"/>
                    <w:ind w:firstLine="0"/>
                    <w:jc w:val="center"/>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适宜发展方向</w:t>
                  </w:r>
                </w:p>
              </w:tc>
              <w:tc>
                <w:tcPr>
                  <w:tcW w:w="2479" w:type="dxa"/>
                  <w:tcBorders>
                    <w:tl2br w:val="nil"/>
                    <w:tr2bl w:val="nil"/>
                  </w:tcBorders>
                  <w:noWrap w:val="0"/>
                  <w:vAlign w:val="center"/>
                </w:tcPr>
                <w:p w14:paraId="5C4122D9">
                  <w:pPr>
                    <w:keepNext/>
                    <w:keepLines/>
                    <w:pageBreakBefore w:val="0"/>
                    <w:widowControl w:val="0"/>
                    <w:tabs>
                      <w:tab w:val="left" w:pos="284"/>
                    </w:tabs>
                    <w:kinsoku/>
                    <w:wordWrap/>
                    <w:overflowPunct/>
                    <w:topLinePunct w:val="0"/>
                    <w:autoSpaceDE/>
                    <w:autoSpaceDN/>
                    <w:bidi w:val="0"/>
                    <w:adjustRightInd w:val="0"/>
                    <w:snapToGrid w:val="0"/>
                    <w:spacing w:before="0" w:after="0" w:line="240" w:lineRule="atLeast"/>
                    <w:ind w:firstLine="0"/>
                    <w:jc w:val="center"/>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通过人工输水和保护，恢复受损的生态环境，有计划发展探险旅游</w:t>
                  </w:r>
                </w:p>
              </w:tc>
              <w:tc>
                <w:tcPr>
                  <w:tcW w:w="2479" w:type="dxa"/>
                  <w:tcBorders>
                    <w:tl2br w:val="nil"/>
                    <w:tr2bl w:val="nil"/>
                  </w:tcBorders>
                  <w:noWrap w:val="0"/>
                  <w:vAlign w:val="center"/>
                </w:tcPr>
                <w:p w14:paraId="2655D622">
                  <w:pPr>
                    <w:keepNext/>
                    <w:keepLines/>
                    <w:pageBreakBefore w:val="0"/>
                    <w:widowControl w:val="0"/>
                    <w:tabs>
                      <w:tab w:val="left" w:pos="284"/>
                    </w:tabs>
                    <w:kinsoku/>
                    <w:wordWrap/>
                    <w:overflowPunct/>
                    <w:topLinePunct w:val="0"/>
                    <w:autoSpaceDE/>
                    <w:autoSpaceDN/>
                    <w:bidi w:val="0"/>
                    <w:adjustRightInd w:val="0"/>
                    <w:snapToGrid w:val="0"/>
                    <w:spacing w:before="0" w:after="0" w:line="240" w:lineRule="atLeast"/>
                    <w:ind w:firstLine="0" w:firstLineChars="0"/>
                    <w:jc w:val="center"/>
                    <w:textAlignment w:val="auto"/>
                    <w:outlineLvl w:val="9"/>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通过人工输水和保护，恢复受损绿色走廊，使台特玛湖季节有水</w:t>
                  </w:r>
                  <w:r>
                    <w:rPr>
                      <w:rFonts w:hint="eastAsia" w:ascii="Times New Roman" w:hAnsi="Times New Roman" w:cs="Times New Roman"/>
                      <w:color w:val="000000" w:themeColor="text1"/>
                      <w:sz w:val="21"/>
                      <w:szCs w:val="21"/>
                      <w:lang w:eastAsia="zh-CN"/>
                      <w14:textFill>
                        <w14:solidFill>
                          <w14:schemeClr w14:val="tx1"/>
                        </w14:solidFill>
                      </w14:textFill>
                    </w:rPr>
                    <w:t>；</w:t>
                  </w:r>
                  <w:r>
                    <w:rPr>
                      <w:rFonts w:hint="default" w:ascii="Times New Roman" w:hAnsi="Times New Roman" w:eastAsia="宋体" w:cs="Times New Roman"/>
                      <w:color w:val="000000" w:themeColor="text1"/>
                      <w:sz w:val="21"/>
                      <w:szCs w:val="21"/>
                      <w14:textFill>
                        <w14:solidFill>
                          <w14:schemeClr w14:val="tx1"/>
                        </w14:solidFill>
                      </w14:textFill>
                    </w:rPr>
                    <w:t>建立香梨、棉花种植和马鹿饲养等特色农业基地</w:t>
                  </w:r>
                </w:p>
              </w:tc>
            </w:tr>
          </w:tbl>
          <w:p w14:paraId="48DF9A23">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2.1土地利用现状评价</w:t>
            </w:r>
          </w:p>
          <w:p w14:paraId="051C676D">
            <w:pPr>
              <w:pStyle w:val="9"/>
              <w:bidi w:val="0"/>
              <w:rPr>
                <w:rFonts w:hint="default"/>
                <w:color w:val="000000" w:themeColor="text1"/>
                <w:lang w:val="en-US" w:eastAsia="zh-CN"/>
                <w14:textFill>
                  <w14:solidFill>
                    <w14:schemeClr w14:val="tx1"/>
                  </w14:solidFill>
                </w14:textFill>
              </w:rPr>
            </w:pPr>
            <w:r>
              <w:rPr>
                <w:rFonts w:hint="default"/>
                <w:color w:val="000000" w:themeColor="text1"/>
                <w14:textFill>
                  <w14:solidFill>
                    <w14:schemeClr w14:val="tx1"/>
                  </w14:solidFill>
                </w14:textFill>
              </w:rPr>
              <w:t>根据《土地利用现状分类》（GB</w:t>
            </w:r>
            <w:r>
              <w:rPr>
                <w:rFonts w:hint="eastAsia"/>
                <w:color w:val="000000" w:themeColor="text1"/>
                <w:lang w:val="en-US" w:eastAsia="zh-CN"/>
                <w14:textFill>
                  <w14:solidFill>
                    <w14:schemeClr w14:val="tx1"/>
                  </w14:solidFill>
                </w14:textFill>
              </w:rPr>
              <w:t>/</w:t>
            </w:r>
            <w:r>
              <w:rPr>
                <w:rFonts w:hint="default"/>
                <w:color w:val="000000" w:themeColor="text1"/>
                <w14:textFill>
                  <w14:solidFill>
                    <w14:schemeClr w14:val="tx1"/>
                  </w14:solidFill>
                </w14:textFill>
              </w:rPr>
              <w:t>T21010-2017），以确定</w:t>
            </w:r>
            <w:r>
              <w:rPr>
                <w:rFonts w:hint="eastAsia"/>
                <w:color w:val="000000" w:themeColor="text1"/>
                <w:lang w:val="en-US" w:eastAsia="zh-CN"/>
                <w14:textFill>
                  <w14:solidFill>
                    <w14:schemeClr w14:val="tx1"/>
                  </w14:solidFill>
                </w14:textFill>
              </w:rPr>
              <w:t>项目内</w:t>
            </w:r>
            <w:r>
              <w:rPr>
                <w:rFonts w:hint="default"/>
                <w:color w:val="000000" w:themeColor="text1"/>
                <w14:textFill>
                  <w14:solidFill>
                    <w14:schemeClr w14:val="tx1"/>
                  </w14:solidFill>
                </w14:textFill>
              </w:rPr>
              <w:t>的土地利用类型，并统计各类土地利用类型的面积。</w:t>
            </w:r>
            <w:r>
              <w:rPr>
                <w:rFonts w:hint="default"/>
                <w:color w:val="000000" w:themeColor="text1"/>
                <w:lang w:eastAsia="zh-CN"/>
                <w14:textFill>
                  <w14:solidFill>
                    <w14:schemeClr w14:val="tx1"/>
                  </w14:solidFill>
                </w14:textFill>
              </w:rPr>
              <w:t>确定</w:t>
            </w:r>
            <w:r>
              <w:rPr>
                <w:rFonts w:hint="default"/>
                <w:color w:val="000000" w:themeColor="text1"/>
                <w14:textFill>
                  <w14:solidFill>
                    <w14:schemeClr w14:val="tx1"/>
                  </w14:solidFill>
                </w14:textFill>
              </w:rPr>
              <w:t>本项目占地范围土地利用类型为</w:t>
            </w:r>
            <w:r>
              <w:rPr>
                <w:rFonts w:hint="eastAsia"/>
                <w:color w:val="000000" w:themeColor="text1"/>
                <w:lang w:val="en-US" w:eastAsia="zh-CN"/>
                <w14:textFill>
                  <w14:solidFill>
                    <w14:schemeClr w14:val="tx1"/>
                  </w14:solidFill>
                </w14:textFill>
              </w:rPr>
              <w:t>其他草地、水域及水利设施用地、其他土地</w:t>
            </w:r>
            <w:r>
              <w:rPr>
                <w:rFonts w:hint="default"/>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本项目土地利用类型图见附图。</w:t>
            </w:r>
          </w:p>
          <w:p w14:paraId="050E81C3">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2.2植被</w:t>
            </w:r>
          </w:p>
          <w:p w14:paraId="5C48264A">
            <w:pPr>
              <w:pStyle w:val="9"/>
              <w:bidi w:val="0"/>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评价区</w:t>
            </w:r>
            <w:r>
              <w:rPr>
                <w:rFonts w:hint="eastAsia"/>
                <w:color w:val="000000" w:themeColor="text1"/>
                <w:lang w:val="en-US" w:eastAsia="zh-CN"/>
                <w14:textFill>
                  <w14:solidFill>
                    <w14:schemeClr w14:val="tx1"/>
                  </w14:solidFill>
                </w14:textFill>
              </w:rPr>
              <w:t>原为其他草地、水域及水利设施用地、其他土地，目前</w:t>
            </w:r>
            <w:r>
              <w:rPr>
                <w:rFonts w:hint="eastAsia"/>
                <w:color w:val="000000" w:themeColor="text1"/>
                <w14:textFill>
                  <w14:solidFill>
                    <w14:schemeClr w14:val="tx1"/>
                  </w14:solidFill>
                </w14:textFill>
              </w:rPr>
              <w:t>主要植被类型</w:t>
            </w:r>
            <w:r>
              <w:rPr>
                <w:rFonts w:hint="eastAsia"/>
                <w:color w:val="000000" w:themeColor="text1"/>
                <w:lang w:val="en-US" w:eastAsia="zh-CN"/>
                <w14:textFill>
                  <w14:solidFill>
                    <w14:schemeClr w14:val="tx1"/>
                  </w14:solidFill>
                </w14:textFill>
              </w:rPr>
              <w:t>为稀疏柽柳群落和芦苇</w:t>
            </w:r>
            <w:r>
              <w:rPr>
                <w:rFonts w:hint="eastAsia"/>
                <w:color w:val="000000" w:themeColor="text1"/>
                <w14:textFill>
                  <w14:solidFill>
                    <w14:schemeClr w14:val="tx1"/>
                  </w14:solidFill>
                </w14:textFill>
              </w:rPr>
              <w:t>，生态单元由于单一的地貌类型及严酷的气候特征，</w:t>
            </w:r>
            <w:r>
              <w:rPr>
                <w:rFonts w:hint="eastAsia"/>
                <w:color w:val="000000" w:themeColor="text1"/>
                <w:lang w:eastAsia="zh-CN"/>
                <w14:textFill>
                  <w14:solidFill>
                    <w14:schemeClr w14:val="tx1"/>
                  </w14:solidFill>
                </w14:textFill>
              </w:rPr>
              <w:t>本项目</w:t>
            </w:r>
            <w:r>
              <w:rPr>
                <w:rFonts w:hint="eastAsia"/>
                <w:color w:val="000000" w:themeColor="text1"/>
                <w14:textFill>
                  <w14:solidFill>
                    <w14:schemeClr w14:val="tx1"/>
                  </w14:solidFill>
                </w14:textFill>
              </w:rPr>
              <w:t>所在区域</w:t>
            </w:r>
            <w:r>
              <w:rPr>
                <w:rFonts w:hint="default"/>
                <w:color w:val="000000" w:themeColor="text1"/>
                <w14:textFill>
                  <w14:solidFill>
                    <w14:schemeClr w14:val="tx1"/>
                  </w14:solidFill>
                </w14:textFill>
              </w:rPr>
              <w:t>内仅生长</w:t>
            </w:r>
            <w:r>
              <w:rPr>
                <w:rFonts w:hint="eastAsia"/>
                <w:color w:val="000000" w:themeColor="text1"/>
                <w:lang w:val="en-US" w:eastAsia="zh-CN"/>
                <w14:textFill>
                  <w14:solidFill>
                    <w14:schemeClr w14:val="tx1"/>
                  </w14:solidFill>
                </w14:textFill>
              </w:rPr>
              <w:t>耐旱沙生植物</w:t>
            </w:r>
            <w:r>
              <w:rPr>
                <w:rFonts w:hint="default"/>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主要为常见种：柽柳为代表的植被群落，总体植被盖度小于5%，植株高度小于100cm。</w:t>
            </w:r>
          </w:p>
          <w:p w14:paraId="43E653A3">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据现场调查，本项目占地范围未发现《国家重点保护野生植物名录》《新疆国家重点保护野生植物名录》及《新疆维吾尔自治区重点保护野生植物名录》（2024年版）中保护野生植物分布。本项目区域植被类型分布见附图。</w:t>
            </w:r>
          </w:p>
          <w:p w14:paraId="3E8EBFFF">
            <w:pPr>
              <w:pStyle w:val="64"/>
              <w:bidi w:val="0"/>
              <w:rPr>
                <w:rFonts w:hint="default"/>
                <w:color w:val="000000" w:themeColor="text1"/>
                <w:lang w:val="en-US" w:eastAsia="zh-CN"/>
                <w14:textFill>
                  <w14:solidFill>
                    <w14:schemeClr w14:val="tx1"/>
                  </w14:solidFill>
                </w14:textFill>
              </w:rPr>
            </w:pPr>
            <w:r>
              <w:rPr>
                <w:color w:val="000000" w:themeColor="text1"/>
                <w14:textFill>
                  <w14:solidFill>
                    <w14:schemeClr w14:val="tx1"/>
                  </w14:solidFill>
                </w14:textFill>
              </w:rPr>
              <w:t>表3-</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 xml:space="preserve"> </w:t>
            </w:r>
            <w:r>
              <w:rPr>
                <w:rFonts w:hint="eastAsia"/>
                <w:color w:val="000000" w:themeColor="text1"/>
                <w:lang w:val="en-US" w:eastAsia="zh-CN"/>
                <w14:textFill>
                  <w14:solidFill>
                    <w14:schemeClr w14:val="tx1"/>
                  </w14:solidFill>
                </w14:textFill>
              </w:rPr>
              <w:t xml:space="preserve"> 野生植被名录</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072"/>
              <w:gridCol w:w="2520"/>
              <w:gridCol w:w="1527"/>
              <w:gridCol w:w="750"/>
              <w:gridCol w:w="725"/>
              <w:gridCol w:w="725"/>
            </w:tblGrid>
            <w:tr w14:paraId="456F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73" w:type="pct"/>
                  <w:tcBorders>
                    <w:tl2br w:val="nil"/>
                    <w:tr2bl w:val="nil"/>
                  </w:tcBorders>
                  <w:noWrap w:val="0"/>
                  <w:vAlign w:val="center"/>
                </w:tcPr>
                <w:p w14:paraId="33A90002">
                  <w:pPr>
                    <w:pStyle w:val="114"/>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序号</w:t>
                  </w:r>
                </w:p>
              </w:tc>
              <w:tc>
                <w:tcPr>
                  <w:tcW w:w="692" w:type="pct"/>
                  <w:tcBorders>
                    <w:tl2br w:val="nil"/>
                    <w:tr2bl w:val="nil"/>
                  </w:tcBorders>
                  <w:noWrap w:val="0"/>
                  <w:vAlign w:val="center"/>
                </w:tcPr>
                <w:p w14:paraId="1B2F66D4">
                  <w:pPr>
                    <w:pStyle w:val="114"/>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中文名</w:t>
                  </w:r>
                </w:p>
              </w:tc>
              <w:tc>
                <w:tcPr>
                  <w:tcW w:w="1626" w:type="pct"/>
                  <w:tcBorders>
                    <w:tl2br w:val="nil"/>
                    <w:tr2bl w:val="nil"/>
                  </w:tcBorders>
                  <w:noWrap w:val="0"/>
                  <w:vAlign w:val="center"/>
                </w:tcPr>
                <w:p w14:paraId="2447662A">
                  <w:pPr>
                    <w:pStyle w:val="114"/>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拉丁文名</w:t>
                  </w:r>
                </w:p>
              </w:tc>
              <w:tc>
                <w:tcPr>
                  <w:tcW w:w="985" w:type="pct"/>
                  <w:tcBorders>
                    <w:tl2br w:val="nil"/>
                    <w:tr2bl w:val="nil"/>
                  </w:tcBorders>
                  <w:noWrap w:val="0"/>
                  <w:vAlign w:val="center"/>
                </w:tcPr>
                <w:p w14:paraId="56505B3E">
                  <w:pPr>
                    <w:pStyle w:val="114"/>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科/属</w:t>
                  </w:r>
                </w:p>
              </w:tc>
              <w:tc>
                <w:tcPr>
                  <w:tcW w:w="484" w:type="pct"/>
                  <w:tcBorders>
                    <w:tl2br w:val="nil"/>
                    <w:tr2bl w:val="nil"/>
                  </w:tcBorders>
                  <w:noWrap w:val="0"/>
                  <w:vAlign w:val="center"/>
                </w:tcPr>
                <w:p w14:paraId="7DA6250A">
                  <w:pPr>
                    <w:pStyle w:val="114"/>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保护级别</w:t>
                  </w:r>
                </w:p>
              </w:tc>
              <w:tc>
                <w:tcPr>
                  <w:tcW w:w="468" w:type="pct"/>
                  <w:tcBorders>
                    <w:tl2br w:val="nil"/>
                    <w:tr2bl w:val="nil"/>
                  </w:tcBorders>
                  <w:noWrap w:val="0"/>
                  <w:vAlign w:val="center"/>
                </w:tcPr>
                <w:p w14:paraId="08C62069">
                  <w:pPr>
                    <w:pStyle w:val="114"/>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盖度</w:t>
                  </w:r>
                </w:p>
              </w:tc>
              <w:tc>
                <w:tcPr>
                  <w:tcW w:w="468" w:type="pct"/>
                  <w:tcBorders>
                    <w:tl2br w:val="nil"/>
                    <w:tr2bl w:val="nil"/>
                  </w:tcBorders>
                  <w:noWrap w:val="0"/>
                  <w:vAlign w:val="center"/>
                </w:tcPr>
                <w:p w14:paraId="338ED8F0">
                  <w:pPr>
                    <w:pStyle w:val="114"/>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优势种</w:t>
                  </w:r>
                </w:p>
              </w:tc>
            </w:tr>
            <w:tr w14:paraId="01729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73" w:type="pct"/>
                  <w:tcBorders>
                    <w:tl2br w:val="nil"/>
                    <w:tr2bl w:val="nil"/>
                  </w:tcBorders>
                  <w:noWrap w:val="0"/>
                  <w:vAlign w:val="center"/>
                </w:tcPr>
                <w:p w14:paraId="52E52E2F">
                  <w:pPr>
                    <w:pStyle w:val="114"/>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w:t>
                  </w:r>
                </w:p>
              </w:tc>
              <w:tc>
                <w:tcPr>
                  <w:tcW w:w="1072" w:type="dxa"/>
                  <w:tcBorders>
                    <w:tl2br w:val="nil"/>
                    <w:tr2bl w:val="nil"/>
                  </w:tcBorders>
                  <w:noWrap w:val="0"/>
                  <w:vAlign w:val="center"/>
                </w:tcPr>
                <w:p w14:paraId="6DC2CACD">
                  <w:pPr>
                    <w:pStyle w:val="158"/>
                    <w:keepNext w:val="0"/>
                    <w:keepLines w:val="0"/>
                    <w:pageBreakBefore w:val="0"/>
                    <w:suppressLineNumbers w:val="0"/>
                    <w:kinsoku/>
                    <w:wordWrap/>
                    <w:topLinePunct w:val="0"/>
                    <w:bidi w:val="0"/>
                    <w:spacing w:before="0" w:beforeAutospacing="0" w:after="0" w:afterAutospacing="0"/>
                    <w:ind w:left="0" w:leftChars="0" w:right="0" w:rightChars="0"/>
                    <w:outlineLvl w:val="9"/>
                    <w:rPr>
                      <w:rFonts w:hint="eastAsia"/>
                      <w:color w:val="000000" w:themeColor="text1"/>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柽柳</w:t>
                  </w:r>
                </w:p>
              </w:tc>
              <w:tc>
                <w:tcPr>
                  <w:tcW w:w="2520" w:type="dxa"/>
                  <w:tcBorders>
                    <w:tl2br w:val="nil"/>
                    <w:tr2bl w:val="nil"/>
                  </w:tcBorders>
                  <w:noWrap w:val="0"/>
                  <w:vAlign w:val="center"/>
                </w:tcPr>
                <w:p w14:paraId="43C7B303">
                  <w:pPr>
                    <w:pStyle w:val="158"/>
                    <w:keepNext w:val="0"/>
                    <w:keepLines w:val="0"/>
                    <w:pageBreakBefore w:val="0"/>
                    <w:suppressLineNumbers w:val="0"/>
                    <w:kinsoku/>
                    <w:wordWrap/>
                    <w:topLinePunct w:val="0"/>
                    <w:bidi w:val="0"/>
                    <w:spacing w:before="0" w:beforeAutospacing="0" w:after="0" w:afterAutospacing="0"/>
                    <w:ind w:left="0" w:leftChars="0" w:right="0" w:rightChars="0"/>
                    <w:outlineLvl w:val="9"/>
                    <w:rPr>
                      <w:rFonts w:hint="eastAsia"/>
                      <w:color w:val="000000" w:themeColor="text1"/>
                      <w:lang w:val="en-US" w:eastAsia="zh-CN"/>
                      <w14:textFill>
                        <w14:solidFill>
                          <w14:schemeClr w14:val="tx1"/>
                        </w14:solidFill>
                      </w14:textFill>
                    </w:rPr>
                  </w:pPr>
                  <w:r>
                    <w:rPr>
                      <w:rFonts w:hint="default" w:ascii="Times New Roman" w:hAnsi="Times New Roman" w:eastAsia="宋体" w:cs="Times New Roman"/>
                      <w:i/>
                      <w:iCs/>
                      <w:color w:val="000000" w:themeColor="text1"/>
                      <w:sz w:val="21"/>
                      <w:szCs w:val="21"/>
                      <w:highlight w:val="none"/>
                      <w14:textFill>
                        <w14:solidFill>
                          <w14:schemeClr w14:val="tx1"/>
                        </w14:solidFill>
                      </w14:textFill>
                    </w:rPr>
                    <w:t>Tamarix chinensis Lour</w:t>
                  </w:r>
                </w:p>
              </w:tc>
              <w:tc>
                <w:tcPr>
                  <w:tcW w:w="985" w:type="pct"/>
                  <w:tcBorders>
                    <w:tl2br w:val="nil"/>
                    <w:tr2bl w:val="nil"/>
                  </w:tcBorders>
                  <w:noWrap w:val="0"/>
                  <w:vAlign w:val="center"/>
                </w:tcPr>
                <w:p w14:paraId="2FF0296F">
                  <w:pPr>
                    <w:pStyle w:val="114"/>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柽柳科柽柳属植物</w:t>
                  </w:r>
                </w:p>
              </w:tc>
              <w:tc>
                <w:tcPr>
                  <w:tcW w:w="484" w:type="pct"/>
                  <w:tcBorders>
                    <w:tl2br w:val="nil"/>
                    <w:tr2bl w:val="nil"/>
                  </w:tcBorders>
                  <w:noWrap w:val="0"/>
                  <w:vAlign w:val="center"/>
                </w:tcPr>
                <w:p w14:paraId="246A9AE3">
                  <w:pPr>
                    <w:pStyle w:val="114"/>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无要求</w:t>
                  </w:r>
                </w:p>
              </w:tc>
              <w:tc>
                <w:tcPr>
                  <w:tcW w:w="468" w:type="pct"/>
                  <w:tcBorders>
                    <w:tl2br w:val="nil"/>
                    <w:tr2bl w:val="nil"/>
                  </w:tcBorders>
                  <w:noWrap w:val="0"/>
                  <w:vAlign w:val="center"/>
                </w:tcPr>
                <w:p w14:paraId="04EDF605">
                  <w:pPr>
                    <w:pStyle w:val="114"/>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p>
              </w:tc>
              <w:tc>
                <w:tcPr>
                  <w:tcW w:w="468" w:type="pct"/>
                  <w:tcBorders>
                    <w:tl2br w:val="nil"/>
                    <w:tr2bl w:val="nil"/>
                  </w:tcBorders>
                  <w:noWrap w:val="0"/>
                  <w:vAlign w:val="center"/>
                </w:tcPr>
                <w:p w14:paraId="6897F86E">
                  <w:pPr>
                    <w:pStyle w:val="114"/>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柽柳</w:t>
                  </w:r>
                </w:p>
              </w:tc>
            </w:tr>
            <w:tr w14:paraId="537FF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273" w:type="pct"/>
                  <w:tcBorders>
                    <w:tl2br w:val="nil"/>
                    <w:tr2bl w:val="nil"/>
                  </w:tcBorders>
                  <w:noWrap w:val="0"/>
                  <w:vAlign w:val="center"/>
                </w:tcPr>
                <w:p w14:paraId="06F07501">
                  <w:pPr>
                    <w:pStyle w:val="114"/>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p>
              </w:tc>
              <w:tc>
                <w:tcPr>
                  <w:tcW w:w="1072" w:type="dxa"/>
                  <w:tcBorders>
                    <w:tl2br w:val="nil"/>
                    <w:tr2bl w:val="nil"/>
                  </w:tcBorders>
                  <w:noWrap w:val="0"/>
                  <w:vAlign w:val="center"/>
                </w:tcPr>
                <w:p w14:paraId="6F65F8C9">
                  <w:pPr>
                    <w:pStyle w:val="158"/>
                    <w:keepNext w:val="0"/>
                    <w:keepLines w:val="0"/>
                    <w:pageBreakBefore w:val="0"/>
                    <w:suppressLineNumbers w:val="0"/>
                    <w:kinsoku/>
                    <w:wordWrap/>
                    <w:topLinePunct w:val="0"/>
                    <w:bidi w:val="0"/>
                    <w:spacing w:before="0" w:beforeAutospacing="0" w:after="0" w:afterAutospacing="0"/>
                    <w:ind w:left="0" w:leftChars="0" w:right="0" w:rightChars="0"/>
                    <w:outlineLvl w:val="9"/>
                    <w:rPr>
                      <w:rFonts w:hint="eastAsia"/>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芦苇</w:t>
                  </w:r>
                </w:p>
              </w:tc>
              <w:tc>
                <w:tcPr>
                  <w:tcW w:w="2520" w:type="dxa"/>
                  <w:tcBorders>
                    <w:tl2br w:val="nil"/>
                    <w:tr2bl w:val="nil"/>
                  </w:tcBorders>
                  <w:noWrap w:val="0"/>
                  <w:vAlign w:val="center"/>
                </w:tcPr>
                <w:p w14:paraId="7C3D3D36">
                  <w:pPr>
                    <w:pStyle w:val="158"/>
                    <w:keepNext w:val="0"/>
                    <w:keepLines w:val="0"/>
                    <w:pageBreakBefore w:val="0"/>
                    <w:suppressLineNumbers w:val="0"/>
                    <w:kinsoku/>
                    <w:wordWrap/>
                    <w:topLinePunct w:val="0"/>
                    <w:bidi w:val="0"/>
                    <w:spacing w:before="0" w:beforeAutospacing="0" w:after="0" w:afterAutospacing="0"/>
                    <w:ind w:left="0" w:leftChars="0" w:right="0" w:rightChars="0"/>
                    <w:outlineLvl w:val="9"/>
                    <w:rPr>
                      <w:rFonts w:hint="eastAsia"/>
                      <w:color w:val="000000" w:themeColor="text1"/>
                      <w:lang w:val="en-US" w:eastAsia="zh-CN"/>
                      <w14:textFill>
                        <w14:solidFill>
                          <w14:schemeClr w14:val="tx1"/>
                        </w14:solidFill>
                      </w14:textFill>
                    </w:rPr>
                  </w:pPr>
                  <w:r>
                    <w:rPr>
                      <w:rFonts w:hint="default" w:ascii="Times New Roman" w:hAnsi="Times New Roman" w:eastAsia="宋体" w:cs="Times New Roman"/>
                      <w:i/>
                      <w:iCs/>
                      <w:color w:val="000000" w:themeColor="text1"/>
                      <w:sz w:val="21"/>
                      <w:szCs w:val="21"/>
                      <w:highlight w:val="none"/>
                      <w14:textFill>
                        <w14:solidFill>
                          <w14:schemeClr w14:val="tx1"/>
                        </w14:solidFill>
                      </w14:textFill>
                    </w:rPr>
                    <w:t>Phragmites australis (Cav.) Trin. ex Steud</w:t>
                  </w:r>
                </w:p>
              </w:tc>
              <w:tc>
                <w:tcPr>
                  <w:tcW w:w="985" w:type="pct"/>
                  <w:tcBorders>
                    <w:tl2br w:val="nil"/>
                    <w:tr2bl w:val="nil"/>
                  </w:tcBorders>
                  <w:noWrap w:val="0"/>
                  <w:vAlign w:val="center"/>
                </w:tcPr>
                <w:p w14:paraId="2A9B3F43">
                  <w:pPr>
                    <w:pStyle w:val="114"/>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禾本科</w:t>
                  </w:r>
                </w:p>
              </w:tc>
              <w:tc>
                <w:tcPr>
                  <w:tcW w:w="750" w:type="dxa"/>
                  <w:tcBorders>
                    <w:tl2br w:val="nil"/>
                    <w:tr2bl w:val="nil"/>
                  </w:tcBorders>
                  <w:noWrap w:val="0"/>
                  <w:vAlign w:val="center"/>
                </w:tcPr>
                <w:p w14:paraId="0824CCCC">
                  <w:pPr>
                    <w:pStyle w:val="114"/>
                    <w:bidi w:val="0"/>
                    <w:ind w:firstLine="0" w:firstLine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无要求</w:t>
                  </w:r>
                </w:p>
              </w:tc>
              <w:tc>
                <w:tcPr>
                  <w:tcW w:w="725" w:type="dxa"/>
                  <w:tcBorders>
                    <w:tl2br w:val="nil"/>
                    <w:tr2bl w:val="nil"/>
                  </w:tcBorders>
                  <w:noWrap w:val="0"/>
                  <w:vAlign w:val="center"/>
                </w:tcPr>
                <w:p w14:paraId="53827193">
                  <w:pPr>
                    <w:pStyle w:val="114"/>
                    <w:bidi w:val="0"/>
                    <w:ind w:firstLine="0" w:firstLine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p>
              </w:tc>
              <w:tc>
                <w:tcPr>
                  <w:tcW w:w="468" w:type="pct"/>
                  <w:tcBorders>
                    <w:tl2br w:val="nil"/>
                    <w:tr2bl w:val="nil"/>
                  </w:tcBorders>
                  <w:noWrap w:val="0"/>
                  <w:vAlign w:val="center"/>
                </w:tcPr>
                <w:p w14:paraId="4834B9D7">
                  <w:pPr>
                    <w:pStyle w:val="114"/>
                    <w:bidi w:val="0"/>
                    <w:rPr>
                      <w:rFonts w:hint="eastAsia"/>
                      <w:color w:val="000000" w:themeColor="text1"/>
                      <w:lang w:val="en-US" w:eastAsia="zh-CN"/>
                      <w14:textFill>
                        <w14:solidFill>
                          <w14:schemeClr w14:val="tx1"/>
                        </w14:solidFill>
                      </w14:textFill>
                    </w:rPr>
                  </w:pPr>
                  <w:r>
                    <w:rPr>
                      <w:rFonts w:hint="default" w:ascii="Times New Roman" w:hAnsi="Times New Roman" w:cs="Times New Roman"/>
                      <w:color w:val="000000" w:themeColor="text1"/>
                      <w:sz w:val="21"/>
                      <w:szCs w:val="21"/>
                      <w:highlight w:val="none"/>
                      <w:lang w:val="en-US" w:eastAsia="zh-CN"/>
                      <w14:textFill>
                        <w14:solidFill>
                          <w14:schemeClr w14:val="tx1"/>
                        </w14:solidFill>
                      </w14:textFill>
                    </w:rPr>
                    <w:t>芦苇</w:t>
                  </w:r>
                </w:p>
              </w:tc>
            </w:tr>
          </w:tbl>
          <w:p w14:paraId="6A8837C1">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野生动物</w:t>
            </w:r>
          </w:p>
          <w:p w14:paraId="4A4CFBDD">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根据中国动物地理区划</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本项目区位于古北界一中亚亚界一蒙新区一</w:t>
            </w:r>
            <w:r>
              <w:rPr>
                <w:rFonts w:hint="eastAsia"/>
                <w:color w:val="000000" w:themeColor="text1"/>
                <w:lang w:val="en-US" w:eastAsia="zh-CN"/>
                <w14:textFill>
                  <w14:solidFill>
                    <w14:schemeClr w14:val="tx1"/>
                  </w14:solidFill>
                </w14:textFill>
              </w:rPr>
              <w:t>塔里木</w:t>
            </w:r>
            <w:r>
              <w:rPr>
                <w:rFonts w:hint="default"/>
                <w:color w:val="000000" w:themeColor="text1"/>
                <w:lang w:val="en-US" w:eastAsia="zh-CN"/>
                <w14:textFill>
                  <w14:solidFill>
                    <w14:schemeClr w14:val="tx1"/>
                  </w14:solidFill>
                </w14:textFill>
              </w:rPr>
              <w:t>盆地小区。本区境内多为</w:t>
            </w:r>
            <w:r>
              <w:rPr>
                <w:rFonts w:hint="eastAsia"/>
                <w:color w:val="000000" w:themeColor="text1"/>
                <w:lang w:val="en-US" w:eastAsia="zh-CN"/>
                <w14:textFill>
                  <w14:solidFill>
                    <w14:schemeClr w14:val="tx1"/>
                  </w14:solidFill>
                </w14:textFill>
              </w:rPr>
              <w:t>其他草地</w:t>
            </w:r>
            <w:r>
              <w:rPr>
                <w:rFonts w:hint="default"/>
                <w:color w:val="000000" w:themeColor="text1"/>
                <w:lang w:val="en-US" w:eastAsia="zh-CN"/>
                <w14:textFill>
                  <w14:solidFill>
                    <w14:schemeClr w14:val="tx1"/>
                  </w14:solidFill>
                </w14:textFill>
              </w:rPr>
              <w:t>，生长荒漠植被，只在沿河及山麓有高山冰雪融水长期灌溉的地段才有绿洲。动物区系在整体上主要由中亚型</w:t>
            </w:r>
            <w:r>
              <w:rPr>
                <w:rFonts w:hint="eastAsia"/>
                <w:color w:val="000000" w:themeColor="text1"/>
                <w:lang w:val="en-US" w:eastAsia="zh-CN"/>
                <w14:textFill>
                  <w14:solidFill>
                    <w14:schemeClr w14:val="tx1"/>
                  </w14:solidFill>
                </w14:textFill>
              </w:rPr>
              <w:t>所组成</w:t>
            </w:r>
            <w:r>
              <w:rPr>
                <w:rFonts w:hint="default"/>
                <w:color w:val="000000" w:themeColor="text1"/>
                <w:lang w:val="en-US" w:eastAsia="zh-CN"/>
                <w14:textFill>
                  <w14:solidFill>
                    <w14:schemeClr w14:val="tx1"/>
                  </w14:solidFill>
                </w14:textFill>
              </w:rPr>
              <w:t>，其次是北方类型，高地型的种类比例很少。两栖类贫乏。爬行类中，以蜥蜴目占主要地位</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鸟类中，以雀形</w:t>
            </w:r>
            <w:r>
              <w:rPr>
                <w:rFonts w:hint="eastAsia"/>
                <w:color w:val="000000" w:themeColor="text1"/>
                <w:lang w:val="en-US" w:eastAsia="zh-CN"/>
                <w14:textFill>
                  <w14:solidFill>
                    <w14:schemeClr w14:val="tx1"/>
                  </w14:solidFill>
                </w14:textFill>
              </w:rPr>
              <w:t>目</w:t>
            </w:r>
            <w:r>
              <w:rPr>
                <w:rFonts w:hint="default"/>
                <w:color w:val="000000" w:themeColor="text1"/>
                <w:lang w:val="en-US" w:eastAsia="zh-CN"/>
                <w14:textFill>
                  <w14:solidFill>
                    <w14:schemeClr w14:val="tx1"/>
                  </w14:solidFill>
                </w14:textFill>
              </w:rPr>
              <w:t>种类较为常见</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哺乳类中，以有蹄类和啮齿类最多，食虫类和翼手类很少。</w:t>
            </w:r>
          </w:p>
          <w:p w14:paraId="0BAA3E8F">
            <w:pPr>
              <w:pStyle w:val="9"/>
              <w:bidi w:val="0"/>
              <w:rPr>
                <w:rFonts w:hint="default"/>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评价区气候干旱，在此区域分布的野生动物相对数量</w:t>
            </w:r>
            <w:r>
              <w:rPr>
                <w:rFonts w:hint="eastAsia"/>
                <w:color w:val="000000" w:themeColor="text1"/>
                <w:lang w:val="en-US" w:eastAsia="zh-CN"/>
                <w14:textFill>
                  <w14:solidFill>
                    <w14:schemeClr w14:val="tx1"/>
                  </w14:solidFill>
                </w14:textFill>
              </w:rPr>
              <w:t>较少</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原始</w:t>
            </w:r>
            <w:r>
              <w:rPr>
                <w:rFonts w:hint="default"/>
                <w:color w:val="000000" w:themeColor="text1"/>
                <w:lang w:val="en-US" w:eastAsia="zh-CN"/>
                <w14:textFill>
                  <w14:solidFill>
                    <w14:schemeClr w14:val="tx1"/>
                  </w14:solidFill>
                </w14:textFill>
              </w:rPr>
              <w:t>生态系统和物种种群</w:t>
            </w:r>
            <w:r>
              <w:rPr>
                <w:rFonts w:hint="eastAsia"/>
                <w:color w:val="000000" w:themeColor="text1"/>
                <w:lang w:val="en-US" w:eastAsia="zh-CN"/>
                <w14:textFill>
                  <w14:solidFill>
                    <w14:schemeClr w14:val="tx1"/>
                  </w14:solidFill>
                </w14:textFill>
              </w:rPr>
              <w:t>较脆弱，受</w:t>
            </w:r>
            <w:r>
              <w:rPr>
                <w:rFonts w:hint="default"/>
                <w:color w:val="000000" w:themeColor="text1"/>
                <w:lang w:val="en-US" w:eastAsia="zh-CN"/>
                <w14:textFill>
                  <w14:solidFill>
                    <w14:schemeClr w14:val="tx1"/>
                  </w14:solidFill>
                </w14:textFill>
              </w:rPr>
              <w:t>人类活动的威胁和干扰，使得此区域的野生动物数量越来越少；经现场调查</w:t>
            </w:r>
            <w:r>
              <w:rPr>
                <w:rFonts w:hint="eastAsia"/>
                <w:color w:val="000000" w:themeColor="text1"/>
                <w:lang w:val="en-US" w:eastAsia="zh-CN"/>
                <w14:textFill>
                  <w14:solidFill>
                    <w14:schemeClr w14:val="tx1"/>
                  </w14:solidFill>
                </w14:textFill>
              </w:rPr>
              <w:t>，该</w:t>
            </w:r>
            <w:r>
              <w:rPr>
                <w:rFonts w:hint="default"/>
                <w:color w:val="000000" w:themeColor="text1"/>
                <w:lang w:val="en-US" w:eastAsia="zh-CN"/>
                <w14:textFill>
                  <w14:solidFill>
                    <w14:schemeClr w14:val="tx1"/>
                  </w14:solidFill>
                </w14:textFill>
              </w:rPr>
              <w:t>区域已基本无大型野生动物出入。</w:t>
            </w:r>
            <w:r>
              <w:rPr>
                <w:rFonts w:hint="eastAsia"/>
                <w:color w:val="000000" w:themeColor="text1"/>
                <w:lang w:val="en-US" w:eastAsia="zh-CN"/>
                <w14:textFill>
                  <w14:solidFill>
                    <w14:schemeClr w14:val="tx1"/>
                  </w14:solidFill>
                </w14:textFill>
              </w:rPr>
              <w:t>区域</w:t>
            </w:r>
            <w:r>
              <w:rPr>
                <w:rFonts w:hint="default"/>
                <w:color w:val="000000" w:themeColor="text1"/>
                <w14:textFill>
                  <w14:solidFill>
                    <w14:schemeClr w14:val="tx1"/>
                  </w14:solidFill>
                </w14:textFill>
              </w:rPr>
              <w:t>野生动物主要为</w:t>
            </w:r>
            <w:r>
              <w:rPr>
                <w:rFonts w:hint="eastAsia"/>
                <w:color w:val="000000" w:themeColor="text1"/>
                <w:lang w:eastAsia="zh-CN"/>
                <w14:textFill>
                  <w14:solidFill>
                    <w14:schemeClr w14:val="tx1"/>
                  </w14:solidFill>
                </w14:textFill>
              </w:rPr>
              <w:t>小型</w:t>
            </w:r>
            <w:r>
              <w:rPr>
                <w:rFonts w:hint="default"/>
                <w:color w:val="000000" w:themeColor="text1"/>
                <w14:textFill>
                  <w14:solidFill>
                    <w14:schemeClr w14:val="tx1"/>
                  </w14:solidFill>
                </w14:textFill>
              </w:rPr>
              <w:t>爬行类、啮齿类动物</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鸟类中乌鸦、</w:t>
            </w:r>
            <w:r>
              <w:rPr>
                <w:rFonts w:hint="eastAsia"/>
                <w:color w:val="000000" w:themeColor="text1"/>
                <w:lang w:eastAsia="zh-CN"/>
                <w14:textFill>
                  <w14:solidFill>
                    <w14:schemeClr w14:val="tx1"/>
                  </w14:solidFill>
                </w14:textFill>
              </w:rPr>
              <w:t>麻雀、斑鸠</w:t>
            </w:r>
            <w:r>
              <w:rPr>
                <w:color w:val="000000" w:themeColor="text1"/>
                <w14:textFill>
                  <w14:solidFill>
                    <w14:schemeClr w14:val="tx1"/>
                  </w14:solidFill>
                </w14:textFill>
              </w:rPr>
              <w:t>等较为常见。</w:t>
            </w:r>
          </w:p>
          <w:p w14:paraId="5D08112D">
            <w:pPr>
              <w:pStyle w:val="9"/>
              <w:bidi w:val="0"/>
              <w:rPr>
                <w:rFonts w:hint="default"/>
                <w:color w:val="000000" w:themeColor="text1"/>
                <w14:textFill>
                  <w14:solidFill>
                    <w14:schemeClr w14:val="tx1"/>
                  </w14:solidFill>
                </w14:textFill>
              </w:rPr>
            </w:pPr>
            <w:r>
              <w:rPr>
                <w:color w:val="000000" w:themeColor="text1"/>
                <w14:textFill>
                  <w14:solidFill>
                    <w14:schemeClr w14:val="tx1"/>
                  </w14:solidFill>
                </w14:textFill>
              </w:rPr>
              <w:t>根据《国家重点保护野生动物名录》（2021）及《</w:t>
            </w:r>
            <w:r>
              <w:rPr>
                <w:rFonts w:hint="eastAsia"/>
                <w:color w:val="000000" w:themeColor="text1"/>
                <w:lang w:eastAsia="zh-CN"/>
                <w14:textFill>
                  <w14:solidFill>
                    <w14:schemeClr w14:val="tx1"/>
                  </w14:solidFill>
                </w14:textFill>
              </w:rPr>
              <w:t>新疆维吾尔自治区</w:t>
            </w:r>
            <w:r>
              <w:rPr>
                <w:rFonts w:hint="eastAsia"/>
                <w:color w:val="000000" w:themeColor="text1"/>
                <w14:textFill>
                  <w14:solidFill>
                    <w14:schemeClr w14:val="tx1"/>
                  </w14:solidFill>
                </w14:textFill>
              </w:rPr>
              <w:t>重点保护野生动物名录（修订）</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（新政发〔2</w:t>
            </w:r>
            <w:r>
              <w:rPr>
                <w:color w:val="000000" w:themeColor="text1"/>
                <w14:textFill>
                  <w14:solidFill>
                    <w14:schemeClr w14:val="tx1"/>
                  </w14:solidFill>
                </w14:textFill>
              </w:rPr>
              <w:t>022</w:t>
            </w:r>
            <w:r>
              <w:rPr>
                <w:rFonts w:hint="eastAsia"/>
                <w:color w:val="000000" w:themeColor="text1"/>
                <w14:textFill>
                  <w14:solidFill>
                    <w14:schemeClr w14:val="tx1"/>
                  </w14:solidFill>
                </w14:textFill>
              </w:rPr>
              <w:t>〕7</w:t>
            </w:r>
            <w:r>
              <w:rPr>
                <w:color w:val="000000" w:themeColor="text1"/>
                <w14:textFill>
                  <w14:solidFill>
                    <w14:schemeClr w14:val="tx1"/>
                  </w14:solidFill>
                </w14:textFill>
              </w:rPr>
              <w:t>5</w:t>
            </w:r>
            <w:r>
              <w:rPr>
                <w:rFonts w:hint="eastAsia"/>
                <w:color w:val="000000" w:themeColor="text1"/>
                <w14:textFill>
                  <w14:solidFill>
                    <w14:schemeClr w14:val="tx1"/>
                  </w14:solidFill>
                </w14:textFill>
              </w:rPr>
              <w:t>号）</w:t>
            </w:r>
            <w:r>
              <w:rPr>
                <w:color w:val="000000" w:themeColor="text1"/>
                <w14:textFill>
                  <w14:solidFill>
                    <w14:schemeClr w14:val="tx1"/>
                  </w14:solidFill>
                </w14:textFill>
              </w:rPr>
              <w:t>，项目区域内</w:t>
            </w:r>
            <w:r>
              <w:rPr>
                <w:rFonts w:hint="eastAsia"/>
                <w:color w:val="000000" w:themeColor="text1"/>
                <w14:textFill>
                  <w14:solidFill>
                    <w14:schemeClr w14:val="tx1"/>
                  </w14:solidFill>
                </w14:textFill>
              </w:rPr>
              <w:t>未发现</w:t>
            </w:r>
            <w:r>
              <w:rPr>
                <w:color w:val="000000" w:themeColor="text1"/>
                <w14:textFill>
                  <w14:solidFill>
                    <w14:schemeClr w14:val="tx1"/>
                  </w14:solidFill>
                </w14:textFill>
              </w:rPr>
              <w:t>国家重点保护野生动物及其生境</w:t>
            </w:r>
            <w:r>
              <w:rPr>
                <w:rFonts w:hint="default"/>
                <w:color w:val="000000" w:themeColor="text1"/>
                <w14:textFill>
                  <w14:solidFill>
                    <w14:schemeClr w14:val="tx1"/>
                  </w14:solidFill>
                </w14:textFill>
              </w:rPr>
              <w:t>。</w:t>
            </w:r>
          </w:p>
          <w:p w14:paraId="3D96ACC3">
            <w:pPr>
              <w:pStyle w:val="9"/>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2.4</w:t>
            </w:r>
            <w:r>
              <w:rPr>
                <w:rFonts w:hint="default"/>
                <w:color w:val="000000" w:themeColor="text1"/>
                <w:lang w:val="en-US" w:eastAsia="zh-CN"/>
                <w14:textFill>
                  <w14:solidFill>
                    <w14:schemeClr w14:val="tx1"/>
                  </w14:solidFill>
                </w14:textFill>
              </w:rPr>
              <w:t>土地沙化现状</w:t>
            </w:r>
          </w:p>
          <w:p w14:paraId="4327CC88">
            <w:pPr>
              <w:pStyle w:val="9"/>
              <w:bidi w:val="0"/>
              <w:rPr>
                <w:rFonts w:hint="eastAsia"/>
                <w:color w:val="000000" w:themeColor="text1"/>
                <w:lang w:eastAsia="zh-CN"/>
                <w14:textFill>
                  <w14:solidFill>
                    <w14:schemeClr w14:val="tx1"/>
                  </w14:solidFill>
                </w14:textFill>
              </w:rPr>
            </w:pPr>
            <w:r>
              <w:rPr>
                <w:rFonts w:hint="default"/>
                <w:color w:val="000000" w:themeColor="text1"/>
                <w:lang w:eastAsia="zh-CN"/>
                <w14:textFill>
                  <w14:solidFill>
                    <w14:schemeClr w14:val="tx1"/>
                  </w14:solidFill>
                </w14:textFill>
              </w:rPr>
              <w:t>根据《新疆第</w:t>
            </w:r>
            <w:r>
              <w:rPr>
                <w:rFonts w:hint="eastAsia"/>
                <w:color w:val="000000" w:themeColor="text1"/>
                <w:lang w:val="en-US" w:eastAsia="zh-CN"/>
                <w14:textFill>
                  <w14:solidFill>
                    <w14:schemeClr w14:val="tx1"/>
                  </w14:solidFill>
                </w14:textFill>
              </w:rPr>
              <w:t>六</w:t>
            </w:r>
            <w:r>
              <w:rPr>
                <w:rFonts w:hint="default"/>
                <w:color w:val="000000" w:themeColor="text1"/>
                <w:lang w:eastAsia="zh-CN"/>
                <w14:textFill>
                  <w14:solidFill>
                    <w14:schemeClr w14:val="tx1"/>
                  </w14:solidFill>
                </w14:textFill>
              </w:rPr>
              <w:t>次沙化土地监测报告》可知：</w:t>
            </w:r>
            <w:r>
              <w:rPr>
                <w:rFonts w:hint="eastAsia"/>
                <w:color w:val="000000" w:themeColor="text1"/>
                <w:lang w:eastAsia="zh-CN"/>
                <w14:textFill>
                  <w14:solidFill>
                    <w14:schemeClr w14:val="tx1"/>
                  </w14:solidFill>
                </w14:textFill>
              </w:rPr>
              <w:t>巴音郭楞蒙古自治州</w:t>
            </w:r>
            <w:r>
              <w:rPr>
                <w:rFonts w:hint="eastAsia"/>
                <w:color w:val="000000" w:themeColor="text1"/>
                <w:lang w:val="en-US" w:eastAsia="zh-CN"/>
                <w14:textFill>
                  <w14:solidFill>
                    <w14:schemeClr w14:val="tx1"/>
                  </w14:solidFill>
                </w14:textFill>
              </w:rPr>
              <w:t>距离最近的</w:t>
            </w:r>
            <w:r>
              <w:rPr>
                <w:rFonts w:hint="default"/>
                <w:color w:val="000000" w:themeColor="text1"/>
                <w:lang w:eastAsia="zh-CN"/>
                <w14:textFill>
                  <w14:solidFill>
                    <w14:schemeClr w14:val="tx1"/>
                  </w14:solidFill>
                </w14:textFill>
              </w:rPr>
              <w:t>沙漠地区主要为</w:t>
            </w:r>
            <w:r>
              <w:rPr>
                <w:rFonts w:hint="eastAsia"/>
                <w:color w:val="000000" w:themeColor="text1"/>
                <w:lang w:eastAsia="zh-CN"/>
                <w14:textFill>
                  <w14:solidFill>
                    <w14:schemeClr w14:val="tx1"/>
                  </w14:solidFill>
                </w14:textFill>
              </w:rPr>
              <w:t>塔克拉玛干沙漠。塔克拉玛干沙漠是世界第二大流动性沙漠，是我国最大的沙漠，沙漠面积362366平方千米，占全疆沙漠的82.25%，占我国沙漠总面积的一半以上。它位于塔里木盆地的中心地带，属暖温带干旱、极干旱气候区。包括塔克拉玛干主体沙漠、焉耆盆地的阿克别勒库姆沙漠、罗布泊以西与塔里木河下游以东的库鲁克沙漠、且末河以南的雅克塔格沙漠以及喀什三角洲上的托克拉克沙漠和布古里沙漠等。</w:t>
            </w:r>
          </w:p>
          <w:p w14:paraId="21B06BAD">
            <w:pPr>
              <w:pStyle w:val="9"/>
              <w:bidi w:val="0"/>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塔克拉玛干主体沙漠中的沙化土地面积34</w:t>
            </w:r>
            <w:r>
              <w:rPr>
                <w:rFonts w:hint="eastAsia"/>
                <w:color w:val="000000" w:themeColor="text1"/>
                <w:lang w:val="en-US" w:eastAsia="zh-CN"/>
                <w14:textFill>
                  <w14:solidFill>
                    <w14:schemeClr w14:val="tx1"/>
                  </w14:solidFill>
                </w14:textFill>
              </w:rPr>
              <w:t>35.59万</w:t>
            </w:r>
            <w:r>
              <w:rPr>
                <w:rFonts w:hint="eastAsia"/>
                <w:color w:val="000000" w:themeColor="text1"/>
                <w:lang w:eastAsia="zh-CN"/>
                <w14:textFill>
                  <w14:solidFill>
                    <w14:schemeClr w14:val="tx1"/>
                  </w14:solidFill>
                </w14:textFill>
              </w:rPr>
              <w:t>公顷，其中：流动其他草地</w:t>
            </w:r>
            <w:r>
              <w:rPr>
                <w:rFonts w:hint="eastAsia"/>
                <w:color w:val="000000" w:themeColor="text1"/>
                <w:lang w:val="en-US" w:eastAsia="zh-CN"/>
                <w14:textFill>
                  <w14:solidFill>
                    <w14:schemeClr w14:val="tx1"/>
                  </w14:solidFill>
                </w14:textFill>
              </w:rPr>
              <w:t>2618.66万</w:t>
            </w:r>
            <w:r>
              <w:rPr>
                <w:rFonts w:hint="eastAsia"/>
                <w:color w:val="000000" w:themeColor="text1"/>
                <w:lang w:eastAsia="zh-CN"/>
                <w14:textFill>
                  <w14:solidFill>
                    <w14:schemeClr w14:val="tx1"/>
                  </w14:solidFill>
                </w14:textFill>
              </w:rPr>
              <w:t>公顷，半固定其他草地</w:t>
            </w:r>
            <w:r>
              <w:rPr>
                <w:rFonts w:hint="eastAsia"/>
                <w:color w:val="000000" w:themeColor="text1"/>
                <w:lang w:val="en-US" w:eastAsia="zh-CN"/>
                <w14:textFill>
                  <w14:solidFill>
                    <w14:schemeClr w14:val="tx1"/>
                  </w14:solidFill>
                </w14:textFill>
              </w:rPr>
              <w:t>549.82万</w:t>
            </w:r>
            <w:r>
              <w:rPr>
                <w:rFonts w:hint="eastAsia"/>
                <w:color w:val="000000" w:themeColor="text1"/>
                <w:lang w:eastAsia="zh-CN"/>
                <w14:textFill>
                  <w14:solidFill>
                    <w14:schemeClr w14:val="tx1"/>
                  </w14:solidFill>
                </w14:textFill>
              </w:rPr>
              <w:t>公顷，固定其他草地</w:t>
            </w:r>
            <w:r>
              <w:rPr>
                <w:rFonts w:hint="eastAsia"/>
                <w:color w:val="000000" w:themeColor="text1"/>
                <w:lang w:val="en-US" w:eastAsia="zh-CN"/>
                <w14:textFill>
                  <w14:solidFill>
                    <w14:schemeClr w14:val="tx1"/>
                  </w14:solidFill>
                </w14:textFill>
              </w:rPr>
              <w:t>247.10万</w:t>
            </w:r>
            <w:r>
              <w:rPr>
                <w:rFonts w:hint="eastAsia"/>
                <w:color w:val="000000" w:themeColor="text1"/>
                <w:lang w:eastAsia="zh-CN"/>
                <w14:textFill>
                  <w14:solidFill>
                    <w14:schemeClr w14:val="tx1"/>
                  </w14:solidFill>
                </w14:textFill>
              </w:rPr>
              <w:t>公顷，沙化耕地11</w:t>
            </w:r>
            <w:r>
              <w:rPr>
                <w:rFonts w:hint="eastAsia"/>
                <w:color w:val="000000" w:themeColor="text1"/>
                <w:lang w:val="en-US" w:eastAsia="zh-CN"/>
                <w14:textFill>
                  <w14:solidFill>
                    <w14:schemeClr w14:val="tx1"/>
                  </w14:solidFill>
                </w14:textFill>
              </w:rPr>
              <w:t>.83万</w:t>
            </w:r>
            <w:r>
              <w:rPr>
                <w:rFonts w:hint="eastAsia"/>
                <w:color w:val="000000" w:themeColor="text1"/>
                <w:lang w:eastAsia="zh-CN"/>
                <w14:textFill>
                  <w14:solidFill>
                    <w14:schemeClr w14:val="tx1"/>
                  </w14:solidFill>
                </w14:textFill>
              </w:rPr>
              <w:t>公顷，非生物工程治其他草地8</w:t>
            </w:r>
            <w:r>
              <w:rPr>
                <w:rFonts w:hint="eastAsia"/>
                <w:color w:val="000000" w:themeColor="text1"/>
                <w:lang w:val="en-US" w:eastAsia="zh-CN"/>
                <w14:textFill>
                  <w14:solidFill>
                    <w14:schemeClr w14:val="tx1"/>
                  </w14:solidFill>
                </w14:textFill>
              </w:rPr>
              <w:t>.</w:t>
            </w:r>
            <w:r>
              <w:rPr>
                <w:rFonts w:hint="eastAsia"/>
                <w:color w:val="000000" w:themeColor="text1"/>
                <w:lang w:eastAsia="zh-CN"/>
                <w14:textFill>
                  <w14:solidFill>
                    <w14:schemeClr w14:val="tx1"/>
                  </w14:solidFill>
                </w14:textFill>
              </w:rPr>
              <w:t>18</w:t>
            </w:r>
            <w:r>
              <w:rPr>
                <w:rFonts w:hint="eastAsia"/>
                <w:color w:val="000000" w:themeColor="text1"/>
                <w:lang w:val="en-US" w:eastAsia="zh-CN"/>
                <w14:textFill>
                  <w14:solidFill>
                    <w14:schemeClr w14:val="tx1"/>
                  </w14:solidFill>
                </w14:textFill>
              </w:rPr>
              <w:t>万</w:t>
            </w:r>
            <w:r>
              <w:rPr>
                <w:rFonts w:hint="eastAsia"/>
                <w:color w:val="000000" w:themeColor="text1"/>
                <w:lang w:eastAsia="zh-CN"/>
                <w14:textFill>
                  <w14:solidFill>
                    <w14:schemeClr w14:val="tx1"/>
                  </w14:solidFill>
                </w14:textFill>
              </w:rPr>
              <w:t>公顷。</w:t>
            </w:r>
          </w:p>
          <w:p w14:paraId="37AB1C89">
            <w:pPr>
              <w:pStyle w:val="9"/>
              <w:bidi w:val="0"/>
              <w:rPr>
                <w:rFonts w:hint="default"/>
                <w:color w:val="000000" w:themeColor="text1"/>
                <w:lang w:val="en-US" w:eastAsia="zh-CN"/>
                <w14:textFill>
                  <w14:solidFill>
                    <w14:schemeClr w14:val="tx1"/>
                  </w14:solidFill>
                </w14:textFill>
              </w:rPr>
            </w:pPr>
            <w:r>
              <w:rPr>
                <w:rFonts w:hint="default"/>
                <w:color w:val="000000" w:themeColor="text1"/>
                <w:lang w:eastAsia="zh-CN"/>
                <w14:textFill>
                  <w14:solidFill>
                    <w14:schemeClr w14:val="tx1"/>
                  </w14:solidFill>
                </w14:textFill>
              </w:rPr>
              <w:t>本项目所在区域在</w:t>
            </w:r>
            <w:r>
              <w:rPr>
                <w:rFonts w:hint="eastAsia"/>
                <w:color w:val="000000" w:themeColor="text1"/>
                <w:lang w:eastAsia="zh-CN"/>
                <w14:textFill>
                  <w14:solidFill>
                    <w14:schemeClr w14:val="tx1"/>
                  </w14:solidFill>
                </w14:textFill>
              </w:rPr>
              <w:t>塔克拉玛干沙漠</w:t>
            </w:r>
            <w:r>
              <w:rPr>
                <w:rFonts w:hint="eastAsia"/>
                <w:color w:val="000000" w:themeColor="text1"/>
                <w:lang w:val="en-US" w:eastAsia="zh-CN"/>
                <w14:textFill>
                  <w14:solidFill>
                    <w14:schemeClr w14:val="tx1"/>
                  </w14:solidFill>
                </w14:textFill>
              </w:rPr>
              <w:t>边缘区域</w:t>
            </w:r>
            <w:r>
              <w:rPr>
                <w:rFonts w:hint="default"/>
                <w:color w:val="000000" w:themeColor="text1"/>
                <w:lang w:eastAsia="zh-CN"/>
                <w14:textFill>
                  <w14:solidFill>
                    <w14:schemeClr w14:val="tx1"/>
                  </w14:solidFill>
                </w14:textFill>
              </w:rPr>
              <w:t>，本项目所在区域为</w:t>
            </w:r>
            <w:r>
              <w:rPr>
                <w:rFonts w:hint="eastAsia"/>
                <w:color w:val="000000" w:themeColor="text1"/>
                <w:lang w:val="en-US" w:eastAsia="zh-CN"/>
                <w14:textFill>
                  <w14:solidFill>
                    <w14:schemeClr w14:val="tx1"/>
                  </w14:solidFill>
                </w14:textFill>
              </w:rPr>
              <w:t>流动和半固定</w:t>
            </w:r>
            <w:r>
              <w:rPr>
                <w:rFonts w:hint="default"/>
                <w:color w:val="000000" w:themeColor="text1"/>
                <w:lang w:val="en-US" w:eastAsia="zh-CN"/>
                <w14:textFill>
                  <w14:solidFill>
                    <w14:schemeClr w14:val="tx1"/>
                  </w14:solidFill>
                </w14:textFill>
              </w:rPr>
              <w:t>沙化土地</w:t>
            </w:r>
            <w:r>
              <w:rPr>
                <w:rFonts w:hint="eastAsia"/>
                <w:color w:val="000000" w:themeColor="text1"/>
                <w:lang w:val="en-US" w:eastAsia="zh-CN"/>
                <w14:textFill>
                  <w14:solidFill>
                    <w14:schemeClr w14:val="tx1"/>
                  </w14:solidFill>
                </w14:textFill>
              </w:rPr>
              <w:t>，本项目占用其他草地5818756m</w:t>
            </w:r>
            <w:r>
              <w:rPr>
                <w:rFonts w:hint="eastAsia"/>
                <w:color w:val="000000" w:themeColor="text1"/>
                <w:vertAlign w:val="superscript"/>
                <w:lang w:val="en-US" w:eastAsia="zh-CN"/>
                <w14:textFill>
                  <w14:solidFill>
                    <w14:schemeClr w14:val="tx1"/>
                  </w14:solidFill>
                </w14:textFill>
              </w:rPr>
              <w:t>2</w:t>
            </w:r>
            <w:r>
              <w:rPr>
                <w:rFonts w:hint="eastAsia"/>
                <w:color w:val="000000" w:themeColor="text1"/>
                <w:lang w:val="en-US" w:eastAsia="zh-CN"/>
                <w14:textFill>
                  <w14:solidFill>
                    <w14:schemeClr w14:val="tx1"/>
                  </w14:solidFill>
                </w14:textFill>
              </w:rPr>
              <w:t>，本项目为光伏发电项目，本项目与沙化土地分布位置关系图见附图。</w:t>
            </w:r>
          </w:p>
          <w:p w14:paraId="68D9D15E">
            <w:pPr>
              <w:pStyle w:val="9"/>
              <w:bidi w:val="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default"/>
                <w:color w:val="000000" w:themeColor="text1"/>
                <w14:textFill>
                  <w14:solidFill>
                    <w14:schemeClr w14:val="tx1"/>
                  </w14:solidFill>
                </w14:textFill>
              </w:rPr>
              <w:t>大气现状调查与评价</w:t>
            </w:r>
          </w:p>
          <w:p w14:paraId="5D297A6F">
            <w:pPr>
              <w:pStyle w:val="9"/>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根据《建设项目环境影响报告表编制技术指南（生态影响类）（试行）》，不开展大气环境影响专项评价的项目应引用与项目距离近的有效数据和调查资料说明环境质量现状。项目位于</w:t>
            </w:r>
            <w:r>
              <w:rPr>
                <w:rFonts w:hint="eastAsia"/>
                <w:color w:val="000000" w:themeColor="text1"/>
                <w:lang w:eastAsia="zh-CN"/>
                <w14:textFill>
                  <w14:solidFill>
                    <w14:schemeClr w14:val="tx1"/>
                  </w14:solidFill>
                </w14:textFill>
              </w:rPr>
              <w:t>巴音郭楞蒙古自治州</w:t>
            </w:r>
            <w:r>
              <w:rPr>
                <w:rFonts w:hint="eastAsia"/>
                <w:color w:val="000000" w:themeColor="text1"/>
                <w:lang w:val="en-US" w:eastAsia="zh-CN"/>
                <w14:textFill>
                  <w14:solidFill>
                    <w14:schemeClr w14:val="tx1"/>
                  </w14:solidFill>
                </w14:textFill>
              </w:rPr>
              <w:t>尉犁县</w:t>
            </w:r>
            <w:r>
              <w:rPr>
                <w:rFonts w:hint="default"/>
                <w:color w:val="000000" w:themeColor="text1"/>
                <w14:textFill>
                  <w14:solidFill>
                    <w14:schemeClr w14:val="tx1"/>
                  </w14:solidFill>
                </w14:textFill>
              </w:rPr>
              <w:t>，本次评价收集了2024年1月1日至2024年12月31日期间巴音郭楞蒙古自治州例行监测点的监测数据作为基本污染物环境空气质量现状数据，并对各污染物的年评价指标进行评价，现状评价结果见表3-</w:t>
            </w:r>
            <w:r>
              <w:rPr>
                <w:rFonts w:hint="eastAsia"/>
                <w:color w:val="000000" w:themeColor="text1"/>
                <w:lang w:val="en-US" w:eastAsia="zh-CN"/>
                <w14:textFill>
                  <w14:solidFill>
                    <w14:schemeClr w14:val="tx1"/>
                  </w14:solidFill>
                </w14:textFill>
              </w:rPr>
              <w:t>3</w:t>
            </w:r>
            <w:r>
              <w:rPr>
                <w:rFonts w:hint="default"/>
                <w:color w:val="000000" w:themeColor="text1"/>
                <w14:textFill>
                  <w14:solidFill>
                    <w14:schemeClr w14:val="tx1"/>
                  </w14:solidFill>
                </w14:textFill>
              </w:rPr>
              <w:t>所示。</w:t>
            </w:r>
          </w:p>
          <w:p w14:paraId="1C6DF5A2">
            <w:pPr>
              <w:pStyle w:val="9"/>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（1）监测因子</w:t>
            </w:r>
          </w:p>
          <w:p w14:paraId="5E024E75">
            <w:pPr>
              <w:pStyle w:val="9"/>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基本污染物SO</w:t>
            </w:r>
            <w:r>
              <w:rPr>
                <w:rFonts w:hint="default"/>
                <w:color w:val="000000" w:themeColor="text1"/>
                <w:vertAlign w:val="subscript"/>
                <w14:textFill>
                  <w14:solidFill>
                    <w14:schemeClr w14:val="tx1"/>
                  </w14:solidFill>
                </w14:textFill>
              </w:rPr>
              <w:t>2</w:t>
            </w:r>
            <w:r>
              <w:rPr>
                <w:rFonts w:hint="default"/>
                <w:color w:val="000000" w:themeColor="text1"/>
                <w14:textFill>
                  <w14:solidFill>
                    <w14:schemeClr w14:val="tx1"/>
                  </w14:solidFill>
                </w14:textFill>
              </w:rPr>
              <w:t>、NO</w:t>
            </w:r>
            <w:r>
              <w:rPr>
                <w:rFonts w:hint="default"/>
                <w:color w:val="000000" w:themeColor="text1"/>
                <w:vertAlign w:val="subscript"/>
                <w14:textFill>
                  <w14:solidFill>
                    <w14:schemeClr w14:val="tx1"/>
                  </w14:solidFill>
                </w14:textFill>
              </w:rPr>
              <w:t>2</w:t>
            </w:r>
            <w:r>
              <w:rPr>
                <w:rFonts w:hint="default"/>
                <w:color w:val="000000" w:themeColor="text1"/>
                <w14:textFill>
                  <w14:solidFill>
                    <w14:schemeClr w14:val="tx1"/>
                  </w14:solidFill>
                </w14:textFill>
              </w:rPr>
              <w:t>、PM</w:t>
            </w:r>
            <w:r>
              <w:rPr>
                <w:rFonts w:hint="default"/>
                <w:color w:val="000000" w:themeColor="text1"/>
                <w:vertAlign w:val="subscript"/>
                <w14:textFill>
                  <w14:solidFill>
                    <w14:schemeClr w14:val="tx1"/>
                  </w14:solidFill>
                </w14:textFill>
              </w:rPr>
              <w:t>10</w:t>
            </w:r>
            <w:r>
              <w:rPr>
                <w:rFonts w:hint="default"/>
                <w:color w:val="000000" w:themeColor="text1"/>
                <w14:textFill>
                  <w14:solidFill>
                    <w14:schemeClr w14:val="tx1"/>
                  </w14:solidFill>
                </w14:textFill>
              </w:rPr>
              <w:t>、PM</w:t>
            </w:r>
            <w:r>
              <w:rPr>
                <w:rFonts w:hint="default"/>
                <w:color w:val="000000" w:themeColor="text1"/>
                <w:vertAlign w:val="subscript"/>
                <w14:textFill>
                  <w14:solidFill>
                    <w14:schemeClr w14:val="tx1"/>
                  </w14:solidFill>
                </w14:textFill>
              </w:rPr>
              <w:t>2.5</w:t>
            </w:r>
            <w:r>
              <w:rPr>
                <w:rFonts w:hint="default"/>
                <w:color w:val="000000" w:themeColor="text1"/>
                <w14:textFill>
                  <w14:solidFill>
                    <w14:schemeClr w14:val="tx1"/>
                  </w14:solidFill>
                </w14:textFill>
              </w:rPr>
              <w:t>、CO和O</w:t>
            </w:r>
            <w:r>
              <w:rPr>
                <w:rFonts w:hint="default"/>
                <w:color w:val="000000" w:themeColor="text1"/>
                <w:vertAlign w:val="subscript"/>
                <w14:textFill>
                  <w14:solidFill>
                    <w14:schemeClr w14:val="tx1"/>
                  </w14:solidFill>
                </w14:textFill>
              </w:rPr>
              <w:t>3</w:t>
            </w:r>
            <w:r>
              <w:rPr>
                <w:rFonts w:hint="default"/>
                <w:color w:val="000000" w:themeColor="text1"/>
                <w14:textFill>
                  <w14:solidFill>
                    <w14:schemeClr w14:val="tx1"/>
                  </w14:solidFill>
                </w14:textFill>
              </w:rPr>
              <w:t>。</w:t>
            </w:r>
          </w:p>
          <w:p w14:paraId="672208C3">
            <w:pPr>
              <w:pStyle w:val="9"/>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（2）评价标准</w:t>
            </w:r>
          </w:p>
          <w:p w14:paraId="35402E6E">
            <w:pPr>
              <w:pStyle w:val="9"/>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《环境空气质量标准》（GB3095-2026）过渡阶段浓度限值二级标准。</w:t>
            </w:r>
          </w:p>
          <w:p w14:paraId="5294B691">
            <w:pPr>
              <w:pStyle w:val="9"/>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（3）评价方法</w:t>
            </w:r>
          </w:p>
          <w:p w14:paraId="68CEB580">
            <w:pPr>
              <w:pStyle w:val="9"/>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采用标准指数法评价大气污染物在评价区域内的环境质量现状，计算公式如下：</w:t>
            </w:r>
          </w:p>
          <w:p w14:paraId="6D6CD117">
            <w:pPr>
              <w:pStyle w:val="9"/>
              <w:bidi w:val="0"/>
              <w:jc w:val="center"/>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Pi=C</w:t>
            </w:r>
            <w:r>
              <w:rPr>
                <w:rFonts w:hint="default"/>
                <w:color w:val="000000" w:themeColor="text1"/>
                <w:vertAlign w:val="subscript"/>
                <w14:textFill>
                  <w14:solidFill>
                    <w14:schemeClr w14:val="tx1"/>
                  </w14:solidFill>
                </w14:textFill>
              </w:rPr>
              <w:t>i</w:t>
            </w:r>
            <w:r>
              <w:rPr>
                <w:rFonts w:hint="default"/>
                <w:color w:val="000000" w:themeColor="text1"/>
                <w14:textFill>
                  <w14:solidFill>
                    <w14:schemeClr w14:val="tx1"/>
                  </w14:solidFill>
                </w14:textFill>
              </w:rPr>
              <w:t>/C</w:t>
            </w:r>
            <w:r>
              <w:rPr>
                <w:rFonts w:hint="default"/>
                <w:color w:val="000000" w:themeColor="text1"/>
                <w:vertAlign w:val="subscript"/>
                <w14:textFill>
                  <w14:solidFill>
                    <w14:schemeClr w14:val="tx1"/>
                  </w14:solidFill>
                </w14:textFill>
              </w:rPr>
              <w:t>io</w:t>
            </w:r>
            <w:r>
              <w:rPr>
                <w:rFonts w:hint="default"/>
                <w:color w:val="000000" w:themeColor="text1"/>
                <w14:textFill>
                  <w14:solidFill>
                    <w14:schemeClr w14:val="tx1"/>
                  </w14:solidFill>
                </w14:textFill>
              </w:rPr>
              <w:t>×100%</w:t>
            </w:r>
          </w:p>
          <w:p w14:paraId="2E3801F3">
            <w:pPr>
              <w:pStyle w:val="9"/>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式中：Pi—污染物i的标准指数；</w:t>
            </w:r>
          </w:p>
          <w:p w14:paraId="4563E2E1">
            <w:pPr>
              <w:pStyle w:val="9"/>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Ci—常规污染物i的年评价浓度（NO</w:t>
            </w:r>
            <w:r>
              <w:rPr>
                <w:rFonts w:hint="default"/>
                <w:color w:val="000000" w:themeColor="text1"/>
                <w:vertAlign w:val="subscript"/>
                <w14:textFill>
                  <w14:solidFill>
                    <w14:schemeClr w14:val="tx1"/>
                  </w14:solidFill>
                </w14:textFill>
              </w:rPr>
              <w:t>2</w:t>
            </w:r>
            <w:r>
              <w:rPr>
                <w:rFonts w:hint="default"/>
                <w:color w:val="000000" w:themeColor="text1"/>
                <w14:textFill>
                  <w14:solidFill>
                    <w14:schemeClr w14:val="tx1"/>
                  </w14:solidFill>
                </w14:textFill>
              </w:rPr>
              <w:t>、SO</w:t>
            </w:r>
            <w:r>
              <w:rPr>
                <w:rFonts w:hint="default"/>
                <w:color w:val="000000" w:themeColor="text1"/>
                <w:vertAlign w:val="subscript"/>
                <w14:textFill>
                  <w14:solidFill>
                    <w14:schemeClr w14:val="tx1"/>
                  </w14:solidFill>
                </w14:textFill>
              </w:rPr>
              <w:t>2</w:t>
            </w:r>
            <w:r>
              <w:rPr>
                <w:rFonts w:hint="default"/>
                <w:color w:val="000000" w:themeColor="text1"/>
                <w14:textFill>
                  <w14:solidFill>
                    <w14:schemeClr w14:val="tx1"/>
                  </w14:solidFill>
                </w14:textFill>
              </w:rPr>
              <w:t>、PM</w:t>
            </w:r>
            <w:r>
              <w:rPr>
                <w:rFonts w:hint="default"/>
                <w:color w:val="000000" w:themeColor="text1"/>
                <w:vertAlign w:val="subscript"/>
                <w14:textFill>
                  <w14:solidFill>
                    <w14:schemeClr w14:val="tx1"/>
                  </w14:solidFill>
                </w14:textFill>
              </w:rPr>
              <w:t>10</w:t>
            </w:r>
            <w:r>
              <w:rPr>
                <w:rFonts w:hint="default"/>
                <w:color w:val="000000" w:themeColor="text1"/>
                <w14:textFill>
                  <w14:solidFill>
                    <w14:schemeClr w14:val="tx1"/>
                  </w14:solidFill>
                </w14:textFill>
              </w:rPr>
              <w:t>、PM</w:t>
            </w:r>
            <w:r>
              <w:rPr>
                <w:rFonts w:hint="default"/>
                <w:color w:val="000000" w:themeColor="text1"/>
                <w:vertAlign w:val="subscript"/>
                <w14:textFill>
                  <w14:solidFill>
                    <w14:schemeClr w14:val="tx1"/>
                  </w14:solidFill>
                </w14:textFill>
              </w:rPr>
              <w:t>2.5</w:t>
            </w:r>
            <w:r>
              <w:rPr>
                <w:rFonts w:hint="default"/>
                <w:color w:val="000000" w:themeColor="text1"/>
                <w14:textFill>
                  <w14:solidFill>
                    <w14:schemeClr w14:val="tx1"/>
                  </w14:solidFill>
                </w14:textFill>
              </w:rPr>
              <w:t>年平均浓度，CO取24小时平均第95百分位浓度、O</w:t>
            </w:r>
            <w:r>
              <w:rPr>
                <w:rFonts w:hint="default"/>
                <w:color w:val="000000" w:themeColor="text1"/>
                <w:vertAlign w:val="subscript"/>
                <w14:textFill>
                  <w14:solidFill>
                    <w14:schemeClr w14:val="tx1"/>
                  </w14:solidFill>
                </w14:textFill>
              </w:rPr>
              <w:t>3</w:t>
            </w:r>
            <w:r>
              <w:rPr>
                <w:rFonts w:hint="default"/>
                <w:color w:val="000000" w:themeColor="text1"/>
                <w14:textFill>
                  <w14:solidFill>
                    <w14:schemeClr w14:val="tx1"/>
                  </w14:solidFill>
                </w14:textFill>
              </w:rPr>
              <w:t>取日最大8小时平均第90百分位数浓度）；</w:t>
            </w:r>
          </w:p>
          <w:p w14:paraId="0F8BF4C6">
            <w:pPr>
              <w:pStyle w:val="9"/>
              <w:bidi w:val="0"/>
              <w:rPr>
                <w:rFonts w:hint="default"/>
                <w:color w:val="000000" w:themeColor="text1"/>
                <w14:textFill>
                  <w14:solidFill>
                    <w14:schemeClr w14:val="tx1"/>
                  </w14:solidFill>
                </w14:textFill>
              </w:rPr>
            </w:pPr>
            <w:r>
              <w:rPr>
                <w:rFonts w:hint="default"/>
                <w:color w:val="000000" w:themeColor="text1"/>
                <w14:textFill>
                  <w14:solidFill>
                    <w14:schemeClr w14:val="tx1"/>
                  </w14:solidFill>
                </w14:textFill>
              </w:rPr>
              <w:t>Cio—污染物i的评价标准，μg/m</w:t>
            </w:r>
            <w:r>
              <w:rPr>
                <w:rFonts w:hint="default"/>
                <w:color w:val="000000" w:themeColor="text1"/>
                <w:vertAlign w:val="superscript"/>
                <w14:textFill>
                  <w14:solidFill>
                    <w14:schemeClr w14:val="tx1"/>
                  </w14:solidFill>
                </w14:textFill>
              </w:rPr>
              <w:t>3</w:t>
            </w:r>
            <w:r>
              <w:rPr>
                <w:rFonts w:hint="default"/>
                <w:color w:val="000000" w:themeColor="text1"/>
                <w14:textFill>
                  <w14:solidFill>
                    <w14:schemeClr w14:val="tx1"/>
                  </w14:solidFill>
                </w14:textFill>
              </w:rPr>
              <w:t>。</w:t>
            </w:r>
          </w:p>
          <w:p w14:paraId="1988B20E">
            <w:pPr>
              <w:pStyle w:val="9"/>
              <w:bidi w:val="0"/>
              <w:rPr>
                <w:color w:val="000000" w:themeColor="text1"/>
                <w14:textFill>
                  <w14:solidFill>
                    <w14:schemeClr w14:val="tx1"/>
                  </w14:solidFill>
                </w14:textFill>
              </w:rPr>
            </w:pPr>
            <w:r>
              <w:rPr>
                <w:color w:val="000000" w:themeColor="text1"/>
                <w14:textFill>
                  <w14:solidFill>
                    <w14:schemeClr w14:val="tx1"/>
                  </w14:solidFill>
                </w14:textFill>
              </w:rPr>
              <w:t>（4）监测与评价结果</w:t>
            </w:r>
          </w:p>
          <w:p w14:paraId="1E46DA48">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本项目区域空气质量现状评价见表</w:t>
            </w:r>
            <w:r>
              <w:rPr>
                <w:rFonts w:hint="eastAsia"/>
                <w:color w:val="000000" w:themeColor="text1"/>
                <w:lang w:val="en-US" w:eastAsia="zh-CN"/>
                <w14:textFill>
                  <w14:solidFill>
                    <w14:schemeClr w14:val="tx1"/>
                  </w14:solidFill>
                </w14:textFill>
              </w:rPr>
              <w:t>3-3</w:t>
            </w:r>
            <w:r>
              <w:rPr>
                <w:rFonts w:hint="default"/>
                <w:color w:val="000000" w:themeColor="text1"/>
                <w:lang w:val="en-US" w:eastAsia="zh-CN"/>
                <w14:textFill>
                  <w14:solidFill>
                    <w14:schemeClr w14:val="tx1"/>
                  </w14:solidFill>
                </w14:textFill>
              </w:rPr>
              <w:t>。</w:t>
            </w:r>
          </w:p>
          <w:p w14:paraId="5FC74508">
            <w:pPr>
              <w:pStyle w:val="64"/>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表3-</w:t>
            </w:r>
            <w:r>
              <w:rPr>
                <w:rFonts w:hint="eastAsia"/>
                <w:color w:val="000000" w:themeColor="text1"/>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 xml:space="preserve">    常规污染物大气质量及评价结果一览表（202</w:t>
            </w:r>
            <w:r>
              <w:rPr>
                <w:rFonts w:hint="eastAsia"/>
                <w:color w:val="000000" w:themeColor="text1"/>
                <w:lang w:val="en-US" w:eastAsia="zh-CN"/>
                <w14:textFill>
                  <w14:solidFill>
                    <w14:schemeClr w14:val="tx1"/>
                  </w14:solidFill>
                </w14:textFill>
              </w:rPr>
              <w:t>4</w:t>
            </w:r>
            <w:r>
              <w:rPr>
                <w:rFonts w:hint="default"/>
                <w:color w:val="000000" w:themeColor="text1"/>
                <w:lang w:val="en-US" w:eastAsia="zh-CN"/>
                <w14:textFill>
                  <w14:solidFill>
                    <w14:schemeClr w14:val="tx1"/>
                  </w14:solidFill>
                </w14:textFill>
              </w:rPr>
              <w:t>年）</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30"/>
              <w:gridCol w:w="3249"/>
              <w:gridCol w:w="1062"/>
              <w:gridCol w:w="1008"/>
              <w:gridCol w:w="778"/>
              <w:gridCol w:w="918"/>
            </w:tblGrid>
            <w:tr w14:paraId="3D622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71" w:type="pct"/>
                  <w:tcBorders>
                    <w:tl2br w:val="nil"/>
                    <w:tr2bl w:val="nil"/>
                  </w:tcBorders>
                  <w:noWrap w:val="0"/>
                  <w:vAlign w:val="center"/>
                </w:tcPr>
                <w:p w14:paraId="0F3DD11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污染物</w:t>
                  </w:r>
                </w:p>
              </w:tc>
              <w:tc>
                <w:tcPr>
                  <w:tcW w:w="2096" w:type="pct"/>
                  <w:tcBorders>
                    <w:tl2br w:val="nil"/>
                    <w:tr2bl w:val="nil"/>
                  </w:tcBorders>
                  <w:noWrap w:val="0"/>
                  <w:vAlign w:val="center"/>
                </w:tcPr>
                <w:p w14:paraId="4A32047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年评价指标</w:t>
                  </w:r>
                </w:p>
              </w:tc>
              <w:tc>
                <w:tcPr>
                  <w:tcW w:w="685" w:type="pct"/>
                  <w:tcBorders>
                    <w:tl2br w:val="nil"/>
                    <w:tr2bl w:val="nil"/>
                  </w:tcBorders>
                  <w:noWrap w:val="0"/>
                  <w:vAlign w:val="center"/>
                </w:tcPr>
                <w:p w14:paraId="31B3ED82">
                  <w:pPr>
                    <w:jc w:val="center"/>
                    <w:rPr>
                      <w:rFonts w:hint="eastAsia"/>
                      <w:color w:val="000000" w:themeColor="text1"/>
                      <w14:textFill>
                        <w14:solidFill>
                          <w14:schemeClr w14:val="tx1"/>
                        </w14:solidFill>
                      </w14:textFill>
                    </w:rPr>
                  </w:pPr>
                  <w:r>
                    <w:rPr>
                      <w:rFonts w:hint="default"/>
                      <w:color w:val="000000" w:themeColor="text1"/>
                      <w:lang w:val="en-US" w:eastAsia="zh-CN"/>
                      <w14:textFill>
                        <w14:solidFill>
                          <w14:schemeClr w14:val="tx1"/>
                        </w14:solidFill>
                      </w14:textFill>
                    </w:rPr>
                    <w:t>浓度（μg/m</w:t>
                  </w:r>
                  <w:r>
                    <w:rPr>
                      <w:rFonts w:hint="default"/>
                      <w:color w:val="000000" w:themeColor="text1"/>
                      <w:vertAlign w:val="superscript"/>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w:t>
                  </w:r>
                </w:p>
              </w:tc>
              <w:tc>
                <w:tcPr>
                  <w:tcW w:w="650" w:type="pct"/>
                  <w:tcBorders>
                    <w:tl2br w:val="nil"/>
                    <w:tr2bl w:val="nil"/>
                  </w:tcBorders>
                  <w:noWrap w:val="0"/>
                  <w:vAlign w:val="center"/>
                </w:tcPr>
                <w:p w14:paraId="28EB1E06">
                  <w:pPr>
                    <w:jc w:val="center"/>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标准（过渡阶段浓度限值二级标准）（μg/m</w:t>
                  </w:r>
                  <w:r>
                    <w:rPr>
                      <w:rFonts w:hint="default"/>
                      <w:color w:val="000000" w:themeColor="text1"/>
                      <w:vertAlign w:val="superscript"/>
                      <w:lang w:val="en-US" w:eastAsia="zh-CN"/>
                      <w14:textFill>
                        <w14:solidFill>
                          <w14:schemeClr w14:val="tx1"/>
                        </w14:solidFill>
                      </w14:textFill>
                    </w:rPr>
                    <w:t>3</w:t>
                  </w:r>
                  <w:r>
                    <w:rPr>
                      <w:rFonts w:hint="default"/>
                      <w:color w:val="000000" w:themeColor="text1"/>
                      <w:lang w:val="en-US" w:eastAsia="zh-CN"/>
                      <w14:textFill>
                        <w14:solidFill>
                          <w14:schemeClr w14:val="tx1"/>
                        </w14:solidFill>
                      </w14:textFill>
                    </w:rPr>
                    <w:t>）</w:t>
                  </w:r>
                </w:p>
              </w:tc>
              <w:tc>
                <w:tcPr>
                  <w:tcW w:w="502" w:type="pct"/>
                  <w:tcBorders>
                    <w:tl2br w:val="nil"/>
                    <w:tr2bl w:val="nil"/>
                  </w:tcBorders>
                  <w:noWrap w:val="0"/>
                  <w:vAlign w:val="center"/>
                </w:tcPr>
                <w:p w14:paraId="6CECE578">
                  <w:pPr>
                    <w:jc w:val="center"/>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占标率</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w:t>
                  </w:r>
                  <w:r>
                    <w:rPr>
                      <w:rFonts w:hint="eastAsia"/>
                      <w:color w:val="000000" w:themeColor="text1"/>
                      <w:lang w:eastAsia="zh-CN"/>
                      <w14:textFill>
                        <w14:solidFill>
                          <w14:schemeClr w14:val="tx1"/>
                        </w14:solidFill>
                      </w14:textFill>
                    </w:rPr>
                    <w:t>）</w:t>
                  </w:r>
                </w:p>
              </w:tc>
              <w:tc>
                <w:tcPr>
                  <w:tcW w:w="592" w:type="pct"/>
                  <w:tcBorders>
                    <w:tl2br w:val="nil"/>
                    <w:tr2bl w:val="nil"/>
                  </w:tcBorders>
                  <w:noWrap w:val="0"/>
                  <w:vAlign w:val="center"/>
                </w:tcPr>
                <w:p w14:paraId="248079F8">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达标情况</w:t>
                  </w:r>
                </w:p>
              </w:tc>
            </w:tr>
            <w:tr w14:paraId="1D61D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71" w:type="pct"/>
                  <w:tcBorders>
                    <w:tl2br w:val="nil"/>
                    <w:tr2bl w:val="nil"/>
                  </w:tcBorders>
                  <w:noWrap w:val="0"/>
                  <w:vAlign w:val="center"/>
                </w:tcPr>
                <w:p w14:paraId="64CCC047">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PM</w:t>
                  </w:r>
                  <w:r>
                    <w:rPr>
                      <w:rFonts w:hint="eastAsia"/>
                      <w:color w:val="000000" w:themeColor="text1"/>
                      <w:vertAlign w:val="subscript"/>
                      <w14:textFill>
                        <w14:solidFill>
                          <w14:schemeClr w14:val="tx1"/>
                        </w14:solidFill>
                      </w14:textFill>
                    </w:rPr>
                    <w:t>10</w:t>
                  </w:r>
                </w:p>
              </w:tc>
              <w:tc>
                <w:tcPr>
                  <w:tcW w:w="2096" w:type="pct"/>
                  <w:tcBorders>
                    <w:tl2br w:val="nil"/>
                    <w:tr2bl w:val="nil"/>
                  </w:tcBorders>
                  <w:noWrap w:val="0"/>
                  <w:vAlign w:val="center"/>
                </w:tcPr>
                <w:p w14:paraId="7F27A97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年平均质量浓度</w:t>
                  </w:r>
                </w:p>
              </w:tc>
              <w:tc>
                <w:tcPr>
                  <w:tcW w:w="685" w:type="pct"/>
                  <w:tcBorders>
                    <w:tl2br w:val="nil"/>
                    <w:tr2bl w:val="nil"/>
                  </w:tcBorders>
                  <w:noWrap w:val="0"/>
                  <w:vAlign w:val="center"/>
                </w:tcPr>
                <w:p w14:paraId="2177F631">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74</w:t>
                  </w:r>
                </w:p>
              </w:tc>
              <w:tc>
                <w:tcPr>
                  <w:tcW w:w="650" w:type="pct"/>
                  <w:tcBorders>
                    <w:tl2br w:val="nil"/>
                    <w:tr2bl w:val="nil"/>
                  </w:tcBorders>
                  <w:noWrap w:val="0"/>
                  <w:vAlign w:val="center"/>
                </w:tcPr>
                <w:p w14:paraId="730F813B">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60</w:t>
                  </w:r>
                </w:p>
              </w:tc>
              <w:tc>
                <w:tcPr>
                  <w:tcW w:w="502" w:type="pct"/>
                  <w:tcBorders>
                    <w:tl2br w:val="nil"/>
                    <w:tr2bl w:val="nil"/>
                  </w:tcBorders>
                  <w:noWrap w:val="0"/>
                  <w:vAlign w:val="center"/>
                </w:tcPr>
                <w:p w14:paraId="210643F6">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123.3</w:t>
                  </w:r>
                </w:p>
              </w:tc>
              <w:tc>
                <w:tcPr>
                  <w:tcW w:w="592" w:type="pct"/>
                  <w:tcBorders>
                    <w:tl2br w:val="nil"/>
                    <w:tr2bl w:val="nil"/>
                  </w:tcBorders>
                  <w:noWrap w:val="0"/>
                  <w:vAlign w:val="center"/>
                </w:tcPr>
                <w:p w14:paraId="6639FADF">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超标</w:t>
                  </w:r>
                </w:p>
              </w:tc>
            </w:tr>
            <w:tr w14:paraId="6E6C1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71" w:type="pct"/>
                  <w:tcBorders>
                    <w:tl2br w:val="nil"/>
                    <w:tr2bl w:val="nil"/>
                  </w:tcBorders>
                  <w:noWrap w:val="0"/>
                  <w:vAlign w:val="center"/>
                </w:tcPr>
                <w:p w14:paraId="251C7560">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PM</w:t>
                  </w:r>
                  <w:r>
                    <w:rPr>
                      <w:rFonts w:hint="eastAsia"/>
                      <w:color w:val="000000" w:themeColor="text1"/>
                      <w:vertAlign w:val="subscript"/>
                      <w14:textFill>
                        <w14:solidFill>
                          <w14:schemeClr w14:val="tx1"/>
                        </w14:solidFill>
                      </w14:textFill>
                    </w:rPr>
                    <w:t>2.5</w:t>
                  </w:r>
                </w:p>
              </w:tc>
              <w:tc>
                <w:tcPr>
                  <w:tcW w:w="2096" w:type="pct"/>
                  <w:tcBorders>
                    <w:tl2br w:val="nil"/>
                    <w:tr2bl w:val="nil"/>
                  </w:tcBorders>
                  <w:noWrap w:val="0"/>
                  <w:vAlign w:val="center"/>
                </w:tcPr>
                <w:p w14:paraId="6825650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年平均质量浓度</w:t>
                  </w:r>
                </w:p>
              </w:tc>
              <w:tc>
                <w:tcPr>
                  <w:tcW w:w="685" w:type="pct"/>
                  <w:tcBorders>
                    <w:tl2br w:val="nil"/>
                    <w:tr2bl w:val="nil"/>
                  </w:tcBorders>
                  <w:noWrap w:val="0"/>
                  <w:vAlign w:val="center"/>
                </w:tcPr>
                <w:p w14:paraId="12DBEF2C">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26</w:t>
                  </w:r>
                </w:p>
              </w:tc>
              <w:tc>
                <w:tcPr>
                  <w:tcW w:w="650" w:type="pct"/>
                  <w:tcBorders>
                    <w:tl2br w:val="nil"/>
                    <w:tr2bl w:val="nil"/>
                  </w:tcBorders>
                  <w:noWrap w:val="0"/>
                  <w:vAlign w:val="center"/>
                </w:tcPr>
                <w:p w14:paraId="5B62156A">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30</w:t>
                  </w:r>
                </w:p>
              </w:tc>
              <w:tc>
                <w:tcPr>
                  <w:tcW w:w="502" w:type="pct"/>
                  <w:tcBorders>
                    <w:tl2br w:val="nil"/>
                    <w:tr2bl w:val="nil"/>
                  </w:tcBorders>
                  <w:noWrap w:val="0"/>
                  <w:vAlign w:val="center"/>
                </w:tcPr>
                <w:p w14:paraId="35B09937">
                  <w:pPr>
                    <w:jc w:val="center"/>
                    <w:rPr>
                      <w:rFonts w:hint="default"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86.6</w:t>
                  </w:r>
                </w:p>
              </w:tc>
              <w:tc>
                <w:tcPr>
                  <w:tcW w:w="592" w:type="pct"/>
                  <w:tcBorders>
                    <w:tl2br w:val="nil"/>
                    <w:tr2bl w:val="nil"/>
                  </w:tcBorders>
                  <w:noWrap w:val="0"/>
                  <w:vAlign w:val="center"/>
                </w:tcPr>
                <w:p w14:paraId="6933D8E3">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达标</w:t>
                  </w:r>
                </w:p>
              </w:tc>
            </w:tr>
            <w:tr w14:paraId="47C6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71" w:type="pct"/>
                  <w:tcBorders>
                    <w:tl2br w:val="nil"/>
                    <w:tr2bl w:val="nil"/>
                  </w:tcBorders>
                  <w:noWrap w:val="0"/>
                  <w:vAlign w:val="center"/>
                </w:tcPr>
                <w:p w14:paraId="69BE781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SO</w:t>
                  </w:r>
                  <w:r>
                    <w:rPr>
                      <w:rFonts w:hint="eastAsia"/>
                      <w:color w:val="000000" w:themeColor="text1"/>
                      <w:vertAlign w:val="subscript"/>
                      <w14:textFill>
                        <w14:solidFill>
                          <w14:schemeClr w14:val="tx1"/>
                        </w14:solidFill>
                      </w14:textFill>
                    </w:rPr>
                    <w:t>2</w:t>
                  </w:r>
                </w:p>
              </w:tc>
              <w:tc>
                <w:tcPr>
                  <w:tcW w:w="2096" w:type="pct"/>
                  <w:tcBorders>
                    <w:tl2br w:val="nil"/>
                    <w:tr2bl w:val="nil"/>
                  </w:tcBorders>
                  <w:noWrap w:val="0"/>
                  <w:vAlign w:val="center"/>
                </w:tcPr>
                <w:p w14:paraId="0449CC46">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年平均质量浓度</w:t>
                  </w:r>
                </w:p>
              </w:tc>
              <w:tc>
                <w:tcPr>
                  <w:tcW w:w="685" w:type="pct"/>
                  <w:tcBorders>
                    <w:tl2br w:val="nil"/>
                    <w:tr2bl w:val="nil"/>
                  </w:tcBorders>
                  <w:noWrap w:val="0"/>
                  <w:vAlign w:val="center"/>
                </w:tcPr>
                <w:p w14:paraId="0033BEB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650" w:type="pct"/>
                  <w:tcBorders>
                    <w:tl2br w:val="nil"/>
                    <w:tr2bl w:val="nil"/>
                  </w:tcBorders>
                  <w:noWrap w:val="0"/>
                  <w:vAlign w:val="center"/>
                </w:tcPr>
                <w:p w14:paraId="79112299">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60</w:t>
                  </w:r>
                </w:p>
              </w:tc>
              <w:tc>
                <w:tcPr>
                  <w:tcW w:w="502" w:type="pct"/>
                  <w:tcBorders>
                    <w:tl2br w:val="nil"/>
                    <w:tr2bl w:val="nil"/>
                  </w:tcBorders>
                  <w:noWrap w:val="0"/>
                  <w:vAlign w:val="center"/>
                </w:tcPr>
                <w:p w14:paraId="1B6786E2">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8.3</w:t>
                  </w:r>
                </w:p>
              </w:tc>
              <w:tc>
                <w:tcPr>
                  <w:tcW w:w="592" w:type="pct"/>
                  <w:tcBorders>
                    <w:tl2br w:val="nil"/>
                    <w:tr2bl w:val="nil"/>
                  </w:tcBorders>
                  <w:noWrap w:val="0"/>
                  <w:vAlign w:val="center"/>
                </w:tcPr>
                <w:p w14:paraId="70321241">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达标</w:t>
                  </w:r>
                </w:p>
              </w:tc>
            </w:tr>
            <w:tr w14:paraId="16FE4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71" w:type="pct"/>
                  <w:tcBorders>
                    <w:tl2br w:val="nil"/>
                    <w:tr2bl w:val="nil"/>
                  </w:tcBorders>
                  <w:noWrap w:val="0"/>
                  <w:vAlign w:val="center"/>
                </w:tcPr>
                <w:p w14:paraId="657E1C4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NO</w:t>
                  </w:r>
                  <w:r>
                    <w:rPr>
                      <w:rFonts w:hint="eastAsia"/>
                      <w:color w:val="000000" w:themeColor="text1"/>
                      <w:vertAlign w:val="subscript"/>
                      <w14:textFill>
                        <w14:solidFill>
                          <w14:schemeClr w14:val="tx1"/>
                        </w14:solidFill>
                      </w14:textFill>
                    </w:rPr>
                    <w:t>2</w:t>
                  </w:r>
                </w:p>
              </w:tc>
              <w:tc>
                <w:tcPr>
                  <w:tcW w:w="2096" w:type="pct"/>
                  <w:tcBorders>
                    <w:tl2br w:val="nil"/>
                    <w:tr2bl w:val="nil"/>
                  </w:tcBorders>
                  <w:noWrap w:val="0"/>
                  <w:vAlign w:val="center"/>
                </w:tcPr>
                <w:p w14:paraId="19936B45">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年平均质量浓度</w:t>
                  </w:r>
                </w:p>
              </w:tc>
              <w:tc>
                <w:tcPr>
                  <w:tcW w:w="685" w:type="pct"/>
                  <w:tcBorders>
                    <w:tl2br w:val="nil"/>
                    <w:tr2bl w:val="nil"/>
                  </w:tcBorders>
                  <w:noWrap w:val="0"/>
                  <w:vAlign w:val="center"/>
                </w:tcPr>
                <w:p w14:paraId="10E81BB8">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23</w:t>
                  </w:r>
                </w:p>
              </w:tc>
              <w:tc>
                <w:tcPr>
                  <w:tcW w:w="650" w:type="pct"/>
                  <w:tcBorders>
                    <w:tl2br w:val="nil"/>
                    <w:tr2bl w:val="nil"/>
                  </w:tcBorders>
                  <w:noWrap w:val="0"/>
                  <w:vAlign w:val="center"/>
                </w:tcPr>
                <w:p w14:paraId="6796C07A">
                  <w:pPr>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40</w:t>
                  </w:r>
                </w:p>
              </w:tc>
              <w:tc>
                <w:tcPr>
                  <w:tcW w:w="502" w:type="pct"/>
                  <w:tcBorders>
                    <w:tl2br w:val="nil"/>
                    <w:tr2bl w:val="nil"/>
                  </w:tcBorders>
                  <w:noWrap w:val="0"/>
                  <w:vAlign w:val="center"/>
                </w:tcPr>
                <w:p w14:paraId="5E1E6128">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57.5</w:t>
                  </w:r>
                </w:p>
              </w:tc>
              <w:tc>
                <w:tcPr>
                  <w:tcW w:w="592" w:type="pct"/>
                  <w:tcBorders>
                    <w:tl2br w:val="nil"/>
                    <w:tr2bl w:val="nil"/>
                  </w:tcBorders>
                  <w:noWrap w:val="0"/>
                  <w:vAlign w:val="center"/>
                </w:tcPr>
                <w:p w14:paraId="20467660">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达标</w:t>
                  </w:r>
                </w:p>
              </w:tc>
            </w:tr>
            <w:tr w14:paraId="072F3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71" w:type="pct"/>
                  <w:tcBorders>
                    <w:tl2br w:val="nil"/>
                    <w:tr2bl w:val="nil"/>
                  </w:tcBorders>
                  <w:noWrap w:val="0"/>
                  <w:vAlign w:val="center"/>
                </w:tcPr>
                <w:p w14:paraId="1E72564C">
                  <w:pPr>
                    <w:jc w:val="center"/>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r>
                    <w:rPr>
                      <w:rFonts w:hint="eastAsia"/>
                      <w:color w:val="000000" w:themeColor="text1"/>
                      <w14:textFill>
                        <w14:solidFill>
                          <w14:schemeClr w14:val="tx1"/>
                        </w14:solidFill>
                      </w14:textFill>
                    </w:rPr>
                    <w:t>CO</w:t>
                  </w:r>
                </w:p>
              </w:tc>
              <w:tc>
                <w:tcPr>
                  <w:tcW w:w="2096" w:type="pct"/>
                  <w:tcBorders>
                    <w:tl2br w:val="nil"/>
                    <w:tr2bl w:val="nil"/>
                  </w:tcBorders>
                  <w:noWrap w:val="0"/>
                  <w:vAlign w:val="center"/>
                </w:tcPr>
                <w:p w14:paraId="53F371BB">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日均值第95百分位浓度</w:t>
                  </w:r>
                </w:p>
              </w:tc>
              <w:tc>
                <w:tcPr>
                  <w:tcW w:w="685" w:type="pct"/>
                  <w:tcBorders>
                    <w:tl2br w:val="nil"/>
                    <w:tr2bl w:val="nil"/>
                  </w:tcBorders>
                  <w:noWrap w:val="0"/>
                  <w:vAlign w:val="center"/>
                </w:tcPr>
                <w:p w14:paraId="2B2A96B1">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900</w:t>
                  </w:r>
                </w:p>
              </w:tc>
              <w:tc>
                <w:tcPr>
                  <w:tcW w:w="650" w:type="pct"/>
                  <w:tcBorders>
                    <w:tl2br w:val="nil"/>
                    <w:tr2bl w:val="nil"/>
                  </w:tcBorders>
                  <w:noWrap w:val="0"/>
                  <w:vAlign w:val="center"/>
                </w:tcPr>
                <w:p w14:paraId="0A7089C9">
                  <w:pPr>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4000</w:t>
                  </w:r>
                </w:p>
              </w:tc>
              <w:tc>
                <w:tcPr>
                  <w:tcW w:w="502" w:type="pct"/>
                  <w:tcBorders>
                    <w:tl2br w:val="nil"/>
                    <w:tr2bl w:val="nil"/>
                  </w:tcBorders>
                  <w:noWrap w:val="0"/>
                  <w:vAlign w:val="center"/>
                </w:tcPr>
                <w:p w14:paraId="1EAD0832">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22.5</w:t>
                  </w:r>
                </w:p>
              </w:tc>
              <w:tc>
                <w:tcPr>
                  <w:tcW w:w="592" w:type="pct"/>
                  <w:tcBorders>
                    <w:tl2br w:val="nil"/>
                    <w:tr2bl w:val="nil"/>
                  </w:tcBorders>
                  <w:noWrap w:val="0"/>
                  <w:vAlign w:val="center"/>
                </w:tcPr>
                <w:p w14:paraId="483DB380">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达标</w:t>
                  </w:r>
                </w:p>
              </w:tc>
            </w:tr>
            <w:tr w14:paraId="0A87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71" w:type="pct"/>
                  <w:tcBorders>
                    <w:tl2br w:val="nil"/>
                    <w:tr2bl w:val="nil"/>
                  </w:tcBorders>
                  <w:noWrap w:val="0"/>
                  <w:vAlign w:val="center"/>
                </w:tcPr>
                <w:p w14:paraId="0D21E75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O</w:t>
                  </w:r>
                  <w:r>
                    <w:rPr>
                      <w:rFonts w:hint="eastAsia"/>
                      <w:color w:val="000000" w:themeColor="text1"/>
                      <w:vertAlign w:val="subscript"/>
                      <w14:textFill>
                        <w14:solidFill>
                          <w14:schemeClr w14:val="tx1"/>
                        </w14:solidFill>
                      </w14:textFill>
                    </w:rPr>
                    <w:t>3</w:t>
                  </w:r>
                </w:p>
              </w:tc>
              <w:tc>
                <w:tcPr>
                  <w:tcW w:w="2096" w:type="pct"/>
                  <w:tcBorders>
                    <w:tl2br w:val="nil"/>
                    <w:tr2bl w:val="nil"/>
                  </w:tcBorders>
                  <w:noWrap w:val="0"/>
                  <w:vAlign w:val="center"/>
                </w:tcPr>
                <w:p w14:paraId="4BAFEECE">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日最大8小时滑动平均第90百分位浓度</w:t>
                  </w:r>
                </w:p>
              </w:tc>
              <w:tc>
                <w:tcPr>
                  <w:tcW w:w="685" w:type="pct"/>
                  <w:tcBorders>
                    <w:tl2br w:val="nil"/>
                    <w:tr2bl w:val="nil"/>
                  </w:tcBorders>
                  <w:noWrap w:val="0"/>
                  <w:vAlign w:val="center"/>
                </w:tcPr>
                <w:p w14:paraId="509FF618">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121</w:t>
                  </w:r>
                </w:p>
              </w:tc>
              <w:tc>
                <w:tcPr>
                  <w:tcW w:w="650" w:type="pct"/>
                  <w:tcBorders>
                    <w:tl2br w:val="nil"/>
                    <w:tr2bl w:val="nil"/>
                  </w:tcBorders>
                  <w:noWrap w:val="0"/>
                  <w:vAlign w:val="center"/>
                </w:tcPr>
                <w:p w14:paraId="2188F6DE">
                  <w:pPr>
                    <w:jc w:val="center"/>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160</w:t>
                  </w:r>
                </w:p>
              </w:tc>
              <w:tc>
                <w:tcPr>
                  <w:tcW w:w="502" w:type="pct"/>
                  <w:tcBorders>
                    <w:tl2br w:val="nil"/>
                    <w:tr2bl w:val="nil"/>
                  </w:tcBorders>
                  <w:noWrap w:val="0"/>
                  <w:vAlign w:val="center"/>
                </w:tcPr>
                <w:p w14:paraId="5F4F4A0A">
                  <w:pPr>
                    <w:jc w:val="center"/>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75.6</w:t>
                  </w:r>
                </w:p>
              </w:tc>
              <w:tc>
                <w:tcPr>
                  <w:tcW w:w="592" w:type="pct"/>
                  <w:tcBorders>
                    <w:tl2br w:val="nil"/>
                    <w:tr2bl w:val="nil"/>
                  </w:tcBorders>
                  <w:noWrap w:val="0"/>
                  <w:vAlign w:val="center"/>
                </w:tcPr>
                <w:p w14:paraId="4D5F147A">
                  <w:pPr>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达标</w:t>
                  </w:r>
                </w:p>
              </w:tc>
            </w:tr>
          </w:tbl>
          <w:p w14:paraId="1925A5E9">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由表</w:t>
            </w:r>
            <w:r>
              <w:rPr>
                <w:rFonts w:hint="eastAsia"/>
                <w:color w:val="000000" w:themeColor="text1"/>
                <w:lang w:val="en-US" w:eastAsia="zh-CN"/>
                <w14:textFill>
                  <w14:solidFill>
                    <w14:schemeClr w14:val="tx1"/>
                  </w14:solidFill>
                </w14:textFill>
              </w:rPr>
              <w:t>3-3</w:t>
            </w:r>
            <w:r>
              <w:rPr>
                <w:rFonts w:hint="default"/>
                <w:color w:val="000000" w:themeColor="text1"/>
                <w:lang w:val="en-US" w:eastAsia="zh-CN"/>
                <w14:textFill>
                  <w14:solidFill>
                    <w14:schemeClr w14:val="tx1"/>
                  </w14:solidFill>
                </w14:textFill>
              </w:rPr>
              <w:t>可知，2024年，巴州PM</w:t>
            </w:r>
            <w:r>
              <w:rPr>
                <w:rFonts w:hint="default"/>
                <w:color w:val="000000" w:themeColor="text1"/>
                <w:vertAlign w:val="subscript"/>
                <w:lang w:val="en-US" w:eastAsia="zh-CN"/>
                <w14:textFill>
                  <w14:solidFill>
                    <w14:schemeClr w14:val="tx1"/>
                  </w14:solidFill>
                </w14:textFill>
              </w:rPr>
              <w:t>10</w:t>
            </w:r>
            <w:r>
              <w:rPr>
                <w:rFonts w:hint="default"/>
                <w:color w:val="000000" w:themeColor="text1"/>
                <w:lang w:val="en-US" w:eastAsia="zh-CN"/>
                <w14:textFill>
                  <w14:solidFill>
                    <w14:schemeClr w14:val="tx1"/>
                  </w14:solidFill>
                </w14:textFill>
              </w:rPr>
              <w:t>年均浓度值超过《环境空气质量标准》（GB3095-2026）过渡阶段浓度限值二级标准要求，因此判断本项目所在区域为不达标区。</w:t>
            </w:r>
          </w:p>
          <w:p w14:paraId="1E094B19">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造成区域环境空气不达标的主要原因为新疆地区干燥，在风力作用下易造成风力起尘，造成区域颗粒物超出标准。</w:t>
            </w:r>
          </w:p>
          <w:p w14:paraId="763CF0D7">
            <w:pPr>
              <w:pStyle w:val="9"/>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default"/>
                <w:color w:val="000000" w:themeColor="text1"/>
                <w:lang w:val="en-US" w:eastAsia="zh-CN"/>
                <w14:textFill>
                  <w14:solidFill>
                    <w14:schemeClr w14:val="tx1"/>
                  </w14:solidFill>
                </w14:textFill>
              </w:rPr>
              <w:t>、土壤环境质量现状</w:t>
            </w:r>
          </w:p>
          <w:p w14:paraId="4E9C0B68">
            <w:pPr>
              <w:pStyle w:val="9"/>
              <w:bidi w:val="0"/>
              <w:rPr>
                <w:rFonts w:hint="default"/>
                <w:color w:val="000000" w:themeColor="text1"/>
                <w:lang w:val="en-US" w:eastAsia="zh-CN"/>
                <w14:textFill>
                  <w14:solidFill>
                    <w14:schemeClr w14:val="tx1"/>
                  </w14:solidFill>
                </w14:textFill>
              </w:rPr>
            </w:pPr>
            <w:r>
              <w:rPr>
                <w:rFonts w:hint="default"/>
                <w:color w:val="000000" w:themeColor="text1"/>
                <w:lang w:val="en-US" w:eastAsia="zh-CN"/>
                <w14:textFill>
                  <w14:solidFill>
                    <w14:schemeClr w14:val="tx1"/>
                  </w14:solidFill>
                </w14:textFill>
              </w:rPr>
              <w:t>本项目所在区域土壤类型</w:t>
            </w:r>
            <w:r>
              <w:rPr>
                <w:rFonts w:hint="eastAsia"/>
                <w:color w:val="000000" w:themeColor="text1"/>
                <w:lang w:val="en-US" w:eastAsia="zh-CN"/>
                <w14:textFill>
                  <w14:solidFill>
                    <w14:schemeClr w14:val="tx1"/>
                  </w14:solidFill>
                </w14:textFill>
              </w:rPr>
              <w:t>为漠境盐土</w:t>
            </w:r>
            <w:r>
              <w:rPr>
                <w:rFonts w:hint="default"/>
                <w:color w:val="000000" w:themeColor="text1"/>
                <w:lang w:val="en-US" w:eastAsia="zh-CN"/>
                <w14:textFill>
                  <w14:solidFill>
                    <w14:schemeClr w14:val="tx1"/>
                  </w14:solidFill>
                </w14:textFill>
              </w:rPr>
              <w:t>，项目</w:t>
            </w:r>
            <w:r>
              <w:rPr>
                <w:rFonts w:hint="eastAsia"/>
                <w:color w:val="000000" w:themeColor="text1"/>
                <w:lang w:val="en-US" w:eastAsia="zh-CN"/>
                <w14:textFill>
                  <w14:solidFill>
                    <w14:schemeClr w14:val="tx1"/>
                  </w14:solidFill>
                </w14:textFill>
              </w:rPr>
              <w:t>区域</w:t>
            </w:r>
            <w:r>
              <w:rPr>
                <w:rFonts w:hint="default"/>
                <w:color w:val="000000" w:themeColor="text1"/>
                <w:lang w:val="en-US" w:eastAsia="zh-CN"/>
                <w14:textFill>
                  <w14:solidFill>
                    <w14:schemeClr w14:val="tx1"/>
                  </w14:solidFill>
                </w14:textFill>
              </w:rPr>
              <w:t>土壤类型现状见</w:t>
            </w:r>
            <w:r>
              <w:rPr>
                <w:rFonts w:hint="eastAsia"/>
                <w:color w:val="000000" w:themeColor="text1"/>
                <w:lang w:val="en-US" w:eastAsia="zh-CN"/>
                <w14:textFill>
                  <w14:solidFill>
                    <w14:schemeClr w14:val="tx1"/>
                  </w14:solidFill>
                </w14:textFill>
              </w:rPr>
              <w:t>附图</w:t>
            </w:r>
            <w:r>
              <w:rPr>
                <w:rFonts w:hint="default"/>
                <w:color w:val="000000" w:themeColor="text1"/>
                <w:lang w:val="en-US" w:eastAsia="zh-CN"/>
                <w14:textFill>
                  <w14:solidFill>
                    <w14:schemeClr w14:val="tx1"/>
                  </w14:solidFill>
                </w14:textFill>
              </w:rPr>
              <w:t>。</w:t>
            </w:r>
            <w:r>
              <w:rPr>
                <w:rFonts w:hint="eastAsia"/>
                <w:color w:val="000000" w:themeColor="text1"/>
                <w:lang w:val="en-US" w:eastAsia="zh-CN"/>
                <w14:textFill>
                  <w14:solidFill>
                    <w14:schemeClr w14:val="tx1"/>
                  </w14:solidFill>
                </w14:textFill>
              </w:rPr>
              <w:t>本</w:t>
            </w:r>
            <w:r>
              <w:rPr>
                <w:rFonts w:hint="default"/>
                <w:color w:val="000000" w:themeColor="text1"/>
                <w:lang w:val="en-US" w:eastAsia="zh-CN"/>
                <w14:textFill>
                  <w14:solidFill>
                    <w14:schemeClr w14:val="tx1"/>
                  </w14:solidFill>
                </w14:textFill>
              </w:rPr>
              <w:t>项目</w:t>
            </w:r>
            <w:r>
              <w:rPr>
                <w:rFonts w:hint="eastAsia"/>
                <w:color w:val="000000" w:themeColor="text1"/>
                <w:lang w:val="en-US" w:eastAsia="zh-CN"/>
                <w14:textFill>
                  <w14:solidFill>
                    <w14:schemeClr w14:val="tx1"/>
                  </w14:solidFill>
                </w14:textFill>
              </w:rPr>
              <w:t>为光伏发电项目，根据HJ 964—2018，属于“电力热力燃气及水生产和供应业”，属于“Ⅳ类 其他”，不开展土壤环境影响评价工作。</w:t>
            </w:r>
          </w:p>
          <w:p w14:paraId="5A5479EA">
            <w:pPr>
              <w:pStyle w:val="9"/>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5</w:t>
            </w:r>
            <w:r>
              <w:rPr>
                <w:rFonts w:hint="default"/>
                <w:color w:val="000000" w:themeColor="text1"/>
                <w:lang w:val="en-US" w:eastAsia="zh-CN"/>
                <w14:textFill>
                  <w14:solidFill>
                    <w14:schemeClr w14:val="tx1"/>
                  </w14:solidFill>
                </w14:textFill>
              </w:rPr>
              <w:t>、声环境质量现状</w:t>
            </w:r>
          </w:p>
          <w:p w14:paraId="1E8C73B9">
            <w:pPr>
              <w:pStyle w:val="9"/>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根据《建设项目环境影响报告表编制技术指南（</w:t>
            </w:r>
            <w:r>
              <w:rPr>
                <w:rFonts w:hint="eastAsia"/>
                <w:color w:val="000000" w:themeColor="text1"/>
                <w:lang w:val="en-US" w:eastAsia="zh-CN"/>
                <w14:textFill>
                  <w14:solidFill>
                    <w14:schemeClr w14:val="tx1"/>
                  </w14:solidFill>
                </w14:textFill>
              </w:rPr>
              <w:t>生态影响</w:t>
            </w:r>
            <w:r>
              <w:rPr>
                <w:rFonts w:hint="eastAsia"/>
                <w:color w:val="000000" w:themeColor="text1"/>
                <w14:textFill>
                  <w14:solidFill>
                    <w14:schemeClr w14:val="tx1"/>
                  </w14:solidFill>
                </w14:textFill>
              </w:rPr>
              <w:t>类）（试行）》项目外周边50m范围内无声环境保护目标，无需开展噪声现状监测。</w:t>
            </w:r>
          </w:p>
          <w:p w14:paraId="37B155FA">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6、水环境</w:t>
            </w:r>
          </w:p>
          <w:p w14:paraId="21F6B3B4">
            <w:pPr>
              <w:pStyle w:val="9"/>
              <w:bidi w:val="0"/>
              <w:rPr>
                <w:rFonts w:hint="default" w:ascii="Times New Roman" w:hAnsi="Times New Roman" w:eastAsia="宋体" w:cs="Times New Roman"/>
                <w:color w:val="000000" w:themeColor="text1"/>
                <w:kern w:val="0"/>
                <w:szCs w:val="21"/>
                <w14:textFill>
                  <w14:solidFill>
                    <w14:schemeClr w14:val="tx1"/>
                  </w14:solidFill>
                </w14:textFill>
              </w:rPr>
            </w:pPr>
            <w:r>
              <w:rPr>
                <w:rFonts w:hint="eastAsia"/>
                <w:color w:val="000000" w:themeColor="text1"/>
                <w:lang w:val="en-US" w:eastAsia="zh-CN"/>
                <w14:textFill>
                  <w14:solidFill>
                    <w14:schemeClr w14:val="tx1"/>
                  </w14:solidFill>
                </w14:textFill>
              </w:rPr>
              <w:t>本项目南距孔雀河最近距离5km，根据《</w:t>
            </w:r>
            <w:r>
              <w:rPr>
                <w:rFonts w:hint="eastAsia"/>
                <w:color w:val="000000" w:themeColor="text1"/>
                <w:lang w:val="en-US" w:eastAsia="zh-CN"/>
                <w14:textFill>
                  <w14:solidFill>
                    <w14:schemeClr w14:val="tx1"/>
                  </w14:solidFill>
                </w14:textFill>
              </w:rPr>
              <w:fldChar w:fldCharType="begin"/>
            </w:r>
            <w:r>
              <w:rPr>
                <w:rFonts w:hint="eastAsia"/>
                <w:color w:val="000000" w:themeColor="text1"/>
                <w:lang w:val="en-US" w:eastAsia="zh-CN"/>
                <w14:textFill>
                  <w14:solidFill>
                    <w14:schemeClr w14:val="tx1"/>
                  </w14:solidFill>
                </w14:textFill>
              </w:rPr>
              <w:instrText xml:space="preserve"> HYPERLINK "https://www.baidu.com/link?url=fIFLEGiZSDhmQm4Wx9-0N9_tuaiy6ydpyV1E6x_o7aB9Lq3BR1A2uC3gglf4mLysHzchecPw7uJdkePHXFE8Bkw9EpQafdwpTGMnvLoloXkuG5OcdP5qHYfPoaZFo7vJ&amp;wd=&amp;eqid=9d069ff700008f69000000036880b153" \t "https://www.baidu.com/_blank" </w:instrText>
            </w:r>
            <w:r>
              <w:rPr>
                <w:rFonts w:hint="eastAsia"/>
                <w:color w:val="000000" w:themeColor="text1"/>
                <w:lang w:val="en-US" w:eastAsia="zh-CN"/>
                <w14:textFill>
                  <w14:solidFill>
                    <w14:schemeClr w14:val="tx1"/>
                  </w14:solidFill>
                </w14:textFill>
              </w:rPr>
              <w:fldChar w:fldCharType="separate"/>
            </w:r>
            <w:r>
              <w:rPr>
                <w:rFonts w:hint="eastAsia"/>
                <w:color w:val="000000" w:themeColor="text1"/>
                <w:lang w:val="en-US" w:eastAsia="zh-CN"/>
                <w14:textFill>
                  <w14:solidFill>
                    <w14:schemeClr w14:val="tx1"/>
                  </w14:solidFill>
                </w14:textFill>
              </w:rPr>
              <w:t>2025年上半年巴州水污染防治工作进展情况</w:t>
            </w:r>
            <w:r>
              <w:rPr>
                <w:rFonts w:hint="eastAsia"/>
                <w:color w:val="000000" w:themeColor="text1"/>
                <w:lang w:val="en-US" w:eastAsia="zh-CN"/>
                <w14:textFill>
                  <w14:solidFill>
                    <w14:schemeClr w14:val="tx1"/>
                  </w14:solidFill>
                </w14:textFill>
              </w:rPr>
              <w:fldChar w:fldCharType="end"/>
            </w:r>
            <w:r>
              <w:rPr>
                <w:rFonts w:hint="eastAsia"/>
                <w:color w:val="000000" w:themeColor="text1"/>
                <w:lang w:val="en-US" w:eastAsia="zh-CN"/>
                <w14:textFill>
                  <w14:solidFill>
                    <w14:schemeClr w14:val="tx1"/>
                  </w14:solidFill>
                </w14:textFill>
              </w:rPr>
              <w:t>》，根据2025年1—6月河流监测数据，巴州6条监测河流（孔雀河、开都河、车尔臣河、黄水沟、迪那河、塔里木河）19个水质监测断面水质达到或好于Ⅲ类水体比例为100%。</w:t>
            </w:r>
          </w:p>
        </w:tc>
      </w:tr>
      <w:tr w14:paraId="245829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10" w:hRule="atLeast"/>
          <w:jc w:val="center"/>
        </w:trPr>
        <w:tc>
          <w:tcPr>
            <w:tcW w:w="904" w:type="dxa"/>
            <w:noWrap w:val="0"/>
            <w:vAlign w:val="center"/>
          </w:tcPr>
          <w:p w14:paraId="4F3657B7">
            <w:pPr>
              <w:keepNext w:val="0"/>
              <w:keepLines w:val="0"/>
              <w:pageBreakBefore w:val="0"/>
              <w:widowControl w:val="0"/>
              <w:kinsoku/>
              <w:wordWrap/>
              <w:overflowPunct/>
              <w:topLinePunct w:val="0"/>
              <w:autoSpaceDE/>
              <w:autoSpaceDN/>
              <w:bidi w:val="0"/>
              <w:adjustRightInd w:val="0"/>
              <w:snapToGrid w:val="0"/>
              <w:spacing w:line="520" w:lineRule="atLeast"/>
              <w:ind w:left="-105" w:leftChars="-50" w:right="-105" w:rightChars="-50"/>
              <w:jc w:val="center"/>
              <w:textAlignment w:val="auto"/>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与项目有关的原有环境污染和生态破坏</w:t>
            </w:r>
          </w:p>
          <w:p w14:paraId="7C53C7CD">
            <w:pPr>
              <w:keepNext w:val="0"/>
              <w:keepLines w:val="0"/>
              <w:pageBreakBefore w:val="0"/>
              <w:widowControl w:val="0"/>
              <w:kinsoku/>
              <w:wordWrap/>
              <w:overflowPunct/>
              <w:topLinePunct w:val="0"/>
              <w:autoSpaceDE/>
              <w:autoSpaceDN/>
              <w:bidi w:val="0"/>
              <w:adjustRightInd w:val="0"/>
              <w:snapToGrid w:val="0"/>
              <w:spacing w:line="520" w:lineRule="atLeast"/>
              <w:ind w:left="-105" w:leftChars="-50" w:right="-105" w:rightChars="-50"/>
              <w:jc w:val="center"/>
              <w:textAlignment w:val="auto"/>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t>问题</w:t>
            </w:r>
          </w:p>
        </w:tc>
        <w:tc>
          <w:tcPr>
            <w:tcW w:w="7974" w:type="dxa"/>
            <w:noWrap w:val="0"/>
            <w:vAlign w:val="center"/>
          </w:tcPr>
          <w:p w14:paraId="01359BFB">
            <w:pPr>
              <w:pStyle w:val="9"/>
              <w:bidi w:val="0"/>
              <w:ind w:left="0" w:leftChars="0" w:firstLine="0" w:firstLineChars="0"/>
              <w:rPr>
                <w:rFonts w:hint="default" w:ascii="Times New Roman" w:hAnsi="Times New Roman" w:eastAsia="宋体" w:cs="Times New Roman"/>
                <w:color w:val="000000" w:themeColor="text1"/>
                <w:kern w:val="0"/>
                <w:szCs w:val="21"/>
                <w14:textFill>
                  <w14:solidFill>
                    <w14:schemeClr w14:val="tx1"/>
                  </w14:solidFill>
                </w14:textFill>
              </w:rPr>
            </w:pPr>
            <w:r>
              <w:rPr>
                <w:rFonts w:hint="default"/>
                <w:color w:val="000000" w:themeColor="text1"/>
                <w14:textFill>
                  <w14:solidFill>
                    <w14:schemeClr w14:val="tx1"/>
                  </w14:solidFill>
                </w14:textFill>
              </w:rPr>
              <w:t>本项目为新建项目，不存在与本项目有关的原有污染源及主要环境问题。</w:t>
            </w:r>
          </w:p>
        </w:tc>
      </w:tr>
      <w:tr w14:paraId="38113F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662" w:hRule="atLeast"/>
          <w:jc w:val="center"/>
        </w:trPr>
        <w:tc>
          <w:tcPr>
            <w:tcW w:w="904" w:type="dxa"/>
            <w:noWrap w:val="0"/>
            <w:vAlign w:val="center"/>
          </w:tcPr>
          <w:p w14:paraId="33B1B32F">
            <w:pPr>
              <w:pageBreakBefore w:val="0"/>
              <w:kinsoku/>
              <w:wordWrap/>
              <w:bidi w:val="0"/>
              <w:adjustRightInd w:val="0"/>
              <w:snapToGrid w:val="0"/>
              <w:spacing w:line="520" w:lineRule="atLeast"/>
              <w:jc w:val="center"/>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生态环境保护目标</w:t>
            </w:r>
          </w:p>
        </w:tc>
        <w:tc>
          <w:tcPr>
            <w:tcW w:w="7974" w:type="dxa"/>
            <w:noWrap w:val="0"/>
            <w:vAlign w:val="center"/>
          </w:tcPr>
          <w:p w14:paraId="02957AFB">
            <w:pPr>
              <w:pStyle w:val="9"/>
              <w:bidi w:val="0"/>
              <w:rPr>
                <w:rFonts w:hint="default"/>
                <w:color w:val="000000" w:themeColor="text1"/>
                <w:lang w:val="en-US" w:eastAsia="zh-CN"/>
                <w14:textFill>
                  <w14:solidFill>
                    <w14:schemeClr w14:val="tx1"/>
                  </w14:solidFill>
                </w14:textFill>
              </w:rPr>
            </w:pPr>
            <w:r>
              <w:rPr>
                <w:rFonts w:hint="default"/>
                <w:color w:val="000000" w:themeColor="text1"/>
                <w:lang w:eastAsia="zh-CN"/>
                <w14:textFill>
                  <w14:solidFill>
                    <w14:schemeClr w14:val="tx1"/>
                  </w14:solidFill>
                </w14:textFill>
              </w:rPr>
              <w:t>根据《建设项目环境影响报告表编制技术指南（生态影响类）（试行）》，按照环境影响评价相关技术导则要求确定评价范围并识别环境保护目标。根据相关导则，环境保护目标识别如下表所示。本次评价区范围内无自然保护区、风景名胜区；无以医疗卫生、文化教育、科研、行政办公等为主要功能的区域，无文物保护单位，无具有特殊历史、文化、科学、民族意义的保护地等环境敏感区，调查未见珍稀、濒危、重点保护野生动植物。</w:t>
            </w:r>
            <w:r>
              <w:rPr>
                <w:rFonts w:hint="eastAsia"/>
                <w:color w:val="000000" w:themeColor="text1"/>
                <w:lang w:val="en-US" w:eastAsia="zh-CN"/>
                <w14:textFill>
                  <w14:solidFill>
                    <w14:schemeClr w14:val="tx1"/>
                  </w14:solidFill>
                </w14:textFill>
              </w:rPr>
              <w:t>本项目周边环境保护目标分布图见附图。</w:t>
            </w:r>
          </w:p>
          <w:p w14:paraId="23A3673F">
            <w:pPr>
              <w:pageBreakBefore w:val="0"/>
              <w:kinsoku/>
              <w:wordWrap/>
              <w:topLinePunct/>
              <w:bidi w:val="0"/>
              <w:adjustRightInd w:val="0"/>
              <w:snapToGrid w:val="0"/>
              <w:spacing w:line="520" w:lineRule="atLeast"/>
              <w:ind w:firstLine="480" w:firstLineChars="200"/>
              <w:jc w:val="both"/>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1大气环境保护目标</w:t>
            </w:r>
          </w:p>
          <w:p w14:paraId="1BB3472C">
            <w:pPr>
              <w:pageBreakBefore w:val="0"/>
              <w:kinsoku/>
              <w:wordWrap/>
              <w:topLinePunct/>
              <w:bidi w:val="0"/>
              <w:adjustRightInd w:val="0"/>
              <w:snapToGrid w:val="0"/>
              <w:spacing w:line="520" w:lineRule="atLeast"/>
              <w:ind w:firstLine="480" w:firstLineChars="200"/>
              <w:jc w:val="both"/>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本项目场界外500m范围内无自然保护区、风景名胜区、居住区、文化区和农村地区中人群较集中的区域等大气环境保护目标。</w:t>
            </w:r>
          </w:p>
          <w:p w14:paraId="2D7F4B10">
            <w:pPr>
              <w:pageBreakBefore w:val="0"/>
              <w:kinsoku/>
              <w:wordWrap/>
              <w:topLinePunct/>
              <w:bidi w:val="0"/>
              <w:adjustRightInd w:val="0"/>
              <w:snapToGrid w:val="0"/>
              <w:spacing w:line="520" w:lineRule="atLeast"/>
              <w:ind w:firstLine="480" w:firstLineChars="200"/>
              <w:jc w:val="both"/>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2水环境保护目标</w:t>
            </w:r>
          </w:p>
          <w:p w14:paraId="4A0FB285">
            <w:pPr>
              <w:pageBreakBefore w:val="0"/>
              <w:kinsoku/>
              <w:wordWrap/>
              <w:topLinePunct/>
              <w:bidi w:val="0"/>
              <w:adjustRightInd w:val="0"/>
              <w:snapToGrid w:val="0"/>
              <w:spacing w:line="520" w:lineRule="atLeast"/>
              <w:ind w:firstLine="480" w:firstLineChars="200"/>
              <w:jc w:val="both"/>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地表水：本项目区域不涉及天然地表水体，本项目场界外2000m范围内无地表水环境保护目标。</w:t>
            </w:r>
          </w:p>
          <w:p w14:paraId="0E6C8A15">
            <w:pPr>
              <w:pageBreakBefore w:val="0"/>
              <w:kinsoku/>
              <w:wordWrap/>
              <w:topLinePunct/>
              <w:bidi w:val="0"/>
              <w:adjustRightInd w:val="0"/>
              <w:snapToGrid w:val="0"/>
              <w:spacing w:line="520" w:lineRule="atLeast"/>
              <w:ind w:firstLine="480" w:firstLineChars="200"/>
              <w:jc w:val="both"/>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地下水：本项目厂界外500m范围内无地下水集中式饮用水水源和热水、矿泉水、温泉等</w:t>
            </w:r>
            <w:r>
              <w:rPr>
                <w:rFonts w:hint="eastAsia" w:cs="Times New Roman"/>
                <w:color w:val="000000" w:themeColor="text1"/>
                <w:kern w:val="2"/>
                <w:sz w:val="24"/>
                <w:szCs w:val="24"/>
                <w:lang w:val="en-US" w:eastAsia="zh-CN"/>
                <w14:textFill>
                  <w14:solidFill>
                    <w14:schemeClr w14:val="tx1"/>
                  </w14:solidFill>
                </w14:textFill>
              </w:rPr>
              <w:t>。</w:t>
            </w:r>
          </w:p>
          <w:p w14:paraId="20E18D5A">
            <w:pPr>
              <w:pageBreakBefore w:val="0"/>
              <w:kinsoku/>
              <w:wordWrap/>
              <w:topLinePunct/>
              <w:bidi w:val="0"/>
              <w:adjustRightInd w:val="0"/>
              <w:snapToGrid w:val="0"/>
              <w:spacing w:line="520" w:lineRule="atLeast"/>
              <w:ind w:firstLine="480" w:firstLineChars="200"/>
              <w:jc w:val="both"/>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3声环境保护目标</w:t>
            </w:r>
          </w:p>
          <w:p w14:paraId="55BEC5EC">
            <w:pPr>
              <w:pageBreakBefore w:val="0"/>
              <w:kinsoku/>
              <w:wordWrap/>
              <w:topLinePunct/>
              <w:bidi w:val="0"/>
              <w:adjustRightInd w:val="0"/>
              <w:snapToGrid w:val="0"/>
              <w:spacing w:line="520" w:lineRule="atLeast"/>
              <w:ind w:firstLine="480" w:firstLineChars="200"/>
              <w:jc w:val="both"/>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本项目场界外50m范围内无声环境保护目标。</w:t>
            </w:r>
          </w:p>
          <w:p w14:paraId="29C1BE08">
            <w:pPr>
              <w:pageBreakBefore w:val="0"/>
              <w:kinsoku/>
              <w:wordWrap/>
              <w:topLinePunct/>
              <w:bidi w:val="0"/>
              <w:adjustRightInd w:val="0"/>
              <w:snapToGrid w:val="0"/>
              <w:spacing w:line="520" w:lineRule="atLeast"/>
              <w:ind w:firstLine="480" w:firstLineChars="200"/>
              <w:jc w:val="both"/>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4生态环境保护目标</w:t>
            </w:r>
          </w:p>
          <w:p w14:paraId="6CA92C34">
            <w:pPr>
              <w:pageBreakBefore w:val="0"/>
              <w:kinsoku/>
              <w:wordWrap/>
              <w:topLinePunct/>
              <w:bidi w:val="0"/>
              <w:adjustRightInd w:val="0"/>
              <w:snapToGrid w:val="0"/>
              <w:spacing w:line="520" w:lineRule="atLeast"/>
              <w:ind w:firstLine="480" w:firstLineChars="200"/>
              <w:jc w:val="both"/>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pPr>
            <w:r>
              <w:rPr>
                <w:rFonts w:hint="default" w:ascii="Times New Roman" w:hAnsi="Times New Roman" w:eastAsia="宋体" w:cs="Times New Roman"/>
                <w:color w:val="000000" w:themeColor="text1"/>
                <w:kern w:val="2"/>
                <w:sz w:val="24"/>
                <w:szCs w:val="24"/>
                <w:lang w:val="en-US" w:eastAsia="zh-CN"/>
                <w14:textFill>
                  <w14:solidFill>
                    <w14:schemeClr w14:val="tx1"/>
                  </w14:solidFill>
                </w14:textFill>
              </w:rPr>
              <w:t>本项目500m范围内不涉及《环境影响评价技术导则生态影响》（HJ19-2022)中规定的特殊生态敏感区、重要生态敏感区。项目周边区域没有生态严控区域、饮用水源保护区、生态公益林、森林公园、湿地公园等生态环境敏感点。本项目周边交通便利。不属于特殊或重要生态敏感区，附近无国家及省级确定的风景名胜区、历史遗迹等保护区，无地表水分布，也无重点保护生态品种及濒危生物物种，文物古迹等。本项目无生态环境保护目标。</w:t>
            </w:r>
          </w:p>
        </w:tc>
      </w:tr>
      <w:tr w14:paraId="751C7D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95" w:hRule="atLeast"/>
          <w:jc w:val="center"/>
        </w:trPr>
        <w:tc>
          <w:tcPr>
            <w:tcW w:w="904" w:type="dxa"/>
            <w:noWrap w:val="0"/>
            <w:vAlign w:val="center"/>
          </w:tcPr>
          <w:p w14:paraId="7B9008AA">
            <w:pPr>
              <w:pageBreakBefore w:val="0"/>
              <w:kinsoku/>
              <w:wordWrap/>
              <w:bidi w:val="0"/>
              <w:adjustRightInd w:val="0"/>
              <w:snapToGrid w:val="0"/>
              <w:spacing w:line="520" w:lineRule="atLeast"/>
              <w:jc w:val="center"/>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评价</w:t>
            </w:r>
          </w:p>
          <w:p w14:paraId="07B66037">
            <w:pPr>
              <w:pageBreakBefore w:val="0"/>
              <w:kinsoku/>
              <w:wordWrap/>
              <w:bidi w:val="0"/>
              <w:adjustRightInd w:val="0"/>
              <w:snapToGrid w:val="0"/>
              <w:spacing w:line="520" w:lineRule="atLeast"/>
              <w:jc w:val="center"/>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标准</w:t>
            </w:r>
          </w:p>
        </w:tc>
        <w:tc>
          <w:tcPr>
            <w:tcW w:w="7974" w:type="dxa"/>
            <w:noWrap w:val="0"/>
            <w:vAlign w:val="center"/>
          </w:tcPr>
          <w:p w14:paraId="02274C7C">
            <w:pPr>
              <w:pStyle w:val="9"/>
              <w:bidi w:val="0"/>
              <w:rPr>
                <w:rFonts w:hint="default"/>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1、</w:t>
            </w:r>
            <w:r>
              <w:rPr>
                <w:rFonts w:hint="default"/>
                <w:color w:val="000000" w:themeColor="text1"/>
                <w14:textFill>
                  <w14:solidFill>
                    <w14:schemeClr w14:val="tx1"/>
                  </w14:solidFill>
                </w14:textFill>
              </w:rPr>
              <w:t>环境质量标准</w:t>
            </w:r>
          </w:p>
          <w:p w14:paraId="6A8DC335">
            <w:pPr>
              <w:pStyle w:val="9"/>
              <w:bidi w:val="0"/>
              <w:rPr>
                <w:color w:val="000000" w:themeColor="text1"/>
                <w:lang w:val="zh-CN"/>
                <w14:textFill>
                  <w14:solidFill>
                    <w14:schemeClr w14:val="tx1"/>
                  </w14:solidFill>
                </w14:textFill>
              </w:rPr>
            </w:pPr>
            <w:r>
              <w:rPr>
                <w:color w:val="000000" w:themeColor="text1"/>
                <w:lang w:val="zh-CN"/>
                <w14:textFill>
                  <w14:solidFill>
                    <w14:schemeClr w14:val="tx1"/>
                  </w14:solidFill>
                </w14:textFill>
              </w:rPr>
              <w:t>根据项目所在区域的环境功能，本次评价执行的环境质量标准如下：</w:t>
            </w:r>
          </w:p>
          <w:p w14:paraId="7D0A538D">
            <w:pPr>
              <w:pStyle w:val="9"/>
              <w:bidi w:val="0"/>
              <w:rPr>
                <w:color w:val="000000" w:themeColor="text1"/>
                <w:lang w:val="zh-CN"/>
                <w14:textFill>
                  <w14:solidFill>
                    <w14:schemeClr w14:val="tx1"/>
                  </w14:solidFill>
                </w14:textFill>
              </w:rPr>
            </w:pPr>
            <w:r>
              <w:rPr>
                <w:color w:val="000000" w:themeColor="text1"/>
                <w:lang w:val="zh-CN"/>
                <w14:textFill>
                  <w14:solidFill>
                    <w14:schemeClr w14:val="tx1"/>
                  </w14:solidFill>
                </w14:textFill>
              </w:rPr>
              <w:t>（1）</w:t>
            </w:r>
            <w:r>
              <w:rPr>
                <w:rFonts w:hint="eastAsia"/>
                <w:color w:val="000000" w:themeColor="text1"/>
                <w:lang w:val="zh-CN"/>
                <w14:textFill>
                  <w14:solidFill>
                    <w14:schemeClr w14:val="tx1"/>
                  </w14:solidFill>
                </w14:textFill>
              </w:rPr>
              <w:t>环境空气</w:t>
            </w:r>
            <w:r>
              <w:rPr>
                <w:color w:val="000000" w:themeColor="text1"/>
                <w:lang w:val="zh-CN"/>
                <w14:textFill>
                  <w14:solidFill>
                    <w14:schemeClr w14:val="tx1"/>
                  </w14:solidFill>
                </w14:textFill>
              </w:rPr>
              <w:t>：执行</w:t>
            </w:r>
            <w:r>
              <w:rPr>
                <w:rFonts w:hint="eastAsia"/>
                <w:color w:val="000000" w:themeColor="text1"/>
                <w:lang w:val="zh-CN"/>
                <w14:textFill>
                  <w14:solidFill>
                    <w14:schemeClr w14:val="tx1"/>
                  </w14:solidFill>
                </w14:textFill>
              </w:rPr>
              <w:t>《环境空气质量标准》（GB3095-2026）过渡阶段浓度限值二级标准</w:t>
            </w:r>
            <w:r>
              <w:rPr>
                <w:color w:val="000000" w:themeColor="text1"/>
                <w:lang w:val="zh-CN"/>
                <w14:textFill>
                  <w14:solidFill>
                    <w14:schemeClr w14:val="tx1"/>
                  </w14:solidFill>
                </w14:textFill>
              </w:rPr>
              <w:t>。详见下表。</w:t>
            </w:r>
          </w:p>
          <w:p w14:paraId="448704B4">
            <w:pPr>
              <w:pStyle w:val="64"/>
              <w:bidi w:val="0"/>
              <w:rPr>
                <w:color w:val="000000" w:themeColor="text1"/>
                <w14:textFill>
                  <w14:solidFill>
                    <w14:schemeClr w14:val="tx1"/>
                  </w14:solidFill>
                </w14:textFill>
              </w:rPr>
            </w:pPr>
            <w:r>
              <w:rPr>
                <w:color w:val="000000" w:themeColor="text1"/>
                <w14:textFill>
                  <w14:solidFill>
                    <w14:schemeClr w14:val="tx1"/>
                  </w14:solidFill>
                </w14:textFill>
              </w:rPr>
              <w:t>表3-</w:t>
            </w:r>
            <w:r>
              <w:rPr>
                <w:rFonts w:hint="eastAsia"/>
                <w:color w:val="000000" w:themeColor="text1"/>
                <w:lang w:val="en-US" w:eastAsia="zh-CN"/>
                <w14:textFill>
                  <w14:solidFill>
                    <w14:schemeClr w14:val="tx1"/>
                  </w14:solidFill>
                </w14:textFill>
              </w:rPr>
              <w:t>4</w:t>
            </w:r>
            <w:r>
              <w:rPr>
                <w:color w:val="000000" w:themeColor="text1"/>
                <w14:textFill>
                  <w14:solidFill>
                    <w14:schemeClr w14:val="tx1"/>
                  </w14:solidFill>
                </w14:textFill>
              </w:rPr>
              <w:t>环境空气质量标准</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1048"/>
              <w:gridCol w:w="1538"/>
              <w:gridCol w:w="1474"/>
              <w:gridCol w:w="2939"/>
            </w:tblGrid>
            <w:tr w14:paraId="493F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82" w:type="pct"/>
                  <w:noWrap w:val="0"/>
                  <w:vAlign w:val="center"/>
                </w:tcPr>
                <w:p w14:paraId="30F3A4B7">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序号</w:t>
                  </w:r>
                </w:p>
              </w:tc>
              <w:tc>
                <w:tcPr>
                  <w:tcW w:w="676" w:type="pct"/>
                  <w:noWrap w:val="0"/>
                  <w:vAlign w:val="center"/>
                </w:tcPr>
                <w:p w14:paraId="11046BA8">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污染物</w:t>
                  </w:r>
                </w:p>
              </w:tc>
              <w:tc>
                <w:tcPr>
                  <w:tcW w:w="992" w:type="pct"/>
                  <w:noWrap w:val="0"/>
                  <w:vAlign w:val="center"/>
                </w:tcPr>
                <w:p w14:paraId="3F64D1BC">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平均时间</w:t>
                  </w:r>
                </w:p>
              </w:tc>
              <w:tc>
                <w:tcPr>
                  <w:tcW w:w="951" w:type="pct"/>
                  <w:noWrap w:val="0"/>
                  <w:vAlign w:val="center"/>
                </w:tcPr>
                <w:p w14:paraId="47A05932">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浓度限值</w:t>
                  </w:r>
                </w:p>
              </w:tc>
              <w:tc>
                <w:tcPr>
                  <w:tcW w:w="1896" w:type="pct"/>
                  <w:noWrap w:val="0"/>
                  <w:vAlign w:val="center"/>
                </w:tcPr>
                <w:p w14:paraId="122A221F">
                  <w:pPr>
                    <w:adjustRightInd w:val="0"/>
                    <w:snapToGrid w:val="0"/>
                    <w:jc w:val="center"/>
                    <w:rPr>
                      <w:bCs/>
                      <w:color w:val="000000" w:themeColor="text1"/>
                      <w:szCs w:val="21"/>
                      <w14:textFill>
                        <w14:solidFill>
                          <w14:schemeClr w14:val="tx1"/>
                        </w14:solidFill>
                      </w14:textFill>
                    </w:rPr>
                  </w:pPr>
                  <w:r>
                    <w:rPr>
                      <w:bCs/>
                      <w:color w:val="000000" w:themeColor="text1"/>
                      <w:szCs w:val="21"/>
                      <w14:textFill>
                        <w14:solidFill>
                          <w14:schemeClr w14:val="tx1"/>
                        </w14:solidFill>
                      </w14:textFill>
                    </w:rPr>
                    <w:t>标准来源</w:t>
                  </w:r>
                </w:p>
              </w:tc>
            </w:tr>
            <w:tr w14:paraId="48404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vMerge w:val="restart"/>
                  <w:noWrap w:val="0"/>
                  <w:vAlign w:val="center"/>
                </w:tcPr>
                <w:p w14:paraId="516E584C">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w:t>
                  </w:r>
                </w:p>
              </w:tc>
              <w:tc>
                <w:tcPr>
                  <w:tcW w:w="676" w:type="pct"/>
                  <w:vMerge w:val="restart"/>
                  <w:noWrap w:val="0"/>
                  <w:vAlign w:val="center"/>
                </w:tcPr>
                <w:p w14:paraId="009FFF68">
                  <w:pPr>
                    <w:adjustRightInd w:val="0"/>
                    <w:snapToGrid w:val="0"/>
                    <w:jc w:val="center"/>
                    <w:rPr>
                      <w:color w:val="000000" w:themeColor="text1"/>
                      <w:szCs w:val="21"/>
                      <w:vertAlign w:val="subscript"/>
                      <w14:textFill>
                        <w14:solidFill>
                          <w14:schemeClr w14:val="tx1"/>
                        </w14:solidFill>
                      </w14:textFill>
                    </w:rPr>
                  </w:pPr>
                  <w:r>
                    <w:rPr>
                      <w:color w:val="000000" w:themeColor="text1"/>
                      <w:szCs w:val="21"/>
                      <w14:textFill>
                        <w14:solidFill>
                          <w14:schemeClr w14:val="tx1"/>
                        </w14:solidFill>
                      </w14:textFill>
                    </w:rPr>
                    <w:t>SO</w:t>
                  </w:r>
                  <w:r>
                    <w:rPr>
                      <w:color w:val="000000" w:themeColor="text1"/>
                      <w:szCs w:val="21"/>
                      <w:vertAlign w:val="subscript"/>
                      <w14:textFill>
                        <w14:solidFill>
                          <w14:schemeClr w14:val="tx1"/>
                        </w14:solidFill>
                      </w14:textFill>
                    </w:rPr>
                    <w:t>2</w:t>
                  </w:r>
                </w:p>
              </w:tc>
              <w:tc>
                <w:tcPr>
                  <w:tcW w:w="992" w:type="pct"/>
                  <w:noWrap w:val="0"/>
                  <w:vAlign w:val="center"/>
                </w:tcPr>
                <w:p w14:paraId="731BEBA9">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年平均</w:t>
                  </w:r>
                </w:p>
              </w:tc>
              <w:tc>
                <w:tcPr>
                  <w:tcW w:w="951" w:type="pct"/>
                  <w:noWrap w:val="0"/>
                  <w:vAlign w:val="center"/>
                </w:tcPr>
                <w:p w14:paraId="634CA6FF">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60μg/m</w:t>
                  </w:r>
                  <w:r>
                    <w:rPr>
                      <w:color w:val="000000" w:themeColor="text1"/>
                      <w:szCs w:val="21"/>
                      <w:vertAlign w:val="superscript"/>
                      <w14:textFill>
                        <w14:solidFill>
                          <w14:schemeClr w14:val="tx1"/>
                        </w14:solidFill>
                      </w14:textFill>
                    </w:rPr>
                    <w:t>3</w:t>
                  </w:r>
                </w:p>
              </w:tc>
              <w:tc>
                <w:tcPr>
                  <w:tcW w:w="1896" w:type="pct"/>
                  <w:vMerge w:val="restart"/>
                  <w:noWrap w:val="0"/>
                  <w:vAlign w:val="center"/>
                </w:tcPr>
                <w:p w14:paraId="4A9D67E1">
                  <w:pPr>
                    <w:adjustRightInd w:val="0"/>
                    <w:snapToGrid w:val="0"/>
                    <w:jc w:val="cente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《环境空气质量标准》（GB3095-2026）过渡阶段浓度限值二级标准</w:t>
                  </w:r>
                </w:p>
              </w:tc>
            </w:tr>
            <w:tr w14:paraId="0BB9A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vMerge w:val="continue"/>
                  <w:noWrap w:val="0"/>
                  <w:vAlign w:val="center"/>
                </w:tcPr>
                <w:p w14:paraId="3B090ACE">
                  <w:pPr>
                    <w:adjustRightInd w:val="0"/>
                    <w:snapToGrid w:val="0"/>
                    <w:jc w:val="center"/>
                    <w:rPr>
                      <w:color w:val="000000" w:themeColor="text1"/>
                      <w:szCs w:val="21"/>
                      <w14:textFill>
                        <w14:solidFill>
                          <w14:schemeClr w14:val="tx1"/>
                        </w14:solidFill>
                      </w14:textFill>
                    </w:rPr>
                  </w:pPr>
                </w:p>
              </w:tc>
              <w:tc>
                <w:tcPr>
                  <w:tcW w:w="676" w:type="pct"/>
                  <w:vMerge w:val="continue"/>
                  <w:noWrap w:val="0"/>
                  <w:vAlign w:val="center"/>
                </w:tcPr>
                <w:p w14:paraId="777F845D">
                  <w:pPr>
                    <w:adjustRightInd w:val="0"/>
                    <w:snapToGrid w:val="0"/>
                    <w:jc w:val="center"/>
                    <w:rPr>
                      <w:color w:val="000000" w:themeColor="text1"/>
                      <w:szCs w:val="21"/>
                      <w14:textFill>
                        <w14:solidFill>
                          <w14:schemeClr w14:val="tx1"/>
                        </w14:solidFill>
                      </w14:textFill>
                    </w:rPr>
                  </w:pPr>
                </w:p>
              </w:tc>
              <w:tc>
                <w:tcPr>
                  <w:tcW w:w="992" w:type="pct"/>
                  <w:noWrap w:val="0"/>
                  <w:vAlign w:val="center"/>
                </w:tcPr>
                <w:p w14:paraId="194379DF">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24小时平均</w:t>
                  </w:r>
                </w:p>
              </w:tc>
              <w:tc>
                <w:tcPr>
                  <w:tcW w:w="951" w:type="pct"/>
                  <w:noWrap w:val="0"/>
                  <w:vAlign w:val="center"/>
                </w:tcPr>
                <w:p w14:paraId="2AC19A45">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150μg/m</w:t>
                  </w:r>
                  <w:r>
                    <w:rPr>
                      <w:color w:val="000000" w:themeColor="text1"/>
                      <w:szCs w:val="21"/>
                      <w:vertAlign w:val="superscript"/>
                      <w14:textFill>
                        <w14:solidFill>
                          <w14:schemeClr w14:val="tx1"/>
                        </w14:solidFill>
                      </w14:textFill>
                    </w:rPr>
                    <w:t>3</w:t>
                  </w:r>
                </w:p>
              </w:tc>
              <w:tc>
                <w:tcPr>
                  <w:tcW w:w="1896" w:type="pct"/>
                  <w:vMerge w:val="continue"/>
                  <w:noWrap w:val="0"/>
                  <w:vAlign w:val="center"/>
                </w:tcPr>
                <w:p w14:paraId="2521E0D7">
                  <w:pPr>
                    <w:adjustRightInd w:val="0"/>
                    <w:snapToGrid w:val="0"/>
                    <w:jc w:val="center"/>
                    <w:rPr>
                      <w:color w:val="000000" w:themeColor="text1"/>
                      <w:szCs w:val="21"/>
                      <w14:textFill>
                        <w14:solidFill>
                          <w14:schemeClr w14:val="tx1"/>
                        </w14:solidFill>
                      </w14:textFill>
                    </w:rPr>
                  </w:pPr>
                </w:p>
              </w:tc>
            </w:tr>
            <w:tr w14:paraId="2FE4F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vMerge w:val="continue"/>
                  <w:noWrap w:val="0"/>
                  <w:vAlign w:val="center"/>
                </w:tcPr>
                <w:p w14:paraId="270D69D4">
                  <w:pPr>
                    <w:adjustRightInd w:val="0"/>
                    <w:snapToGrid w:val="0"/>
                    <w:jc w:val="center"/>
                    <w:rPr>
                      <w:color w:val="000000" w:themeColor="text1"/>
                      <w:szCs w:val="21"/>
                      <w14:textFill>
                        <w14:solidFill>
                          <w14:schemeClr w14:val="tx1"/>
                        </w14:solidFill>
                      </w14:textFill>
                    </w:rPr>
                  </w:pPr>
                </w:p>
              </w:tc>
              <w:tc>
                <w:tcPr>
                  <w:tcW w:w="676" w:type="pct"/>
                  <w:vMerge w:val="continue"/>
                  <w:noWrap w:val="0"/>
                  <w:vAlign w:val="center"/>
                </w:tcPr>
                <w:p w14:paraId="5C8AF30E">
                  <w:pPr>
                    <w:adjustRightInd w:val="0"/>
                    <w:snapToGrid w:val="0"/>
                    <w:jc w:val="center"/>
                    <w:rPr>
                      <w:color w:val="000000" w:themeColor="text1"/>
                      <w:szCs w:val="21"/>
                      <w14:textFill>
                        <w14:solidFill>
                          <w14:schemeClr w14:val="tx1"/>
                        </w14:solidFill>
                      </w14:textFill>
                    </w:rPr>
                  </w:pPr>
                </w:p>
              </w:tc>
              <w:tc>
                <w:tcPr>
                  <w:tcW w:w="992" w:type="pct"/>
                  <w:noWrap w:val="0"/>
                  <w:vAlign w:val="center"/>
                </w:tcPr>
                <w:p w14:paraId="1AB0DE6F">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1小时平均</w:t>
                  </w:r>
                </w:p>
              </w:tc>
              <w:tc>
                <w:tcPr>
                  <w:tcW w:w="951" w:type="pct"/>
                  <w:noWrap w:val="0"/>
                  <w:vAlign w:val="center"/>
                </w:tcPr>
                <w:p w14:paraId="4EA5850C">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500μg/m</w:t>
                  </w:r>
                  <w:r>
                    <w:rPr>
                      <w:color w:val="000000" w:themeColor="text1"/>
                      <w:szCs w:val="21"/>
                      <w:vertAlign w:val="superscript"/>
                      <w14:textFill>
                        <w14:solidFill>
                          <w14:schemeClr w14:val="tx1"/>
                        </w14:solidFill>
                      </w14:textFill>
                    </w:rPr>
                    <w:t>3</w:t>
                  </w:r>
                </w:p>
              </w:tc>
              <w:tc>
                <w:tcPr>
                  <w:tcW w:w="1896" w:type="pct"/>
                  <w:vMerge w:val="continue"/>
                  <w:noWrap w:val="0"/>
                  <w:vAlign w:val="center"/>
                </w:tcPr>
                <w:p w14:paraId="4C79E010">
                  <w:pPr>
                    <w:adjustRightInd w:val="0"/>
                    <w:snapToGrid w:val="0"/>
                    <w:jc w:val="center"/>
                    <w:rPr>
                      <w:color w:val="000000" w:themeColor="text1"/>
                      <w:szCs w:val="21"/>
                      <w14:textFill>
                        <w14:solidFill>
                          <w14:schemeClr w14:val="tx1"/>
                        </w14:solidFill>
                      </w14:textFill>
                    </w:rPr>
                  </w:pPr>
                </w:p>
              </w:tc>
            </w:tr>
            <w:tr w14:paraId="2F81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vMerge w:val="restart"/>
                  <w:noWrap w:val="0"/>
                  <w:vAlign w:val="center"/>
                </w:tcPr>
                <w:p w14:paraId="4107E1F5">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w:t>
                  </w:r>
                </w:p>
              </w:tc>
              <w:tc>
                <w:tcPr>
                  <w:tcW w:w="676" w:type="pct"/>
                  <w:vMerge w:val="restart"/>
                  <w:noWrap w:val="0"/>
                  <w:vAlign w:val="center"/>
                </w:tcPr>
                <w:p w14:paraId="2663BDC0">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NO</w:t>
                  </w:r>
                  <w:r>
                    <w:rPr>
                      <w:color w:val="000000" w:themeColor="text1"/>
                      <w:szCs w:val="21"/>
                      <w:vertAlign w:val="subscript"/>
                      <w14:textFill>
                        <w14:solidFill>
                          <w14:schemeClr w14:val="tx1"/>
                        </w14:solidFill>
                      </w14:textFill>
                    </w:rPr>
                    <w:t>2</w:t>
                  </w:r>
                </w:p>
              </w:tc>
              <w:tc>
                <w:tcPr>
                  <w:tcW w:w="992" w:type="pct"/>
                  <w:noWrap w:val="0"/>
                  <w:vAlign w:val="center"/>
                </w:tcPr>
                <w:p w14:paraId="1938EA15">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年平均</w:t>
                  </w:r>
                </w:p>
              </w:tc>
              <w:tc>
                <w:tcPr>
                  <w:tcW w:w="951" w:type="pct"/>
                  <w:noWrap w:val="0"/>
                  <w:vAlign w:val="center"/>
                </w:tcPr>
                <w:p w14:paraId="6E15FD43">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40μg/m</w:t>
                  </w:r>
                  <w:r>
                    <w:rPr>
                      <w:color w:val="000000" w:themeColor="text1"/>
                      <w:szCs w:val="21"/>
                      <w:vertAlign w:val="superscript"/>
                      <w14:textFill>
                        <w14:solidFill>
                          <w14:schemeClr w14:val="tx1"/>
                        </w14:solidFill>
                      </w14:textFill>
                    </w:rPr>
                    <w:t>3</w:t>
                  </w:r>
                </w:p>
              </w:tc>
              <w:tc>
                <w:tcPr>
                  <w:tcW w:w="1896" w:type="pct"/>
                  <w:vMerge w:val="continue"/>
                  <w:noWrap w:val="0"/>
                  <w:vAlign w:val="center"/>
                </w:tcPr>
                <w:p w14:paraId="621FEB71">
                  <w:pPr>
                    <w:adjustRightInd w:val="0"/>
                    <w:snapToGrid w:val="0"/>
                    <w:jc w:val="center"/>
                    <w:rPr>
                      <w:color w:val="000000" w:themeColor="text1"/>
                      <w:szCs w:val="21"/>
                      <w14:textFill>
                        <w14:solidFill>
                          <w14:schemeClr w14:val="tx1"/>
                        </w14:solidFill>
                      </w14:textFill>
                    </w:rPr>
                  </w:pPr>
                </w:p>
              </w:tc>
            </w:tr>
            <w:tr w14:paraId="277BD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vMerge w:val="continue"/>
                  <w:noWrap w:val="0"/>
                  <w:vAlign w:val="center"/>
                </w:tcPr>
                <w:p w14:paraId="0F469076">
                  <w:pPr>
                    <w:adjustRightInd w:val="0"/>
                    <w:snapToGrid w:val="0"/>
                    <w:jc w:val="center"/>
                    <w:rPr>
                      <w:color w:val="000000" w:themeColor="text1"/>
                      <w:szCs w:val="21"/>
                      <w14:textFill>
                        <w14:solidFill>
                          <w14:schemeClr w14:val="tx1"/>
                        </w14:solidFill>
                      </w14:textFill>
                    </w:rPr>
                  </w:pPr>
                </w:p>
              </w:tc>
              <w:tc>
                <w:tcPr>
                  <w:tcW w:w="676" w:type="pct"/>
                  <w:vMerge w:val="continue"/>
                  <w:noWrap w:val="0"/>
                  <w:vAlign w:val="center"/>
                </w:tcPr>
                <w:p w14:paraId="482148FF">
                  <w:pPr>
                    <w:adjustRightInd w:val="0"/>
                    <w:snapToGrid w:val="0"/>
                    <w:jc w:val="center"/>
                    <w:rPr>
                      <w:color w:val="000000" w:themeColor="text1"/>
                      <w:szCs w:val="21"/>
                      <w14:textFill>
                        <w14:solidFill>
                          <w14:schemeClr w14:val="tx1"/>
                        </w14:solidFill>
                      </w14:textFill>
                    </w:rPr>
                  </w:pPr>
                </w:p>
              </w:tc>
              <w:tc>
                <w:tcPr>
                  <w:tcW w:w="992" w:type="pct"/>
                  <w:noWrap w:val="0"/>
                  <w:vAlign w:val="center"/>
                </w:tcPr>
                <w:p w14:paraId="114CCF1B">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24小时平均</w:t>
                  </w:r>
                </w:p>
              </w:tc>
              <w:tc>
                <w:tcPr>
                  <w:tcW w:w="951" w:type="pct"/>
                  <w:noWrap w:val="0"/>
                  <w:vAlign w:val="center"/>
                </w:tcPr>
                <w:p w14:paraId="42F10B8E">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80μg/m</w:t>
                  </w:r>
                  <w:r>
                    <w:rPr>
                      <w:color w:val="000000" w:themeColor="text1"/>
                      <w:szCs w:val="21"/>
                      <w:vertAlign w:val="superscript"/>
                      <w14:textFill>
                        <w14:solidFill>
                          <w14:schemeClr w14:val="tx1"/>
                        </w14:solidFill>
                      </w14:textFill>
                    </w:rPr>
                    <w:t>3</w:t>
                  </w:r>
                </w:p>
              </w:tc>
              <w:tc>
                <w:tcPr>
                  <w:tcW w:w="1896" w:type="pct"/>
                  <w:vMerge w:val="continue"/>
                  <w:noWrap w:val="0"/>
                  <w:vAlign w:val="center"/>
                </w:tcPr>
                <w:p w14:paraId="4D53B996">
                  <w:pPr>
                    <w:adjustRightInd w:val="0"/>
                    <w:snapToGrid w:val="0"/>
                    <w:jc w:val="center"/>
                    <w:rPr>
                      <w:color w:val="000000" w:themeColor="text1"/>
                      <w:szCs w:val="21"/>
                      <w14:textFill>
                        <w14:solidFill>
                          <w14:schemeClr w14:val="tx1"/>
                        </w14:solidFill>
                      </w14:textFill>
                    </w:rPr>
                  </w:pPr>
                </w:p>
              </w:tc>
            </w:tr>
            <w:tr w14:paraId="12966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vMerge w:val="continue"/>
                  <w:noWrap w:val="0"/>
                  <w:vAlign w:val="center"/>
                </w:tcPr>
                <w:p w14:paraId="4245B73C">
                  <w:pPr>
                    <w:adjustRightInd w:val="0"/>
                    <w:snapToGrid w:val="0"/>
                    <w:jc w:val="center"/>
                    <w:rPr>
                      <w:color w:val="000000" w:themeColor="text1"/>
                      <w:szCs w:val="21"/>
                      <w14:textFill>
                        <w14:solidFill>
                          <w14:schemeClr w14:val="tx1"/>
                        </w14:solidFill>
                      </w14:textFill>
                    </w:rPr>
                  </w:pPr>
                </w:p>
              </w:tc>
              <w:tc>
                <w:tcPr>
                  <w:tcW w:w="676" w:type="pct"/>
                  <w:vMerge w:val="continue"/>
                  <w:noWrap w:val="0"/>
                  <w:vAlign w:val="center"/>
                </w:tcPr>
                <w:p w14:paraId="5F1DE86B">
                  <w:pPr>
                    <w:adjustRightInd w:val="0"/>
                    <w:snapToGrid w:val="0"/>
                    <w:jc w:val="center"/>
                    <w:rPr>
                      <w:color w:val="000000" w:themeColor="text1"/>
                      <w:szCs w:val="21"/>
                      <w14:textFill>
                        <w14:solidFill>
                          <w14:schemeClr w14:val="tx1"/>
                        </w14:solidFill>
                      </w14:textFill>
                    </w:rPr>
                  </w:pPr>
                </w:p>
              </w:tc>
              <w:tc>
                <w:tcPr>
                  <w:tcW w:w="992" w:type="pct"/>
                  <w:noWrap w:val="0"/>
                  <w:vAlign w:val="center"/>
                </w:tcPr>
                <w:p w14:paraId="5A679CBB">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1小时平均</w:t>
                  </w:r>
                </w:p>
              </w:tc>
              <w:tc>
                <w:tcPr>
                  <w:tcW w:w="951" w:type="pct"/>
                  <w:noWrap w:val="0"/>
                  <w:vAlign w:val="center"/>
                </w:tcPr>
                <w:p w14:paraId="2C44C44A">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200μg/m</w:t>
                  </w:r>
                  <w:r>
                    <w:rPr>
                      <w:color w:val="000000" w:themeColor="text1"/>
                      <w:szCs w:val="21"/>
                      <w:vertAlign w:val="superscript"/>
                      <w14:textFill>
                        <w14:solidFill>
                          <w14:schemeClr w14:val="tx1"/>
                        </w14:solidFill>
                      </w14:textFill>
                    </w:rPr>
                    <w:t>3</w:t>
                  </w:r>
                </w:p>
              </w:tc>
              <w:tc>
                <w:tcPr>
                  <w:tcW w:w="1896" w:type="pct"/>
                  <w:vMerge w:val="continue"/>
                  <w:noWrap w:val="0"/>
                  <w:vAlign w:val="center"/>
                </w:tcPr>
                <w:p w14:paraId="59F0176A">
                  <w:pPr>
                    <w:adjustRightInd w:val="0"/>
                    <w:snapToGrid w:val="0"/>
                    <w:jc w:val="center"/>
                    <w:rPr>
                      <w:color w:val="000000" w:themeColor="text1"/>
                      <w:szCs w:val="21"/>
                      <w14:textFill>
                        <w14:solidFill>
                          <w14:schemeClr w14:val="tx1"/>
                        </w14:solidFill>
                      </w14:textFill>
                    </w:rPr>
                  </w:pPr>
                </w:p>
              </w:tc>
            </w:tr>
            <w:tr w14:paraId="4B23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vMerge w:val="restart"/>
                  <w:noWrap w:val="0"/>
                  <w:vAlign w:val="center"/>
                </w:tcPr>
                <w:p w14:paraId="57D31968">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3</w:t>
                  </w:r>
                </w:p>
              </w:tc>
              <w:tc>
                <w:tcPr>
                  <w:tcW w:w="676" w:type="pct"/>
                  <w:vMerge w:val="restart"/>
                  <w:noWrap w:val="0"/>
                  <w:vAlign w:val="center"/>
                </w:tcPr>
                <w:p w14:paraId="57957D67">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PM</w:t>
                  </w:r>
                  <w:r>
                    <w:rPr>
                      <w:color w:val="000000" w:themeColor="text1"/>
                      <w:szCs w:val="21"/>
                      <w:vertAlign w:val="subscript"/>
                      <w14:textFill>
                        <w14:solidFill>
                          <w14:schemeClr w14:val="tx1"/>
                        </w14:solidFill>
                      </w14:textFill>
                    </w:rPr>
                    <w:t>10</w:t>
                  </w:r>
                </w:p>
              </w:tc>
              <w:tc>
                <w:tcPr>
                  <w:tcW w:w="992" w:type="pct"/>
                  <w:noWrap w:val="0"/>
                  <w:vAlign w:val="center"/>
                </w:tcPr>
                <w:p w14:paraId="2486AF23">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年平均</w:t>
                  </w:r>
                </w:p>
              </w:tc>
              <w:tc>
                <w:tcPr>
                  <w:tcW w:w="951" w:type="pct"/>
                  <w:noWrap w:val="0"/>
                  <w:vAlign w:val="center"/>
                </w:tcPr>
                <w:p w14:paraId="07334F7D">
                  <w:pPr>
                    <w:adjustRightInd w:val="0"/>
                    <w:snapToGrid w:val="0"/>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60</w:t>
                  </w:r>
                  <w:r>
                    <w:rPr>
                      <w:color w:val="000000" w:themeColor="text1"/>
                      <w:szCs w:val="21"/>
                      <w14:textFill>
                        <w14:solidFill>
                          <w14:schemeClr w14:val="tx1"/>
                        </w14:solidFill>
                      </w14:textFill>
                    </w:rPr>
                    <w:t>μg/m</w:t>
                  </w:r>
                  <w:r>
                    <w:rPr>
                      <w:color w:val="000000" w:themeColor="text1"/>
                      <w:szCs w:val="21"/>
                      <w:vertAlign w:val="superscript"/>
                      <w14:textFill>
                        <w14:solidFill>
                          <w14:schemeClr w14:val="tx1"/>
                        </w14:solidFill>
                      </w14:textFill>
                    </w:rPr>
                    <w:t>3</w:t>
                  </w:r>
                </w:p>
              </w:tc>
              <w:tc>
                <w:tcPr>
                  <w:tcW w:w="1896" w:type="pct"/>
                  <w:vMerge w:val="continue"/>
                  <w:noWrap w:val="0"/>
                  <w:vAlign w:val="center"/>
                </w:tcPr>
                <w:p w14:paraId="29F48949">
                  <w:pPr>
                    <w:adjustRightInd w:val="0"/>
                    <w:snapToGrid w:val="0"/>
                    <w:jc w:val="center"/>
                    <w:rPr>
                      <w:color w:val="000000" w:themeColor="text1"/>
                      <w:szCs w:val="21"/>
                      <w14:textFill>
                        <w14:solidFill>
                          <w14:schemeClr w14:val="tx1"/>
                        </w14:solidFill>
                      </w14:textFill>
                    </w:rPr>
                  </w:pPr>
                </w:p>
              </w:tc>
            </w:tr>
            <w:tr w14:paraId="4B594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vMerge w:val="continue"/>
                  <w:noWrap w:val="0"/>
                  <w:vAlign w:val="center"/>
                </w:tcPr>
                <w:p w14:paraId="54F2D911">
                  <w:pPr>
                    <w:adjustRightInd w:val="0"/>
                    <w:snapToGrid w:val="0"/>
                    <w:jc w:val="center"/>
                    <w:rPr>
                      <w:color w:val="000000" w:themeColor="text1"/>
                      <w:szCs w:val="21"/>
                      <w14:textFill>
                        <w14:solidFill>
                          <w14:schemeClr w14:val="tx1"/>
                        </w14:solidFill>
                      </w14:textFill>
                    </w:rPr>
                  </w:pPr>
                </w:p>
              </w:tc>
              <w:tc>
                <w:tcPr>
                  <w:tcW w:w="676" w:type="pct"/>
                  <w:vMerge w:val="continue"/>
                  <w:noWrap w:val="0"/>
                  <w:vAlign w:val="center"/>
                </w:tcPr>
                <w:p w14:paraId="3334057B">
                  <w:pPr>
                    <w:adjustRightInd w:val="0"/>
                    <w:snapToGrid w:val="0"/>
                    <w:jc w:val="center"/>
                    <w:rPr>
                      <w:color w:val="000000" w:themeColor="text1"/>
                      <w:szCs w:val="21"/>
                      <w14:textFill>
                        <w14:solidFill>
                          <w14:schemeClr w14:val="tx1"/>
                        </w14:solidFill>
                      </w14:textFill>
                    </w:rPr>
                  </w:pPr>
                </w:p>
              </w:tc>
              <w:tc>
                <w:tcPr>
                  <w:tcW w:w="992" w:type="pct"/>
                  <w:noWrap w:val="0"/>
                  <w:vAlign w:val="center"/>
                </w:tcPr>
                <w:p w14:paraId="627361A6">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24小时平均</w:t>
                  </w:r>
                </w:p>
              </w:tc>
              <w:tc>
                <w:tcPr>
                  <w:tcW w:w="951" w:type="pct"/>
                  <w:noWrap w:val="0"/>
                  <w:vAlign w:val="center"/>
                </w:tcPr>
                <w:p w14:paraId="5651A117">
                  <w:pPr>
                    <w:adjustRightInd w:val="0"/>
                    <w:snapToGrid w:val="0"/>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120</w:t>
                  </w:r>
                  <w:r>
                    <w:rPr>
                      <w:color w:val="000000" w:themeColor="text1"/>
                      <w:szCs w:val="21"/>
                      <w14:textFill>
                        <w14:solidFill>
                          <w14:schemeClr w14:val="tx1"/>
                        </w14:solidFill>
                      </w14:textFill>
                    </w:rPr>
                    <w:t>μg/m</w:t>
                  </w:r>
                  <w:r>
                    <w:rPr>
                      <w:color w:val="000000" w:themeColor="text1"/>
                      <w:szCs w:val="21"/>
                      <w:vertAlign w:val="superscript"/>
                      <w14:textFill>
                        <w14:solidFill>
                          <w14:schemeClr w14:val="tx1"/>
                        </w14:solidFill>
                      </w14:textFill>
                    </w:rPr>
                    <w:t>3</w:t>
                  </w:r>
                </w:p>
              </w:tc>
              <w:tc>
                <w:tcPr>
                  <w:tcW w:w="1896" w:type="pct"/>
                  <w:vMerge w:val="continue"/>
                  <w:noWrap w:val="0"/>
                  <w:vAlign w:val="center"/>
                </w:tcPr>
                <w:p w14:paraId="687C2D76">
                  <w:pPr>
                    <w:adjustRightInd w:val="0"/>
                    <w:snapToGrid w:val="0"/>
                    <w:jc w:val="center"/>
                    <w:rPr>
                      <w:color w:val="000000" w:themeColor="text1"/>
                      <w:szCs w:val="21"/>
                      <w14:textFill>
                        <w14:solidFill>
                          <w14:schemeClr w14:val="tx1"/>
                        </w14:solidFill>
                      </w14:textFill>
                    </w:rPr>
                  </w:pPr>
                </w:p>
              </w:tc>
            </w:tr>
            <w:tr w14:paraId="666D6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vMerge w:val="restart"/>
                  <w:noWrap w:val="0"/>
                  <w:vAlign w:val="center"/>
                </w:tcPr>
                <w:p w14:paraId="79EDD742">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w:t>
                  </w:r>
                </w:p>
              </w:tc>
              <w:tc>
                <w:tcPr>
                  <w:tcW w:w="676" w:type="pct"/>
                  <w:vMerge w:val="restart"/>
                  <w:noWrap w:val="0"/>
                  <w:vAlign w:val="center"/>
                </w:tcPr>
                <w:p w14:paraId="0A247149">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PM</w:t>
                  </w:r>
                  <w:r>
                    <w:rPr>
                      <w:color w:val="000000" w:themeColor="text1"/>
                      <w:szCs w:val="21"/>
                      <w:vertAlign w:val="subscript"/>
                      <w14:textFill>
                        <w14:solidFill>
                          <w14:schemeClr w14:val="tx1"/>
                        </w14:solidFill>
                      </w14:textFill>
                    </w:rPr>
                    <w:t>2.5</w:t>
                  </w:r>
                </w:p>
              </w:tc>
              <w:tc>
                <w:tcPr>
                  <w:tcW w:w="992" w:type="pct"/>
                  <w:noWrap w:val="0"/>
                  <w:vAlign w:val="center"/>
                </w:tcPr>
                <w:p w14:paraId="48DF42B1">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年平均</w:t>
                  </w:r>
                </w:p>
              </w:tc>
              <w:tc>
                <w:tcPr>
                  <w:tcW w:w="951" w:type="pct"/>
                  <w:noWrap w:val="0"/>
                  <w:vAlign w:val="center"/>
                </w:tcPr>
                <w:p w14:paraId="36F6BE18">
                  <w:pPr>
                    <w:adjustRightInd w:val="0"/>
                    <w:snapToGrid w:val="0"/>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30</w:t>
                  </w:r>
                  <w:r>
                    <w:rPr>
                      <w:color w:val="000000" w:themeColor="text1"/>
                      <w:szCs w:val="21"/>
                      <w14:textFill>
                        <w14:solidFill>
                          <w14:schemeClr w14:val="tx1"/>
                        </w14:solidFill>
                      </w14:textFill>
                    </w:rPr>
                    <w:t>μg/m</w:t>
                  </w:r>
                  <w:r>
                    <w:rPr>
                      <w:color w:val="000000" w:themeColor="text1"/>
                      <w:szCs w:val="21"/>
                      <w:vertAlign w:val="superscript"/>
                      <w14:textFill>
                        <w14:solidFill>
                          <w14:schemeClr w14:val="tx1"/>
                        </w14:solidFill>
                      </w14:textFill>
                    </w:rPr>
                    <w:t>3</w:t>
                  </w:r>
                </w:p>
              </w:tc>
              <w:tc>
                <w:tcPr>
                  <w:tcW w:w="1896" w:type="pct"/>
                  <w:vMerge w:val="continue"/>
                  <w:noWrap w:val="0"/>
                  <w:vAlign w:val="center"/>
                </w:tcPr>
                <w:p w14:paraId="0F1C0F9A">
                  <w:pPr>
                    <w:adjustRightInd w:val="0"/>
                    <w:snapToGrid w:val="0"/>
                    <w:jc w:val="center"/>
                    <w:rPr>
                      <w:color w:val="000000" w:themeColor="text1"/>
                      <w:szCs w:val="21"/>
                      <w14:textFill>
                        <w14:solidFill>
                          <w14:schemeClr w14:val="tx1"/>
                        </w14:solidFill>
                      </w14:textFill>
                    </w:rPr>
                  </w:pPr>
                </w:p>
              </w:tc>
            </w:tr>
            <w:tr w14:paraId="506D4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vMerge w:val="continue"/>
                  <w:noWrap w:val="0"/>
                  <w:vAlign w:val="center"/>
                </w:tcPr>
                <w:p w14:paraId="4E7CADF4">
                  <w:pPr>
                    <w:adjustRightInd w:val="0"/>
                    <w:snapToGrid w:val="0"/>
                    <w:jc w:val="center"/>
                    <w:rPr>
                      <w:color w:val="000000" w:themeColor="text1"/>
                      <w:szCs w:val="21"/>
                      <w14:textFill>
                        <w14:solidFill>
                          <w14:schemeClr w14:val="tx1"/>
                        </w14:solidFill>
                      </w14:textFill>
                    </w:rPr>
                  </w:pPr>
                </w:p>
              </w:tc>
              <w:tc>
                <w:tcPr>
                  <w:tcW w:w="676" w:type="pct"/>
                  <w:vMerge w:val="continue"/>
                  <w:noWrap w:val="0"/>
                  <w:vAlign w:val="center"/>
                </w:tcPr>
                <w:p w14:paraId="6854338E">
                  <w:pPr>
                    <w:adjustRightInd w:val="0"/>
                    <w:snapToGrid w:val="0"/>
                    <w:jc w:val="center"/>
                    <w:rPr>
                      <w:color w:val="000000" w:themeColor="text1"/>
                      <w:szCs w:val="21"/>
                      <w14:textFill>
                        <w14:solidFill>
                          <w14:schemeClr w14:val="tx1"/>
                        </w14:solidFill>
                      </w14:textFill>
                    </w:rPr>
                  </w:pPr>
                </w:p>
              </w:tc>
              <w:tc>
                <w:tcPr>
                  <w:tcW w:w="992" w:type="pct"/>
                  <w:noWrap w:val="0"/>
                  <w:vAlign w:val="center"/>
                </w:tcPr>
                <w:p w14:paraId="62697FA4">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24小时平均</w:t>
                  </w:r>
                </w:p>
              </w:tc>
              <w:tc>
                <w:tcPr>
                  <w:tcW w:w="951" w:type="pct"/>
                  <w:noWrap w:val="0"/>
                  <w:vAlign w:val="center"/>
                </w:tcPr>
                <w:p w14:paraId="61C60377">
                  <w:pPr>
                    <w:adjustRightInd w:val="0"/>
                    <w:snapToGrid w:val="0"/>
                    <w:jc w:val="center"/>
                    <w:rPr>
                      <w:color w:val="000000" w:themeColor="text1"/>
                      <w:szCs w:val="21"/>
                      <w14:textFill>
                        <w14:solidFill>
                          <w14:schemeClr w14:val="tx1"/>
                        </w14:solidFill>
                      </w14:textFill>
                    </w:rPr>
                  </w:pPr>
                  <w:r>
                    <w:rPr>
                      <w:rFonts w:hint="eastAsia"/>
                      <w:color w:val="000000" w:themeColor="text1"/>
                      <w:szCs w:val="21"/>
                      <w:lang w:val="en-US" w:eastAsia="zh-CN"/>
                      <w14:textFill>
                        <w14:solidFill>
                          <w14:schemeClr w14:val="tx1"/>
                        </w14:solidFill>
                      </w14:textFill>
                    </w:rPr>
                    <w:t>60</w:t>
                  </w:r>
                  <w:r>
                    <w:rPr>
                      <w:color w:val="000000" w:themeColor="text1"/>
                      <w:szCs w:val="21"/>
                      <w14:textFill>
                        <w14:solidFill>
                          <w14:schemeClr w14:val="tx1"/>
                        </w14:solidFill>
                      </w14:textFill>
                    </w:rPr>
                    <w:t>μg/m</w:t>
                  </w:r>
                  <w:r>
                    <w:rPr>
                      <w:color w:val="000000" w:themeColor="text1"/>
                      <w:szCs w:val="21"/>
                      <w:vertAlign w:val="superscript"/>
                      <w14:textFill>
                        <w14:solidFill>
                          <w14:schemeClr w14:val="tx1"/>
                        </w14:solidFill>
                      </w14:textFill>
                    </w:rPr>
                    <w:t>3</w:t>
                  </w:r>
                </w:p>
              </w:tc>
              <w:tc>
                <w:tcPr>
                  <w:tcW w:w="1896" w:type="pct"/>
                  <w:vMerge w:val="continue"/>
                  <w:noWrap w:val="0"/>
                  <w:vAlign w:val="center"/>
                </w:tcPr>
                <w:p w14:paraId="3F6B5140">
                  <w:pPr>
                    <w:adjustRightInd w:val="0"/>
                    <w:snapToGrid w:val="0"/>
                    <w:jc w:val="center"/>
                    <w:rPr>
                      <w:color w:val="000000" w:themeColor="text1"/>
                      <w:szCs w:val="21"/>
                      <w14:textFill>
                        <w14:solidFill>
                          <w14:schemeClr w14:val="tx1"/>
                        </w14:solidFill>
                      </w14:textFill>
                    </w:rPr>
                  </w:pPr>
                </w:p>
              </w:tc>
            </w:tr>
            <w:tr w14:paraId="664C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vMerge w:val="restart"/>
                  <w:noWrap w:val="0"/>
                  <w:vAlign w:val="center"/>
                </w:tcPr>
                <w:p w14:paraId="30B4F88F">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5</w:t>
                  </w:r>
                </w:p>
              </w:tc>
              <w:tc>
                <w:tcPr>
                  <w:tcW w:w="676" w:type="pct"/>
                  <w:vMerge w:val="restart"/>
                  <w:noWrap w:val="0"/>
                  <w:vAlign w:val="center"/>
                </w:tcPr>
                <w:p w14:paraId="61FC2F83">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CO</w:t>
                  </w:r>
                </w:p>
              </w:tc>
              <w:tc>
                <w:tcPr>
                  <w:tcW w:w="992" w:type="pct"/>
                  <w:noWrap w:val="0"/>
                  <w:vAlign w:val="center"/>
                </w:tcPr>
                <w:p w14:paraId="5B1113BC">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24小时平均</w:t>
                  </w:r>
                </w:p>
              </w:tc>
              <w:tc>
                <w:tcPr>
                  <w:tcW w:w="951" w:type="pct"/>
                  <w:noWrap w:val="0"/>
                  <w:vAlign w:val="center"/>
                </w:tcPr>
                <w:p w14:paraId="717CCEB8">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4mg/m</w:t>
                  </w:r>
                  <w:r>
                    <w:rPr>
                      <w:color w:val="000000" w:themeColor="text1"/>
                      <w:szCs w:val="21"/>
                      <w:vertAlign w:val="superscript"/>
                      <w14:textFill>
                        <w14:solidFill>
                          <w14:schemeClr w14:val="tx1"/>
                        </w14:solidFill>
                      </w14:textFill>
                    </w:rPr>
                    <w:t>3</w:t>
                  </w:r>
                </w:p>
              </w:tc>
              <w:tc>
                <w:tcPr>
                  <w:tcW w:w="1896" w:type="pct"/>
                  <w:vMerge w:val="continue"/>
                  <w:noWrap w:val="0"/>
                  <w:vAlign w:val="center"/>
                </w:tcPr>
                <w:p w14:paraId="6228B849">
                  <w:pPr>
                    <w:adjustRightInd w:val="0"/>
                    <w:snapToGrid w:val="0"/>
                    <w:jc w:val="center"/>
                    <w:rPr>
                      <w:color w:val="000000" w:themeColor="text1"/>
                      <w:szCs w:val="21"/>
                      <w14:textFill>
                        <w14:solidFill>
                          <w14:schemeClr w14:val="tx1"/>
                        </w14:solidFill>
                      </w14:textFill>
                    </w:rPr>
                  </w:pPr>
                </w:p>
              </w:tc>
            </w:tr>
            <w:tr w14:paraId="3C84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vMerge w:val="continue"/>
                  <w:noWrap w:val="0"/>
                  <w:vAlign w:val="center"/>
                </w:tcPr>
                <w:p w14:paraId="06EA879A">
                  <w:pPr>
                    <w:adjustRightInd w:val="0"/>
                    <w:snapToGrid w:val="0"/>
                    <w:jc w:val="center"/>
                    <w:rPr>
                      <w:color w:val="000000" w:themeColor="text1"/>
                      <w:szCs w:val="21"/>
                      <w14:textFill>
                        <w14:solidFill>
                          <w14:schemeClr w14:val="tx1"/>
                        </w14:solidFill>
                      </w14:textFill>
                    </w:rPr>
                  </w:pPr>
                </w:p>
              </w:tc>
              <w:tc>
                <w:tcPr>
                  <w:tcW w:w="676" w:type="pct"/>
                  <w:vMerge w:val="continue"/>
                  <w:noWrap w:val="0"/>
                  <w:vAlign w:val="center"/>
                </w:tcPr>
                <w:p w14:paraId="4BB4AA60">
                  <w:pPr>
                    <w:adjustRightInd w:val="0"/>
                    <w:snapToGrid w:val="0"/>
                    <w:jc w:val="center"/>
                    <w:rPr>
                      <w:color w:val="000000" w:themeColor="text1"/>
                      <w:szCs w:val="21"/>
                      <w14:textFill>
                        <w14:solidFill>
                          <w14:schemeClr w14:val="tx1"/>
                        </w14:solidFill>
                      </w14:textFill>
                    </w:rPr>
                  </w:pPr>
                </w:p>
              </w:tc>
              <w:tc>
                <w:tcPr>
                  <w:tcW w:w="992" w:type="pct"/>
                  <w:noWrap w:val="0"/>
                  <w:vAlign w:val="center"/>
                </w:tcPr>
                <w:p w14:paraId="59BADE36">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1小时平均</w:t>
                  </w:r>
                </w:p>
              </w:tc>
              <w:tc>
                <w:tcPr>
                  <w:tcW w:w="951" w:type="pct"/>
                  <w:noWrap w:val="0"/>
                  <w:vAlign w:val="center"/>
                </w:tcPr>
                <w:p w14:paraId="11654CBB">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10mg/m</w:t>
                  </w:r>
                  <w:r>
                    <w:rPr>
                      <w:color w:val="000000" w:themeColor="text1"/>
                      <w:szCs w:val="21"/>
                      <w:vertAlign w:val="superscript"/>
                      <w14:textFill>
                        <w14:solidFill>
                          <w14:schemeClr w14:val="tx1"/>
                        </w14:solidFill>
                      </w14:textFill>
                    </w:rPr>
                    <w:t>3</w:t>
                  </w:r>
                </w:p>
              </w:tc>
              <w:tc>
                <w:tcPr>
                  <w:tcW w:w="1896" w:type="pct"/>
                  <w:vMerge w:val="continue"/>
                  <w:noWrap w:val="0"/>
                  <w:vAlign w:val="center"/>
                </w:tcPr>
                <w:p w14:paraId="1A2C8007">
                  <w:pPr>
                    <w:adjustRightInd w:val="0"/>
                    <w:snapToGrid w:val="0"/>
                    <w:jc w:val="center"/>
                    <w:rPr>
                      <w:color w:val="000000" w:themeColor="text1"/>
                      <w:szCs w:val="21"/>
                      <w14:textFill>
                        <w14:solidFill>
                          <w14:schemeClr w14:val="tx1"/>
                        </w14:solidFill>
                      </w14:textFill>
                    </w:rPr>
                  </w:pPr>
                </w:p>
              </w:tc>
            </w:tr>
            <w:tr w14:paraId="70FF2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vMerge w:val="restart"/>
                  <w:noWrap w:val="0"/>
                  <w:vAlign w:val="center"/>
                </w:tcPr>
                <w:p w14:paraId="1C68CEF7">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6</w:t>
                  </w:r>
                </w:p>
              </w:tc>
              <w:tc>
                <w:tcPr>
                  <w:tcW w:w="676" w:type="pct"/>
                  <w:vMerge w:val="restart"/>
                  <w:noWrap w:val="0"/>
                  <w:vAlign w:val="center"/>
                </w:tcPr>
                <w:p w14:paraId="16F04436">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O</w:t>
                  </w:r>
                  <w:r>
                    <w:rPr>
                      <w:color w:val="000000" w:themeColor="text1"/>
                      <w:szCs w:val="21"/>
                      <w:vertAlign w:val="subscript"/>
                      <w14:textFill>
                        <w14:solidFill>
                          <w14:schemeClr w14:val="tx1"/>
                        </w14:solidFill>
                      </w14:textFill>
                    </w:rPr>
                    <w:t>3</w:t>
                  </w:r>
                </w:p>
              </w:tc>
              <w:tc>
                <w:tcPr>
                  <w:tcW w:w="992" w:type="pct"/>
                  <w:noWrap w:val="0"/>
                  <w:vAlign w:val="center"/>
                </w:tcPr>
                <w:p w14:paraId="4E64E2B8">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日最大8小时平均</w:t>
                  </w:r>
                </w:p>
              </w:tc>
              <w:tc>
                <w:tcPr>
                  <w:tcW w:w="951" w:type="pct"/>
                  <w:noWrap w:val="0"/>
                  <w:vAlign w:val="center"/>
                </w:tcPr>
                <w:p w14:paraId="1232F236">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160μg/m</w:t>
                  </w:r>
                  <w:r>
                    <w:rPr>
                      <w:color w:val="000000" w:themeColor="text1"/>
                      <w:szCs w:val="21"/>
                      <w:vertAlign w:val="superscript"/>
                      <w14:textFill>
                        <w14:solidFill>
                          <w14:schemeClr w14:val="tx1"/>
                        </w14:solidFill>
                      </w14:textFill>
                    </w:rPr>
                    <w:t>3</w:t>
                  </w:r>
                </w:p>
              </w:tc>
              <w:tc>
                <w:tcPr>
                  <w:tcW w:w="1896" w:type="pct"/>
                  <w:vMerge w:val="continue"/>
                  <w:noWrap w:val="0"/>
                  <w:vAlign w:val="center"/>
                </w:tcPr>
                <w:p w14:paraId="4DB7D361">
                  <w:pPr>
                    <w:adjustRightInd w:val="0"/>
                    <w:snapToGrid w:val="0"/>
                    <w:jc w:val="center"/>
                    <w:rPr>
                      <w:color w:val="000000" w:themeColor="text1"/>
                      <w:szCs w:val="21"/>
                      <w14:textFill>
                        <w14:solidFill>
                          <w14:schemeClr w14:val="tx1"/>
                        </w14:solidFill>
                      </w14:textFill>
                    </w:rPr>
                  </w:pPr>
                </w:p>
              </w:tc>
            </w:tr>
            <w:tr w14:paraId="1F012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2" w:type="pct"/>
                  <w:vMerge w:val="continue"/>
                  <w:noWrap w:val="0"/>
                  <w:vAlign w:val="center"/>
                </w:tcPr>
                <w:p w14:paraId="4C6CE3C3">
                  <w:pPr>
                    <w:adjustRightInd w:val="0"/>
                    <w:snapToGrid w:val="0"/>
                    <w:jc w:val="center"/>
                    <w:rPr>
                      <w:color w:val="000000" w:themeColor="text1"/>
                      <w:szCs w:val="21"/>
                      <w14:textFill>
                        <w14:solidFill>
                          <w14:schemeClr w14:val="tx1"/>
                        </w14:solidFill>
                      </w14:textFill>
                    </w:rPr>
                  </w:pPr>
                </w:p>
              </w:tc>
              <w:tc>
                <w:tcPr>
                  <w:tcW w:w="676" w:type="pct"/>
                  <w:vMerge w:val="continue"/>
                  <w:noWrap w:val="0"/>
                  <w:vAlign w:val="center"/>
                </w:tcPr>
                <w:p w14:paraId="61B31C6B">
                  <w:pPr>
                    <w:adjustRightInd w:val="0"/>
                    <w:snapToGrid w:val="0"/>
                    <w:jc w:val="center"/>
                    <w:rPr>
                      <w:color w:val="000000" w:themeColor="text1"/>
                      <w:szCs w:val="21"/>
                      <w14:textFill>
                        <w14:solidFill>
                          <w14:schemeClr w14:val="tx1"/>
                        </w14:solidFill>
                      </w14:textFill>
                    </w:rPr>
                  </w:pPr>
                </w:p>
              </w:tc>
              <w:tc>
                <w:tcPr>
                  <w:tcW w:w="992" w:type="pct"/>
                  <w:noWrap w:val="0"/>
                  <w:vAlign w:val="center"/>
                </w:tcPr>
                <w:p w14:paraId="3E6DBC66">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1小时平均</w:t>
                  </w:r>
                </w:p>
              </w:tc>
              <w:tc>
                <w:tcPr>
                  <w:tcW w:w="951" w:type="pct"/>
                  <w:noWrap w:val="0"/>
                  <w:vAlign w:val="center"/>
                </w:tcPr>
                <w:p w14:paraId="3F39BB58">
                  <w:pPr>
                    <w:adjustRightInd w:val="0"/>
                    <w:snapToGrid w:val="0"/>
                    <w:jc w:val="center"/>
                    <w:rPr>
                      <w:color w:val="000000" w:themeColor="text1"/>
                      <w:szCs w:val="21"/>
                      <w14:textFill>
                        <w14:solidFill>
                          <w14:schemeClr w14:val="tx1"/>
                        </w14:solidFill>
                      </w14:textFill>
                    </w:rPr>
                  </w:pPr>
                  <w:r>
                    <w:rPr>
                      <w:color w:val="000000" w:themeColor="text1"/>
                      <w:szCs w:val="21"/>
                      <w14:textFill>
                        <w14:solidFill>
                          <w14:schemeClr w14:val="tx1"/>
                        </w14:solidFill>
                      </w14:textFill>
                    </w:rPr>
                    <w:t>200μg/m</w:t>
                  </w:r>
                  <w:r>
                    <w:rPr>
                      <w:color w:val="000000" w:themeColor="text1"/>
                      <w:szCs w:val="21"/>
                      <w:vertAlign w:val="superscript"/>
                      <w14:textFill>
                        <w14:solidFill>
                          <w14:schemeClr w14:val="tx1"/>
                        </w14:solidFill>
                      </w14:textFill>
                    </w:rPr>
                    <w:t>3</w:t>
                  </w:r>
                </w:p>
              </w:tc>
              <w:tc>
                <w:tcPr>
                  <w:tcW w:w="1896" w:type="pct"/>
                  <w:vMerge w:val="continue"/>
                  <w:noWrap w:val="0"/>
                  <w:vAlign w:val="center"/>
                </w:tcPr>
                <w:p w14:paraId="51DBB72E">
                  <w:pPr>
                    <w:adjustRightInd w:val="0"/>
                    <w:snapToGrid w:val="0"/>
                    <w:jc w:val="center"/>
                    <w:rPr>
                      <w:color w:val="000000" w:themeColor="text1"/>
                      <w:szCs w:val="21"/>
                      <w14:textFill>
                        <w14:solidFill>
                          <w14:schemeClr w14:val="tx1"/>
                        </w14:solidFill>
                      </w14:textFill>
                    </w:rPr>
                  </w:pPr>
                </w:p>
              </w:tc>
            </w:tr>
          </w:tbl>
          <w:p w14:paraId="61016902">
            <w:pPr>
              <w:pStyle w:val="9"/>
              <w:bidi w:val="0"/>
              <w:rPr>
                <w:color w:val="000000" w:themeColor="text1"/>
                <w:lang w:val="zh-CN"/>
                <w14:textFill>
                  <w14:solidFill>
                    <w14:schemeClr w14:val="tx1"/>
                  </w14:solidFill>
                </w14:textFill>
              </w:rPr>
            </w:pPr>
            <w:r>
              <w:rPr>
                <w:rFonts w:hint="eastAsia"/>
                <w:color w:val="000000" w:themeColor="text1"/>
                <w:lang w:val="en-US" w:eastAsia="zh-CN"/>
                <w14:textFill>
                  <w14:solidFill>
                    <w14:schemeClr w14:val="tx1"/>
                  </w14:solidFill>
                </w14:textFill>
              </w:rPr>
              <w:t>（2）</w:t>
            </w:r>
            <w:r>
              <w:rPr>
                <w:color w:val="000000" w:themeColor="text1"/>
                <w:lang w:val="zh-CN"/>
                <w14:textFill>
                  <w14:solidFill>
                    <w14:schemeClr w14:val="tx1"/>
                  </w14:solidFill>
                </w14:textFill>
              </w:rPr>
              <w:t>声环境：执行《声环境质量标准》（GB3096-2008）2类标准。具体见下表。</w:t>
            </w:r>
          </w:p>
          <w:p w14:paraId="57F45159">
            <w:pPr>
              <w:pStyle w:val="64"/>
              <w:bidi w:val="0"/>
              <w:rPr>
                <w:color w:val="000000" w:themeColor="text1"/>
                <w14:textFill>
                  <w14:solidFill>
                    <w14:schemeClr w14:val="tx1"/>
                  </w14:solidFill>
                </w14:textFill>
              </w:rPr>
            </w:pPr>
            <w:r>
              <w:rPr>
                <w:color w:val="000000" w:themeColor="text1"/>
                <w14:textFill>
                  <w14:solidFill>
                    <w14:schemeClr w14:val="tx1"/>
                  </w14:solidFill>
                </w14:textFill>
              </w:rPr>
              <w:t>表3-</w:t>
            </w:r>
            <w:r>
              <w:rPr>
                <w:rFonts w:hint="eastAsia"/>
                <w:color w:val="000000" w:themeColor="text1"/>
                <w:lang w:val="en-US" w:eastAsia="zh-CN"/>
                <w14:textFill>
                  <w14:solidFill>
                    <w14:schemeClr w14:val="tx1"/>
                  </w14:solidFill>
                </w14:textFill>
              </w:rPr>
              <w:t>5</w:t>
            </w:r>
            <w:r>
              <w:rPr>
                <w:color w:val="000000" w:themeColor="text1"/>
                <w14:textFill>
                  <w14:solidFill>
                    <w14:schemeClr w14:val="tx1"/>
                  </w14:solidFill>
                </w14:textFill>
              </w:rPr>
              <w:t>声环境质量标准</w:t>
            </w:r>
          </w:p>
          <w:tbl>
            <w:tblPr>
              <w:tblStyle w:val="3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49"/>
              <w:gridCol w:w="2675"/>
              <w:gridCol w:w="2422"/>
            </w:tblGrid>
            <w:tr w14:paraId="23A10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710" w:type="pct"/>
                  <w:vMerge w:val="restart"/>
                  <w:noWrap w:val="0"/>
                  <w:vAlign w:val="center"/>
                </w:tcPr>
                <w:p w14:paraId="4534D89F">
                  <w:pPr>
                    <w:pStyle w:val="114"/>
                    <w:bidi w:val="0"/>
                    <w:rPr>
                      <w:color w:val="000000" w:themeColor="text1"/>
                      <w14:textFill>
                        <w14:solidFill>
                          <w14:schemeClr w14:val="tx1"/>
                        </w14:solidFill>
                      </w14:textFill>
                    </w:rPr>
                  </w:pPr>
                  <w:r>
                    <w:rPr>
                      <w:color w:val="000000" w:themeColor="text1"/>
                      <w14:textFill>
                        <w14:solidFill>
                          <w14:schemeClr w14:val="tx1"/>
                        </w14:solidFill>
                      </w14:textFill>
                    </w:rPr>
                    <w:t>类别</w:t>
                  </w:r>
                </w:p>
              </w:tc>
              <w:tc>
                <w:tcPr>
                  <w:tcW w:w="3289" w:type="pct"/>
                  <w:gridSpan w:val="2"/>
                  <w:noWrap w:val="0"/>
                  <w:vAlign w:val="center"/>
                </w:tcPr>
                <w:p w14:paraId="6543EAD2">
                  <w:pPr>
                    <w:pStyle w:val="114"/>
                    <w:bidi w:val="0"/>
                    <w:rPr>
                      <w:rFonts w:hint="eastAsia" w:eastAsia="宋体"/>
                      <w:color w:val="000000" w:themeColor="text1"/>
                      <w:lang w:eastAsia="zh-CN"/>
                      <w14:textFill>
                        <w14:solidFill>
                          <w14:schemeClr w14:val="tx1"/>
                        </w14:solidFill>
                      </w14:textFill>
                    </w:rPr>
                  </w:pPr>
                  <w:r>
                    <w:rPr>
                      <w:color w:val="000000" w:themeColor="text1"/>
                      <w14:textFill>
                        <w14:solidFill>
                          <w14:schemeClr w14:val="tx1"/>
                        </w14:solidFill>
                      </w14:textFill>
                    </w:rPr>
                    <w:t>标准值dB</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A</w:t>
                  </w:r>
                  <w:r>
                    <w:rPr>
                      <w:rFonts w:hint="eastAsia"/>
                      <w:color w:val="000000" w:themeColor="text1"/>
                      <w:lang w:eastAsia="zh-CN"/>
                      <w14:textFill>
                        <w14:solidFill>
                          <w14:schemeClr w14:val="tx1"/>
                        </w14:solidFill>
                      </w14:textFill>
                    </w:rPr>
                    <w:t>）</w:t>
                  </w:r>
                </w:p>
              </w:tc>
            </w:tr>
            <w:tr w14:paraId="37086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710" w:type="pct"/>
                  <w:vMerge w:val="continue"/>
                  <w:noWrap w:val="0"/>
                  <w:vAlign w:val="center"/>
                </w:tcPr>
                <w:p w14:paraId="4D654697">
                  <w:pPr>
                    <w:pStyle w:val="114"/>
                    <w:bidi w:val="0"/>
                    <w:rPr>
                      <w:color w:val="000000" w:themeColor="text1"/>
                      <w14:textFill>
                        <w14:solidFill>
                          <w14:schemeClr w14:val="tx1"/>
                        </w14:solidFill>
                      </w14:textFill>
                    </w:rPr>
                  </w:pPr>
                </w:p>
              </w:tc>
              <w:tc>
                <w:tcPr>
                  <w:tcW w:w="1726" w:type="pct"/>
                  <w:noWrap w:val="0"/>
                  <w:vAlign w:val="center"/>
                </w:tcPr>
                <w:p w14:paraId="7C8D30EC">
                  <w:pPr>
                    <w:pStyle w:val="114"/>
                    <w:bidi w:val="0"/>
                    <w:rPr>
                      <w:color w:val="000000" w:themeColor="text1"/>
                      <w14:textFill>
                        <w14:solidFill>
                          <w14:schemeClr w14:val="tx1"/>
                        </w14:solidFill>
                      </w14:textFill>
                    </w:rPr>
                  </w:pPr>
                  <w:r>
                    <w:rPr>
                      <w:color w:val="000000" w:themeColor="text1"/>
                      <w14:textFill>
                        <w14:solidFill>
                          <w14:schemeClr w14:val="tx1"/>
                        </w14:solidFill>
                      </w14:textFill>
                    </w:rPr>
                    <w:t>昼间</w:t>
                  </w:r>
                </w:p>
              </w:tc>
              <w:tc>
                <w:tcPr>
                  <w:tcW w:w="1562" w:type="pct"/>
                  <w:noWrap w:val="0"/>
                  <w:vAlign w:val="center"/>
                </w:tcPr>
                <w:p w14:paraId="2E222C9A">
                  <w:pPr>
                    <w:pStyle w:val="114"/>
                    <w:bidi w:val="0"/>
                    <w:rPr>
                      <w:color w:val="000000" w:themeColor="text1"/>
                      <w14:textFill>
                        <w14:solidFill>
                          <w14:schemeClr w14:val="tx1"/>
                        </w14:solidFill>
                      </w14:textFill>
                    </w:rPr>
                  </w:pPr>
                  <w:r>
                    <w:rPr>
                      <w:color w:val="000000" w:themeColor="text1"/>
                      <w14:textFill>
                        <w14:solidFill>
                          <w14:schemeClr w14:val="tx1"/>
                        </w14:solidFill>
                      </w14:textFill>
                    </w:rPr>
                    <w:t>夜间</w:t>
                  </w:r>
                </w:p>
              </w:tc>
            </w:tr>
            <w:tr w14:paraId="7031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710" w:type="pct"/>
                  <w:noWrap w:val="0"/>
                  <w:vAlign w:val="center"/>
                </w:tcPr>
                <w:p w14:paraId="53D75BA4">
                  <w:pPr>
                    <w:pStyle w:val="114"/>
                    <w:bidi w:val="0"/>
                    <w:rPr>
                      <w:color w:val="000000" w:themeColor="text1"/>
                      <w14:textFill>
                        <w14:solidFill>
                          <w14:schemeClr w14:val="tx1"/>
                        </w14:solidFill>
                      </w14:textFill>
                    </w:rPr>
                  </w:pPr>
                  <w:r>
                    <w:rPr>
                      <w:color w:val="000000" w:themeColor="text1"/>
                      <w14:textFill>
                        <w14:solidFill>
                          <w14:schemeClr w14:val="tx1"/>
                        </w14:solidFill>
                      </w14:textFill>
                    </w:rPr>
                    <w:t>2类区标准</w:t>
                  </w:r>
                </w:p>
              </w:tc>
              <w:tc>
                <w:tcPr>
                  <w:tcW w:w="1726" w:type="pct"/>
                  <w:noWrap w:val="0"/>
                  <w:vAlign w:val="center"/>
                </w:tcPr>
                <w:p w14:paraId="7BFFEA28">
                  <w:pPr>
                    <w:pStyle w:val="114"/>
                    <w:bidi w:val="0"/>
                    <w:rPr>
                      <w:color w:val="000000" w:themeColor="text1"/>
                      <w14:textFill>
                        <w14:solidFill>
                          <w14:schemeClr w14:val="tx1"/>
                        </w14:solidFill>
                      </w14:textFill>
                    </w:rPr>
                  </w:pPr>
                  <w:r>
                    <w:rPr>
                      <w:color w:val="000000" w:themeColor="text1"/>
                      <w14:textFill>
                        <w14:solidFill>
                          <w14:schemeClr w14:val="tx1"/>
                        </w14:solidFill>
                      </w14:textFill>
                    </w:rPr>
                    <w:t>60</w:t>
                  </w:r>
                </w:p>
              </w:tc>
              <w:tc>
                <w:tcPr>
                  <w:tcW w:w="1562" w:type="pct"/>
                  <w:noWrap w:val="0"/>
                  <w:vAlign w:val="center"/>
                </w:tcPr>
                <w:p w14:paraId="3B9022BE">
                  <w:pPr>
                    <w:pStyle w:val="114"/>
                    <w:bidi w:val="0"/>
                    <w:rPr>
                      <w:color w:val="000000" w:themeColor="text1"/>
                      <w14:textFill>
                        <w14:solidFill>
                          <w14:schemeClr w14:val="tx1"/>
                        </w14:solidFill>
                      </w14:textFill>
                    </w:rPr>
                  </w:pPr>
                  <w:r>
                    <w:rPr>
                      <w:color w:val="000000" w:themeColor="text1"/>
                      <w14:textFill>
                        <w14:solidFill>
                          <w14:schemeClr w14:val="tx1"/>
                        </w14:solidFill>
                      </w14:textFill>
                    </w:rPr>
                    <w:t>50</w:t>
                  </w:r>
                </w:p>
              </w:tc>
            </w:tr>
          </w:tbl>
          <w:p w14:paraId="321155BB">
            <w:pPr>
              <w:pStyle w:val="9"/>
              <w:bidi w:val="0"/>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default"/>
                <w:color w:val="000000" w:themeColor="text1"/>
                <w:lang w:val="en-US" w:eastAsia="zh-CN"/>
                <w14:textFill>
                  <w14:solidFill>
                    <w14:schemeClr w14:val="tx1"/>
                  </w14:solidFill>
                </w14:textFill>
              </w:rPr>
              <w:t>污染物排放标准</w:t>
            </w:r>
          </w:p>
          <w:p w14:paraId="271C79D1">
            <w:pPr>
              <w:pStyle w:val="9"/>
              <w:bidi w:val="0"/>
              <w:rPr>
                <w:color w:val="000000" w:themeColor="text1"/>
                <w:lang w:val="zh-CN"/>
                <w14:textFill>
                  <w14:solidFill>
                    <w14:schemeClr w14:val="tx1"/>
                  </w14:solidFill>
                </w14:textFill>
              </w:rPr>
            </w:pPr>
            <w:r>
              <w:rPr>
                <w:color w:val="000000" w:themeColor="text1"/>
                <w:lang w:val="zh-CN"/>
                <w14:textFill>
                  <w14:solidFill>
                    <w14:schemeClr w14:val="tx1"/>
                  </w14:solidFill>
                </w14:textFill>
              </w:rPr>
              <w:t>（1）废气</w:t>
            </w:r>
          </w:p>
          <w:p w14:paraId="02E8CFBB">
            <w:pPr>
              <w:pStyle w:val="9"/>
              <w:bidi w:val="0"/>
              <w:rPr>
                <w:color w:val="000000" w:themeColor="text1"/>
                <w:lang w:val="zh-CN"/>
                <w14:textFill>
                  <w14:solidFill>
                    <w14:schemeClr w14:val="tx1"/>
                  </w14:solidFill>
                </w14:textFill>
              </w:rPr>
            </w:pPr>
            <w:r>
              <w:rPr>
                <w:color w:val="000000" w:themeColor="text1"/>
                <w14:textFill>
                  <w14:solidFill>
                    <w14:schemeClr w14:val="tx1"/>
                  </w14:solidFill>
                </w14:textFill>
              </w:rPr>
              <w:t>施工期</w:t>
            </w:r>
            <w:r>
              <w:rPr>
                <w:color w:val="000000" w:themeColor="text1"/>
                <w:lang w:val="zh-CN"/>
                <w14:textFill>
                  <w14:solidFill>
                    <w14:schemeClr w14:val="tx1"/>
                  </w14:solidFill>
                </w14:textFill>
              </w:rPr>
              <w:t>废气执行《大气污染物综合排放标准》（GB16297-1996）</w:t>
            </w:r>
            <w:r>
              <w:rPr>
                <w:rFonts w:hint="eastAsia"/>
                <w:color w:val="000000" w:themeColor="text1"/>
                <w14:textFill>
                  <w14:solidFill>
                    <w14:schemeClr w14:val="tx1"/>
                  </w14:solidFill>
                </w14:textFill>
              </w:rPr>
              <w:t>颗粒物排放</w:t>
            </w:r>
            <w:r>
              <w:rPr>
                <w:color w:val="000000" w:themeColor="text1"/>
                <w:lang w:val="zh-CN"/>
                <w14:textFill>
                  <w14:solidFill>
                    <w14:schemeClr w14:val="tx1"/>
                  </w14:solidFill>
                </w14:textFill>
              </w:rPr>
              <w:t>浓度限值要求</w:t>
            </w:r>
            <w:r>
              <w:rPr>
                <w:rFonts w:hint="eastAsia"/>
                <w:color w:val="000000" w:themeColor="text1"/>
                <w:lang w:val="en-US" w:eastAsia="zh-CN"/>
                <w14:textFill>
                  <w14:solidFill>
                    <w14:schemeClr w14:val="tx1"/>
                  </w14:solidFill>
                </w14:textFill>
              </w:rPr>
              <w:t>的</w:t>
            </w:r>
            <w:r>
              <w:rPr>
                <w:color w:val="000000" w:themeColor="text1"/>
                <w:lang w:val="zh-CN"/>
                <w14:textFill>
                  <w14:solidFill>
                    <w14:schemeClr w14:val="tx1"/>
                  </w14:solidFill>
                </w14:textFill>
              </w:rPr>
              <w:t>。</w:t>
            </w:r>
          </w:p>
          <w:p w14:paraId="6A4E0AA9">
            <w:pPr>
              <w:pStyle w:val="64"/>
              <w:bidi w:val="0"/>
              <w:rPr>
                <w:rFonts w:ascii="Times New Roman" w:hAnsi="Times New Roman"/>
                <w:color w:val="000000" w:themeColor="text1"/>
                <w:szCs w:val="24"/>
                <w14:textFill>
                  <w14:solidFill>
                    <w14:schemeClr w14:val="tx1"/>
                  </w14:solidFill>
                </w14:textFill>
              </w:rPr>
            </w:pPr>
            <w:r>
              <w:rPr>
                <w:color w:val="000000" w:themeColor="text1"/>
                <w14:textFill>
                  <w14:solidFill>
                    <w14:schemeClr w14:val="tx1"/>
                  </w14:solidFill>
                </w14:textFill>
              </w:rPr>
              <w:t>表3-</w:t>
            </w:r>
            <w:r>
              <w:rPr>
                <w:rFonts w:hint="eastAsia"/>
                <w:color w:val="000000" w:themeColor="text1"/>
                <w:lang w:val="en-US" w:eastAsia="zh-CN"/>
                <w14:textFill>
                  <w14:solidFill>
                    <w14:schemeClr w14:val="tx1"/>
                  </w14:solidFill>
                </w14:textFill>
              </w:rPr>
              <w:t>6</w:t>
            </w:r>
            <w:r>
              <w:rPr>
                <w:color w:val="000000" w:themeColor="text1"/>
                <w14:textFill>
                  <w14:solidFill>
                    <w14:schemeClr w14:val="tx1"/>
                  </w14:solidFill>
                </w14:textFill>
              </w:rPr>
              <w:t>大气污染物排放浓度限值单位：mg/m</w:t>
            </w:r>
            <w:r>
              <w:rPr>
                <w:color w:val="000000" w:themeColor="text1"/>
                <w:vertAlign w:val="superscript"/>
                <w14:textFill>
                  <w14:solidFill>
                    <w14:schemeClr w14:val="tx1"/>
                  </w14:solidFill>
                </w14:textFill>
              </w:rPr>
              <w:t>3</w:t>
            </w:r>
          </w:p>
          <w:tbl>
            <w:tblPr>
              <w:tblStyle w:val="33"/>
              <w:tblW w:w="4999"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8"/>
              <w:gridCol w:w="2582"/>
              <w:gridCol w:w="2586"/>
            </w:tblGrid>
            <w:tr w14:paraId="3569E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vMerge w:val="restart"/>
                  <w:noWrap w:val="0"/>
                  <w:vAlign w:val="center"/>
                </w:tcPr>
                <w:p w14:paraId="0ECD1EAC">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污染物</w:t>
                  </w:r>
                </w:p>
              </w:tc>
              <w:tc>
                <w:tcPr>
                  <w:tcW w:w="3335" w:type="pct"/>
                  <w:gridSpan w:val="2"/>
                  <w:noWrap w:val="0"/>
                  <w:vAlign w:val="center"/>
                </w:tcPr>
                <w:p w14:paraId="3665DE3E">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无组织排放监控浓度限值</w:t>
                  </w:r>
                </w:p>
              </w:tc>
            </w:tr>
            <w:tr w14:paraId="7CD71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vMerge w:val="continue"/>
                  <w:noWrap w:val="0"/>
                  <w:vAlign w:val="center"/>
                </w:tcPr>
                <w:p w14:paraId="3D177601">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p>
              </w:tc>
              <w:tc>
                <w:tcPr>
                  <w:tcW w:w="1666" w:type="pct"/>
                  <w:noWrap w:val="0"/>
                  <w:vAlign w:val="center"/>
                </w:tcPr>
                <w:p w14:paraId="5D89020F">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监控点</w:t>
                  </w:r>
                </w:p>
              </w:tc>
              <w:tc>
                <w:tcPr>
                  <w:tcW w:w="1668" w:type="pct"/>
                  <w:noWrap w:val="0"/>
                  <w:vAlign w:val="center"/>
                </w:tcPr>
                <w:p w14:paraId="7BC414DC">
                  <w:pPr>
                    <w:adjustRightInd w:val="0"/>
                    <w:snapToGrid w:val="0"/>
                    <w:jc w:val="center"/>
                    <w:rPr>
                      <w:rFonts w:hint="eastAsia" w:ascii="Times New Roman" w:hAnsi="Times New Roman" w:eastAsia="宋体" w:cs="Times New Roman"/>
                      <w:color w:val="000000" w:themeColor="text1"/>
                      <w:szCs w:val="21"/>
                      <w:lang w:eastAsia="zh-CN"/>
                      <w14:textFill>
                        <w14:solidFill>
                          <w14:schemeClr w14:val="tx1"/>
                        </w14:solidFill>
                      </w14:textFill>
                    </w:rPr>
                  </w:pPr>
                  <w:r>
                    <w:rPr>
                      <w:rFonts w:hint="eastAsia" w:ascii="Times New Roman" w:hAnsi="Times New Roman" w:eastAsia="宋体" w:cs="Times New Roman"/>
                      <w:color w:val="000000" w:themeColor="text1"/>
                      <w:szCs w:val="21"/>
                      <w:lang w:eastAsia="zh-CN"/>
                      <w14:textFill>
                        <w14:solidFill>
                          <w14:schemeClr w14:val="tx1"/>
                        </w14:solidFill>
                      </w14:textFill>
                    </w:rPr>
                    <w:t>（</w:t>
                  </w:r>
                  <w:r>
                    <w:rPr>
                      <w:rFonts w:ascii="Times New Roman" w:hAnsi="Times New Roman" w:eastAsia="宋体" w:cs="Times New Roman"/>
                      <w:color w:val="000000" w:themeColor="text1"/>
                      <w:szCs w:val="21"/>
                      <w14:textFill>
                        <w14:solidFill>
                          <w14:schemeClr w14:val="tx1"/>
                        </w14:solidFill>
                      </w14:textFill>
                    </w:rPr>
                    <w:t>mg/m³</w:t>
                  </w:r>
                  <w:r>
                    <w:rPr>
                      <w:rFonts w:hint="eastAsia" w:ascii="Times New Roman" w:hAnsi="Times New Roman" w:eastAsia="宋体" w:cs="Times New Roman"/>
                      <w:color w:val="000000" w:themeColor="text1"/>
                      <w:szCs w:val="21"/>
                      <w:lang w:eastAsia="zh-CN"/>
                      <w14:textFill>
                        <w14:solidFill>
                          <w14:schemeClr w14:val="tx1"/>
                        </w14:solidFill>
                      </w14:textFill>
                    </w:rPr>
                    <w:t>）</w:t>
                  </w:r>
                </w:p>
              </w:tc>
            </w:tr>
            <w:tr w14:paraId="79166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4" w:type="pct"/>
                  <w:noWrap w:val="0"/>
                  <w:vAlign w:val="center"/>
                </w:tcPr>
                <w:p w14:paraId="70E3D121">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颗粒物</w:t>
                  </w:r>
                </w:p>
              </w:tc>
              <w:tc>
                <w:tcPr>
                  <w:tcW w:w="1666" w:type="pct"/>
                  <w:noWrap w:val="0"/>
                  <w:vAlign w:val="center"/>
                </w:tcPr>
                <w:p w14:paraId="0353C9BD">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周界外浓度最高点</w:t>
                  </w:r>
                </w:p>
              </w:tc>
              <w:tc>
                <w:tcPr>
                  <w:tcW w:w="1668" w:type="pct"/>
                  <w:noWrap w:val="0"/>
                  <w:vAlign w:val="center"/>
                </w:tcPr>
                <w:p w14:paraId="7350E406">
                  <w:pPr>
                    <w:adjustRightInd w:val="0"/>
                    <w:snapToGrid w:val="0"/>
                    <w:jc w:val="center"/>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1.0</w:t>
                  </w:r>
                </w:p>
              </w:tc>
            </w:tr>
          </w:tbl>
          <w:p w14:paraId="60B50C16">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（2）废水</w:t>
            </w:r>
          </w:p>
          <w:p w14:paraId="210E6E50">
            <w:pPr>
              <w:pStyle w:val="9"/>
              <w:bidi w:val="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项目产生的生活污水经地埋式设施处理后的污水可以同时满足《农村生活污水处理排放标准》DB65 4275-2019表2，C级标准（COD</w:t>
            </w:r>
            <w:r>
              <w:rPr>
                <w:rFonts w:hint="eastAsia"/>
                <w:color w:val="000000" w:themeColor="text1"/>
                <w:vertAlign w:val="subscript"/>
                <w:lang w:val="en-US" w:eastAsia="zh-CN"/>
                <w14:textFill>
                  <w14:solidFill>
                    <w14:schemeClr w14:val="tx1"/>
                  </w14:solidFill>
                </w14:textFill>
              </w:rPr>
              <w:t>Cr</w:t>
            </w:r>
            <w:r>
              <w:rPr>
                <w:rFonts w:hint="eastAsia"/>
                <w:color w:val="000000" w:themeColor="text1"/>
                <w:lang w:val="en-US" w:eastAsia="zh-CN"/>
                <w14:textFill>
                  <w14:solidFill>
                    <w14:schemeClr w14:val="tx1"/>
                  </w14:solidFill>
                </w14:textFill>
              </w:rPr>
              <w:t>：200mg/L、SS：100mg/L），用于项目区周边荒漠生态恢复的灌溉。</w:t>
            </w:r>
          </w:p>
          <w:p w14:paraId="4498A181">
            <w:pPr>
              <w:keepNext/>
              <w:keepLines w:val="0"/>
              <w:pageBreakBefore w:val="0"/>
              <w:widowControl/>
              <w:kinsoku/>
              <w:wordWrap/>
              <w:overflowPunct/>
              <w:topLinePunct w:val="0"/>
              <w:autoSpaceDE/>
              <w:autoSpaceDN/>
              <w:bidi w:val="0"/>
              <w:adjustRightInd/>
              <w:snapToGrid w:val="0"/>
              <w:spacing w:line="440" w:lineRule="exact"/>
              <w:ind w:left="0" w:firstLine="0" w:firstLineChars="0"/>
              <w:jc w:val="center"/>
              <w:textAlignment w:val="auto"/>
              <w:rPr>
                <w:rFonts w:hint="default" w:ascii="Times New Roman" w:hAnsi="Times New Roman" w:eastAsia="宋体" w:cs="Times New Roman"/>
                <w:b/>
                <w:color w:val="000000" w:themeColor="text1"/>
                <w:sz w:val="21"/>
                <w:szCs w:val="21"/>
                <w:lang w:val="en-US" w:eastAsia="zh-CN"/>
                <w14:textFill>
                  <w14:solidFill>
                    <w14:schemeClr w14:val="tx1"/>
                  </w14:solidFill>
                </w14:textFill>
              </w:rPr>
            </w:pP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表</w:t>
            </w:r>
            <w:r>
              <w:rPr>
                <w:rFonts w:hint="eastAsia" w:ascii="Times New Roman" w:hAnsi="Times New Roman" w:eastAsia="宋体" w:cs="Times New Roman"/>
                <w:b/>
                <w:color w:val="000000" w:themeColor="text1"/>
                <w:sz w:val="21"/>
                <w:szCs w:val="21"/>
                <w:lang w:val="en-US" w:eastAsia="zh-CN"/>
                <w14:textFill>
                  <w14:solidFill>
                    <w14:schemeClr w14:val="tx1"/>
                  </w14:solidFill>
                </w14:textFill>
              </w:rPr>
              <w:t>3</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w:t>
            </w:r>
            <w:r>
              <w:rPr>
                <w:rFonts w:hint="eastAsia" w:ascii="Times New Roman" w:hAnsi="Times New Roman" w:eastAsia="宋体" w:cs="Times New Roman"/>
                <w:b/>
                <w:color w:val="000000" w:themeColor="text1"/>
                <w:sz w:val="21"/>
                <w:szCs w:val="21"/>
                <w:lang w:val="en-US" w:eastAsia="zh-CN"/>
                <w14:textFill>
                  <w14:solidFill>
                    <w14:schemeClr w14:val="tx1"/>
                  </w14:solidFill>
                </w14:textFill>
              </w:rPr>
              <w:t>7</w:t>
            </w:r>
            <w:r>
              <w:rPr>
                <w:rFonts w:hint="default" w:ascii="Times New Roman" w:hAnsi="Times New Roman" w:eastAsia="宋体" w:cs="Times New Roman"/>
                <w:b/>
                <w:color w:val="000000" w:themeColor="text1"/>
                <w:sz w:val="21"/>
                <w:szCs w:val="21"/>
                <w:lang w:val="en-US" w:eastAsia="zh-CN"/>
                <w14:textFill>
                  <w14:solidFill>
                    <w14:schemeClr w14:val="tx1"/>
                  </w14:solidFill>
                </w14:textFill>
              </w:rPr>
              <w:t>生活污排放标准</w:t>
            </w:r>
          </w:p>
          <w:tbl>
            <w:tblPr>
              <w:tblStyle w:val="3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2"/>
              <w:gridCol w:w="5491"/>
            </w:tblGrid>
            <w:tr w14:paraId="10D5C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4" w:type="pct"/>
                  <w:tcBorders>
                    <w:tl2br w:val="nil"/>
                    <w:tr2bl w:val="nil"/>
                  </w:tcBorders>
                  <w:noWrap w:val="0"/>
                  <w:vAlign w:val="center"/>
                </w:tcPr>
                <w:p w14:paraId="6FD9C5E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项目</w:t>
                  </w:r>
                </w:p>
              </w:tc>
              <w:tc>
                <w:tcPr>
                  <w:tcW w:w="3545" w:type="pct"/>
                  <w:tcBorders>
                    <w:tl2br w:val="nil"/>
                    <w:tr2bl w:val="nil"/>
                  </w:tcBorders>
                  <w:noWrap w:val="0"/>
                  <w:vAlign w:val="center"/>
                </w:tcPr>
                <w:p w14:paraId="6E7B453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eastAsia" w:ascii="Times New Roman" w:hAnsi="Times New Roman" w:eastAsia="宋体" w:cs="Times New Roman"/>
                      <w:color w:val="000000" w:themeColor="text1"/>
                      <w:kern w:val="2"/>
                      <w:sz w:val="21"/>
                      <w:szCs w:val="21"/>
                      <w:lang w:val="en-US" w:eastAsia="zh-CN" w:bidi="ar-SA"/>
                      <w14:textFill>
                        <w14:solidFill>
                          <w14:schemeClr w14:val="tx1"/>
                        </w14:solidFill>
                      </w14:textFill>
                    </w:rPr>
                    <w:t>DB65 4275-2019表2，C级标准</w:t>
                  </w:r>
                </w:p>
              </w:tc>
            </w:tr>
            <w:tr w14:paraId="0CD0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4" w:type="pct"/>
                  <w:tcBorders>
                    <w:tl2br w:val="nil"/>
                    <w:tr2bl w:val="nil"/>
                  </w:tcBorders>
                  <w:noWrap w:val="0"/>
                  <w:vAlign w:val="center"/>
                </w:tcPr>
                <w:p w14:paraId="25AC752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pH（无量纲）</w:t>
                  </w:r>
                </w:p>
              </w:tc>
              <w:tc>
                <w:tcPr>
                  <w:tcW w:w="3545" w:type="pct"/>
                  <w:tcBorders>
                    <w:tl2br w:val="nil"/>
                    <w:tr2bl w:val="nil"/>
                  </w:tcBorders>
                  <w:noWrap w:val="0"/>
                  <w:vAlign w:val="center"/>
                </w:tcPr>
                <w:p w14:paraId="4BD33BA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6-9</w:t>
                  </w:r>
                </w:p>
              </w:tc>
            </w:tr>
            <w:tr w14:paraId="2830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4" w:type="pct"/>
                  <w:tcBorders>
                    <w:tl2br w:val="nil"/>
                    <w:tr2bl w:val="nil"/>
                  </w:tcBorders>
                  <w:noWrap w:val="0"/>
                  <w:vAlign w:val="center"/>
                </w:tcPr>
                <w:p w14:paraId="3C19797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COD</w:t>
                  </w:r>
                  <w:r>
                    <w:rPr>
                      <w:rFonts w:hint="default" w:ascii="Times New Roman" w:hAnsi="Times New Roman" w:eastAsia="宋体" w:cs="Times New Roman"/>
                      <w:color w:val="000000" w:themeColor="text1"/>
                      <w:kern w:val="2"/>
                      <w:sz w:val="21"/>
                      <w:szCs w:val="21"/>
                      <w:vertAlign w:val="subscript"/>
                      <w:lang w:val="en-US" w:eastAsia="zh-CN" w:bidi="ar-SA"/>
                      <w14:textFill>
                        <w14:solidFill>
                          <w14:schemeClr w14:val="tx1"/>
                        </w14:solidFill>
                      </w14:textFill>
                    </w:rPr>
                    <w:t>cr</w:t>
                  </w: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（mg/L）</w:t>
                  </w:r>
                </w:p>
              </w:tc>
              <w:tc>
                <w:tcPr>
                  <w:tcW w:w="3545" w:type="pct"/>
                  <w:tcBorders>
                    <w:tl2br w:val="nil"/>
                    <w:tr2bl w:val="nil"/>
                  </w:tcBorders>
                  <w:noWrap w:val="0"/>
                  <w:vAlign w:val="center"/>
                </w:tcPr>
                <w:p w14:paraId="33CABC3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200</w:t>
                  </w:r>
                </w:p>
              </w:tc>
            </w:tr>
            <w:tr w14:paraId="00E8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4" w:type="pct"/>
                  <w:tcBorders>
                    <w:tl2br w:val="nil"/>
                    <w:tr2bl w:val="nil"/>
                  </w:tcBorders>
                  <w:noWrap w:val="0"/>
                  <w:vAlign w:val="center"/>
                </w:tcPr>
                <w:p w14:paraId="37B9E27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SS（mg/L）</w:t>
                  </w:r>
                </w:p>
              </w:tc>
              <w:tc>
                <w:tcPr>
                  <w:tcW w:w="3545" w:type="pct"/>
                  <w:tcBorders>
                    <w:tl2br w:val="nil"/>
                    <w:tr2bl w:val="nil"/>
                  </w:tcBorders>
                  <w:noWrap w:val="0"/>
                  <w:vAlign w:val="center"/>
                </w:tcPr>
                <w:p w14:paraId="44DF3FA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100</w:t>
                  </w:r>
                </w:p>
              </w:tc>
            </w:tr>
            <w:tr w14:paraId="1D5C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4" w:type="pct"/>
                  <w:tcBorders>
                    <w:tl2br w:val="nil"/>
                    <w:tr2bl w:val="nil"/>
                  </w:tcBorders>
                  <w:noWrap w:val="0"/>
                  <w:vAlign w:val="center"/>
                </w:tcPr>
                <w:p w14:paraId="34E3036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粪大肠菌群（MPN/L）</w:t>
                  </w:r>
                </w:p>
              </w:tc>
              <w:tc>
                <w:tcPr>
                  <w:tcW w:w="3545" w:type="pct"/>
                  <w:tcBorders>
                    <w:tl2br w:val="nil"/>
                    <w:tr2bl w:val="nil"/>
                  </w:tcBorders>
                  <w:noWrap w:val="0"/>
                  <w:vAlign w:val="center"/>
                </w:tcPr>
                <w:p w14:paraId="6E299C6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40000</w:t>
                  </w:r>
                </w:p>
              </w:tc>
            </w:tr>
            <w:tr w14:paraId="128F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54" w:type="pct"/>
                  <w:tcBorders>
                    <w:tl2br w:val="nil"/>
                    <w:tr2bl w:val="nil"/>
                  </w:tcBorders>
                  <w:noWrap w:val="0"/>
                  <w:vAlign w:val="center"/>
                </w:tcPr>
                <w:p w14:paraId="76460DC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蛔虫卵个数（个/L）</w:t>
                  </w:r>
                </w:p>
              </w:tc>
              <w:tc>
                <w:tcPr>
                  <w:tcW w:w="3545" w:type="pct"/>
                  <w:tcBorders>
                    <w:tl2br w:val="nil"/>
                    <w:tr2bl w:val="nil"/>
                  </w:tcBorders>
                  <w:noWrap w:val="0"/>
                  <w:vAlign w:val="center"/>
                </w:tcPr>
                <w:p w14:paraId="2B6E8BF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1"/>
                      <w:szCs w:val="21"/>
                      <w:lang w:val="en-US" w:eastAsia="zh-CN" w:bidi="ar-SA"/>
                      <w14:textFill>
                        <w14:solidFill>
                          <w14:schemeClr w14:val="tx1"/>
                        </w14:solidFill>
                      </w14:textFill>
                    </w:rPr>
                    <w:t>2</w:t>
                  </w:r>
                </w:p>
              </w:tc>
            </w:tr>
          </w:tbl>
          <w:p w14:paraId="0CFE142D">
            <w:pPr>
              <w:pStyle w:val="9"/>
              <w:bidi w:val="0"/>
              <w:rPr>
                <w:color w:val="000000" w:themeColor="text1"/>
                <w:lang w:val="zh-CN"/>
                <w14:textFill>
                  <w14:solidFill>
                    <w14:schemeClr w14:val="tx1"/>
                  </w14:solidFill>
                </w14:textFill>
              </w:rPr>
            </w:pPr>
            <w:r>
              <w:rPr>
                <w:color w:val="000000" w:themeColor="text1"/>
                <w:lang w:val="zh-CN"/>
                <w14:textFill>
                  <w14:solidFill>
                    <w14:schemeClr w14:val="tx1"/>
                  </w14:solidFill>
                </w14:textFill>
              </w:rPr>
              <w:t>（3）噪声</w:t>
            </w:r>
          </w:p>
          <w:p w14:paraId="4666041A">
            <w:pPr>
              <w:pStyle w:val="9"/>
              <w:bidi w:val="0"/>
              <w:rPr>
                <w:color w:val="000000" w:themeColor="text1"/>
                <w:lang w:val="zh-CN"/>
                <w14:textFill>
                  <w14:solidFill>
                    <w14:schemeClr w14:val="tx1"/>
                  </w14:solidFill>
                </w14:textFill>
              </w:rPr>
            </w:pPr>
            <w:r>
              <w:rPr>
                <w:color w:val="000000" w:themeColor="text1"/>
                <w14:textFill>
                  <w14:solidFill>
                    <w14:schemeClr w14:val="tx1"/>
                  </w14:solidFill>
                </w14:textFill>
              </w:rPr>
              <w:t>项目施工期噪声</w:t>
            </w:r>
            <w:r>
              <w:rPr>
                <w:color w:val="000000" w:themeColor="text1"/>
                <w:lang w:val="zh-CN"/>
                <w14:textFill>
                  <w14:solidFill>
                    <w14:schemeClr w14:val="tx1"/>
                  </w14:solidFill>
                </w14:textFill>
              </w:rPr>
              <w:t>达到《</w:t>
            </w:r>
            <w:r>
              <w:rPr>
                <w:rFonts w:hint="eastAsia"/>
                <w:color w:val="000000" w:themeColor="text1"/>
                <w:lang w:val="zh-CN"/>
                <w14:textFill>
                  <w14:solidFill>
                    <w14:schemeClr w14:val="tx1"/>
                  </w14:solidFill>
                </w14:textFill>
              </w:rPr>
              <w:t>建筑施工噪声排放标准</w:t>
            </w:r>
            <w:r>
              <w:rPr>
                <w:color w:val="000000" w:themeColor="text1"/>
                <w:lang w:val="zh-CN"/>
                <w14:textFill>
                  <w14:solidFill>
                    <w14:schemeClr w14:val="tx1"/>
                  </w14:solidFill>
                </w14:textFill>
              </w:rPr>
              <w:t>》（GB12523-20</w:t>
            </w:r>
            <w:r>
              <w:rPr>
                <w:rFonts w:hint="eastAsia"/>
                <w:color w:val="000000" w:themeColor="text1"/>
                <w:lang w:val="en-US" w:eastAsia="zh-CN"/>
                <w14:textFill>
                  <w14:solidFill>
                    <w14:schemeClr w14:val="tx1"/>
                  </w14:solidFill>
                </w14:textFill>
              </w:rPr>
              <w:t>25</w:t>
            </w:r>
            <w:r>
              <w:rPr>
                <w:color w:val="000000" w:themeColor="text1"/>
                <w:lang w:val="zh-CN"/>
                <w14:textFill>
                  <w14:solidFill>
                    <w14:schemeClr w14:val="tx1"/>
                  </w14:solidFill>
                </w14:textFill>
              </w:rPr>
              <w:t>）中标准限值要求；</w:t>
            </w:r>
            <w:r>
              <w:rPr>
                <w:rFonts w:hint="eastAsia"/>
                <w:color w:val="000000" w:themeColor="text1"/>
                <w:lang w:val="zh-CN"/>
                <w14:textFill>
                  <w14:solidFill>
                    <w14:schemeClr w14:val="tx1"/>
                  </w14:solidFill>
                </w14:textFill>
              </w:rPr>
              <w:t>运营期</w:t>
            </w:r>
            <w:r>
              <w:rPr>
                <w:color w:val="000000" w:themeColor="text1"/>
                <w:lang w:val="zh-CN"/>
                <w14:textFill>
                  <w14:solidFill>
                    <w14:schemeClr w14:val="tx1"/>
                  </w14:solidFill>
                </w14:textFill>
              </w:rPr>
              <w:t>噪声执行《工业企业厂界环境噪声排放标准》（GB12348-2008）中2类标准。</w:t>
            </w:r>
          </w:p>
          <w:p w14:paraId="11BD0FD0">
            <w:pPr>
              <w:pStyle w:val="64"/>
              <w:bidi w:val="0"/>
              <w:rPr>
                <w:rFonts w:ascii="Times New Roman" w:hAnsi="Times New Roman"/>
                <w:color w:val="000000" w:themeColor="text1"/>
                <w:szCs w:val="24"/>
                <w14:textFill>
                  <w14:solidFill>
                    <w14:schemeClr w14:val="tx1"/>
                  </w14:solidFill>
                </w14:textFill>
              </w:rPr>
            </w:pPr>
            <w:r>
              <w:rPr>
                <w:color w:val="000000" w:themeColor="text1"/>
                <w14:textFill>
                  <w14:solidFill>
                    <w14:schemeClr w14:val="tx1"/>
                  </w14:solidFill>
                </w14:textFill>
              </w:rPr>
              <w:t>表3-</w:t>
            </w:r>
            <w:r>
              <w:rPr>
                <w:rFonts w:hint="eastAsia"/>
                <w:color w:val="000000" w:themeColor="text1"/>
                <w:lang w:val="en-US" w:eastAsia="zh-CN"/>
                <w14:textFill>
                  <w14:solidFill>
                    <w14:schemeClr w14:val="tx1"/>
                  </w14:solidFill>
                </w14:textFill>
              </w:rPr>
              <w:t>7</w:t>
            </w:r>
            <w:r>
              <w:rPr>
                <w:color w:val="000000" w:themeColor="text1"/>
                <w14:textFill>
                  <w14:solidFill>
                    <w14:schemeClr w14:val="tx1"/>
                  </w14:solidFill>
                </w14:textFill>
              </w:rPr>
              <w:t>噪声排放标准</w:t>
            </w:r>
          </w:p>
          <w:tbl>
            <w:tblPr>
              <w:tblStyle w:val="3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1"/>
              <w:gridCol w:w="2582"/>
              <w:gridCol w:w="2583"/>
            </w:tblGrid>
            <w:tr w14:paraId="0A659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1666" w:type="pct"/>
                  <w:noWrap w:val="0"/>
                  <w:vAlign w:val="center"/>
                </w:tcPr>
                <w:p w14:paraId="45A6EFF9">
                  <w:pPr>
                    <w:pStyle w:val="114"/>
                    <w:bidi w:val="0"/>
                    <w:rPr>
                      <w:color w:val="000000" w:themeColor="text1"/>
                      <w14:textFill>
                        <w14:solidFill>
                          <w14:schemeClr w14:val="tx1"/>
                        </w14:solidFill>
                      </w14:textFill>
                    </w:rPr>
                  </w:pPr>
                  <w:r>
                    <w:rPr>
                      <w:color w:val="000000" w:themeColor="text1"/>
                      <w14:textFill>
                        <w14:solidFill>
                          <w14:schemeClr w14:val="tx1"/>
                        </w14:solidFill>
                      </w14:textFill>
                    </w:rPr>
                    <w:t>污染物</w:t>
                  </w:r>
                </w:p>
              </w:tc>
              <w:tc>
                <w:tcPr>
                  <w:tcW w:w="1666" w:type="pct"/>
                  <w:noWrap w:val="0"/>
                  <w:vAlign w:val="center"/>
                </w:tcPr>
                <w:p w14:paraId="45ABC23B">
                  <w:pPr>
                    <w:pStyle w:val="114"/>
                    <w:bidi w:val="0"/>
                    <w:rPr>
                      <w:color w:val="000000" w:themeColor="text1"/>
                      <w14:textFill>
                        <w14:solidFill>
                          <w14:schemeClr w14:val="tx1"/>
                        </w14:solidFill>
                      </w14:textFill>
                    </w:rPr>
                  </w:pPr>
                  <w:r>
                    <w:rPr>
                      <w:color w:val="000000" w:themeColor="text1"/>
                      <w14:textFill>
                        <w14:solidFill>
                          <w14:schemeClr w14:val="tx1"/>
                        </w14:solidFill>
                      </w14:textFill>
                    </w:rPr>
                    <w:t>昼间</w:t>
                  </w:r>
                </w:p>
              </w:tc>
              <w:tc>
                <w:tcPr>
                  <w:tcW w:w="1667" w:type="pct"/>
                  <w:noWrap w:val="0"/>
                  <w:vAlign w:val="center"/>
                </w:tcPr>
                <w:p w14:paraId="5E50F18E">
                  <w:pPr>
                    <w:pStyle w:val="114"/>
                    <w:bidi w:val="0"/>
                    <w:rPr>
                      <w:color w:val="000000" w:themeColor="text1"/>
                      <w14:textFill>
                        <w14:solidFill>
                          <w14:schemeClr w14:val="tx1"/>
                        </w14:solidFill>
                      </w14:textFill>
                    </w:rPr>
                  </w:pPr>
                  <w:r>
                    <w:rPr>
                      <w:color w:val="000000" w:themeColor="text1"/>
                      <w14:textFill>
                        <w14:solidFill>
                          <w14:schemeClr w14:val="tx1"/>
                        </w14:solidFill>
                      </w14:textFill>
                    </w:rPr>
                    <w:t>夜间</w:t>
                  </w:r>
                </w:p>
              </w:tc>
            </w:tr>
            <w:tr w14:paraId="5AE8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666" w:type="pct"/>
                  <w:noWrap w:val="0"/>
                  <w:vAlign w:val="center"/>
                </w:tcPr>
                <w:p w14:paraId="4CE58FF2">
                  <w:pPr>
                    <w:pStyle w:val="114"/>
                    <w:bidi w:val="0"/>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运营期</w:t>
                  </w:r>
                  <w:r>
                    <w:rPr>
                      <w:color w:val="000000" w:themeColor="text1"/>
                      <w14:textFill>
                        <w14:solidFill>
                          <w14:schemeClr w14:val="tx1"/>
                        </w14:solidFill>
                      </w14:textFill>
                    </w:rPr>
                    <w:t>噪声</w:t>
                  </w:r>
                </w:p>
              </w:tc>
              <w:tc>
                <w:tcPr>
                  <w:tcW w:w="1666" w:type="pct"/>
                  <w:noWrap w:val="0"/>
                  <w:vAlign w:val="center"/>
                </w:tcPr>
                <w:p w14:paraId="10621DDB">
                  <w:pPr>
                    <w:pStyle w:val="114"/>
                    <w:bidi w:val="0"/>
                    <w:rPr>
                      <w:color w:val="000000" w:themeColor="text1"/>
                      <w14:textFill>
                        <w14:solidFill>
                          <w14:schemeClr w14:val="tx1"/>
                        </w14:solidFill>
                      </w14:textFill>
                    </w:rPr>
                  </w:pPr>
                  <w:r>
                    <w:rPr>
                      <w:color w:val="000000" w:themeColor="text1"/>
                      <w14:textFill>
                        <w14:solidFill>
                          <w14:schemeClr w14:val="tx1"/>
                        </w14:solidFill>
                      </w14:textFill>
                    </w:rPr>
                    <w:t>60dB</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A</w:t>
                  </w:r>
                  <w:r>
                    <w:rPr>
                      <w:rFonts w:hint="eastAsia"/>
                      <w:color w:val="000000" w:themeColor="text1"/>
                      <w:lang w:eastAsia="zh-CN"/>
                      <w14:textFill>
                        <w14:solidFill>
                          <w14:schemeClr w14:val="tx1"/>
                        </w14:solidFill>
                      </w14:textFill>
                    </w:rPr>
                    <w:t>）</w:t>
                  </w:r>
                </w:p>
              </w:tc>
              <w:tc>
                <w:tcPr>
                  <w:tcW w:w="1667" w:type="pct"/>
                  <w:noWrap w:val="0"/>
                  <w:vAlign w:val="center"/>
                </w:tcPr>
                <w:p w14:paraId="15C9FC4D">
                  <w:pPr>
                    <w:pStyle w:val="114"/>
                    <w:bidi w:val="0"/>
                    <w:rPr>
                      <w:color w:val="000000" w:themeColor="text1"/>
                      <w14:textFill>
                        <w14:solidFill>
                          <w14:schemeClr w14:val="tx1"/>
                        </w14:solidFill>
                      </w14:textFill>
                    </w:rPr>
                  </w:pPr>
                  <w:r>
                    <w:rPr>
                      <w:color w:val="000000" w:themeColor="text1"/>
                      <w14:textFill>
                        <w14:solidFill>
                          <w14:schemeClr w14:val="tx1"/>
                        </w14:solidFill>
                      </w14:textFill>
                    </w:rPr>
                    <w:t>50dB</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A</w:t>
                  </w:r>
                  <w:r>
                    <w:rPr>
                      <w:rFonts w:hint="eastAsia"/>
                      <w:color w:val="000000" w:themeColor="text1"/>
                      <w:lang w:eastAsia="zh-CN"/>
                      <w14:textFill>
                        <w14:solidFill>
                          <w14:schemeClr w14:val="tx1"/>
                        </w14:solidFill>
                      </w14:textFill>
                    </w:rPr>
                    <w:t>）</w:t>
                  </w:r>
                </w:p>
              </w:tc>
            </w:tr>
            <w:tr w14:paraId="1256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1666" w:type="pct"/>
                  <w:noWrap w:val="0"/>
                  <w:vAlign w:val="center"/>
                </w:tcPr>
                <w:p w14:paraId="208931FC">
                  <w:pPr>
                    <w:pStyle w:val="114"/>
                    <w:bidi w:val="0"/>
                    <w:rPr>
                      <w:color w:val="000000" w:themeColor="text1"/>
                      <w14:textFill>
                        <w14:solidFill>
                          <w14:schemeClr w14:val="tx1"/>
                        </w14:solidFill>
                      </w14:textFill>
                    </w:rPr>
                  </w:pPr>
                  <w:r>
                    <w:rPr>
                      <w:color w:val="000000" w:themeColor="text1"/>
                      <w14:textFill>
                        <w14:solidFill>
                          <w14:schemeClr w14:val="tx1"/>
                        </w14:solidFill>
                      </w14:textFill>
                    </w:rPr>
                    <w:t>施工期噪声</w:t>
                  </w:r>
                </w:p>
              </w:tc>
              <w:tc>
                <w:tcPr>
                  <w:tcW w:w="1666" w:type="pct"/>
                  <w:noWrap w:val="0"/>
                  <w:vAlign w:val="center"/>
                </w:tcPr>
                <w:p w14:paraId="4C6630B2">
                  <w:pPr>
                    <w:pStyle w:val="114"/>
                    <w:bidi w:val="0"/>
                    <w:rPr>
                      <w:color w:val="000000" w:themeColor="text1"/>
                      <w14:textFill>
                        <w14:solidFill>
                          <w14:schemeClr w14:val="tx1"/>
                        </w14:solidFill>
                      </w14:textFill>
                    </w:rPr>
                  </w:pPr>
                  <w:r>
                    <w:rPr>
                      <w:color w:val="000000" w:themeColor="text1"/>
                      <w14:textFill>
                        <w14:solidFill>
                          <w14:schemeClr w14:val="tx1"/>
                        </w14:solidFill>
                      </w14:textFill>
                    </w:rPr>
                    <w:t>70dB</w:t>
                  </w:r>
                  <w:r>
                    <w:rPr>
                      <w:rFonts w:hint="eastAsia"/>
                      <w:color w:val="000000" w:themeColor="text1"/>
                      <w:lang w:eastAsia="zh-CN"/>
                      <w14:textFill>
                        <w14:solidFill>
                          <w14:schemeClr w14:val="tx1"/>
                        </w14:solidFill>
                      </w14:textFill>
                    </w:rPr>
                    <w:t>（</w:t>
                  </w:r>
                  <w:r>
                    <w:rPr>
                      <w:color w:val="000000" w:themeColor="text1"/>
                      <w14:textFill>
                        <w14:solidFill>
                          <w14:schemeClr w14:val="tx1"/>
                        </w14:solidFill>
                      </w14:textFill>
                    </w:rPr>
                    <w:t>A</w:t>
                  </w:r>
                  <w:r>
                    <w:rPr>
                      <w:rFonts w:hint="eastAsia"/>
                      <w:color w:val="000000" w:themeColor="text1"/>
                      <w:lang w:eastAsia="zh-CN"/>
                      <w14:textFill>
                        <w14:solidFill>
                          <w14:schemeClr w14:val="tx1"/>
                        </w14:solidFill>
                      </w14:textFill>
                    </w:rPr>
                    <w:t>）</w:t>
                  </w:r>
                </w:p>
              </w:tc>
              <w:tc>
                <w:tcPr>
                  <w:tcW w:w="1667" w:type="pct"/>
                  <w:noWrap w:val="0"/>
                  <w:vAlign w:val="center"/>
                </w:tcPr>
                <w:p w14:paraId="16A6EB38">
                  <w:pPr>
                    <w:pStyle w:val="114"/>
                    <w:bidi w:val="0"/>
                    <w:rPr>
                      <w:color w:val="000000" w:themeColor="text1"/>
                      <w14:textFill>
                        <w14:solidFill>
                          <w14:schemeClr w14:val="tx1"/>
                        </w14:solidFill>
                      </w14:textFill>
                    </w:rPr>
                  </w:pPr>
                  <w:r>
                    <w:rPr>
                      <w:color w:val="000000" w:themeColor="text1"/>
                      <w14:textFill>
                        <w14:solidFill>
                          <w14:schemeClr w14:val="tx1"/>
                        </w14:solidFill>
                      </w14:textFill>
                    </w:rPr>
                    <w:t>55dB（A）</w:t>
                  </w:r>
                </w:p>
              </w:tc>
            </w:tr>
          </w:tbl>
          <w:p w14:paraId="4887FB7C">
            <w:pPr>
              <w:pStyle w:val="9"/>
              <w:bidi w:val="0"/>
              <w:rPr>
                <w:color w:val="000000" w:themeColor="text1"/>
                <w:lang w:val="zh-CN"/>
                <w14:textFill>
                  <w14:solidFill>
                    <w14:schemeClr w14:val="tx1"/>
                  </w14:solidFill>
                </w14:textFill>
              </w:rPr>
            </w:pPr>
            <w:r>
              <w:rPr>
                <w:color w:val="000000" w:themeColor="text1"/>
                <w:lang w:val="zh-CN"/>
                <w14:textFill>
                  <w14:solidFill>
                    <w14:schemeClr w14:val="tx1"/>
                  </w14:solidFill>
                </w14:textFill>
              </w:rPr>
              <w:t>（4）固体废物</w:t>
            </w:r>
          </w:p>
          <w:p w14:paraId="7B39FC0B">
            <w:pPr>
              <w:pStyle w:val="9"/>
              <w:bidi w:val="0"/>
              <w:rPr>
                <w:rFonts w:hint="default" w:ascii="Times New Roman" w:hAnsi="Times New Roman" w:eastAsia="宋体" w:cs="Times New Roman"/>
                <w:b/>
                <w:color w:val="000000" w:themeColor="text1"/>
                <w:kern w:val="0"/>
                <w:szCs w:val="21"/>
                <w14:textFill>
                  <w14:solidFill>
                    <w14:schemeClr w14:val="tx1"/>
                  </w14:solidFill>
                </w14:textFill>
              </w:rPr>
            </w:pPr>
            <w:r>
              <w:rPr>
                <w:rFonts w:hint="default"/>
                <w:color w:val="000000" w:themeColor="text1"/>
                <w:lang w:val="en-US" w:eastAsia="zh-CN"/>
                <w14:textFill>
                  <w14:solidFill>
                    <w14:schemeClr w14:val="tx1"/>
                  </w14:solidFill>
                </w14:textFill>
              </w:rPr>
              <w:t>一般固体废物执行《一般工业固体废物贮存和填埋污染控制标准》</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GB</w:t>
            </w:r>
            <w:r>
              <w:rPr>
                <w:rFonts w:hint="eastAsia"/>
                <w:color w:val="000000" w:themeColor="text1"/>
                <w:lang w:val="en-US" w:eastAsia="zh-CN"/>
                <w14:textFill>
                  <w14:solidFill>
                    <w14:schemeClr w14:val="tx1"/>
                  </w14:solidFill>
                </w14:textFill>
              </w:rPr>
              <w:t xml:space="preserve"> </w:t>
            </w:r>
            <w:r>
              <w:rPr>
                <w:rFonts w:hint="default"/>
                <w:color w:val="000000" w:themeColor="text1"/>
                <w:lang w:val="en-US" w:eastAsia="zh-CN"/>
                <w14:textFill>
                  <w14:solidFill>
                    <w14:schemeClr w14:val="tx1"/>
                  </w14:solidFill>
                </w14:textFill>
              </w:rPr>
              <w:t>18599-2020</w:t>
            </w:r>
            <w:r>
              <w:rPr>
                <w:rFonts w:hint="eastAsia"/>
                <w:color w:val="000000" w:themeColor="text1"/>
                <w:lang w:val="en-US" w:eastAsia="zh-CN"/>
                <w14:textFill>
                  <w14:solidFill>
                    <w14:schemeClr w14:val="tx1"/>
                  </w14:solidFill>
                </w14:textFill>
              </w:rPr>
              <w:t>）</w:t>
            </w:r>
            <w:r>
              <w:rPr>
                <w:rFonts w:hint="default"/>
                <w:color w:val="000000" w:themeColor="text1"/>
                <w:lang w:val="en-US" w:eastAsia="zh-CN"/>
                <w14:textFill>
                  <w14:solidFill>
                    <w14:schemeClr w14:val="tx1"/>
                  </w14:solidFill>
                </w14:textFill>
              </w:rPr>
              <w:t>。危险废物执行《危险废物贮存污染控制标准》</w:t>
            </w:r>
            <w:r>
              <w:rPr>
                <w:rFonts w:hint="eastAsia"/>
                <w:color w:val="000000" w:themeColor="text1"/>
                <w:lang w:val="en-US" w:eastAsia="zh-CN"/>
                <w14:textFill>
                  <w14:solidFill>
                    <w14:schemeClr w14:val="tx1"/>
                  </w14:solidFill>
                </w14:textFill>
              </w:rPr>
              <w:t>（GB 18597-2023）和《危险废物收集、贮存、运输技术规范》（HJ 2025-2012）及《危险废物转移管理办法》（部令第23号）要求。</w:t>
            </w:r>
          </w:p>
        </w:tc>
      </w:tr>
      <w:tr w14:paraId="12E453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86" w:hRule="atLeast"/>
          <w:jc w:val="center"/>
        </w:trPr>
        <w:tc>
          <w:tcPr>
            <w:tcW w:w="904" w:type="dxa"/>
            <w:noWrap w:val="0"/>
            <w:vAlign w:val="center"/>
          </w:tcPr>
          <w:p w14:paraId="69C708F5">
            <w:pPr>
              <w:pageBreakBefore w:val="0"/>
              <w:kinsoku/>
              <w:wordWrap/>
              <w:bidi w:val="0"/>
              <w:adjustRightInd w:val="0"/>
              <w:snapToGrid w:val="0"/>
              <w:spacing w:line="520" w:lineRule="atLeast"/>
              <w:jc w:val="center"/>
              <w:rPr>
                <w:rFonts w:hint="default" w:ascii="Times New Roman" w:hAnsi="Times New Roman" w:eastAsia="宋体" w:cs="Times New Roman"/>
                <w:color w:val="000000" w:themeColor="text1"/>
                <w:kern w:val="0"/>
                <w:sz w:val="24"/>
                <w14:textFill>
                  <w14:solidFill>
                    <w14:schemeClr w14:val="tx1"/>
                  </w14:solidFill>
                </w14:textFill>
              </w:rPr>
            </w:pPr>
            <w:r>
              <w:rPr>
                <w:rFonts w:hint="default" w:ascii="Times New Roman" w:hAnsi="Times New Roman" w:eastAsia="宋体" w:cs="Times New Roman"/>
                <w:color w:val="000000" w:themeColor="text1"/>
                <w:kern w:val="0"/>
                <w:sz w:val="24"/>
                <w14:textFill>
                  <w14:solidFill>
                    <w14:schemeClr w14:val="tx1"/>
                  </w14:solidFill>
                </w14:textFill>
              </w:rPr>
              <w:t>其他</w:t>
            </w:r>
          </w:p>
        </w:tc>
        <w:tc>
          <w:tcPr>
            <w:tcW w:w="7974" w:type="dxa"/>
            <w:noWrap w:val="0"/>
            <w:vAlign w:val="center"/>
          </w:tcPr>
          <w:p w14:paraId="4D06CC6C">
            <w:pPr>
              <w:pStyle w:val="9"/>
              <w:bidi w:val="0"/>
              <w:jc w:val="center"/>
              <w:rPr>
                <w:rFonts w:hint="eastAsia" w:ascii="Times New Roman" w:hAnsi="Times New Roman" w:eastAsia="宋体" w:cs="Times New Roman"/>
                <w:color w:val="000000" w:themeColor="text1"/>
                <w:kern w:val="0"/>
                <w:szCs w:val="21"/>
                <w:lang w:eastAsia="zh-CN"/>
                <w14:textFill>
                  <w14:solidFill>
                    <w14:schemeClr w14:val="tx1"/>
                  </w14:solidFill>
                </w14:textFill>
              </w:rPr>
            </w:pPr>
            <w:r>
              <w:rPr>
                <w:rFonts w:hint="eastAsia"/>
                <w:color w:val="000000" w:themeColor="text1"/>
                <w:lang w:val="en-US" w:eastAsia="zh-CN"/>
                <w14:textFill>
                  <w14:solidFill>
                    <w14:schemeClr w14:val="tx1"/>
                  </w14:solidFill>
                </w14:textFill>
              </w:rPr>
              <w:t>无</w:t>
            </w:r>
          </w:p>
        </w:tc>
      </w:tr>
    </w:tbl>
    <w:p w14:paraId="0DFEBD27">
      <w:pPr>
        <w:pStyle w:val="30"/>
        <w:keepNext w:val="0"/>
        <w:keepLines w:val="0"/>
        <w:pageBreakBefore w:val="0"/>
        <w:widowControl/>
        <w:kinsoku/>
        <w:wordWrap/>
        <w:overflowPunct/>
        <w:topLinePunct w:val="0"/>
        <w:autoSpaceDE/>
        <w:autoSpaceDN/>
        <w:bidi w:val="0"/>
        <w:adjustRightInd/>
        <w:snapToGrid w:val="0"/>
        <w:spacing w:before="0" w:beforeAutospacing="0" w:after="0" w:afterAutospacing="0"/>
        <w:jc w:val="center"/>
        <w:textAlignment w:val="auto"/>
        <w:outlineLvl w:val="0"/>
        <w:rPr>
          <w:rFonts w:hint="default" w:ascii="Times New Roman" w:hAnsi="Times New Roman" w:eastAsia="宋体" w:cs="Times New Roman"/>
          <w:snapToGrid w:val="0"/>
          <w:color w:val="000000"/>
          <w:sz w:val="30"/>
          <w:szCs w:val="30"/>
        </w:rPr>
      </w:pPr>
      <w:r>
        <w:rPr>
          <w:rFonts w:hint="default" w:ascii="Times New Roman" w:hAnsi="Times New Roman" w:eastAsia="宋体" w:cs="Times New Roman"/>
          <w:snapToGrid w:val="0"/>
          <w:color w:val="000000"/>
          <w:kern w:val="2"/>
          <w:sz w:val="36"/>
          <w:szCs w:val="36"/>
        </w:rPr>
        <w:br w:type="page"/>
      </w:r>
      <w:bookmarkStart w:id="9" w:name="_Toc5589"/>
      <w:bookmarkStart w:id="10" w:name="_Toc13724"/>
      <w:r>
        <w:rPr>
          <w:rFonts w:hint="default" w:ascii="Times New Roman" w:hAnsi="Times New Roman" w:eastAsia="黑体"/>
          <w:snapToGrid w:val="0"/>
          <w:color w:val="000000"/>
          <w:sz w:val="30"/>
          <w:szCs w:val="30"/>
        </w:rPr>
        <w:t>四、生态环境影响分析</w:t>
      </w:r>
      <w:bookmarkEnd w:id="9"/>
      <w:bookmarkEnd w:id="10"/>
    </w:p>
    <w:tbl>
      <w:tblPr>
        <w:tblStyle w:val="33"/>
        <w:tblW w:w="898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524"/>
      </w:tblGrid>
      <w:tr w14:paraId="1D3DD0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944" w:hRule="atLeast"/>
          <w:jc w:val="center"/>
        </w:trPr>
        <w:tc>
          <w:tcPr>
            <w:tcW w:w="456" w:type="dxa"/>
            <w:noWrap w:val="0"/>
            <w:tcMar>
              <w:left w:w="28" w:type="dxa"/>
              <w:right w:w="28" w:type="dxa"/>
            </w:tcMar>
            <w:vAlign w:val="center"/>
          </w:tcPr>
          <w:p w14:paraId="484BD328">
            <w:pPr>
              <w:pStyle w:val="30"/>
              <w:keepNext w:val="0"/>
              <w:keepLines w:val="0"/>
              <w:pageBreakBefore w:val="0"/>
              <w:kinsoku/>
              <w:wordWrap/>
              <w:overflowPunct/>
              <w:topLinePunct w:val="0"/>
              <w:bidi w:val="0"/>
              <w:adjustRightInd w:val="0"/>
              <w:snapToGrid w:val="0"/>
              <w:spacing w:before="0" w:beforeAutospacing="0" w:after="0" w:afterAutospacing="0" w:line="520" w:lineRule="atLeast"/>
              <w:jc w:val="center"/>
              <w:rPr>
                <w:rFonts w:hint="default" w:ascii="Times New Roman" w:hAnsi="Times New Roman" w:eastAsia="宋体" w:cs="Times New Roman"/>
                <w:bCs/>
                <w:color w:val="auto"/>
                <w:kern w:val="2"/>
                <w:szCs w:val="24"/>
              </w:rPr>
            </w:pPr>
            <w:bookmarkStart w:id="11" w:name="_Hlk49796138"/>
            <w:r>
              <w:rPr>
                <w:rFonts w:hint="default" w:ascii="Times New Roman" w:hAnsi="Times New Roman" w:eastAsia="宋体" w:cs="Times New Roman"/>
                <w:bCs/>
                <w:color w:val="auto"/>
                <w:spacing w:val="10"/>
                <w:kern w:val="2"/>
                <w:szCs w:val="24"/>
              </w:rPr>
              <w:t>施工期生态环境影响分析</w:t>
            </w:r>
            <w:bookmarkEnd w:id="11"/>
          </w:p>
        </w:tc>
        <w:tc>
          <w:tcPr>
            <w:tcW w:w="8524" w:type="dxa"/>
            <w:noWrap w:val="0"/>
            <w:vAlign w:val="top"/>
          </w:tcPr>
          <w:p w14:paraId="767F1670">
            <w:pPr>
              <w:pStyle w:val="9"/>
              <w:bidi w:val="0"/>
              <w:rPr>
                <w:rFonts w:hint="default"/>
                <w:lang w:val="en-US"/>
              </w:rPr>
            </w:pPr>
            <w:r>
              <w:rPr>
                <w:rFonts w:hint="eastAsia"/>
                <w:lang w:val="en-US" w:eastAsia="zh-CN"/>
              </w:rPr>
              <w:t>1</w:t>
            </w:r>
            <w:r>
              <w:rPr>
                <w:rFonts w:hint="eastAsia"/>
                <w:lang w:eastAsia="zh-CN"/>
              </w:rPr>
              <w:t>、</w:t>
            </w:r>
            <w:r>
              <w:rPr>
                <w:rFonts w:hint="eastAsia"/>
                <w:lang w:val="en-US" w:eastAsia="zh-CN"/>
              </w:rPr>
              <w:t>施工期主要环境影响因素识别</w:t>
            </w:r>
          </w:p>
          <w:p w14:paraId="06B0E23F">
            <w:pPr>
              <w:pStyle w:val="9"/>
              <w:bidi w:val="0"/>
              <w:rPr>
                <w:rFonts w:hint="default"/>
                <w:lang w:val="en-US"/>
              </w:rPr>
            </w:pPr>
            <w:r>
              <w:rPr>
                <w:rFonts w:hint="eastAsia"/>
                <w:lang w:val="en-US" w:eastAsia="zh-CN"/>
              </w:rPr>
              <w:t>施工期主要环境影响因素识别见表4-1。</w:t>
            </w:r>
          </w:p>
          <w:p w14:paraId="25AB5041">
            <w:pPr>
              <w:pStyle w:val="64"/>
              <w:bidi w:val="0"/>
              <w:rPr>
                <w:rFonts w:hint="default"/>
                <w:lang w:val="en-US" w:eastAsia="zh-CN"/>
              </w:rPr>
            </w:pPr>
            <w:r>
              <w:rPr>
                <w:rFonts w:hint="eastAsia"/>
                <w:lang w:val="en-US" w:eastAsia="zh-CN"/>
              </w:rPr>
              <w:t>表4-1施工期主要环境影响因素识别表</w:t>
            </w:r>
          </w:p>
          <w:tbl>
            <w:tblPr>
              <w:tblStyle w:val="33"/>
              <w:tblpPr w:leftFromText="180" w:rightFromText="180" w:vertAnchor="text" w:tblpXSpec="center" w:tblpY="1"/>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760"/>
              <w:gridCol w:w="1819"/>
              <w:gridCol w:w="2779"/>
              <w:gridCol w:w="1179"/>
              <w:gridCol w:w="1104"/>
            </w:tblGrid>
            <w:tr w14:paraId="59E80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4" w:type="pct"/>
                  <w:tcBorders>
                    <w:tl2br w:val="nil"/>
                    <w:tr2bl w:val="nil"/>
                  </w:tcBorders>
                  <w:noWrap w:val="0"/>
                  <w:vAlign w:val="center"/>
                </w:tcPr>
                <w:p w14:paraId="1168F704">
                  <w:pPr>
                    <w:pStyle w:val="114"/>
                    <w:bidi w:val="0"/>
                    <w:rPr>
                      <w:rFonts w:hint="default"/>
                    </w:rPr>
                  </w:pPr>
                  <w:r>
                    <w:rPr>
                      <w:rFonts w:hint="default"/>
                    </w:rPr>
                    <w:t>阶段</w:t>
                  </w:r>
                </w:p>
              </w:tc>
              <w:tc>
                <w:tcPr>
                  <w:tcW w:w="458" w:type="pct"/>
                  <w:tcBorders>
                    <w:tl2br w:val="nil"/>
                    <w:tr2bl w:val="nil"/>
                  </w:tcBorders>
                  <w:noWrap w:val="0"/>
                  <w:vAlign w:val="center"/>
                </w:tcPr>
                <w:p w14:paraId="5FF80211">
                  <w:pPr>
                    <w:pStyle w:val="114"/>
                    <w:bidi w:val="0"/>
                    <w:rPr>
                      <w:rFonts w:hint="default"/>
                    </w:rPr>
                  </w:pPr>
                  <w:r>
                    <w:rPr>
                      <w:rFonts w:hint="default"/>
                    </w:rPr>
                    <w:t>污染物</w:t>
                  </w:r>
                </w:p>
              </w:tc>
              <w:tc>
                <w:tcPr>
                  <w:tcW w:w="1096" w:type="pct"/>
                  <w:tcBorders>
                    <w:tl2br w:val="nil"/>
                    <w:tr2bl w:val="nil"/>
                  </w:tcBorders>
                  <w:noWrap w:val="0"/>
                  <w:vAlign w:val="center"/>
                </w:tcPr>
                <w:p w14:paraId="7CF1055A">
                  <w:pPr>
                    <w:pStyle w:val="114"/>
                    <w:bidi w:val="0"/>
                    <w:rPr>
                      <w:rFonts w:hint="default"/>
                    </w:rPr>
                  </w:pPr>
                  <w:r>
                    <w:rPr>
                      <w:rFonts w:hint="default"/>
                    </w:rPr>
                    <w:t>产污环节</w:t>
                  </w:r>
                </w:p>
              </w:tc>
              <w:tc>
                <w:tcPr>
                  <w:tcW w:w="1674" w:type="pct"/>
                  <w:tcBorders>
                    <w:tl2br w:val="nil"/>
                    <w:tr2bl w:val="nil"/>
                  </w:tcBorders>
                  <w:noWrap w:val="0"/>
                  <w:vAlign w:val="center"/>
                </w:tcPr>
                <w:p w14:paraId="62AE59A6">
                  <w:pPr>
                    <w:pStyle w:val="114"/>
                    <w:bidi w:val="0"/>
                    <w:rPr>
                      <w:rFonts w:hint="default"/>
                    </w:rPr>
                  </w:pPr>
                  <w:r>
                    <w:rPr>
                      <w:rFonts w:hint="default"/>
                    </w:rPr>
                    <w:t>影响因素</w:t>
                  </w:r>
                </w:p>
              </w:tc>
              <w:tc>
                <w:tcPr>
                  <w:tcW w:w="710" w:type="pct"/>
                  <w:tcBorders>
                    <w:tl2br w:val="nil"/>
                    <w:tr2bl w:val="nil"/>
                  </w:tcBorders>
                  <w:noWrap w:val="0"/>
                  <w:vAlign w:val="center"/>
                </w:tcPr>
                <w:p w14:paraId="230A898C">
                  <w:pPr>
                    <w:pStyle w:val="114"/>
                    <w:bidi w:val="0"/>
                    <w:rPr>
                      <w:rFonts w:hint="default"/>
                    </w:rPr>
                  </w:pPr>
                  <w:r>
                    <w:rPr>
                      <w:rFonts w:hint="default"/>
                    </w:rPr>
                    <w:t>影响</w:t>
                  </w:r>
                </w:p>
                <w:p w14:paraId="48947EBD">
                  <w:pPr>
                    <w:pStyle w:val="114"/>
                    <w:bidi w:val="0"/>
                    <w:rPr>
                      <w:rFonts w:hint="default"/>
                    </w:rPr>
                  </w:pPr>
                  <w:r>
                    <w:rPr>
                      <w:rFonts w:hint="default"/>
                    </w:rPr>
                    <w:t>对象</w:t>
                  </w:r>
                </w:p>
              </w:tc>
              <w:tc>
                <w:tcPr>
                  <w:tcW w:w="665" w:type="pct"/>
                  <w:tcBorders>
                    <w:tl2br w:val="nil"/>
                    <w:tr2bl w:val="nil"/>
                  </w:tcBorders>
                  <w:noWrap w:val="0"/>
                  <w:vAlign w:val="center"/>
                </w:tcPr>
                <w:p w14:paraId="48206210">
                  <w:pPr>
                    <w:pStyle w:val="114"/>
                    <w:bidi w:val="0"/>
                    <w:rPr>
                      <w:rFonts w:hint="default"/>
                    </w:rPr>
                  </w:pPr>
                  <w:r>
                    <w:rPr>
                      <w:rFonts w:hint="default"/>
                    </w:rPr>
                    <w:t>影响</w:t>
                  </w:r>
                </w:p>
                <w:p w14:paraId="50653B7B">
                  <w:pPr>
                    <w:pStyle w:val="114"/>
                    <w:bidi w:val="0"/>
                    <w:rPr>
                      <w:rFonts w:hint="default"/>
                    </w:rPr>
                  </w:pPr>
                  <w:r>
                    <w:rPr>
                      <w:rFonts w:hint="default"/>
                    </w:rPr>
                    <w:t>性质</w:t>
                  </w:r>
                </w:p>
              </w:tc>
            </w:tr>
            <w:tr w14:paraId="535CC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4" w:type="pct"/>
                  <w:vMerge w:val="restart"/>
                  <w:tcBorders>
                    <w:tl2br w:val="nil"/>
                    <w:tr2bl w:val="nil"/>
                  </w:tcBorders>
                  <w:noWrap w:val="0"/>
                  <w:vAlign w:val="center"/>
                </w:tcPr>
                <w:p w14:paraId="5355198A">
                  <w:pPr>
                    <w:pStyle w:val="114"/>
                    <w:bidi w:val="0"/>
                    <w:rPr>
                      <w:rFonts w:hint="eastAsia"/>
                      <w:lang w:val="en-US" w:eastAsia="zh-CN"/>
                    </w:rPr>
                  </w:pPr>
                  <w:r>
                    <w:rPr>
                      <w:rFonts w:hint="eastAsia"/>
                      <w:lang w:val="en-US" w:eastAsia="zh-CN"/>
                    </w:rPr>
                    <w:t>施工期</w:t>
                  </w:r>
                </w:p>
              </w:tc>
              <w:tc>
                <w:tcPr>
                  <w:tcW w:w="458" w:type="pct"/>
                  <w:tcBorders>
                    <w:tl2br w:val="nil"/>
                    <w:tr2bl w:val="nil"/>
                  </w:tcBorders>
                  <w:noWrap w:val="0"/>
                  <w:vAlign w:val="center"/>
                </w:tcPr>
                <w:p w14:paraId="5CA94908">
                  <w:pPr>
                    <w:pStyle w:val="114"/>
                    <w:bidi w:val="0"/>
                    <w:rPr>
                      <w:rFonts w:hint="eastAsia"/>
                      <w:lang w:val="en-US" w:eastAsia="zh-CN"/>
                    </w:rPr>
                  </w:pPr>
                  <w:r>
                    <w:rPr>
                      <w:rFonts w:hint="eastAsia"/>
                      <w:lang w:val="en-US" w:eastAsia="zh-CN"/>
                    </w:rPr>
                    <w:t>生态</w:t>
                  </w:r>
                </w:p>
              </w:tc>
              <w:tc>
                <w:tcPr>
                  <w:tcW w:w="1096" w:type="pct"/>
                  <w:tcBorders>
                    <w:tl2br w:val="nil"/>
                    <w:tr2bl w:val="nil"/>
                  </w:tcBorders>
                  <w:noWrap w:val="0"/>
                  <w:vAlign w:val="center"/>
                </w:tcPr>
                <w:p w14:paraId="4833FCD2">
                  <w:pPr>
                    <w:pStyle w:val="114"/>
                    <w:bidi w:val="0"/>
                    <w:rPr>
                      <w:rFonts w:hint="eastAsia"/>
                      <w:lang w:val="en-US" w:eastAsia="zh-CN"/>
                    </w:rPr>
                  </w:pPr>
                  <w:r>
                    <w:rPr>
                      <w:rFonts w:hint="eastAsia"/>
                      <w:lang w:val="en-US" w:eastAsia="zh-CN"/>
                    </w:rPr>
                    <w:t>占地</w:t>
                  </w:r>
                </w:p>
              </w:tc>
              <w:tc>
                <w:tcPr>
                  <w:tcW w:w="1674" w:type="pct"/>
                  <w:tcBorders>
                    <w:tl2br w:val="nil"/>
                    <w:tr2bl w:val="nil"/>
                  </w:tcBorders>
                  <w:noWrap w:val="0"/>
                  <w:vAlign w:val="center"/>
                </w:tcPr>
                <w:p w14:paraId="600D950E">
                  <w:pPr>
                    <w:pStyle w:val="114"/>
                    <w:bidi w:val="0"/>
                    <w:rPr>
                      <w:rFonts w:hint="default"/>
                      <w:lang w:val="en-US" w:eastAsia="zh-CN"/>
                    </w:rPr>
                  </w:pPr>
                  <w:r>
                    <w:rPr>
                      <w:rFonts w:hint="eastAsia"/>
                      <w:lang w:val="en-US" w:eastAsia="zh-CN"/>
                    </w:rPr>
                    <w:t>野生植被、动物、自然景观、土地利用格局、水土流失</w:t>
                  </w:r>
                </w:p>
              </w:tc>
              <w:tc>
                <w:tcPr>
                  <w:tcW w:w="710" w:type="pct"/>
                  <w:tcBorders>
                    <w:tl2br w:val="nil"/>
                    <w:tr2bl w:val="nil"/>
                  </w:tcBorders>
                  <w:noWrap w:val="0"/>
                  <w:vAlign w:val="center"/>
                </w:tcPr>
                <w:p w14:paraId="1DFB484B">
                  <w:pPr>
                    <w:pStyle w:val="114"/>
                    <w:bidi w:val="0"/>
                    <w:rPr>
                      <w:rFonts w:hint="default"/>
                      <w:lang w:val="en-US" w:eastAsia="zh-CN"/>
                    </w:rPr>
                  </w:pPr>
                  <w:r>
                    <w:rPr>
                      <w:rFonts w:hint="eastAsia"/>
                      <w:lang w:val="en-US" w:eastAsia="zh-CN"/>
                    </w:rPr>
                    <w:t>生态环境</w:t>
                  </w:r>
                </w:p>
              </w:tc>
              <w:tc>
                <w:tcPr>
                  <w:tcW w:w="665" w:type="pct"/>
                  <w:tcBorders>
                    <w:tl2br w:val="nil"/>
                    <w:tr2bl w:val="nil"/>
                  </w:tcBorders>
                  <w:noWrap w:val="0"/>
                  <w:vAlign w:val="center"/>
                </w:tcPr>
                <w:p w14:paraId="0DBA5562">
                  <w:pPr>
                    <w:pStyle w:val="114"/>
                    <w:bidi w:val="0"/>
                    <w:rPr>
                      <w:rFonts w:hint="default"/>
                      <w:lang w:val="en-US" w:eastAsia="zh-CN"/>
                    </w:rPr>
                  </w:pPr>
                  <w:r>
                    <w:rPr>
                      <w:rFonts w:hint="default"/>
                      <w:lang w:val="en-US" w:eastAsia="zh-CN"/>
                    </w:rPr>
                    <w:t>直接影响</w:t>
                  </w:r>
                </w:p>
              </w:tc>
            </w:tr>
            <w:tr w14:paraId="742A3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4" w:type="pct"/>
                  <w:vMerge w:val="continue"/>
                  <w:tcBorders>
                    <w:tl2br w:val="nil"/>
                    <w:tr2bl w:val="nil"/>
                  </w:tcBorders>
                  <w:noWrap w:val="0"/>
                  <w:vAlign w:val="center"/>
                </w:tcPr>
                <w:p w14:paraId="285DA040">
                  <w:pPr>
                    <w:pStyle w:val="114"/>
                    <w:bidi w:val="0"/>
                    <w:rPr>
                      <w:rFonts w:hint="eastAsia"/>
                      <w:lang w:val="en-US" w:eastAsia="zh-CN"/>
                    </w:rPr>
                  </w:pPr>
                </w:p>
              </w:tc>
              <w:tc>
                <w:tcPr>
                  <w:tcW w:w="458" w:type="pct"/>
                  <w:tcBorders>
                    <w:tl2br w:val="nil"/>
                    <w:tr2bl w:val="nil"/>
                  </w:tcBorders>
                  <w:noWrap w:val="0"/>
                  <w:vAlign w:val="center"/>
                </w:tcPr>
                <w:p w14:paraId="3B1994ED">
                  <w:pPr>
                    <w:pStyle w:val="114"/>
                    <w:bidi w:val="0"/>
                    <w:rPr>
                      <w:rFonts w:hint="eastAsia"/>
                      <w:lang w:val="en-US" w:eastAsia="zh-CN"/>
                    </w:rPr>
                  </w:pPr>
                  <w:r>
                    <w:rPr>
                      <w:rFonts w:hint="eastAsia"/>
                      <w:lang w:val="en-US" w:eastAsia="zh-CN"/>
                    </w:rPr>
                    <w:t>废水</w:t>
                  </w:r>
                </w:p>
              </w:tc>
              <w:tc>
                <w:tcPr>
                  <w:tcW w:w="1096" w:type="pct"/>
                  <w:tcBorders>
                    <w:tl2br w:val="nil"/>
                    <w:tr2bl w:val="nil"/>
                  </w:tcBorders>
                  <w:noWrap w:val="0"/>
                  <w:vAlign w:val="center"/>
                </w:tcPr>
                <w:p w14:paraId="145D2A44">
                  <w:pPr>
                    <w:pStyle w:val="114"/>
                    <w:bidi w:val="0"/>
                    <w:rPr>
                      <w:rFonts w:hint="default"/>
                      <w:lang w:val="en-US" w:eastAsia="zh-CN"/>
                    </w:rPr>
                  </w:pPr>
                  <w:r>
                    <w:rPr>
                      <w:rFonts w:hint="eastAsia"/>
                      <w:lang w:val="en-US" w:eastAsia="zh-CN"/>
                    </w:rPr>
                    <w:t>施工生活污水、施工生产废水</w:t>
                  </w:r>
                </w:p>
              </w:tc>
              <w:tc>
                <w:tcPr>
                  <w:tcW w:w="1674" w:type="pct"/>
                  <w:tcBorders>
                    <w:tl2br w:val="nil"/>
                    <w:tr2bl w:val="nil"/>
                  </w:tcBorders>
                  <w:noWrap w:val="0"/>
                  <w:vAlign w:val="center"/>
                </w:tcPr>
                <w:p w14:paraId="01107BC9">
                  <w:pPr>
                    <w:pStyle w:val="114"/>
                    <w:bidi w:val="0"/>
                    <w:rPr>
                      <w:rFonts w:hint="default"/>
                      <w:lang w:val="en-US" w:eastAsia="zh-CN"/>
                    </w:rPr>
                  </w:pPr>
                  <w:r>
                    <w:rPr>
                      <w:rFonts w:hint="default"/>
                      <w:lang w:val="en-US" w:eastAsia="zh-CN"/>
                    </w:rPr>
                    <w:t>SS</w:t>
                  </w:r>
                  <w:r>
                    <w:rPr>
                      <w:rFonts w:hint="eastAsia"/>
                      <w:lang w:val="en-US" w:eastAsia="zh-CN"/>
                    </w:rPr>
                    <w:t>、COD、</w:t>
                  </w:r>
                  <w:r>
                    <w:t>NH</w:t>
                  </w:r>
                  <w:r>
                    <w:rPr>
                      <w:vertAlign w:val="subscript"/>
                    </w:rPr>
                    <w:t>3</w:t>
                  </w:r>
                  <w:r>
                    <w:t>-N</w:t>
                  </w:r>
                  <w:r>
                    <w:rPr>
                      <w:rFonts w:hint="eastAsia"/>
                      <w:lang w:val="en-US" w:eastAsia="zh-CN"/>
                    </w:rPr>
                    <w:t>等</w:t>
                  </w:r>
                </w:p>
              </w:tc>
              <w:tc>
                <w:tcPr>
                  <w:tcW w:w="710" w:type="pct"/>
                  <w:tcBorders>
                    <w:tl2br w:val="nil"/>
                    <w:tr2bl w:val="nil"/>
                  </w:tcBorders>
                  <w:noWrap w:val="0"/>
                  <w:vAlign w:val="center"/>
                </w:tcPr>
                <w:p w14:paraId="7F862571">
                  <w:pPr>
                    <w:pStyle w:val="114"/>
                    <w:bidi w:val="0"/>
                    <w:rPr>
                      <w:rFonts w:hint="default"/>
                      <w:lang w:val="en-US" w:eastAsia="zh-CN"/>
                    </w:rPr>
                  </w:pPr>
                  <w:r>
                    <w:rPr>
                      <w:rFonts w:hint="default"/>
                      <w:lang w:val="en-US" w:eastAsia="zh-CN"/>
                    </w:rPr>
                    <w:t>地下水</w:t>
                  </w:r>
                </w:p>
              </w:tc>
              <w:tc>
                <w:tcPr>
                  <w:tcW w:w="665" w:type="pct"/>
                  <w:tcBorders>
                    <w:tl2br w:val="nil"/>
                    <w:tr2bl w:val="nil"/>
                  </w:tcBorders>
                  <w:noWrap w:val="0"/>
                  <w:vAlign w:val="center"/>
                </w:tcPr>
                <w:p w14:paraId="10747C6B">
                  <w:pPr>
                    <w:pStyle w:val="114"/>
                    <w:bidi w:val="0"/>
                    <w:rPr>
                      <w:rFonts w:hint="default"/>
                      <w:lang w:val="en-US" w:eastAsia="zh-CN"/>
                    </w:rPr>
                  </w:pPr>
                  <w:r>
                    <w:rPr>
                      <w:rFonts w:hint="default"/>
                      <w:lang w:val="en-US" w:eastAsia="zh-CN"/>
                    </w:rPr>
                    <w:t>间接影响</w:t>
                  </w:r>
                </w:p>
              </w:tc>
            </w:tr>
            <w:tr w14:paraId="6136B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4" w:type="pct"/>
                  <w:vMerge w:val="continue"/>
                  <w:tcBorders>
                    <w:tl2br w:val="nil"/>
                    <w:tr2bl w:val="nil"/>
                  </w:tcBorders>
                  <w:noWrap w:val="0"/>
                  <w:vAlign w:val="center"/>
                </w:tcPr>
                <w:p w14:paraId="2D57A5C0">
                  <w:pPr>
                    <w:pStyle w:val="114"/>
                    <w:bidi w:val="0"/>
                    <w:rPr>
                      <w:rFonts w:hint="default"/>
                    </w:rPr>
                  </w:pPr>
                </w:p>
              </w:tc>
              <w:tc>
                <w:tcPr>
                  <w:tcW w:w="458" w:type="pct"/>
                  <w:tcBorders>
                    <w:tl2br w:val="nil"/>
                    <w:tr2bl w:val="nil"/>
                  </w:tcBorders>
                  <w:noWrap w:val="0"/>
                  <w:vAlign w:val="center"/>
                </w:tcPr>
                <w:p w14:paraId="6F83823A">
                  <w:pPr>
                    <w:pStyle w:val="114"/>
                    <w:bidi w:val="0"/>
                    <w:rPr>
                      <w:rFonts w:hint="default"/>
                    </w:rPr>
                  </w:pPr>
                  <w:r>
                    <w:rPr>
                      <w:rFonts w:hint="default"/>
                    </w:rPr>
                    <w:t>噪声</w:t>
                  </w:r>
                </w:p>
              </w:tc>
              <w:tc>
                <w:tcPr>
                  <w:tcW w:w="1096" w:type="pct"/>
                  <w:tcBorders>
                    <w:tl2br w:val="nil"/>
                    <w:tr2bl w:val="nil"/>
                  </w:tcBorders>
                  <w:noWrap w:val="0"/>
                  <w:vAlign w:val="center"/>
                </w:tcPr>
                <w:p w14:paraId="6EEF8C7C">
                  <w:pPr>
                    <w:pStyle w:val="114"/>
                    <w:bidi w:val="0"/>
                    <w:rPr>
                      <w:rFonts w:hint="default"/>
                      <w:lang w:val="en-US" w:eastAsia="zh-CN"/>
                    </w:rPr>
                  </w:pPr>
                  <w:r>
                    <w:rPr>
                      <w:rFonts w:hint="eastAsia"/>
                      <w:lang w:val="en-US" w:eastAsia="zh-CN"/>
                    </w:rPr>
                    <w:t>施工机械</w:t>
                  </w:r>
                </w:p>
              </w:tc>
              <w:tc>
                <w:tcPr>
                  <w:tcW w:w="1674" w:type="pct"/>
                  <w:tcBorders>
                    <w:tl2br w:val="nil"/>
                    <w:tr2bl w:val="nil"/>
                  </w:tcBorders>
                  <w:noWrap w:val="0"/>
                  <w:vAlign w:val="center"/>
                </w:tcPr>
                <w:p w14:paraId="75A3B5F1">
                  <w:pPr>
                    <w:pStyle w:val="114"/>
                    <w:bidi w:val="0"/>
                    <w:rPr>
                      <w:rFonts w:hint="default"/>
                      <w:lang w:val="en-US" w:eastAsia="zh-CN"/>
                    </w:rPr>
                  </w:pPr>
                  <w:r>
                    <w:rPr>
                      <w:rFonts w:hint="default"/>
                      <w:lang w:val="en-US" w:eastAsia="zh-CN"/>
                    </w:rPr>
                    <w:t>等效连续A声级</w:t>
                  </w:r>
                </w:p>
              </w:tc>
              <w:tc>
                <w:tcPr>
                  <w:tcW w:w="710" w:type="pct"/>
                  <w:tcBorders>
                    <w:tl2br w:val="nil"/>
                    <w:tr2bl w:val="nil"/>
                  </w:tcBorders>
                  <w:noWrap w:val="0"/>
                  <w:vAlign w:val="center"/>
                </w:tcPr>
                <w:p w14:paraId="7D7470CC">
                  <w:pPr>
                    <w:pStyle w:val="114"/>
                    <w:bidi w:val="0"/>
                    <w:rPr>
                      <w:rFonts w:hint="default"/>
                      <w:lang w:val="en-US" w:eastAsia="zh-CN"/>
                    </w:rPr>
                  </w:pPr>
                  <w:r>
                    <w:rPr>
                      <w:rFonts w:hint="default"/>
                      <w:lang w:val="en-US" w:eastAsia="zh-CN"/>
                    </w:rPr>
                    <w:t>声环境</w:t>
                  </w:r>
                </w:p>
              </w:tc>
              <w:tc>
                <w:tcPr>
                  <w:tcW w:w="665" w:type="pct"/>
                  <w:tcBorders>
                    <w:tl2br w:val="nil"/>
                    <w:tr2bl w:val="nil"/>
                  </w:tcBorders>
                  <w:noWrap w:val="0"/>
                  <w:vAlign w:val="center"/>
                </w:tcPr>
                <w:p w14:paraId="74B40A79">
                  <w:pPr>
                    <w:pStyle w:val="114"/>
                    <w:bidi w:val="0"/>
                    <w:rPr>
                      <w:rFonts w:hint="default"/>
                      <w:lang w:val="en-US" w:eastAsia="zh-CN"/>
                    </w:rPr>
                  </w:pPr>
                  <w:r>
                    <w:rPr>
                      <w:rFonts w:hint="default"/>
                      <w:lang w:val="en-US" w:eastAsia="zh-CN"/>
                    </w:rPr>
                    <w:t>直接影响</w:t>
                  </w:r>
                </w:p>
              </w:tc>
            </w:tr>
            <w:tr w14:paraId="34768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jc w:val="center"/>
              </w:trPr>
              <w:tc>
                <w:tcPr>
                  <w:tcW w:w="394" w:type="pct"/>
                  <w:vMerge w:val="continue"/>
                  <w:tcBorders>
                    <w:tl2br w:val="nil"/>
                    <w:tr2bl w:val="nil"/>
                  </w:tcBorders>
                  <w:noWrap w:val="0"/>
                  <w:vAlign w:val="center"/>
                </w:tcPr>
                <w:p w14:paraId="1E4BDD70">
                  <w:pPr>
                    <w:pStyle w:val="114"/>
                    <w:bidi w:val="0"/>
                    <w:rPr>
                      <w:rFonts w:hint="default"/>
                    </w:rPr>
                  </w:pPr>
                </w:p>
              </w:tc>
              <w:tc>
                <w:tcPr>
                  <w:tcW w:w="458" w:type="pct"/>
                  <w:vMerge w:val="restart"/>
                  <w:tcBorders>
                    <w:tl2br w:val="nil"/>
                    <w:tr2bl w:val="nil"/>
                  </w:tcBorders>
                  <w:noWrap w:val="0"/>
                  <w:vAlign w:val="center"/>
                </w:tcPr>
                <w:p w14:paraId="6DD82A7D">
                  <w:pPr>
                    <w:pStyle w:val="114"/>
                    <w:bidi w:val="0"/>
                    <w:rPr>
                      <w:rFonts w:hint="default"/>
                      <w:lang w:val="en-US" w:eastAsia="zh-CN"/>
                    </w:rPr>
                  </w:pPr>
                  <w:r>
                    <w:rPr>
                      <w:rFonts w:hint="eastAsia"/>
                      <w:lang w:val="en-US" w:eastAsia="zh-CN"/>
                    </w:rPr>
                    <w:t>固体废物</w:t>
                  </w:r>
                </w:p>
              </w:tc>
              <w:tc>
                <w:tcPr>
                  <w:tcW w:w="1096" w:type="pct"/>
                  <w:tcBorders>
                    <w:tl2br w:val="nil"/>
                    <w:tr2bl w:val="nil"/>
                  </w:tcBorders>
                  <w:noWrap w:val="0"/>
                  <w:vAlign w:val="center"/>
                </w:tcPr>
                <w:p w14:paraId="6EC20672">
                  <w:pPr>
                    <w:pStyle w:val="114"/>
                    <w:bidi w:val="0"/>
                    <w:rPr>
                      <w:rFonts w:hint="default"/>
                      <w:lang w:val="en-US" w:eastAsia="zh-CN"/>
                    </w:rPr>
                  </w:pPr>
                  <w:r>
                    <w:rPr>
                      <w:rFonts w:hint="eastAsia"/>
                      <w:lang w:val="en-US" w:eastAsia="zh-CN"/>
                    </w:rPr>
                    <w:t>施工过程</w:t>
                  </w:r>
                </w:p>
              </w:tc>
              <w:tc>
                <w:tcPr>
                  <w:tcW w:w="1674" w:type="pct"/>
                  <w:tcBorders>
                    <w:tl2br w:val="nil"/>
                    <w:tr2bl w:val="nil"/>
                  </w:tcBorders>
                  <w:noWrap w:val="0"/>
                  <w:vAlign w:val="center"/>
                </w:tcPr>
                <w:p w14:paraId="763CFCA2">
                  <w:pPr>
                    <w:pStyle w:val="114"/>
                    <w:bidi w:val="0"/>
                    <w:rPr>
                      <w:rFonts w:hint="default"/>
                      <w:lang w:val="en-US" w:eastAsia="zh-CN"/>
                    </w:rPr>
                  </w:pPr>
                  <w:r>
                    <w:rPr>
                      <w:rFonts w:hint="eastAsia"/>
                      <w:lang w:val="en-US" w:eastAsia="zh-CN"/>
                    </w:rPr>
                    <w:t>建筑垃圾</w:t>
                  </w:r>
                </w:p>
              </w:tc>
              <w:tc>
                <w:tcPr>
                  <w:tcW w:w="710" w:type="pct"/>
                  <w:vMerge w:val="restart"/>
                  <w:tcBorders>
                    <w:tl2br w:val="nil"/>
                    <w:tr2bl w:val="nil"/>
                  </w:tcBorders>
                  <w:noWrap w:val="0"/>
                  <w:vAlign w:val="center"/>
                </w:tcPr>
                <w:p w14:paraId="57BCC20D">
                  <w:pPr>
                    <w:pStyle w:val="114"/>
                    <w:bidi w:val="0"/>
                    <w:rPr>
                      <w:rFonts w:hint="default"/>
                      <w:lang w:val="en-US" w:eastAsia="zh-CN"/>
                    </w:rPr>
                  </w:pPr>
                  <w:r>
                    <w:rPr>
                      <w:rFonts w:hint="default"/>
                      <w:lang w:val="en-US" w:eastAsia="zh-CN"/>
                    </w:rPr>
                    <w:t>土壤</w:t>
                  </w:r>
                </w:p>
                <w:p w14:paraId="1EE77FF7">
                  <w:pPr>
                    <w:pStyle w:val="114"/>
                    <w:bidi w:val="0"/>
                    <w:rPr>
                      <w:rFonts w:hint="default"/>
                      <w:lang w:val="en-US" w:eastAsia="zh-CN"/>
                    </w:rPr>
                  </w:pPr>
                  <w:r>
                    <w:rPr>
                      <w:rFonts w:hint="default"/>
                      <w:lang w:val="en-US" w:eastAsia="zh-CN"/>
                    </w:rPr>
                    <w:t>环境</w:t>
                  </w:r>
                </w:p>
              </w:tc>
              <w:tc>
                <w:tcPr>
                  <w:tcW w:w="665" w:type="pct"/>
                  <w:vMerge w:val="restart"/>
                  <w:tcBorders>
                    <w:tl2br w:val="nil"/>
                    <w:tr2bl w:val="nil"/>
                  </w:tcBorders>
                  <w:noWrap w:val="0"/>
                  <w:vAlign w:val="center"/>
                </w:tcPr>
                <w:p w14:paraId="4DF163CC">
                  <w:pPr>
                    <w:pStyle w:val="114"/>
                    <w:bidi w:val="0"/>
                    <w:rPr>
                      <w:rFonts w:hint="default"/>
                      <w:lang w:val="en-US" w:eastAsia="zh-CN"/>
                    </w:rPr>
                  </w:pPr>
                  <w:r>
                    <w:rPr>
                      <w:rFonts w:hint="default"/>
                      <w:lang w:val="en-US" w:eastAsia="zh-CN"/>
                    </w:rPr>
                    <w:t>直接影响</w:t>
                  </w:r>
                </w:p>
              </w:tc>
            </w:tr>
            <w:tr w14:paraId="60AD4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394" w:type="pct"/>
                  <w:vMerge w:val="continue"/>
                  <w:tcBorders>
                    <w:tl2br w:val="nil"/>
                    <w:tr2bl w:val="nil"/>
                  </w:tcBorders>
                  <w:noWrap w:val="0"/>
                  <w:vAlign w:val="center"/>
                </w:tcPr>
                <w:p w14:paraId="0AB4FE14">
                  <w:pPr>
                    <w:pStyle w:val="114"/>
                    <w:bidi w:val="0"/>
                    <w:rPr>
                      <w:rFonts w:hint="default"/>
                    </w:rPr>
                  </w:pPr>
                </w:p>
              </w:tc>
              <w:tc>
                <w:tcPr>
                  <w:tcW w:w="458" w:type="pct"/>
                  <w:vMerge w:val="continue"/>
                  <w:tcBorders>
                    <w:tl2br w:val="nil"/>
                    <w:tr2bl w:val="nil"/>
                  </w:tcBorders>
                  <w:noWrap w:val="0"/>
                  <w:vAlign w:val="center"/>
                </w:tcPr>
                <w:p w14:paraId="44360516">
                  <w:pPr>
                    <w:pStyle w:val="114"/>
                    <w:bidi w:val="0"/>
                    <w:rPr>
                      <w:rFonts w:hint="default"/>
                    </w:rPr>
                  </w:pPr>
                </w:p>
              </w:tc>
              <w:tc>
                <w:tcPr>
                  <w:tcW w:w="1096" w:type="pct"/>
                  <w:tcBorders>
                    <w:tl2br w:val="nil"/>
                    <w:tr2bl w:val="nil"/>
                  </w:tcBorders>
                  <w:noWrap w:val="0"/>
                  <w:vAlign w:val="center"/>
                </w:tcPr>
                <w:p w14:paraId="5126051D">
                  <w:pPr>
                    <w:pStyle w:val="114"/>
                    <w:bidi w:val="0"/>
                    <w:rPr>
                      <w:rFonts w:hint="default"/>
                      <w:lang w:val="en-US" w:eastAsia="zh-CN"/>
                    </w:rPr>
                  </w:pPr>
                  <w:r>
                    <w:rPr>
                      <w:rFonts w:hint="eastAsia"/>
                      <w:lang w:val="en-US" w:eastAsia="zh-CN"/>
                    </w:rPr>
                    <w:t>人员生活</w:t>
                  </w:r>
                </w:p>
              </w:tc>
              <w:tc>
                <w:tcPr>
                  <w:tcW w:w="1674" w:type="pct"/>
                  <w:tcBorders>
                    <w:tl2br w:val="nil"/>
                    <w:tr2bl w:val="nil"/>
                  </w:tcBorders>
                  <w:noWrap w:val="0"/>
                  <w:vAlign w:val="center"/>
                </w:tcPr>
                <w:p w14:paraId="106347A4">
                  <w:pPr>
                    <w:pStyle w:val="114"/>
                    <w:bidi w:val="0"/>
                    <w:rPr>
                      <w:rFonts w:hint="default"/>
                      <w:lang w:val="en-US" w:eastAsia="zh-CN"/>
                    </w:rPr>
                  </w:pPr>
                  <w:r>
                    <w:rPr>
                      <w:rFonts w:hint="eastAsia"/>
                      <w:lang w:val="en-US" w:eastAsia="zh-CN"/>
                    </w:rPr>
                    <w:t>生活垃圾</w:t>
                  </w:r>
                </w:p>
              </w:tc>
              <w:tc>
                <w:tcPr>
                  <w:tcW w:w="710" w:type="pct"/>
                  <w:vMerge w:val="continue"/>
                  <w:tcBorders>
                    <w:tl2br w:val="nil"/>
                    <w:tr2bl w:val="nil"/>
                  </w:tcBorders>
                  <w:noWrap w:val="0"/>
                  <w:vAlign w:val="center"/>
                </w:tcPr>
                <w:p w14:paraId="6DA5B084">
                  <w:pPr>
                    <w:pStyle w:val="114"/>
                    <w:bidi w:val="0"/>
                    <w:rPr>
                      <w:rFonts w:hint="default"/>
                      <w:lang w:val="en-US" w:eastAsia="zh-CN"/>
                    </w:rPr>
                  </w:pPr>
                </w:p>
              </w:tc>
              <w:tc>
                <w:tcPr>
                  <w:tcW w:w="665" w:type="pct"/>
                  <w:vMerge w:val="continue"/>
                  <w:tcBorders>
                    <w:tl2br w:val="nil"/>
                    <w:tr2bl w:val="nil"/>
                  </w:tcBorders>
                  <w:noWrap w:val="0"/>
                  <w:vAlign w:val="center"/>
                </w:tcPr>
                <w:p w14:paraId="37F40C26">
                  <w:pPr>
                    <w:pStyle w:val="114"/>
                    <w:bidi w:val="0"/>
                    <w:rPr>
                      <w:rFonts w:hint="default"/>
                      <w:lang w:val="en-US" w:eastAsia="zh-CN"/>
                    </w:rPr>
                  </w:pPr>
                </w:p>
              </w:tc>
            </w:tr>
          </w:tbl>
          <w:p w14:paraId="69866BED">
            <w:pPr>
              <w:pStyle w:val="9"/>
              <w:bidi w:val="0"/>
              <w:rPr>
                <w:rFonts w:hint="default"/>
              </w:rPr>
            </w:pPr>
            <w:r>
              <w:rPr>
                <w:rFonts w:hint="eastAsia"/>
                <w:lang w:val="en-US" w:eastAsia="zh-CN"/>
              </w:rPr>
              <w:t>2</w:t>
            </w:r>
            <w:r>
              <w:rPr>
                <w:rFonts w:hint="default"/>
                <w:lang w:eastAsia="zh-CN"/>
              </w:rPr>
              <w:t>、</w:t>
            </w:r>
            <w:r>
              <w:rPr>
                <w:rFonts w:hint="default"/>
              </w:rPr>
              <w:t>施工期生态环境影响分析</w:t>
            </w:r>
          </w:p>
          <w:p w14:paraId="55E31BE3">
            <w:pPr>
              <w:pStyle w:val="9"/>
              <w:bidi w:val="0"/>
              <w:rPr>
                <w:rFonts w:hint="default"/>
              </w:rPr>
            </w:pPr>
            <w:r>
              <w:rPr>
                <w:rFonts w:hint="default"/>
                <w:lang w:eastAsia="zh-CN"/>
              </w:rPr>
              <w:t>（</w:t>
            </w:r>
            <w:r>
              <w:rPr>
                <w:rFonts w:hint="default"/>
                <w:lang w:val="en-US" w:eastAsia="zh-CN"/>
              </w:rPr>
              <w:t>1</w:t>
            </w:r>
            <w:r>
              <w:rPr>
                <w:rFonts w:hint="default"/>
                <w:lang w:eastAsia="zh-CN"/>
              </w:rPr>
              <w:t>）</w:t>
            </w:r>
            <w:r>
              <w:rPr>
                <w:rFonts w:hint="default"/>
              </w:rPr>
              <w:t>工程建设对</w:t>
            </w:r>
            <w:r>
              <w:rPr>
                <w:rFonts w:hint="default"/>
                <w:lang w:val="en-US" w:eastAsia="zh-CN"/>
              </w:rPr>
              <w:t>土地利用的</w:t>
            </w:r>
            <w:r>
              <w:rPr>
                <w:rFonts w:hint="default"/>
              </w:rPr>
              <w:t>影响分析</w:t>
            </w:r>
          </w:p>
          <w:p w14:paraId="65E70C20">
            <w:pPr>
              <w:pStyle w:val="9"/>
              <w:bidi w:val="0"/>
              <w:rPr>
                <w:rFonts w:hint="default"/>
              </w:rPr>
            </w:pPr>
            <w:r>
              <w:rPr>
                <w:rFonts w:hint="default"/>
              </w:rPr>
              <w:t>本项目施工占地为临时占地，包括道路</w:t>
            </w:r>
            <w:r>
              <w:rPr>
                <w:rFonts w:hint="eastAsia"/>
                <w:lang w:val="en-US" w:eastAsia="zh-CN"/>
              </w:rPr>
              <w:t>和施工</w:t>
            </w:r>
            <w:r>
              <w:rPr>
                <w:rFonts w:hint="eastAsia"/>
                <w:lang w:eastAsia="zh-CN"/>
              </w:rPr>
              <w:t>营地</w:t>
            </w:r>
            <w:r>
              <w:rPr>
                <w:rFonts w:hint="default"/>
              </w:rPr>
              <w:t>等</w:t>
            </w:r>
            <w:r>
              <w:rPr>
                <w:rFonts w:hint="eastAsia"/>
                <w:lang w:eastAsia="zh-CN"/>
              </w:rPr>
              <w:t>。</w:t>
            </w:r>
            <w:r>
              <w:rPr>
                <w:rFonts w:hint="default"/>
              </w:rPr>
              <w:t>本项目土地利用现状为</w:t>
            </w:r>
            <w:r>
              <w:rPr>
                <w:rFonts w:hint="eastAsia"/>
                <w:lang w:val="en-US" w:eastAsia="zh-CN"/>
              </w:rPr>
              <w:t>其他草地、水域及水利设施用地、其他土地</w:t>
            </w:r>
            <w:r>
              <w:rPr>
                <w:rFonts w:hint="default"/>
              </w:rPr>
              <w:t>，对生态的影响主要表现在对评价区域内植被、野生动物和土壤的影响。</w:t>
            </w:r>
          </w:p>
          <w:p w14:paraId="41E71C0D">
            <w:pPr>
              <w:pStyle w:val="9"/>
              <w:bidi w:val="0"/>
              <w:rPr>
                <w:rFonts w:hint="default"/>
                <w:lang w:val="en-US" w:eastAsia="zh-CN"/>
              </w:rPr>
            </w:pPr>
            <w:r>
              <w:rPr>
                <w:rFonts w:hint="default"/>
              </w:rPr>
              <w:t>临时占地改变了原有的土地利用方式及土地利用价值，将会在原来连续分布的生态环境中形成生态斑点，产生地表温度、水分等物理异常，以及干扰地面植被和野生动物繁殖、迁移和栖息，影响生态环境的类型和结构。临时占地不可避免地对原有地表造成破坏，使原有土壤和植被体系受到影响，施工结束后，临时占地可恢复原有使用功能。</w:t>
            </w:r>
            <w:r>
              <w:rPr>
                <w:rFonts w:hint="eastAsia"/>
                <w:lang w:val="en-US" w:eastAsia="zh-CN"/>
              </w:rPr>
              <w:t>施工道路提前规划设计，施工结束后可利用为检修道路。</w:t>
            </w:r>
          </w:p>
          <w:p w14:paraId="05B7414A">
            <w:pPr>
              <w:pStyle w:val="9"/>
              <w:bidi w:val="0"/>
              <w:rPr>
                <w:rFonts w:hint="default"/>
                <w:lang w:eastAsia="zh-CN"/>
              </w:rPr>
            </w:pPr>
            <w:r>
              <w:rPr>
                <w:rFonts w:hint="default"/>
                <w:lang w:eastAsia="zh-CN"/>
              </w:rPr>
              <w:t>（</w:t>
            </w:r>
            <w:r>
              <w:rPr>
                <w:rFonts w:hint="default"/>
                <w:lang w:val="en-US" w:eastAsia="zh-CN"/>
              </w:rPr>
              <w:t>2</w:t>
            </w:r>
            <w:r>
              <w:rPr>
                <w:rFonts w:hint="default"/>
                <w:lang w:eastAsia="zh-CN"/>
              </w:rPr>
              <w:t>）工程建设对植物的影响分析</w:t>
            </w:r>
          </w:p>
          <w:p w14:paraId="6D50371D">
            <w:pPr>
              <w:pStyle w:val="9"/>
              <w:bidi w:val="0"/>
              <w:rPr>
                <w:rFonts w:hint="default"/>
                <w:lang w:val="en-US" w:eastAsia="zh-CN"/>
              </w:rPr>
            </w:pPr>
            <w:r>
              <w:rPr>
                <w:rFonts w:hint="default"/>
                <w:lang w:val="en-US" w:eastAsia="zh-CN"/>
              </w:rPr>
              <w:t>本项目</w:t>
            </w:r>
            <w:r>
              <w:rPr>
                <w:rFonts w:hint="eastAsia"/>
                <w:lang w:val="en-US" w:eastAsia="zh-CN"/>
              </w:rPr>
              <w:t>主体工程、施工</w:t>
            </w:r>
            <w:r>
              <w:rPr>
                <w:rFonts w:hint="default"/>
                <w:lang w:val="en-US" w:eastAsia="zh-CN"/>
              </w:rPr>
              <w:t>营地</w:t>
            </w:r>
            <w:r>
              <w:rPr>
                <w:rFonts w:hint="eastAsia"/>
                <w:lang w:val="en-US" w:eastAsia="zh-CN"/>
              </w:rPr>
              <w:t>和道路</w:t>
            </w:r>
            <w:r>
              <w:rPr>
                <w:rFonts w:hint="default"/>
                <w:lang w:val="en-US" w:eastAsia="zh-CN"/>
              </w:rPr>
              <w:t>等工程建设是造成植被破坏的主要原因，对植被的影响主要影响形式是对土地的占用以及施工阶段清场过程中对地表植被的清理及施工过程中碾压，施工过程中有部分地表土地被各种构筑物或砾石覆盖，地表保护层被破坏后，其稳定性下降，防止水土流失的能力也随之下降。</w:t>
            </w:r>
          </w:p>
          <w:p w14:paraId="4581A6A8">
            <w:pPr>
              <w:pStyle w:val="9"/>
              <w:bidi w:val="0"/>
              <w:rPr>
                <w:rFonts w:hint="default"/>
                <w:lang w:val="en-US" w:eastAsia="zh-CN"/>
              </w:rPr>
            </w:pPr>
            <w:r>
              <w:rPr>
                <w:rFonts w:hint="default"/>
                <w:lang w:val="en-US" w:eastAsia="zh-CN"/>
              </w:rPr>
              <w:t>本项目</w:t>
            </w:r>
            <w:r>
              <w:rPr>
                <w:rFonts w:hint="eastAsia"/>
                <w:lang w:val="en-US" w:eastAsia="zh-CN"/>
              </w:rPr>
              <w:t>施工临建设施（施工营地和仓库等）</w:t>
            </w:r>
            <w:r>
              <w:rPr>
                <w:rFonts w:hint="default"/>
                <w:lang w:val="en-US" w:eastAsia="zh-CN"/>
              </w:rPr>
              <w:t>占地面积</w:t>
            </w:r>
            <w:r>
              <w:rPr>
                <w:rFonts w:hint="eastAsia"/>
                <w:lang w:val="en-US" w:eastAsia="zh-CN"/>
              </w:rPr>
              <w:t>8000</w:t>
            </w:r>
            <w:r>
              <w:rPr>
                <w:rFonts w:hint="default"/>
                <w:lang w:val="en-US" w:eastAsia="zh-CN"/>
              </w:rPr>
              <w:t>m</w:t>
            </w:r>
            <w:r>
              <w:rPr>
                <w:rFonts w:hint="default"/>
                <w:vertAlign w:val="superscript"/>
                <w:lang w:val="en-US" w:eastAsia="zh-CN"/>
              </w:rPr>
              <w:t>2</w:t>
            </w:r>
            <w:r>
              <w:rPr>
                <w:rFonts w:hint="default"/>
                <w:lang w:val="en-US" w:eastAsia="zh-CN"/>
              </w:rPr>
              <w:t>，</w:t>
            </w:r>
            <w:r>
              <w:rPr>
                <w:rFonts w:hint="eastAsia"/>
                <w:lang w:val="en-US" w:eastAsia="zh-CN"/>
              </w:rPr>
              <w:t>用</w:t>
            </w:r>
            <w:r>
              <w:rPr>
                <w:rFonts w:hint="default"/>
                <w:lang w:val="en-US" w:eastAsia="zh-CN"/>
              </w:rPr>
              <w:t>地类型为</w:t>
            </w:r>
            <w:r>
              <w:rPr>
                <w:rFonts w:hint="eastAsia"/>
                <w:lang w:val="en-US" w:eastAsia="zh-CN"/>
              </w:rPr>
              <w:t>其他草地、水域及水利设施用地、其他土地，避让柽柳茂盛区。本项目占地范围较大的光伏区域采用随坡打桩工艺，尽量减少对稀疏柽柳的破坏。中间分布有稀疏柽柳，盖度小于5%，光伏区施工除永久占地范围对柽柳造成少量损失；根据现状调查和资料搜集，本项目永久占地避让植被茂盛区，临时性损失8hm</w:t>
            </w:r>
            <w:r>
              <w:rPr>
                <w:rFonts w:hint="eastAsia"/>
                <w:vertAlign w:val="superscript"/>
                <w:lang w:val="en-US" w:eastAsia="zh-CN"/>
              </w:rPr>
              <w:t>2</w:t>
            </w:r>
            <w:r>
              <w:rPr>
                <w:rFonts w:hint="eastAsia"/>
                <w:lang w:val="en-US" w:eastAsia="zh-CN"/>
              </w:rPr>
              <w:t>，平均生物量500kg/hm</w:t>
            </w:r>
            <w:r>
              <w:rPr>
                <w:rFonts w:hint="eastAsia"/>
                <w:vertAlign w:val="superscript"/>
                <w:lang w:val="en-US" w:eastAsia="zh-CN"/>
              </w:rPr>
              <w:t>2</w:t>
            </w:r>
            <w:r>
              <w:rPr>
                <w:rFonts w:hint="eastAsia"/>
                <w:lang w:val="en-US" w:eastAsia="zh-CN"/>
              </w:rPr>
              <w:t>，合计造成生物损失量4.0t。施工道路</w:t>
            </w:r>
            <w:r>
              <w:rPr>
                <w:rFonts w:hint="default"/>
                <w:lang w:val="en-US" w:eastAsia="zh-CN"/>
              </w:rPr>
              <w:t>在</w:t>
            </w:r>
            <w:r>
              <w:rPr>
                <w:rFonts w:hint="eastAsia"/>
                <w:lang w:val="en-US" w:eastAsia="zh-CN"/>
              </w:rPr>
              <w:t>施工结束</w:t>
            </w:r>
            <w:r>
              <w:rPr>
                <w:rFonts w:hint="default"/>
                <w:lang w:val="en-US" w:eastAsia="zh-CN"/>
              </w:rPr>
              <w:t>后</w:t>
            </w:r>
            <w:r>
              <w:rPr>
                <w:rFonts w:hint="eastAsia"/>
                <w:lang w:val="en-US" w:eastAsia="zh-CN"/>
              </w:rPr>
              <w:t>转为检修道路。本项目施工占地植被为常见种、植被稀疏，且项目占地范围内无重点野生植物。</w:t>
            </w:r>
          </w:p>
          <w:p w14:paraId="2CA97DF5">
            <w:pPr>
              <w:pStyle w:val="9"/>
              <w:bidi w:val="0"/>
              <w:rPr>
                <w:rFonts w:hint="default"/>
                <w:lang w:val="en-US" w:eastAsia="zh-CN"/>
              </w:rPr>
            </w:pPr>
            <w:r>
              <w:rPr>
                <w:rFonts w:hint="default"/>
                <w:lang w:val="en-US" w:eastAsia="zh-CN"/>
              </w:rPr>
              <w:t>（3）工程建设对野生动物的影响分析</w:t>
            </w:r>
          </w:p>
          <w:p w14:paraId="6486745A">
            <w:pPr>
              <w:pStyle w:val="9"/>
              <w:bidi w:val="0"/>
              <w:rPr>
                <w:rFonts w:hint="default"/>
                <w:lang w:val="en-US" w:eastAsia="zh-CN"/>
              </w:rPr>
            </w:pPr>
            <w:r>
              <w:rPr>
                <w:rFonts w:hint="default"/>
                <w:lang w:val="en-US" w:eastAsia="zh-CN"/>
              </w:rPr>
              <w:t>工程施工对野生动</w:t>
            </w:r>
            <w:r>
              <w:rPr>
                <w:rFonts w:hint="eastAsia"/>
                <w:lang w:val="en-US" w:eastAsia="zh-CN"/>
              </w:rPr>
              <w:t>物的</w:t>
            </w:r>
            <w:r>
              <w:rPr>
                <w:rFonts w:hint="default"/>
                <w:lang w:val="en-US" w:eastAsia="zh-CN"/>
              </w:rPr>
              <w:t>影响主要表现在两个方面：一方面工程基础开挖和施工人员施工等人为干扰因素，如果处理不当，可能会影响或缩小野生动物的栖息空间和生存环境；另一方面，施工干扰会使野生动物受到惊吓，也将被迫离开施工区周围的栖息地或活动区域。</w:t>
            </w:r>
          </w:p>
          <w:p w14:paraId="5D41932C">
            <w:pPr>
              <w:pStyle w:val="9"/>
              <w:bidi w:val="0"/>
              <w:rPr>
                <w:rFonts w:hint="default"/>
                <w:lang w:val="en-US" w:eastAsia="zh-CN"/>
              </w:rPr>
            </w:pPr>
            <w:r>
              <w:rPr>
                <w:rFonts w:hint="default"/>
                <w:lang w:val="en-US" w:eastAsia="zh-CN"/>
              </w:rPr>
              <w:t>（4）</w:t>
            </w:r>
            <w:r>
              <w:rPr>
                <w:rFonts w:hint="eastAsia"/>
                <w:lang w:val="en-US" w:eastAsia="zh-CN"/>
              </w:rPr>
              <w:t>水土流失影响分析</w:t>
            </w:r>
          </w:p>
          <w:p w14:paraId="2673F589">
            <w:pPr>
              <w:pStyle w:val="9"/>
              <w:bidi w:val="0"/>
              <w:rPr>
                <w:rFonts w:hint="default"/>
                <w:lang w:val="en-US" w:eastAsia="zh-CN"/>
              </w:rPr>
            </w:pPr>
            <w:r>
              <w:rPr>
                <w:rFonts w:hint="eastAsia"/>
                <w:lang w:val="en-US" w:eastAsia="zh-CN"/>
              </w:rPr>
              <w:t>工程建设将征占当地一定数量的土地，未侵占基本农田、天然牧草地等用地。由于本场区表土结构松散，在施工前要进行场平处理会引起扬尘。在工程施工过程中将进行土石方填挖，不仅动用土石方，而且有施工机械及人员活动，也会产生土壤扰动。为了防止临时堆土、砂石料堆放场由于风蚀产生新的水土流失，堆土场周围进行简易防护，采用无纺布进行苫盖措施，在堆土周围进行拦挡；施工结束后，施工单位必须对施工场地进行清理，并将建筑垃圾可回用部分全部回用，不可回用部分及时运往城建部门指定的建筑垃圾场统一处置，避免产生新的水土流失。通过采取以上措施后，项目施工期对水土流失重点治理区影响较小。</w:t>
            </w:r>
          </w:p>
          <w:p w14:paraId="29235034">
            <w:pPr>
              <w:pStyle w:val="9"/>
              <w:bidi w:val="0"/>
              <w:rPr>
                <w:rFonts w:hint="default"/>
              </w:rPr>
            </w:pPr>
            <w:r>
              <w:rPr>
                <w:rFonts w:hint="default"/>
              </w:rPr>
              <w:t>（</w:t>
            </w:r>
            <w:r>
              <w:rPr>
                <w:rFonts w:hint="eastAsia"/>
                <w:lang w:val="en-US" w:eastAsia="zh-CN"/>
              </w:rPr>
              <w:t>5</w:t>
            </w:r>
            <w:r>
              <w:rPr>
                <w:rFonts w:hint="default"/>
              </w:rPr>
              <w:t>）对土壤的影响分析</w:t>
            </w:r>
          </w:p>
          <w:p w14:paraId="21CB2F25">
            <w:pPr>
              <w:pStyle w:val="9"/>
              <w:bidi w:val="0"/>
            </w:pPr>
            <w:r>
              <w:rPr>
                <w:rFonts w:hint="eastAsia"/>
                <w:lang w:eastAsia="zh-CN"/>
              </w:rPr>
              <w:t>本项目</w:t>
            </w:r>
            <w:r>
              <w:rPr>
                <w:rFonts w:hint="eastAsia"/>
              </w:rPr>
              <w:t>各项施工活动不可避免</w:t>
            </w:r>
            <w:r>
              <w:rPr>
                <w:rFonts w:hint="eastAsia"/>
                <w:lang w:val="en-US" w:eastAsia="zh-CN"/>
              </w:rPr>
              <w:t>地</w:t>
            </w:r>
            <w:r>
              <w:rPr>
                <w:rFonts w:hint="eastAsia"/>
              </w:rPr>
              <w:t>会对</w:t>
            </w:r>
            <w:r>
              <w:rPr>
                <w:rFonts w:hint="eastAsia"/>
                <w:lang w:eastAsia="zh-CN"/>
              </w:rPr>
              <w:t>占地范围内</w:t>
            </w:r>
            <w:r>
              <w:rPr>
                <w:rFonts w:hint="eastAsia"/>
              </w:rPr>
              <w:t>土壤造成人为扰动，</w:t>
            </w:r>
            <w:r>
              <w:rPr>
                <w:rFonts w:hint="eastAsia"/>
                <w:lang w:val="en-US" w:eastAsia="zh-CN"/>
              </w:rPr>
              <w:t>施工</w:t>
            </w:r>
            <w:r>
              <w:rPr>
                <w:rFonts w:hint="eastAsia"/>
              </w:rPr>
              <w:t>营地、</w:t>
            </w:r>
            <w:r>
              <w:rPr>
                <w:rFonts w:hint="eastAsia"/>
                <w:lang w:eastAsia="zh-CN"/>
              </w:rPr>
              <w:t>临时</w:t>
            </w:r>
            <w:r>
              <w:rPr>
                <w:rFonts w:hint="eastAsia"/>
              </w:rPr>
              <w:t>道路等占地，以及施工材料堆积、挖掘、</w:t>
            </w:r>
            <w:r>
              <w:rPr>
                <w:rFonts w:hint="eastAsia"/>
                <w:lang w:eastAsia="zh-CN"/>
              </w:rPr>
              <w:t>碾压</w:t>
            </w:r>
            <w:r>
              <w:rPr>
                <w:rFonts w:hint="eastAsia"/>
              </w:rPr>
              <w:t>、踩踏等均改变原有的土壤结构和理化性质，机械碾压的结果使土壤紧实度增高，地表水</w:t>
            </w:r>
            <w:r>
              <w:rPr>
                <w:rFonts w:hint="eastAsia"/>
                <w:lang w:eastAsia="zh-CN"/>
              </w:rPr>
              <w:t>渗入</w:t>
            </w:r>
            <w:r>
              <w:rPr>
                <w:rFonts w:hint="eastAsia"/>
              </w:rPr>
              <w:t>减少，土壤团粒结构遭到破坏，不利于野生植被的恢复。</w:t>
            </w:r>
            <w:r>
              <w:rPr>
                <w:rFonts w:hint="eastAsia"/>
                <w:lang w:eastAsia="zh-CN"/>
              </w:rPr>
              <w:t>项目实施期间对</w:t>
            </w:r>
            <w:r>
              <w:rPr>
                <w:rFonts w:hint="eastAsia"/>
                <w:lang w:val="en-US" w:eastAsia="zh-CN"/>
              </w:rPr>
              <w:t>沉淀池、生活污水收集池</w:t>
            </w:r>
            <w:r>
              <w:rPr>
                <w:rFonts w:hint="default"/>
              </w:rPr>
              <w:t>铺设防渗膜</w:t>
            </w:r>
            <w:r>
              <w:rPr>
                <w:rFonts w:hint="eastAsia"/>
                <w:lang w:eastAsia="zh-CN"/>
              </w:rPr>
              <w:t>，可有效防止土壤污染；</w:t>
            </w:r>
            <w:r>
              <w:rPr>
                <w:rFonts w:hint="eastAsia"/>
              </w:rPr>
              <w:t>施工结束后临时占地得到释放，影响时间短，对原有的土壤结构和理化性质影响不大。</w:t>
            </w:r>
          </w:p>
          <w:p w14:paraId="322C61F2">
            <w:pPr>
              <w:pStyle w:val="9"/>
              <w:bidi w:val="0"/>
              <w:rPr>
                <w:rFonts w:hint="default"/>
                <w:lang w:val="en-US" w:eastAsia="zh-CN"/>
              </w:rPr>
            </w:pPr>
            <w:r>
              <w:rPr>
                <w:rFonts w:hint="eastAsia"/>
                <w:lang w:val="en-US" w:eastAsia="zh-CN"/>
              </w:rPr>
              <w:t>（6）</w:t>
            </w:r>
            <w:r>
              <w:rPr>
                <w:rFonts w:hint="default"/>
                <w:lang w:val="en-US" w:eastAsia="zh-CN"/>
              </w:rPr>
              <w:t>项目施工对土地</w:t>
            </w:r>
            <w:r>
              <w:rPr>
                <w:rFonts w:hint="eastAsia"/>
                <w:lang w:val="en-US" w:eastAsia="zh-CN"/>
              </w:rPr>
              <w:t>沙化</w:t>
            </w:r>
            <w:r>
              <w:rPr>
                <w:rFonts w:hint="default"/>
                <w:lang w:val="en-US" w:eastAsia="zh-CN"/>
              </w:rPr>
              <w:t>的影响</w:t>
            </w:r>
          </w:p>
          <w:p w14:paraId="1107E0A0">
            <w:pPr>
              <w:pStyle w:val="9"/>
              <w:bidi w:val="0"/>
              <w:rPr>
                <w:rFonts w:hint="default"/>
              </w:rPr>
            </w:pPr>
            <w:r>
              <w:rPr>
                <w:rFonts w:hint="default"/>
              </w:rPr>
              <w:t>项目建设过程中对原地貌的扰动将降低项目占地范围内的土壤抗侵蚀能力，造成土地沙化；此外，由于项目地处内陆地区，风沙较大，空气干燥，加上地表植被覆盖度</w:t>
            </w:r>
            <w:r>
              <w:rPr>
                <w:rFonts w:hint="default"/>
                <w:lang w:val="en-US" w:eastAsia="zh-CN"/>
              </w:rPr>
              <w:t>不高</w:t>
            </w:r>
            <w:r>
              <w:rPr>
                <w:rFonts w:hint="default"/>
              </w:rPr>
              <w:t>，若项目土石方堆存过程中未采取防尘网苫盖、洒水抑尘等措施，地表沙化的土壤及废土、废渣遇大风天气易产生严重的扬尘，形成沙尘天气。</w:t>
            </w:r>
          </w:p>
          <w:p w14:paraId="1273F392">
            <w:pPr>
              <w:pStyle w:val="9"/>
              <w:bidi w:val="0"/>
              <w:rPr>
                <w:rFonts w:hint="default"/>
              </w:rPr>
            </w:pPr>
            <w:r>
              <w:rPr>
                <w:rFonts w:hint="default"/>
              </w:rPr>
              <w:t>项目施工期基础开挖、场地平整等过程中，对原有地表土壤造成扰动，造成地表原有结构的破坏。此外，在施工过程中，各种车辆</w:t>
            </w:r>
            <w:r>
              <w:rPr>
                <w:rFonts w:hint="default"/>
                <w:lang w:eastAsia="zh-CN"/>
              </w:rPr>
              <w:t>（</w:t>
            </w:r>
            <w:r>
              <w:rPr>
                <w:rFonts w:hint="default"/>
              </w:rPr>
              <w:t>尤其是重型卡车</w:t>
            </w:r>
            <w:r>
              <w:rPr>
                <w:rFonts w:hint="default"/>
                <w:lang w:eastAsia="zh-CN"/>
              </w:rPr>
              <w:t>）</w:t>
            </w:r>
            <w:r>
              <w:rPr>
                <w:rFonts w:hint="default"/>
              </w:rPr>
              <w:t>在</w:t>
            </w:r>
            <w:r>
              <w:rPr>
                <w:rFonts w:hint="eastAsia"/>
                <w:lang w:val="en-US" w:eastAsia="zh-CN"/>
              </w:rPr>
              <w:t>地面</w:t>
            </w:r>
            <w:r>
              <w:rPr>
                <w:rFonts w:hint="default"/>
              </w:rPr>
              <w:t>上行驶将使经过的土壤变紧实，严重的经过多次碾压后植物很难再生长，甚至退化为</w:t>
            </w:r>
            <w:r>
              <w:rPr>
                <w:rFonts w:hint="eastAsia"/>
                <w:lang w:eastAsia="zh-CN"/>
              </w:rPr>
              <w:t>其他草地</w:t>
            </w:r>
            <w:r>
              <w:rPr>
                <w:rFonts w:hint="default"/>
              </w:rPr>
              <w:t>。</w:t>
            </w:r>
          </w:p>
          <w:p w14:paraId="7FE09E9A">
            <w:pPr>
              <w:pStyle w:val="9"/>
              <w:bidi w:val="0"/>
              <w:rPr>
                <w:rFonts w:hint="default"/>
              </w:rPr>
            </w:pPr>
            <w:r>
              <w:rPr>
                <w:rFonts w:hint="default"/>
              </w:rPr>
              <w:t>上述施工作业过程中，对原地貌的扰动大</w:t>
            </w:r>
            <w:r>
              <w:rPr>
                <w:rFonts w:hint="default"/>
                <w:lang w:val="en-US" w:eastAsia="zh-CN"/>
              </w:rPr>
              <w:t>幅度</w:t>
            </w:r>
            <w:r>
              <w:rPr>
                <w:rFonts w:hint="default"/>
              </w:rPr>
              <w:t>降低了项目占地范围内的土壤抗侵蚀能力，若未采取相应的防护措施，遇大风天气，极易加重区域沙尘天气。</w:t>
            </w:r>
          </w:p>
          <w:p w14:paraId="2B76D2B7">
            <w:pPr>
              <w:pStyle w:val="9"/>
              <w:bidi w:val="0"/>
              <w:rPr>
                <w:rFonts w:hint="default"/>
              </w:rPr>
            </w:pPr>
            <w:r>
              <w:rPr>
                <w:rFonts w:hint="default"/>
              </w:rPr>
              <w:t>综上所述，施工期对周围环境有一定影响，采取相应防治措施后对周围环境的影响较小，同时施工期较短，施工结束后，影响即随之消除。</w:t>
            </w:r>
          </w:p>
          <w:p w14:paraId="671A6B06">
            <w:pPr>
              <w:pStyle w:val="9"/>
              <w:bidi w:val="0"/>
              <w:rPr>
                <w:rFonts w:hint="eastAsia"/>
                <w:lang w:val="en-US" w:eastAsia="zh-CN"/>
              </w:rPr>
            </w:pPr>
            <w:r>
              <w:rPr>
                <w:rFonts w:hint="default"/>
                <w:lang w:val="en-US" w:eastAsia="zh-CN"/>
              </w:rPr>
              <w:t>道路建设对生态环境的影响</w:t>
            </w:r>
          </w:p>
          <w:p w14:paraId="31403D42">
            <w:pPr>
              <w:pStyle w:val="9"/>
              <w:bidi w:val="0"/>
              <w:rPr>
                <w:rFonts w:hint="eastAsia"/>
                <w:lang w:eastAsia="zh-CN"/>
              </w:rPr>
            </w:pPr>
            <w:r>
              <w:rPr>
                <w:rFonts w:hint="eastAsia"/>
                <w:lang w:val="en-US" w:eastAsia="zh-CN"/>
              </w:rPr>
              <w:t>本项目道路建设采取施工道路和检修道路同时规划设计，施工道路在施工结束后转为检修道路。</w:t>
            </w:r>
            <w:r>
              <w:rPr>
                <w:rFonts w:hint="default"/>
                <w:lang w:val="en-US" w:eastAsia="zh-CN"/>
              </w:rPr>
              <w:t>道路</w:t>
            </w:r>
            <w:r>
              <w:rPr>
                <w:rFonts w:hint="eastAsia"/>
                <w:lang w:val="en-US" w:eastAsia="zh-CN"/>
              </w:rPr>
              <w:t>施工</w:t>
            </w:r>
            <w:r>
              <w:rPr>
                <w:rFonts w:hint="default"/>
                <w:lang w:val="en-US" w:eastAsia="zh-CN"/>
              </w:rPr>
              <w:t>可能</w:t>
            </w:r>
            <w:r>
              <w:rPr>
                <w:rFonts w:hint="default"/>
              </w:rPr>
              <w:t>造成的</w:t>
            </w:r>
            <w:r>
              <w:rPr>
                <w:rFonts w:hint="default"/>
                <w:lang w:val="en-US" w:eastAsia="zh-CN"/>
              </w:rPr>
              <w:t>占地</w:t>
            </w:r>
            <w:r>
              <w:rPr>
                <w:rFonts w:hint="default"/>
              </w:rPr>
              <w:t>生态影响主要是运输机械（车辆）的碾压，</w:t>
            </w:r>
            <w:r>
              <w:rPr>
                <w:rFonts w:hint="default"/>
                <w:lang w:val="en-US" w:eastAsia="zh-CN"/>
              </w:rPr>
              <w:t>若无法避让，将</w:t>
            </w:r>
            <w:r>
              <w:rPr>
                <w:rFonts w:hint="default"/>
              </w:rPr>
              <w:t>破坏地表植被和土壤物理结构，导致植物生长不良或枯死，影响景观。</w:t>
            </w:r>
            <w:r>
              <w:rPr>
                <w:rFonts w:hint="default"/>
                <w:lang w:val="en-US" w:eastAsia="zh-CN"/>
              </w:rPr>
              <w:t>本项目</w:t>
            </w:r>
            <w:r>
              <w:rPr>
                <w:rFonts w:hint="eastAsia"/>
                <w:lang w:val="en-US" w:eastAsia="zh-CN"/>
              </w:rPr>
              <w:t>巡检</w:t>
            </w:r>
            <w:r>
              <w:rPr>
                <w:rFonts w:hint="default"/>
                <w:lang w:val="en-US" w:eastAsia="zh-CN"/>
              </w:rPr>
              <w:t>道路采用砂石路面，</w:t>
            </w:r>
            <w:r>
              <w:rPr>
                <w:rFonts w:hint="eastAsia"/>
                <w:lang w:val="en-US" w:eastAsia="zh-CN"/>
              </w:rPr>
              <w:t>项目区为其他草地、水域及水利设施用地、其他土地，植被覆盖度极低，</w:t>
            </w:r>
            <w:r>
              <w:rPr>
                <w:rFonts w:hint="default"/>
                <w:lang w:val="en-US" w:eastAsia="zh-CN"/>
              </w:rPr>
              <w:t>在尽量避让野生植被的情况下，对生态环境影响较小</w:t>
            </w:r>
            <w:r>
              <w:rPr>
                <w:rFonts w:hint="eastAsia"/>
                <w:lang w:val="en-US" w:eastAsia="zh-CN"/>
              </w:rPr>
              <w:t>。</w:t>
            </w:r>
          </w:p>
          <w:p w14:paraId="15C4AF44">
            <w:pPr>
              <w:pStyle w:val="9"/>
              <w:bidi w:val="0"/>
              <w:rPr>
                <w:rFonts w:hint="default"/>
              </w:rPr>
            </w:pPr>
            <w:r>
              <w:rPr>
                <w:rFonts w:hint="default"/>
              </w:rPr>
              <w:t>3</w:t>
            </w:r>
            <w:r>
              <w:rPr>
                <w:rFonts w:hint="default"/>
                <w:lang w:eastAsia="zh-CN"/>
              </w:rPr>
              <w:t>、</w:t>
            </w:r>
            <w:r>
              <w:rPr>
                <w:rFonts w:hint="default"/>
              </w:rPr>
              <w:t>施工期大气环境影响分析</w:t>
            </w:r>
          </w:p>
          <w:p w14:paraId="330EF120">
            <w:pPr>
              <w:pStyle w:val="9"/>
              <w:bidi w:val="0"/>
              <w:rPr>
                <w:rFonts w:hint="default"/>
                <w:lang w:val="en-US" w:eastAsia="zh-CN"/>
              </w:rPr>
            </w:pPr>
            <w:r>
              <w:rPr>
                <w:rFonts w:hint="default"/>
                <w:lang w:val="en-US" w:eastAsia="zh-CN"/>
              </w:rPr>
              <w:t>施工期间废气主要为施工扬尘和施工机械及运输车辆工作燃料消耗排放的烟气。</w:t>
            </w:r>
          </w:p>
          <w:p w14:paraId="2B6BDCD7">
            <w:pPr>
              <w:pStyle w:val="9"/>
              <w:bidi w:val="0"/>
              <w:rPr>
                <w:rFonts w:hint="default"/>
                <w:lang w:val="en-US" w:eastAsia="zh-CN"/>
              </w:rPr>
            </w:pPr>
            <w:r>
              <w:rPr>
                <w:rFonts w:hint="default"/>
                <w:lang w:val="en-US" w:eastAsia="zh-CN"/>
              </w:rPr>
              <w:t>（1）施工期扬尘</w:t>
            </w:r>
          </w:p>
          <w:p w14:paraId="17B04509">
            <w:pPr>
              <w:pStyle w:val="9"/>
              <w:bidi w:val="0"/>
              <w:rPr>
                <w:rFonts w:hint="default"/>
                <w:lang w:val="en-US" w:eastAsia="zh-CN"/>
              </w:rPr>
            </w:pPr>
            <w:r>
              <w:rPr>
                <w:rFonts w:hint="default"/>
                <w:lang w:val="en-US" w:eastAsia="zh-CN"/>
              </w:rPr>
              <w:t>工程项目、生活营地施工过程中会产生施工扬尘，</w:t>
            </w:r>
            <w:r>
              <w:rPr>
                <w:rFonts w:hint="eastAsia"/>
                <w:lang w:val="en-US" w:eastAsia="zh-CN"/>
              </w:rPr>
              <w:t>施工基础开挖、回填土方，</w:t>
            </w:r>
            <w:r>
              <w:rPr>
                <w:rFonts w:hint="default"/>
                <w:lang w:val="en-US" w:eastAsia="zh-CN"/>
              </w:rPr>
              <w:t>施工材料的装卸、运输、堆放以及施工车辆运输等环节，也都会产生扬尘，污染物主要为TSP。</w:t>
            </w:r>
          </w:p>
          <w:p w14:paraId="0F288708">
            <w:pPr>
              <w:pStyle w:val="9"/>
              <w:bidi w:val="0"/>
            </w:pPr>
            <w:r>
              <w:t>施工扬尘的产生及影响程度跟施工季节、施工管理和风力等气候因素有一定关系，如遇干旱大风扬尘影响则较为严重。根据类比资料，在一般气象条件下，平均风速2.6m/s的施工扬尘污染有如下特点：施工区域内TSP浓度为上风向对照点的1.5～2.3倍；在施工场地下风向150m处，TSP平均浓度可达0.49mg/Nm</w:t>
            </w:r>
            <w:r>
              <w:rPr>
                <w:vertAlign w:val="superscript"/>
              </w:rPr>
              <w:t>3</w:t>
            </w:r>
            <w:r>
              <w:t>左右。据有关研究，车辆行驶产生的扬尘占总扬尘的60%以上。扬尘的产生量及扬尘污染程度与车辆运输方式、路面状况、天气条件等因素关系密切，影响可达150～300m。如果在施工期间对车辆行驶的路面实施洒水抑尘，可使扬尘量影响范围</w:t>
            </w:r>
            <w:r>
              <w:rPr>
                <w:rFonts w:hint="eastAsia"/>
                <w:lang w:eastAsia="zh-CN"/>
              </w:rPr>
              <w:t>减小</w:t>
            </w:r>
            <w:r>
              <w:t>，扬尘造成的TSP污染距离可缩小到20～50m范围。</w:t>
            </w:r>
          </w:p>
          <w:p w14:paraId="3CE51354">
            <w:pPr>
              <w:pStyle w:val="9"/>
              <w:bidi w:val="0"/>
            </w:pPr>
            <w:r>
              <w:t>根据现场调查，本项目周边</w:t>
            </w:r>
            <w:r>
              <w:rPr>
                <w:rFonts w:hint="eastAsia"/>
                <w:lang w:val="en-US" w:eastAsia="zh-CN"/>
              </w:rPr>
              <w:t>1.5km范围内</w:t>
            </w:r>
            <w:r>
              <w:rPr>
                <w:rFonts w:hint="eastAsia"/>
              </w:rPr>
              <w:t>无</w:t>
            </w:r>
            <w:r>
              <w:t>大气敏感目标，周边大气扩散条件良好，施工期间加强洒水降尘，大风等恶劣天气停止施工。施工扬尘随施工结束消失，对周边环境影响较小。</w:t>
            </w:r>
          </w:p>
          <w:p w14:paraId="60130D67">
            <w:pPr>
              <w:pStyle w:val="9"/>
              <w:bidi w:val="0"/>
            </w:pPr>
            <w:r>
              <w:t>（2）机械设备和运输车辆燃料燃烧废气</w:t>
            </w:r>
          </w:p>
          <w:p w14:paraId="7AFC1820">
            <w:pPr>
              <w:pStyle w:val="9"/>
              <w:bidi w:val="0"/>
              <w:rPr>
                <w:rFonts w:ascii="Times New Roman" w:hAnsi="Times New Roman" w:eastAsia="宋体" w:cs="Times New Roman"/>
                <w:color w:val="auto"/>
                <w:kern w:val="2"/>
                <w:szCs w:val="24"/>
                <w:lang w:val="en-US" w:eastAsia="zh-CN" w:bidi="ar-SA"/>
              </w:rPr>
            </w:pPr>
            <w:r>
              <w:rPr>
                <w:lang w:val="en-US" w:eastAsia="zh-CN"/>
              </w:rPr>
              <w:t>施工期间燃油机械设备较多，且一般采用柴油作为动力。燃柴油的大型施工运输车辆如自卸车、载重汽车</w:t>
            </w:r>
            <w:r>
              <w:rPr>
                <w:rFonts w:hint="eastAsia"/>
                <w:lang w:val="en-US" w:eastAsia="zh-CN"/>
              </w:rPr>
              <w:t>、吊车</w:t>
            </w:r>
            <w:r>
              <w:rPr>
                <w:lang w:val="en-US" w:eastAsia="zh-CN"/>
              </w:rPr>
              <w:t>等尾气排放量及污染物含量均较燃汽油车辆高，作业时会产生一些废气，其主要污染物为NOx、CO和THC。施工机械燃料以轻质柴油为主</w:t>
            </w:r>
            <w:r>
              <w:rPr>
                <w:rFonts w:hint="eastAsia"/>
                <w:lang w:val="en-US" w:eastAsia="zh-CN"/>
              </w:rPr>
              <w:t>。</w:t>
            </w:r>
            <w:r>
              <w:rPr>
                <w:lang w:val="en-US" w:eastAsia="zh-CN"/>
              </w:rPr>
              <w:t>据有关经验，本项目使用</w:t>
            </w:r>
            <w:r>
              <w:rPr>
                <w:rFonts w:hint="eastAsia"/>
                <w:lang w:val="en-US" w:eastAsia="zh-CN"/>
              </w:rPr>
              <w:t>符合国家标准的轻质标准</w:t>
            </w:r>
            <w:r>
              <w:rPr>
                <w:lang w:val="en-US" w:eastAsia="zh-CN"/>
              </w:rPr>
              <w:t>柴油</w:t>
            </w:r>
            <w:r>
              <w:rPr>
                <w:rFonts w:hint="eastAsia"/>
                <w:lang w:val="en-US" w:eastAsia="zh-CN"/>
              </w:rPr>
              <w:t>，</w:t>
            </w:r>
            <w:r>
              <w:rPr>
                <w:lang w:val="en-US" w:eastAsia="zh-CN"/>
              </w:rPr>
              <w:t>含硫率不超过0.2%的机械，根据建设单位提供资料，</w:t>
            </w:r>
            <w:r>
              <w:rPr>
                <w:rFonts w:hint="eastAsia"/>
                <w:lang w:val="en-US" w:eastAsia="zh-CN"/>
              </w:rPr>
              <w:t>施工周期4个月，施工期车辆设备约20台，</w:t>
            </w:r>
            <w:r>
              <w:rPr>
                <w:lang w:val="en-US" w:eastAsia="zh-CN"/>
              </w:rPr>
              <w:t>本项目</w:t>
            </w:r>
            <w:r>
              <w:rPr>
                <w:rFonts w:hint="eastAsia"/>
                <w:lang w:val="en-US" w:eastAsia="zh-CN"/>
              </w:rPr>
              <w:t>施工期</w:t>
            </w:r>
            <w:r>
              <w:rPr>
                <w:lang w:val="en-US" w:eastAsia="zh-CN"/>
              </w:rPr>
              <w:t>柴油消耗量约为</w:t>
            </w:r>
            <w:r>
              <w:rPr>
                <w:rFonts w:hint="eastAsia"/>
                <w:lang w:val="en-US" w:eastAsia="zh-CN"/>
              </w:rPr>
              <w:t>110t</w:t>
            </w:r>
            <w:r>
              <w:rPr>
                <w:lang w:val="en-US" w:eastAsia="zh-CN"/>
              </w:rPr>
              <w:t>，则本项目</w:t>
            </w:r>
            <w:r>
              <w:rPr>
                <w:rFonts w:hint="eastAsia"/>
                <w:lang w:val="en-US" w:eastAsia="zh-CN"/>
              </w:rPr>
              <w:t>施工</w:t>
            </w:r>
            <w:r>
              <w:rPr>
                <w:lang w:val="en-US" w:eastAsia="zh-CN"/>
              </w:rPr>
              <w:t>期间机械设备的尾气产生情况见表4-</w:t>
            </w:r>
            <w:r>
              <w:rPr>
                <w:rFonts w:hint="eastAsia"/>
                <w:lang w:val="en-US" w:eastAsia="zh-CN"/>
              </w:rPr>
              <w:t>2</w:t>
            </w:r>
            <w:r>
              <w:rPr>
                <w:lang w:val="en-US" w:eastAsia="zh-CN"/>
              </w:rPr>
              <w:t>。燃油机械在使用</w:t>
            </w:r>
            <w:r>
              <w:rPr>
                <w:rFonts w:hint="eastAsia"/>
                <w:lang w:val="en-US" w:eastAsia="zh-CN"/>
              </w:rPr>
              <w:t>标准</w:t>
            </w:r>
            <w:r>
              <w:rPr>
                <w:lang w:val="en-US" w:eastAsia="zh-CN"/>
              </w:rPr>
              <w:t>轻质柴油时，燃烧废气中NOx、CO和THC排放量较少，且项目施工机械布设较分散，产生的污染物经自然扩散浓度很小，对周围大气环境影响较小。</w:t>
            </w:r>
          </w:p>
          <w:p w14:paraId="782548CB">
            <w:pPr>
              <w:pStyle w:val="64"/>
              <w:bidi w:val="0"/>
            </w:pPr>
            <w:r>
              <w:t>表4-</w:t>
            </w:r>
            <w:r>
              <w:rPr>
                <w:rFonts w:hint="eastAsia"/>
                <w:lang w:val="en-US" w:eastAsia="zh-CN"/>
              </w:rPr>
              <w:t>2</w:t>
            </w:r>
            <w:r>
              <w:t>燃烧柴油污染物产生量</w:t>
            </w:r>
          </w:p>
          <w:tbl>
            <w:tblPr>
              <w:tblStyle w:val="3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65"/>
              <w:gridCol w:w="2767"/>
              <w:gridCol w:w="2766"/>
            </w:tblGrid>
            <w:tr w14:paraId="3AB1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666" w:type="pct"/>
                  <w:noWrap w:val="0"/>
                  <w:vAlign w:val="center"/>
                </w:tcPr>
                <w:p w14:paraId="2420CE14">
                  <w:pPr>
                    <w:pStyle w:val="114"/>
                    <w:bidi w:val="0"/>
                    <w:rPr>
                      <w:lang w:val="en-US" w:eastAsia="zh-CN"/>
                    </w:rPr>
                  </w:pPr>
                  <w:r>
                    <w:rPr>
                      <w:lang w:val="en-US" w:eastAsia="zh-CN"/>
                    </w:rPr>
                    <w:t>主要污染物</w:t>
                  </w:r>
                </w:p>
              </w:tc>
              <w:tc>
                <w:tcPr>
                  <w:tcW w:w="1667" w:type="pct"/>
                  <w:noWrap w:val="0"/>
                  <w:vAlign w:val="center"/>
                </w:tcPr>
                <w:p w14:paraId="154B6696">
                  <w:pPr>
                    <w:pStyle w:val="114"/>
                    <w:bidi w:val="0"/>
                    <w:rPr>
                      <w:lang w:val="en-US" w:eastAsia="zh-CN"/>
                    </w:rPr>
                  </w:pPr>
                  <w:r>
                    <w:rPr>
                      <w:lang w:val="en-US" w:eastAsia="zh-CN"/>
                    </w:rPr>
                    <w:t>产生系数</w:t>
                  </w:r>
                </w:p>
              </w:tc>
              <w:tc>
                <w:tcPr>
                  <w:tcW w:w="1666" w:type="pct"/>
                  <w:noWrap w:val="0"/>
                  <w:vAlign w:val="center"/>
                </w:tcPr>
                <w:p w14:paraId="416C565F">
                  <w:pPr>
                    <w:pStyle w:val="114"/>
                    <w:bidi w:val="0"/>
                    <w:rPr>
                      <w:lang w:val="en-US" w:eastAsia="zh-CN"/>
                    </w:rPr>
                  </w:pPr>
                  <w:r>
                    <w:rPr>
                      <w:rFonts w:hint="eastAsia"/>
                      <w:lang w:val="en-US" w:eastAsia="zh-CN"/>
                    </w:rPr>
                    <w:t>施工期</w:t>
                  </w:r>
                  <w:r>
                    <w:rPr>
                      <w:lang w:val="en-US" w:eastAsia="zh-CN"/>
                    </w:rPr>
                    <w:t>产生量</w:t>
                  </w:r>
                </w:p>
              </w:tc>
            </w:tr>
            <w:tr w14:paraId="54542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666" w:type="pct"/>
                  <w:noWrap w:val="0"/>
                  <w:vAlign w:val="center"/>
                </w:tcPr>
                <w:p w14:paraId="1D078CDA">
                  <w:pPr>
                    <w:pStyle w:val="114"/>
                    <w:bidi w:val="0"/>
                    <w:rPr>
                      <w:lang w:val="en-US" w:eastAsia="zh-CN"/>
                    </w:rPr>
                  </w:pPr>
                  <w:r>
                    <w:rPr>
                      <w:lang w:val="en-US" w:eastAsia="zh-CN"/>
                    </w:rPr>
                    <w:t>废气</w:t>
                  </w:r>
                </w:p>
              </w:tc>
              <w:tc>
                <w:tcPr>
                  <w:tcW w:w="1667" w:type="pct"/>
                  <w:noWrap w:val="0"/>
                  <w:vAlign w:val="center"/>
                </w:tcPr>
                <w:p w14:paraId="6B449761">
                  <w:pPr>
                    <w:pStyle w:val="114"/>
                    <w:bidi w:val="0"/>
                    <w:rPr>
                      <w:lang w:val="en-US" w:eastAsia="zh-CN"/>
                    </w:rPr>
                  </w:pPr>
                  <w:r>
                    <w:rPr>
                      <w:lang w:val="en-US" w:eastAsia="zh-CN"/>
                    </w:rPr>
                    <w:t>1.2万Nm</w:t>
                  </w:r>
                  <w:r>
                    <w:rPr>
                      <w:rFonts w:hint="eastAsia"/>
                      <w:vertAlign w:val="superscript"/>
                      <w:lang w:val="en-US" w:eastAsia="zh-CN"/>
                    </w:rPr>
                    <w:t>3</w:t>
                  </w:r>
                  <w:r>
                    <w:rPr>
                      <w:lang w:val="en-US" w:eastAsia="zh-CN"/>
                    </w:rPr>
                    <w:t>/t</w:t>
                  </w:r>
                </w:p>
              </w:tc>
              <w:tc>
                <w:tcPr>
                  <w:tcW w:w="1666" w:type="pct"/>
                  <w:noWrap w:val="0"/>
                  <w:vAlign w:val="center"/>
                </w:tcPr>
                <w:p w14:paraId="2B5B33E6">
                  <w:pPr>
                    <w:pStyle w:val="114"/>
                    <w:bidi w:val="0"/>
                    <w:rPr>
                      <w:lang w:val="en-US" w:eastAsia="zh-CN"/>
                    </w:rPr>
                  </w:pPr>
                  <w:r>
                    <w:rPr>
                      <w:rFonts w:hint="eastAsia"/>
                      <w:lang w:val="en-US" w:eastAsia="zh-CN"/>
                    </w:rPr>
                    <w:t>408</w:t>
                  </w:r>
                  <w:r>
                    <w:rPr>
                      <w:lang w:val="en-US" w:eastAsia="zh-CN"/>
                    </w:rPr>
                    <w:t>万Nm</w:t>
                  </w:r>
                  <w:r>
                    <w:rPr>
                      <w:rFonts w:hint="eastAsia"/>
                      <w:vertAlign w:val="superscript"/>
                      <w:lang w:val="en-US" w:eastAsia="zh-CN"/>
                    </w:rPr>
                    <w:t>3</w:t>
                  </w:r>
                </w:p>
              </w:tc>
            </w:tr>
            <w:tr w14:paraId="2626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666" w:type="pct"/>
                  <w:noWrap w:val="0"/>
                  <w:vAlign w:val="center"/>
                </w:tcPr>
                <w:p w14:paraId="2283E1F9">
                  <w:pPr>
                    <w:pStyle w:val="114"/>
                    <w:bidi w:val="0"/>
                    <w:rPr>
                      <w:lang w:val="en-US" w:eastAsia="zh-CN"/>
                    </w:rPr>
                  </w:pPr>
                  <w:r>
                    <w:rPr>
                      <w:lang w:val="en-US" w:eastAsia="zh-CN"/>
                    </w:rPr>
                    <w:t>SO</w:t>
                  </w:r>
                  <w:r>
                    <w:rPr>
                      <w:vertAlign w:val="subscript"/>
                      <w:lang w:val="en-US" w:eastAsia="zh-CN"/>
                    </w:rPr>
                    <w:t>2</w:t>
                  </w:r>
                </w:p>
              </w:tc>
              <w:tc>
                <w:tcPr>
                  <w:tcW w:w="1667" w:type="pct"/>
                  <w:noWrap w:val="0"/>
                  <w:vAlign w:val="center"/>
                </w:tcPr>
                <w:p w14:paraId="6936B1A1">
                  <w:pPr>
                    <w:pStyle w:val="114"/>
                    <w:bidi w:val="0"/>
                    <w:rPr>
                      <w:lang w:val="en-US" w:eastAsia="zh-CN"/>
                    </w:rPr>
                  </w:pPr>
                  <w:r>
                    <w:rPr>
                      <w:lang w:val="en-US" w:eastAsia="zh-CN"/>
                    </w:rPr>
                    <w:t>2000×S%kg/t</w:t>
                  </w:r>
                </w:p>
              </w:tc>
              <w:tc>
                <w:tcPr>
                  <w:tcW w:w="2590" w:type="dxa"/>
                  <w:noWrap w:val="0"/>
                  <w:vAlign w:val="center"/>
                </w:tcPr>
                <w:p w14:paraId="307ACB43">
                  <w:pPr>
                    <w:pStyle w:val="114"/>
                    <w:bidi w:val="0"/>
                    <w:rPr>
                      <w:lang w:val="en-US" w:eastAsia="zh-CN"/>
                    </w:rPr>
                  </w:pPr>
                  <w:r>
                    <w:rPr>
                      <w:rFonts w:hint="eastAsia"/>
                      <w:lang w:val="en-US" w:eastAsia="zh-CN"/>
                    </w:rPr>
                    <w:t>0.052t</w:t>
                  </w:r>
                </w:p>
              </w:tc>
            </w:tr>
            <w:tr w14:paraId="256C0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1666" w:type="pct"/>
                  <w:noWrap w:val="0"/>
                  <w:vAlign w:val="center"/>
                </w:tcPr>
                <w:p w14:paraId="2F28464A">
                  <w:pPr>
                    <w:pStyle w:val="114"/>
                    <w:bidi w:val="0"/>
                    <w:rPr>
                      <w:lang w:val="en-US" w:eastAsia="zh-CN"/>
                    </w:rPr>
                  </w:pPr>
                  <w:r>
                    <w:rPr>
                      <w:lang w:val="en-US" w:eastAsia="zh-CN"/>
                    </w:rPr>
                    <w:t>烟尘</w:t>
                  </w:r>
                </w:p>
              </w:tc>
              <w:tc>
                <w:tcPr>
                  <w:tcW w:w="1667" w:type="pct"/>
                  <w:noWrap w:val="0"/>
                  <w:vAlign w:val="center"/>
                </w:tcPr>
                <w:p w14:paraId="6EAFA1A8">
                  <w:pPr>
                    <w:pStyle w:val="114"/>
                    <w:bidi w:val="0"/>
                    <w:rPr>
                      <w:lang w:val="en-US" w:eastAsia="zh-CN"/>
                    </w:rPr>
                  </w:pPr>
                  <w:r>
                    <w:rPr>
                      <w:lang w:val="en-US" w:eastAsia="zh-CN"/>
                    </w:rPr>
                    <w:t>1kg/t</w:t>
                  </w:r>
                </w:p>
              </w:tc>
              <w:tc>
                <w:tcPr>
                  <w:tcW w:w="2590" w:type="dxa"/>
                  <w:noWrap w:val="0"/>
                  <w:vAlign w:val="center"/>
                </w:tcPr>
                <w:p w14:paraId="1C849C91">
                  <w:pPr>
                    <w:pStyle w:val="114"/>
                    <w:bidi w:val="0"/>
                    <w:rPr>
                      <w:lang w:val="en-US" w:eastAsia="zh-CN"/>
                    </w:rPr>
                  </w:pPr>
                  <w:r>
                    <w:rPr>
                      <w:rFonts w:hint="eastAsia"/>
                      <w:lang w:val="en-US" w:eastAsia="zh-CN"/>
                    </w:rPr>
                    <w:t>0.176t</w:t>
                  </w:r>
                </w:p>
              </w:tc>
            </w:tr>
            <w:tr w14:paraId="206A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666" w:type="pct"/>
                  <w:noWrap w:val="0"/>
                  <w:vAlign w:val="center"/>
                </w:tcPr>
                <w:p w14:paraId="0DD8323C">
                  <w:pPr>
                    <w:pStyle w:val="114"/>
                    <w:bidi w:val="0"/>
                    <w:rPr>
                      <w:lang w:val="en-US" w:eastAsia="zh-CN"/>
                    </w:rPr>
                  </w:pPr>
                  <w:r>
                    <w:rPr>
                      <w:lang w:val="en-US" w:eastAsia="zh-CN"/>
                    </w:rPr>
                    <w:t>CO</w:t>
                  </w:r>
                </w:p>
              </w:tc>
              <w:tc>
                <w:tcPr>
                  <w:tcW w:w="1667" w:type="pct"/>
                  <w:noWrap w:val="0"/>
                  <w:vAlign w:val="center"/>
                </w:tcPr>
                <w:p w14:paraId="63E0A9E1">
                  <w:pPr>
                    <w:pStyle w:val="114"/>
                    <w:bidi w:val="0"/>
                    <w:rPr>
                      <w:lang w:val="en-US" w:eastAsia="zh-CN"/>
                    </w:rPr>
                  </w:pPr>
                  <w:r>
                    <w:rPr>
                      <w:lang w:val="en-US" w:eastAsia="zh-CN"/>
                    </w:rPr>
                    <w:t>8.4kg/t</w:t>
                  </w:r>
                </w:p>
              </w:tc>
              <w:tc>
                <w:tcPr>
                  <w:tcW w:w="2590" w:type="dxa"/>
                  <w:noWrap w:val="0"/>
                  <w:vAlign w:val="center"/>
                </w:tcPr>
                <w:p w14:paraId="1F113DC7">
                  <w:pPr>
                    <w:pStyle w:val="114"/>
                    <w:bidi w:val="0"/>
                    <w:rPr>
                      <w:lang w:val="en-US" w:eastAsia="zh-CN"/>
                    </w:rPr>
                  </w:pPr>
                  <w:r>
                    <w:rPr>
                      <w:rFonts w:hint="eastAsia"/>
                      <w:lang w:val="en-US" w:eastAsia="zh-CN"/>
                    </w:rPr>
                    <w:t>0.044t</w:t>
                  </w:r>
                </w:p>
              </w:tc>
            </w:tr>
            <w:tr w14:paraId="02B6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666" w:type="pct"/>
                  <w:noWrap w:val="0"/>
                  <w:vAlign w:val="center"/>
                </w:tcPr>
                <w:p w14:paraId="609B485E">
                  <w:pPr>
                    <w:pStyle w:val="114"/>
                    <w:bidi w:val="0"/>
                    <w:rPr>
                      <w:lang w:val="en-US" w:eastAsia="zh-CN"/>
                    </w:rPr>
                  </w:pPr>
                  <w:r>
                    <w:rPr>
                      <w:lang w:val="en-US" w:eastAsia="zh-CN"/>
                    </w:rPr>
                    <w:t>NO</w:t>
                  </w:r>
                  <w:r>
                    <w:rPr>
                      <w:vertAlign w:val="subscript"/>
                      <w:lang w:val="en-US" w:eastAsia="zh-CN"/>
                    </w:rPr>
                    <w:t>X</w:t>
                  </w:r>
                </w:p>
              </w:tc>
              <w:tc>
                <w:tcPr>
                  <w:tcW w:w="1667" w:type="pct"/>
                  <w:noWrap w:val="0"/>
                  <w:vAlign w:val="center"/>
                </w:tcPr>
                <w:p w14:paraId="6A0A0451">
                  <w:pPr>
                    <w:pStyle w:val="114"/>
                    <w:bidi w:val="0"/>
                    <w:rPr>
                      <w:lang w:val="en-US" w:eastAsia="zh-CN"/>
                    </w:rPr>
                  </w:pPr>
                  <w:r>
                    <w:rPr>
                      <w:lang w:val="en-US" w:eastAsia="zh-CN"/>
                    </w:rPr>
                    <w:t>9.0kg/t</w:t>
                  </w:r>
                </w:p>
              </w:tc>
              <w:tc>
                <w:tcPr>
                  <w:tcW w:w="2590" w:type="dxa"/>
                  <w:noWrap w:val="0"/>
                  <w:vAlign w:val="center"/>
                </w:tcPr>
                <w:p w14:paraId="4972F53C">
                  <w:pPr>
                    <w:pStyle w:val="114"/>
                    <w:bidi w:val="0"/>
                    <w:rPr>
                      <w:lang w:val="en-US" w:eastAsia="zh-CN"/>
                    </w:rPr>
                  </w:pPr>
                  <w:r>
                    <w:rPr>
                      <w:rFonts w:hint="eastAsia"/>
                      <w:lang w:val="en-US" w:eastAsia="zh-CN"/>
                    </w:rPr>
                    <w:t>0.368t</w:t>
                  </w:r>
                </w:p>
              </w:tc>
            </w:tr>
            <w:tr w14:paraId="373E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666" w:type="pct"/>
                  <w:noWrap w:val="0"/>
                  <w:vAlign w:val="center"/>
                </w:tcPr>
                <w:p w14:paraId="3AC9B208">
                  <w:pPr>
                    <w:pStyle w:val="114"/>
                    <w:bidi w:val="0"/>
                    <w:rPr>
                      <w:lang w:val="en-US" w:eastAsia="zh-CN"/>
                    </w:rPr>
                  </w:pPr>
                  <w:r>
                    <w:rPr>
                      <w:lang w:val="en-US" w:eastAsia="zh-CN"/>
                    </w:rPr>
                    <w:t>烃类</w:t>
                  </w:r>
                </w:p>
              </w:tc>
              <w:tc>
                <w:tcPr>
                  <w:tcW w:w="1667" w:type="pct"/>
                  <w:noWrap w:val="0"/>
                  <w:vAlign w:val="center"/>
                </w:tcPr>
                <w:p w14:paraId="15025C1F">
                  <w:pPr>
                    <w:pStyle w:val="114"/>
                    <w:bidi w:val="0"/>
                    <w:rPr>
                      <w:lang w:val="en-US" w:eastAsia="zh-CN"/>
                    </w:rPr>
                  </w:pPr>
                  <w:r>
                    <w:rPr>
                      <w:lang w:val="en-US" w:eastAsia="zh-CN"/>
                    </w:rPr>
                    <w:t>6.0kg/t</w:t>
                  </w:r>
                </w:p>
              </w:tc>
              <w:tc>
                <w:tcPr>
                  <w:tcW w:w="2590" w:type="dxa"/>
                  <w:noWrap w:val="0"/>
                  <w:vAlign w:val="center"/>
                </w:tcPr>
                <w:p w14:paraId="60C8C84E">
                  <w:pPr>
                    <w:pStyle w:val="114"/>
                    <w:bidi w:val="0"/>
                    <w:rPr>
                      <w:lang w:val="en-US" w:eastAsia="zh-CN"/>
                    </w:rPr>
                  </w:pPr>
                  <w:r>
                    <w:rPr>
                      <w:rFonts w:hint="eastAsia"/>
                      <w:lang w:val="en-US" w:eastAsia="zh-CN"/>
                    </w:rPr>
                    <w:t>0.396t</w:t>
                  </w:r>
                </w:p>
              </w:tc>
            </w:tr>
          </w:tbl>
          <w:p w14:paraId="796D51C3">
            <w:pPr>
              <w:pStyle w:val="9"/>
              <w:bidi w:val="0"/>
              <w:rPr>
                <w:rFonts w:hint="default"/>
              </w:rPr>
            </w:pPr>
            <w:r>
              <w:rPr>
                <w:rFonts w:hint="default"/>
              </w:rPr>
              <w:t>4</w:t>
            </w:r>
            <w:r>
              <w:rPr>
                <w:rFonts w:hint="default"/>
                <w:lang w:eastAsia="zh-CN"/>
              </w:rPr>
              <w:t>、</w:t>
            </w:r>
            <w:r>
              <w:rPr>
                <w:rFonts w:hint="default"/>
              </w:rPr>
              <w:t>施工期水环境影响分析</w:t>
            </w:r>
          </w:p>
          <w:p w14:paraId="2C482025">
            <w:pPr>
              <w:pStyle w:val="9"/>
              <w:bidi w:val="0"/>
              <w:rPr>
                <w:rFonts w:hint="default"/>
              </w:rPr>
            </w:pPr>
            <w:r>
              <w:rPr>
                <w:rFonts w:hint="default"/>
              </w:rPr>
              <w:t>施工期的污水主要来自</w:t>
            </w:r>
            <w:r>
              <w:rPr>
                <w:rFonts w:hint="default"/>
                <w:lang w:val="en-US" w:eastAsia="zh-CN"/>
              </w:rPr>
              <w:t>养护废水和</w:t>
            </w:r>
            <w:r>
              <w:rPr>
                <w:rFonts w:hint="eastAsia"/>
                <w:lang w:eastAsia="zh-CN"/>
              </w:rPr>
              <w:t>冲洗废水</w:t>
            </w:r>
            <w:r>
              <w:rPr>
                <w:rFonts w:hint="eastAsia"/>
                <w:lang w:val="en-US" w:eastAsia="zh-CN"/>
              </w:rPr>
              <w:t>，</w:t>
            </w:r>
            <w:r>
              <w:rPr>
                <w:rFonts w:hint="default"/>
              </w:rPr>
              <w:t>主要污染因子为BOD</w:t>
            </w:r>
            <w:r>
              <w:rPr>
                <w:rFonts w:hint="default"/>
                <w:vertAlign w:val="subscript"/>
              </w:rPr>
              <w:t>5</w:t>
            </w:r>
            <w:r>
              <w:rPr>
                <w:rFonts w:hint="default"/>
              </w:rPr>
              <w:t>、SS、COD和氨氮。</w:t>
            </w:r>
            <w:r>
              <w:rPr>
                <w:rFonts w:hint="default"/>
                <w:lang w:val="en-US" w:eastAsia="zh-CN"/>
              </w:rPr>
              <w:t>养护废水自然蒸发，</w:t>
            </w:r>
            <w:r>
              <w:rPr>
                <w:rFonts w:hint="eastAsia"/>
                <w:lang w:val="en-US" w:eastAsia="zh-CN"/>
              </w:rPr>
              <w:t>冲洗废水</w:t>
            </w:r>
            <w:r>
              <w:rPr>
                <w:rFonts w:hint="default"/>
              </w:rPr>
              <w:t>经防渗污水收集池收集沉淀后用于施工道路洒水降尘，循环使用，不外排。</w:t>
            </w:r>
          </w:p>
          <w:p w14:paraId="5F0D71C5">
            <w:pPr>
              <w:pStyle w:val="9"/>
              <w:bidi w:val="0"/>
              <w:rPr>
                <w:rFonts w:hint="default"/>
              </w:rPr>
            </w:pPr>
            <w:r>
              <w:rPr>
                <w:rFonts w:hint="default"/>
              </w:rPr>
              <w:t>本项目施工期平均施工人员</w:t>
            </w:r>
            <w:r>
              <w:rPr>
                <w:rFonts w:hint="eastAsia"/>
                <w:lang w:val="en-US" w:eastAsia="zh-CN"/>
              </w:rPr>
              <w:t>10</w:t>
            </w:r>
            <w:r>
              <w:rPr>
                <w:rFonts w:hint="default"/>
              </w:rPr>
              <w:t>人，</w:t>
            </w:r>
            <w:r>
              <w:rPr>
                <w:rFonts w:hint="default"/>
                <w:lang w:val="en-US" w:eastAsia="zh-CN"/>
              </w:rPr>
              <w:t>每日</w:t>
            </w:r>
            <w:r>
              <w:rPr>
                <w:rFonts w:hint="default"/>
              </w:rPr>
              <w:t>用水量</w:t>
            </w:r>
            <w:r>
              <w:rPr>
                <w:rFonts w:hint="default"/>
                <w:lang w:val="en-US" w:eastAsia="zh-CN"/>
              </w:rPr>
              <w:t>0.08</w:t>
            </w:r>
            <w:r>
              <w:rPr>
                <w:rFonts w:hint="default"/>
              </w:rPr>
              <w:t>m</w:t>
            </w:r>
            <w:r>
              <w:rPr>
                <w:rFonts w:hint="default"/>
                <w:vertAlign w:val="superscript"/>
              </w:rPr>
              <w:t>3</w:t>
            </w:r>
            <w:r>
              <w:rPr>
                <w:rFonts w:hint="default"/>
              </w:rPr>
              <w:t>/人，污水产生量以耗水量的80%计，施工期产生的</w:t>
            </w:r>
            <w:r>
              <w:rPr>
                <w:rFonts w:hint="eastAsia"/>
                <w:lang w:val="en-US" w:eastAsia="zh-CN"/>
              </w:rPr>
              <w:t>生活</w:t>
            </w:r>
            <w:r>
              <w:rPr>
                <w:rFonts w:hint="default"/>
              </w:rPr>
              <w:t>污水总量约</w:t>
            </w:r>
            <w:r>
              <w:rPr>
                <w:rFonts w:hint="eastAsia"/>
                <w:lang w:val="en-US" w:eastAsia="zh-CN"/>
              </w:rPr>
              <w:t>0.64</w:t>
            </w:r>
            <w:r>
              <w:rPr>
                <w:rFonts w:hint="default"/>
              </w:rPr>
              <w:t>m</w:t>
            </w:r>
            <w:r>
              <w:rPr>
                <w:rFonts w:hint="default"/>
                <w:vertAlign w:val="superscript"/>
              </w:rPr>
              <w:t>3</w:t>
            </w:r>
            <w:r>
              <w:rPr>
                <w:rFonts w:hint="default"/>
              </w:rPr>
              <w:t>/</w:t>
            </w:r>
            <w:r>
              <w:rPr>
                <w:rFonts w:hint="default"/>
                <w:lang w:val="en-US" w:eastAsia="zh-CN"/>
              </w:rPr>
              <w:t>d</w:t>
            </w:r>
            <w:r>
              <w:rPr>
                <w:rFonts w:hint="default"/>
              </w:rPr>
              <w:t>。</w:t>
            </w:r>
            <w:r>
              <w:rPr>
                <w:rFonts w:hint="eastAsia"/>
                <w:lang w:val="en-US" w:eastAsia="zh-CN"/>
              </w:rPr>
              <w:t>施工生活污水经地埋式污水设施处理后，用于项目区周边荒漠生态恢复的灌溉。</w:t>
            </w:r>
          </w:p>
          <w:p w14:paraId="47262F8D">
            <w:pPr>
              <w:pStyle w:val="9"/>
              <w:bidi w:val="0"/>
              <w:rPr>
                <w:rFonts w:hint="default"/>
              </w:rPr>
            </w:pPr>
            <w:r>
              <w:rPr>
                <w:rFonts w:hint="default"/>
              </w:rPr>
              <w:t>5</w:t>
            </w:r>
            <w:r>
              <w:rPr>
                <w:rFonts w:hint="default"/>
                <w:lang w:eastAsia="zh-CN"/>
              </w:rPr>
              <w:t>、</w:t>
            </w:r>
            <w:r>
              <w:rPr>
                <w:rFonts w:hint="default"/>
              </w:rPr>
              <w:t>施工期声环境影响分析</w:t>
            </w:r>
          </w:p>
          <w:p w14:paraId="2D87F82A">
            <w:pPr>
              <w:pStyle w:val="9"/>
              <w:bidi w:val="0"/>
              <w:rPr>
                <w:rFonts w:hint="default"/>
              </w:rPr>
            </w:pPr>
            <w:r>
              <w:rPr>
                <w:rFonts w:hint="default"/>
              </w:rPr>
              <w:t>施工期噪声主要为施工机械设备所产生的作业噪声，施工机械如推土机、载重汽车、挖掘机、混凝土搅拌</w:t>
            </w:r>
            <w:r>
              <w:rPr>
                <w:rFonts w:hint="eastAsia"/>
                <w:lang w:val="en-US" w:eastAsia="zh-CN"/>
              </w:rPr>
              <w:t>车</w:t>
            </w:r>
            <w:r>
              <w:rPr>
                <w:rFonts w:hint="default"/>
              </w:rPr>
              <w:t>等。根据类比调查和有关资料：这些建筑施工机械的声源噪声强度大多在85-105dB</w:t>
            </w:r>
            <w:r>
              <w:rPr>
                <w:rFonts w:hint="default"/>
                <w:lang w:eastAsia="zh-CN"/>
              </w:rPr>
              <w:t>（</w:t>
            </w:r>
            <w:r>
              <w:rPr>
                <w:rFonts w:hint="default"/>
              </w:rPr>
              <w:t>A</w:t>
            </w:r>
            <w:r>
              <w:rPr>
                <w:rFonts w:hint="default"/>
                <w:lang w:eastAsia="zh-CN"/>
              </w:rPr>
              <w:t>）</w:t>
            </w:r>
            <w:r>
              <w:rPr>
                <w:rFonts w:hint="default"/>
              </w:rPr>
              <w:t>左右，噪声随距离增加而衰减，距各种施工设备不同距离噪声预测结果见表</w:t>
            </w:r>
            <w:r>
              <w:rPr>
                <w:rFonts w:hint="eastAsia"/>
                <w:lang w:val="en-US" w:eastAsia="zh-CN"/>
              </w:rPr>
              <w:t>4-3</w:t>
            </w:r>
            <w:r>
              <w:rPr>
                <w:rFonts w:hint="default"/>
              </w:rPr>
              <w:t>。</w:t>
            </w:r>
          </w:p>
          <w:p w14:paraId="483FD9D7">
            <w:pPr>
              <w:pStyle w:val="64"/>
              <w:bidi w:val="0"/>
              <w:rPr>
                <w:rFonts w:hint="default"/>
              </w:rPr>
            </w:pPr>
            <w:r>
              <w:rPr>
                <w:rFonts w:hint="default"/>
              </w:rPr>
              <w:t>表</w:t>
            </w:r>
            <w:r>
              <w:rPr>
                <w:rFonts w:hint="default"/>
                <w:lang w:val="en-US" w:eastAsia="zh-CN"/>
              </w:rPr>
              <w:t>4-</w:t>
            </w:r>
            <w:r>
              <w:rPr>
                <w:rFonts w:hint="eastAsia"/>
                <w:lang w:val="en-US" w:eastAsia="zh-CN"/>
              </w:rPr>
              <w:t>3</w:t>
            </w:r>
            <w:r>
              <w:rPr>
                <w:rFonts w:hint="default"/>
              </w:rPr>
              <w:t>距各种施工机械不同距离的噪声值</w:t>
            </w:r>
            <w:r>
              <w:rPr>
                <w:rFonts w:hint="eastAsia"/>
                <w:lang w:val="en-US" w:eastAsia="zh-CN"/>
              </w:rPr>
              <w:t xml:space="preserve"> </w:t>
            </w:r>
            <w:r>
              <w:rPr>
                <w:rFonts w:hint="default"/>
              </w:rPr>
              <w:t>单位：dB</w:t>
            </w:r>
            <w:r>
              <w:rPr>
                <w:rFonts w:hint="default"/>
                <w:lang w:eastAsia="zh-CN"/>
              </w:rPr>
              <w:t>（</w:t>
            </w:r>
            <w:r>
              <w:rPr>
                <w:rFonts w:hint="default"/>
              </w:rPr>
              <w:t>A</w:t>
            </w:r>
            <w:r>
              <w:rPr>
                <w:rFonts w:hint="default"/>
                <w:lang w:eastAsia="zh-CN"/>
              </w:rPr>
              <w:t>）</w:t>
            </w:r>
          </w:p>
          <w:tbl>
            <w:tblPr>
              <w:tblStyle w:val="3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084"/>
              <w:gridCol w:w="887"/>
              <w:gridCol w:w="887"/>
              <w:gridCol w:w="887"/>
              <w:gridCol w:w="887"/>
              <w:gridCol w:w="887"/>
              <w:gridCol w:w="887"/>
              <w:gridCol w:w="890"/>
            </w:tblGrid>
            <w:tr w14:paraId="1F1FAA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2084" w:type="dxa"/>
                  <w:tcBorders>
                    <w:tl2br w:val="single" w:color="auto" w:sz="2" w:space="0"/>
                  </w:tcBorders>
                  <w:noWrap w:val="0"/>
                  <w:vAlign w:val="center"/>
                </w:tcPr>
                <w:p w14:paraId="0EF3DD28">
                  <w:pPr>
                    <w:keepNext w:val="0"/>
                    <w:keepLines w:val="0"/>
                    <w:pageBreakBefore w:val="0"/>
                    <w:widowControl w:val="0"/>
                    <w:kinsoku/>
                    <w:wordWrap/>
                    <w:overflowPunct/>
                    <w:topLinePunct w:val="0"/>
                    <w:autoSpaceDE/>
                    <w:autoSpaceDN/>
                    <w:bidi w:val="0"/>
                    <w:adjustRightInd/>
                    <w:snapToGrid w:val="0"/>
                    <w:spacing w:line="240" w:lineRule="atLeast"/>
                    <w:jc w:val="right"/>
                    <w:textAlignment w:val="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距离</w:t>
                  </w:r>
                  <w:r>
                    <w:rPr>
                      <w:rFonts w:hint="default" w:ascii="Times New Roman" w:hAnsi="Times New Roman" w:eastAsia="宋体" w:cs="Times New Roman"/>
                      <w:b w:val="0"/>
                      <w:bCs w:val="0"/>
                      <w:color w:val="auto"/>
                      <w:szCs w:val="21"/>
                      <w:lang w:eastAsia="zh-CN"/>
                    </w:rPr>
                    <w:t>（</w:t>
                  </w:r>
                  <w:r>
                    <w:rPr>
                      <w:rFonts w:hint="default" w:ascii="Times New Roman" w:hAnsi="Times New Roman" w:eastAsia="宋体" w:cs="Times New Roman"/>
                      <w:b w:val="0"/>
                      <w:bCs w:val="0"/>
                      <w:color w:val="auto"/>
                      <w:szCs w:val="21"/>
                    </w:rPr>
                    <w:t>m</w:t>
                  </w:r>
                  <w:r>
                    <w:rPr>
                      <w:rFonts w:hint="default" w:ascii="Times New Roman" w:hAnsi="Times New Roman" w:eastAsia="宋体" w:cs="Times New Roman"/>
                      <w:b w:val="0"/>
                      <w:bCs w:val="0"/>
                      <w:color w:val="auto"/>
                      <w:szCs w:val="21"/>
                      <w:lang w:eastAsia="zh-CN"/>
                    </w:rPr>
                    <w:t>）</w:t>
                  </w:r>
                </w:p>
                <w:p w14:paraId="032CBE29">
                  <w:pPr>
                    <w:keepNext w:val="0"/>
                    <w:keepLines w:val="0"/>
                    <w:pageBreakBefore w:val="0"/>
                    <w:widowControl w:val="0"/>
                    <w:kinsoku/>
                    <w:wordWrap/>
                    <w:overflowPunct/>
                    <w:topLinePunct w:val="0"/>
                    <w:autoSpaceDE/>
                    <w:autoSpaceDN/>
                    <w:bidi w:val="0"/>
                    <w:adjustRightInd/>
                    <w:snapToGrid w:val="0"/>
                    <w:spacing w:line="240" w:lineRule="atLeast"/>
                    <w:textAlignment w:val="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施工设备</w:t>
                  </w:r>
                </w:p>
              </w:tc>
              <w:tc>
                <w:tcPr>
                  <w:tcW w:w="887" w:type="dxa"/>
                  <w:tcBorders>
                    <w:tl2br w:val="nil"/>
                    <w:tr2bl w:val="nil"/>
                  </w:tcBorders>
                  <w:noWrap w:val="0"/>
                  <w:vAlign w:val="center"/>
                </w:tcPr>
                <w:p w14:paraId="3F6E7FF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源强</w:t>
                  </w:r>
                </w:p>
              </w:tc>
              <w:tc>
                <w:tcPr>
                  <w:tcW w:w="887" w:type="dxa"/>
                  <w:tcBorders>
                    <w:tl2br w:val="nil"/>
                    <w:tr2bl w:val="nil"/>
                  </w:tcBorders>
                  <w:noWrap w:val="0"/>
                  <w:vAlign w:val="center"/>
                </w:tcPr>
                <w:p w14:paraId="0A98164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kern w:val="0"/>
                      <w:szCs w:val="21"/>
                    </w:rPr>
                  </w:pPr>
                  <w:r>
                    <w:rPr>
                      <w:rFonts w:hint="default" w:ascii="Times New Roman" w:hAnsi="Times New Roman" w:eastAsia="宋体" w:cs="Times New Roman"/>
                      <w:b w:val="0"/>
                      <w:bCs w:val="0"/>
                      <w:color w:val="auto"/>
                      <w:kern w:val="0"/>
                      <w:szCs w:val="21"/>
                    </w:rPr>
                    <w:t>10</w:t>
                  </w:r>
                </w:p>
              </w:tc>
              <w:tc>
                <w:tcPr>
                  <w:tcW w:w="887" w:type="dxa"/>
                  <w:tcBorders>
                    <w:tl2br w:val="nil"/>
                    <w:tr2bl w:val="nil"/>
                  </w:tcBorders>
                  <w:noWrap w:val="0"/>
                  <w:vAlign w:val="center"/>
                </w:tcPr>
                <w:p w14:paraId="05FAEC9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20</w:t>
                  </w:r>
                </w:p>
              </w:tc>
              <w:tc>
                <w:tcPr>
                  <w:tcW w:w="887" w:type="dxa"/>
                  <w:tcBorders>
                    <w:tl2br w:val="nil"/>
                    <w:tr2bl w:val="nil"/>
                  </w:tcBorders>
                  <w:noWrap w:val="0"/>
                  <w:vAlign w:val="center"/>
                </w:tcPr>
                <w:p w14:paraId="66AE41E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40</w:t>
                  </w:r>
                </w:p>
              </w:tc>
              <w:tc>
                <w:tcPr>
                  <w:tcW w:w="887" w:type="dxa"/>
                  <w:tcBorders>
                    <w:tl2br w:val="nil"/>
                    <w:tr2bl w:val="nil"/>
                  </w:tcBorders>
                  <w:noWrap w:val="0"/>
                  <w:vAlign w:val="center"/>
                </w:tcPr>
                <w:p w14:paraId="3C71E66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80</w:t>
                  </w:r>
                </w:p>
              </w:tc>
              <w:tc>
                <w:tcPr>
                  <w:tcW w:w="887" w:type="dxa"/>
                  <w:tcBorders>
                    <w:tl2br w:val="nil"/>
                    <w:tr2bl w:val="nil"/>
                  </w:tcBorders>
                  <w:noWrap w:val="0"/>
                  <w:vAlign w:val="center"/>
                </w:tcPr>
                <w:p w14:paraId="36F3C5A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160</w:t>
                  </w:r>
                </w:p>
              </w:tc>
              <w:tc>
                <w:tcPr>
                  <w:tcW w:w="890" w:type="dxa"/>
                  <w:tcBorders>
                    <w:tl2br w:val="nil"/>
                    <w:tr2bl w:val="nil"/>
                  </w:tcBorders>
                  <w:noWrap w:val="0"/>
                  <w:vAlign w:val="center"/>
                </w:tcPr>
                <w:p w14:paraId="173CBFF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320</w:t>
                  </w:r>
                </w:p>
              </w:tc>
            </w:tr>
            <w:tr w14:paraId="6F0AC16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2084" w:type="dxa"/>
                  <w:tcBorders>
                    <w:tl2br w:val="nil"/>
                    <w:tr2bl w:val="nil"/>
                  </w:tcBorders>
                  <w:noWrap w:val="0"/>
                  <w:vAlign w:val="center"/>
                </w:tcPr>
                <w:p w14:paraId="2EB6425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推土机</w:t>
                  </w:r>
                </w:p>
              </w:tc>
              <w:tc>
                <w:tcPr>
                  <w:tcW w:w="887" w:type="dxa"/>
                  <w:tcBorders>
                    <w:tl2br w:val="nil"/>
                    <w:tr2bl w:val="nil"/>
                  </w:tcBorders>
                  <w:noWrap w:val="0"/>
                  <w:vAlign w:val="center"/>
                </w:tcPr>
                <w:p w14:paraId="6A4C2F7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105</w:t>
                  </w:r>
                </w:p>
              </w:tc>
              <w:tc>
                <w:tcPr>
                  <w:tcW w:w="887" w:type="dxa"/>
                  <w:tcBorders>
                    <w:tl2br w:val="nil"/>
                    <w:tr2bl w:val="nil"/>
                  </w:tcBorders>
                  <w:noWrap w:val="0"/>
                  <w:vAlign w:val="center"/>
                </w:tcPr>
                <w:p w14:paraId="18D36D9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85</w:t>
                  </w:r>
                </w:p>
              </w:tc>
              <w:tc>
                <w:tcPr>
                  <w:tcW w:w="887" w:type="dxa"/>
                  <w:tcBorders>
                    <w:tl2br w:val="nil"/>
                    <w:tr2bl w:val="nil"/>
                  </w:tcBorders>
                  <w:noWrap w:val="0"/>
                  <w:vAlign w:val="center"/>
                </w:tcPr>
                <w:p w14:paraId="3AE92ED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79</w:t>
                  </w:r>
                </w:p>
              </w:tc>
              <w:tc>
                <w:tcPr>
                  <w:tcW w:w="887" w:type="dxa"/>
                  <w:tcBorders>
                    <w:tl2br w:val="nil"/>
                    <w:tr2bl w:val="nil"/>
                  </w:tcBorders>
                  <w:noWrap w:val="0"/>
                  <w:vAlign w:val="center"/>
                </w:tcPr>
                <w:p w14:paraId="3AF0360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73</w:t>
                  </w:r>
                </w:p>
              </w:tc>
              <w:tc>
                <w:tcPr>
                  <w:tcW w:w="887" w:type="dxa"/>
                  <w:tcBorders>
                    <w:tl2br w:val="nil"/>
                    <w:tr2bl w:val="nil"/>
                  </w:tcBorders>
                  <w:noWrap w:val="0"/>
                  <w:vAlign w:val="center"/>
                </w:tcPr>
                <w:p w14:paraId="6797265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67</w:t>
                  </w:r>
                </w:p>
              </w:tc>
              <w:tc>
                <w:tcPr>
                  <w:tcW w:w="887" w:type="dxa"/>
                  <w:tcBorders>
                    <w:tl2br w:val="nil"/>
                    <w:tr2bl w:val="nil"/>
                  </w:tcBorders>
                  <w:noWrap w:val="0"/>
                  <w:vAlign w:val="center"/>
                </w:tcPr>
                <w:p w14:paraId="536D279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61</w:t>
                  </w:r>
                </w:p>
              </w:tc>
              <w:tc>
                <w:tcPr>
                  <w:tcW w:w="890" w:type="dxa"/>
                  <w:tcBorders>
                    <w:tl2br w:val="nil"/>
                    <w:tr2bl w:val="nil"/>
                  </w:tcBorders>
                  <w:noWrap w:val="0"/>
                  <w:vAlign w:val="center"/>
                </w:tcPr>
                <w:p w14:paraId="017ED61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55</w:t>
                  </w:r>
                </w:p>
              </w:tc>
            </w:tr>
            <w:tr w14:paraId="34A16F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2084" w:type="dxa"/>
                  <w:tcBorders>
                    <w:tl2br w:val="nil"/>
                    <w:tr2bl w:val="nil"/>
                  </w:tcBorders>
                  <w:noWrap w:val="0"/>
                  <w:vAlign w:val="center"/>
                </w:tcPr>
                <w:p w14:paraId="7FE37FD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挖掘机</w:t>
                  </w:r>
                </w:p>
              </w:tc>
              <w:tc>
                <w:tcPr>
                  <w:tcW w:w="887" w:type="dxa"/>
                  <w:tcBorders>
                    <w:tl2br w:val="nil"/>
                    <w:tr2bl w:val="nil"/>
                  </w:tcBorders>
                  <w:noWrap w:val="0"/>
                  <w:vAlign w:val="center"/>
                </w:tcPr>
                <w:p w14:paraId="629E8CE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105</w:t>
                  </w:r>
                </w:p>
              </w:tc>
              <w:tc>
                <w:tcPr>
                  <w:tcW w:w="887" w:type="dxa"/>
                  <w:tcBorders>
                    <w:tl2br w:val="nil"/>
                    <w:tr2bl w:val="nil"/>
                  </w:tcBorders>
                  <w:noWrap w:val="0"/>
                  <w:vAlign w:val="center"/>
                </w:tcPr>
                <w:p w14:paraId="7167DB3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85</w:t>
                  </w:r>
                </w:p>
              </w:tc>
              <w:tc>
                <w:tcPr>
                  <w:tcW w:w="887" w:type="dxa"/>
                  <w:tcBorders>
                    <w:tl2br w:val="nil"/>
                    <w:tr2bl w:val="nil"/>
                  </w:tcBorders>
                  <w:noWrap w:val="0"/>
                  <w:vAlign w:val="center"/>
                </w:tcPr>
                <w:p w14:paraId="20F39AC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79</w:t>
                  </w:r>
                </w:p>
              </w:tc>
              <w:tc>
                <w:tcPr>
                  <w:tcW w:w="887" w:type="dxa"/>
                  <w:tcBorders>
                    <w:tl2br w:val="nil"/>
                    <w:tr2bl w:val="nil"/>
                  </w:tcBorders>
                  <w:noWrap w:val="0"/>
                  <w:vAlign w:val="center"/>
                </w:tcPr>
                <w:p w14:paraId="6B2F7ED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73</w:t>
                  </w:r>
                </w:p>
              </w:tc>
              <w:tc>
                <w:tcPr>
                  <w:tcW w:w="887" w:type="dxa"/>
                  <w:tcBorders>
                    <w:tl2br w:val="nil"/>
                    <w:tr2bl w:val="nil"/>
                  </w:tcBorders>
                  <w:noWrap w:val="0"/>
                  <w:vAlign w:val="center"/>
                </w:tcPr>
                <w:p w14:paraId="4FB2D715">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67</w:t>
                  </w:r>
                </w:p>
              </w:tc>
              <w:tc>
                <w:tcPr>
                  <w:tcW w:w="887" w:type="dxa"/>
                  <w:tcBorders>
                    <w:tl2br w:val="nil"/>
                    <w:tr2bl w:val="nil"/>
                  </w:tcBorders>
                  <w:noWrap w:val="0"/>
                  <w:vAlign w:val="center"/>
                </w:tcPr>
                <w:p w14:paraId="5B67921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61</w:t>
                  </w:r>
                </w:p>
              </w:tc>
              <w:tc>
                <w:tcPr>
                  <w:tcW w:w="890" w:type="dxa"/>
                  <w:tcBorders>
                    <w:tl2br w:val="nil"/>
                    <w:tr2bl w:val="nil"/>
                  </w:tcBorders>
                  <w:noWrap w:val="0"/>
                  <w:vAlign w:val="center"/>
                </w:tcPr>
                <w:p w14:paraId="70B1D18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55</w:t>
                  </w:r>
                </w:p>
              </w:tc>
            </w:tr>
            <w:tr w14:paraId="3AF603C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2084" w:type="dxa"/>
                  <w:tcBorders>
                    <w:tl2br w:val="nil"/>
                    <w:tr2bl w:val="nil"/>
                  </w:tcBorders>
                  <w:noWrap w:val="0"/>
                  <w:vAlign w:val="center"/>
                </w:tcPr>
                <w:p w14:paraId="20D074CC">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装载机</w:t>
                  </w:r>
                </w:p>
              </w:tc>
              <w:tc>
                <w:tcPr>
                  <w:tcW w:w="887" w:type="dxa"/>
                  <w:tcBorders>
                    <w:tl2br w:val="nil"/>
                    <w:tr2bl w:val="nil"/>
                  </w:tcBorders>
                  <w:noWrap w:val="0"/>
                  <w:vAlign w:val="center"/>
                </w:tcPr>
                <w:p w14:paraId="34447A6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90</w:t>
                  </w:r>
                </w:p>
              </w:tc>
              <w:tc>
                <w:tcPr>
                  <w:tcW w:w="887" w:type="dxa"/>
                  <w:tcBorders>
                    <w:tl2br w:val="nil"/>
                    <w:tr2bl w:val="nil"/>
                  </w:tcBorders>
                  <w:noWrap w:val="0"/>
                  <w:vAlign w:val="center"/>
                </w:tcPr>
                <w:p w14:paraId="0C02C0D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70</w:t>
                  </w:r>
                </w:p>
              </w:tc>
              <w:tc>
                <w:tcPr>
                  <w:tcW w:w="887" w:type="dxa"/>
                  <w:tcBorders>
                    <w:tl2br w:val="nil"/>
                    <w:tr2bl w:val="nil"/>
                  </w:tcBorders>
                  <w:noWrap w:val="0"/>
                  <w:vAlign w:val="center"/>
                </w:tcPr>
                <w:p w14:paraId="1D41BFB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64</w:t>
                  </w:r>
                </w:p>
              </w:tc>
              <w:tc>
                <w:tcPr>
                  <w:tcW w:w="887" w:type="dxa"/>
                  <w:tcBorders>
                    <w:tl2br w:val="nil"/>
                    <w:tr2bl w:val="nil"/>
                  </w:tcBorders>
                  <w:noWrap w:val="0"/>
                  <w:vAlign w:val="center"/>
                </w:tcPr>
                <w:p w14:paraId="5483323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58</w:t>
                  </w:r>
                </w:p>
              </w:tc>
              <w:tc>
                <w:tcPr>
                  <w:tcW w:w="887" w:type="dxa"/>
                  <w:tcBorders>
                    <w:tl2br w:val="nil"/>
                    <w:tr2bl w:val="nil"/>
                  </w:tcBorders>
                  <w:noWrap w:val="0"/>
                  <w:vAlign w:val="center"/>
                </w:tcPr>
                <w:p w14:paraId="626282B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52</w:t>
                  </w:r>
                </w:p>
              </w:tc>
              <w:tc>
                <w:tcPr>
                  <w:tcW w:w="887" w:type="dxa"/>
                  <w:tcBorders>
                    <w:tl2br w:val="nil"/>
                    <w:tr2bl w:val="nil"/>
                  </w:tcBorders>
                  <w:noWrap w:val="0"/>
                  <w:vAlign w:val="center"/>
                </w:tcPr>
                <w:p w14:paraId="2AB44E3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46</w:t>
                  </w:r>
                </w:p>
              </w:tc>
              <w:tc>
                <w:tcPr>
                  <w:tcW w:w="890" w:type="dxa"/>
                  <w:tcBorders>
                    <w:tl2br w:val="nil"/>
                    <w:tr2bl w:val="nil"/>
                  </w:tcBorders>
                  <w:noWrap w:val="0"/>
                  <w:vAlign w:val="center"/>
                </w:tcPr>
                <w:p w14:paraId="554A60CF">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40</w:t>
                  </w:r>
                </w:p>
              </w:tc>
            </w:tr>
            <w:tr w14:paraId="690DB0E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2084" w:type="dxa"/>
                  <w:tcBorders>
                    <w:tl2br w:val="nil"/>
                    <w:tr2bl w:val="nil"/>
                  </w:tcBorders>
                  <w:noWrap w:val="0"/>
                  <w:vAlign w:val="center"/>
                </w:tcPr>
                <w:p w14:paraId="2E9E13A3">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运输车辆</w:t>
                  </w:r>
                </w:p>
              </w:tc>
              <w:tc>
                <w:tcPr>
                  <w:tcW w:w="887" w:type="dxa"/>
                  <w:tcBorders>
                    <w:tl2br w:val="nil"/>
                    <w:tr2bl w:val="nil"/>
                  </w:tcBorders>
                  <w:noWrap w:val="0"/>
                  <w:vAlign w:val="center"/>
                </w:tcPr>
                <w:p w14:paraId="0848676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85</w:t>
                  </w:r>
                </w:p>
              </w:tc>
              <w:tc>
                <w:tcPr>
                  <w:tcW w:w="887" w:type="dxa"/>
                  <w:tcBorders>
                    <w:tl2br w:val="nil"/>
                    <w:tr2bl w:val="nil"/>
                  </w:tcBorders>
                  <w:noWrap w:val="0"/>
                  <w:vAlign w:val="center"/>
                </w:tcPr>
                <w:p w14:paraId="2DDEFD94">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65</w:t>
                  </w:r>
                </w:p>
              </w:tc>
              <w:tc>
                <w:tcPr>
                  <w:tcW w:w="887" w:type="dxa"/>
                  <w:tcBorders>
                    <w:tl2br w:val="nil"/>
                    <w:tr2bl w:val="nil"/>
                  </w:tcBorders>
                  <w:noWrap w:val="0"/>
                  <w:vAlign w:val="center"/>
                </w:tcPr>
                <w:p w14:paraId="32D6B77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59</w:t>
                  </w:r>
                </w:p>
              </w:tc>
              <w:tc>
                <w:tcPr>
                  <w:tcW w:w="887" w:type="dxa"/>
                  <w:tcBorders>
                    <w:tl2br w:val="nil"/>
                    <w:tr2bl w:val="nil"/>
                  </w:tcBorders>
                  <w:noWrap w:val="0"/>
                  <w:vAlign w:val="center"/>
                </w:tcPr>
                <w:p w14:paraId="09DA3680">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53</w:t>
                  </w:r>
                </w:p>
              </w:tc>
              <w:tc>
                <w:tcPr>
                  <w:tcW w:w="887" w:type="dxa"/>
                  <w:tcBorders>
                    <w:tl2br w:val="nil"/>
                    <w:tr2bl w:val="nil"/>
                  </w:tcBorders>
                  <w:noWrap w:val="0"/>
                  <w:vAlign w:val="center"/>
                </w:tcPr>
                <w:p w14:paraId="5B1BCF4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47</w:t>
                  </w:r>
                </w:p>
              </w:tc>
              <w:tc>
                <w:tcPr>
                  <w:tcW w:w="887" w:type="dxa"/>
                  <w:tcBorders>
                    <w:tl2br w:val="nil"/>
                    <w:tr2bl w:val="nil"/>
                  </w:tcBorders>
                  <w:noWrap w:val="0"/>
                  <w:vAlign w:val="center"/>
                </w:tcPr>
                <w:p w14:paraId="4C75EC78">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41</w:t>
                  </w:r>
                </w:p>
              </w:tc>
              <w:tc>
                <w:tcPr>
                  <w:tcW w:w="890" w:type="dxa"/>
                  <w:tcBorders>
                    <w:tl2br w:val="nil"/>
                    <w:tr2bl w:val="nil"/>
                  </w:tcBorders>
                  <w:noWrap w:val="0"/>
                  <w:vAlign w:val="center"/>
                </w:tcPr>
                <w:p w14:paraId="6D3685F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35</w:t>
                  </w:r>
                </w:p>
              </w:tc>
            </w:tr>
            <w:tr w14:paraId="7E9C0D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2084" w:type="dxa"/>
                  <w:tcBorders>
                    <w:tl2br w:val="nil"/>
                    <w:tr2bl w:val="nil"/>
                  </w:tcBorders>
                  <w:noWrap w:val="0"/>
                  <w:vAlign w:val="center"/>
                </w:tcPr>
                <w:p w14:paraId="45F038D9">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混凝土搅拌车</w:t>
                  </w:r>
                </w:p>
              </w:tc>
              <w:tc>
                <w:tcPr>
                  <w:tcW w:w="887" w:type="dxa"/>
                  <w:tcBorders>
                    <w:tl2br w:val="nil"/>
                    <w:tr2bl w:val="nil"/>
                  </w:tcBorders>
                  <w:noWrap w:val="0"/>
                  <w:vAlign w:val="center"/>
                </w:tcPr>
                <w:p w14:paraId="78938BEE">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105</w:t>
                  </w:r>
                </w:p>
              </w:tc>
              <w:tc>
                <w:tcPr>
                  <w:tcW w:w="887" w:type="dxa"/>
                  <w:tcBorders>
                    <w:tl2br w:val="nil"/>
                    <w:tr2bl w:val="nil"/>
                  </w:tcBorders>
                  <w:noWrap w:val="0"/>
                  <w:vAlign w:val="center"/>
                </w:tcPr>
                <w:p w14:paraId="262DA991">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85</w:t>
                  </w:r>
                </w:p>
              </w:tc>
              <w:tc>
                <w:tcPr>
                  <w:tcW w:w="887" w:type="dxa"/>
                  <w:tcBorders>
                    <w:tl2br w:val="nil"/>
                    <w:tr2bl w:val="nil"/>
                  </w:tcBorders>
                  <w:noWrap w:val="0"/>
                  <w:vAlign w:val="center"/>
                </w:tcPr>
                <w:p w14:paraId="30049972">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79</w:t>
                  </w:r>
                </w:p>
              </w:tc>
              <w:tc>
                <w:tcPr>
                  <w:tcW w:w="887" w:type="dxa"/>
                  <w:tcBorders>
                    <w:tl2br w:val="nil"/>
                    <w:tr2bl w:val="nil"/>
                  </w:tcBorders>
                  <w:noWrap w:val="0"/>
                  <w:vAlign w:val="center"/>
                </w:tcPr>
                <w:p w14:paraId="278AA0B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73</w:t>
                  </w:r>
                </w:p>
              </w:tc>
              <w:tc>
                <w:tcPr>
                  <w:tcW w:w="887" w:type="dxa"/>
                  <w:tcBorders>
                    <w:tl2br w:val="nil"/>
                    <w:tr2bl w:val="nil"/>
                  </w:tcBorders>
                  <w:noWrap w:val="0"/>
                  <w:vAlign w:val="center"/>
                </w:tcPr>
                <w:p w14:paraId="31B6FE4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67</w:t>
                  </w:r>
                </w:p>
              </w:tc>
              <w:tc>
                <w:tcPr>
                  <w:tcW w:w="887" w:type="dxa"/>
                  <w:tcBorders>
                    <w:tl2br w:val="nil"/>
                    <w:tr2bl w:val="nil"/>
                  </w:tcBorders>
                  <w:noWrap w:val="0"/>
                  <w:vAlign w:val="center"/>
                </w:tcPr>
                <w:p w14:paraId="285B1BA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61</w:t>
                  </w:r>
                </w:p>
              </w:tc>
              <w:tc>
                <w:tcPr>
                  <w:tcW w:w="890" w:type="dxa"/>
                  <w:tcBorders>
                    <w:tl2br w:val="nil"/>
                    <w:tr2bl w:val="nil"/>
                  </w:tcBorders>
                  <w:noWrap w:val="0"/>
                  <w:vAlign w:val="center"/>
                </w:tcPr>
                <w:p w14:paraId="676171E3">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55</w:t>
                  </w:r>
                </w:p>
              </w:tc>
            </w:tr>
            <w:tr w14:paraId="398930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2084" w:type="dxa"/>
                  <w:tcBorders>
                    <w:tl2br w:val="nil"/>
                    <w:tr2bl w:val="nil"/>
                  </w:tcBorders>
                  <w:noWrap w:val="0"/>
                  <w:vAlign w:val="center"/>
                </w:tcPr>
                <w:p w14:paraId="2E465E48">
                  <w:pPr>
                    <w:keepNext w:val="0"/>
                    <w:keepLines w:val="0"/>
                    <w:pageBreakBefore w:val="0"/>
                    <w:widowControl w:val="0"/>
                    <w:kinsoku/>
                    <w:wordWrap/>
                    <w:overflowPunct/>
                    <w:topLinePunct w:val="0"/>
                    <w:autoSpaceDE/>
                    <w:autoSpaceDN/>
                    <w:bidi w:val="0"/>
                    <w:adjustRightInd/>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空压机</w:t>
                  </w:r>
                </w:p>
              </w:tc>
              <w:tc>
                <w:tcPr>
                  <w:tcW w:w="887" w:type="dxa"/>
                  <w:tcBorders>
                    <w:tl2br w:val="nil"/>
                    <w:tr2bl w:val="nil"/>
                  </w:tcBorders>
                  <w:noWrap w:val="0"/>
                  <w:vAlign w:val="center"/>
                </w:tcPr>
                <w:p w14:paraId="2D0BEAF6">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102</w:t>
                  </w:r>
                </w:p>
              </w:tc>
              <w:tc>
                <w:tcPr>
                  <w:tcW w:w="887" w:type="dxa"/>
                  <w:tcBorders>
                    <w:tl2br w:val="nil"/>
                    <w:tr2bl w:val="nil"/>
                  </w:tcBorders>
                  <w:noWrap w:val="0"/>
                  <w:vAlign w:val="center"/>
                </w:tcPr>
                <w:p w14:paraId="6B038BE9">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82</w:t>
                  </w:r>
                </w:p>
              </w:tc>
              <w:tc>
                <w:tcPr>
                  <w:tcW w:w="887" w:type="dxa"/>
                  <w:tcBorders>
                    <w:tl2br w:val="nil"/>
                    <w:tr2bl w:val="nil"/>
                  </w:tcBorders>
                  <w:noWrap w:val="0"/>
                  <w:vAlign w:val="center"/>
                </w:tcPr>
                <w:p w14:paraId="760A25D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76</w:t>
                  </w:r>
                </w:p>
              </w:tc>
              <w:tc>
                <w:tcPr>
                  <w:tcW w:w="887" w:type="dxa"/>
                  <w:tcBorders>
                    <w:tl2br w:val="nil"/>
                    <w:tr2bl w:val="nil"/>
                  </w:tcBorders>
                  <w:noWrap w:val="0"/>
                  <w:vAlign w:val="center"/>
                </w:tcPr>
                <w:p w14:paraId="06A3B0E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70</w:t>
                  </w:r>
                </w:p>
              </w:tc>
              <w:tc>
                <w:tcPr>
                  <w:tcW w:w="887" w:type="dxa"/>
                  <w:tcBorders>
                    <w:tl2br w:val="nil"/>
                    <w:tr2bl w:val="nil"/>
                  </w:tcBorders>
                  <w:noWrap w:val="0"/>
                  <w:vAlign w:val="center"/>
                </w:tcPr>
                <w:p w14:paraId="339578F7">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64</w:t>
                  </w:r>
                </w:p>
              </w:tc>
              <w:tc>
                <w:tcPr>
                  <w:tcW w:w="887" w:type="dxa"/>
                  <w:tcBorders>
                    <w:tl2br w:val="nil"/>
                    <w:tr2bl w:val="nil"/>
                  </w:tcBorders>
                  <w:noWrap w:val="0"/>
                  <w:vAlign w:val="center"/>
                </w:tcPr>
                <w:p w14:paraId="4D9A819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58</w:t>
                  </w:r>
                </w:p>
              </w:tc>
              <w:tc>
                <w:tcPr>
                  <w:tcW w:w="890" w:type="dxa"/>
                  <w:tcBorders>
                    <w:tl2br w:val="nil"/>
                    <w:tr2bl w:val="nil"/>
                  </w:tcBorders>
                  <w:noWrap w:val="0"/>
                  <w:vAlign w:val="center"/>
                </w:tcPr>
                <w:p w14:paraId="27D24DC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52</w:t>
                  </w:r>
                </w:p>
              </w:tc>
            </w:tr>
          </w:tbl>
          <w:p w14:paraId="0857646F">
            <w:pPr>
              <w:pStyle w:val="9"/>
              <w:bidi w:val="0"/>
              <w:rPr>
                <w:rFonts w:hint="default"/>
                <w:lang w:eastAsia="zh-CN"/>
              </w:rPr>
            </w:pPr>
            <w:r>
              <w:rPr>
                <w:rFonts w:hint="default"/>
                <w:lang w:eastAsia="zh-CN"/>
              </w:rPr>
              <w:t>施工期噪声评价标准采用《建筑施工噪声排放标准》（GB12523-20</w:t>
            </w:r>
            <w:r>
              <w:rPr>
                <w:rFonts w:hint="eastAsia"/>
                <w:lang w:val="en-US" w:eastAsia="zh-CN"/>
              </w:rPr>
              <w:t>25</w:t>
            </w:r>
            <w:r>
              <w:rPr>
                <w:rFonts w:hint="default"/>
                <w:lang w:eastAsia="zh-CN"/>
              </w:rPr>
              <w:t>），具体标准限值，见</w:t>
            </w:r>
            <w:r>
              <w:rPr>
                <w:rFonts w:hint="default"/>
                <w:lang w:val="en-US" w:eastAsia="zh-CN"/>
              </w:rPr>
              <w:t>表</w:t>
            </w:r>
            <w:r>
              <w:rPr>
                <w:rFonts w:hint="eastAsia"/>
                <w:lang w:val="en-US" w:eastAsia="zh-CN"/>
              </w:rPr>
              <w:t>4-4</w:t>
            </w:r>
            <w:r>
              <w:rPr>
                <w:rFonts w:hint="default"/>
                <w:lang w:eastAsia="zh-CN"/>
              </w:rPr>
              <w:t>。</w:t>
            </w:r>
          </w:p>
          <w:p w14:paraId="77EF0B94">
            <w:pPr>
              <w:pStyle w:val="64"/>
              <w:bidi w:val="0"/>
              <w:rPr>
                <w:rFonts w:hint="eastAsia" w:ascii="Times New Roman" w:hAnsi="Times New Roman" w:eastAsia="宋体" w:cs="Times New Roman"/>
                <w:b w:val="0"/>
                <w:bCs/>
                <w:color w:val="auto"/>
                <w:kern w:val="0"/>
                <w:szCs w:val="24"/>
                <w:lang w:eastAsia="zh-CN"/>
              </w:rPr>
            </w:pPr>
            <w:r>
              <w:rPr>
                <w:rFonts w:hint="default"/>
              </w:rPr>
              <w:t>表</w:t>
            </w:r>
            <w:r>
              <w:rPr>
                <w:rFonts w:hint="eastAsia"/>
                <w:lang w:val="en-US" w:eastAsia="zh-CN"/>
              </w:rPr>
              <w:t>4-4</w:t>
            </w:r>
            <w:r>
              <w:rPr>
                <w:rFonts w:hint="default"/>
              </w:rPr>
              <w:t>建筑施工噪声排放标准</w:t>
            </w:r>
            <w:r>
              <w:rPr>
                <w:rFonts w:hint="default"/>
                <w:lang w:eastAsia="zh-CN"/>
              </w:rPr>
              <w:t>（</w:t>
            </w:r>
            <w:r>
              <w:rPr>
                <w:rFonts w:hint="default"/>
              </w:rPr>
              <w:t>GB12523-20</w:t>
            </w:r>
            <w:r>
              <w:rPr>
                <w:rFonts w:hint="eastAsia"/>
                <w:lang w:val="en-US" w:eastAsia="zh-CN"/>
              </w:rPr>
              <w:t>25</w:t>
            </w:r>
            <w:r>
              <w:rPr>
                <w:rFonts w:hint="default"/>
                <w:lang w:eastAsia="zh-CN"/>
              </w:rPr>
              <w:t>）</w:t>
            </w:r>
            <w:r>
              <w:rPr>
                <w:rFonts w:hint="default"/>
              </w:rPr>
              <w:t>单位：dB</w:t>
            </w:r>
            <w:r>
              <w:rPr>
                <w:rFonts w:hint="eastAsia"/>
                <w:lang w:eastAsia="zh-CN"/>
              </w:rPr>
              <w:t>（</w:t>
            </w:r>
            <w:r>
              <w:rPr>
                <w:rFonts w:hint="default"/>
              </w:rPr>
              <w:t>A</w:t>
            </w:r>
            <w:r>
              <w:rPr>
                <w:rFonts w:hint="eastAsia"/>
                <w:lang w:eastAsia="zh-CN"/>
              </w:rPr>
              <w:t>）</w:t>
            </w:r>
          </w:p>
          <w:tbl>
            <w:tblPr>
              <w:tblStyle w:val="3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811"/>
              <w:gridCol w:w="4491"/>
            </w:tblGrid>
            <w:tr w14:paraId="68096E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07" w:hRule="atLeast"/>
                <w:jc w:val="center"/>
              </w:trPr>
              <w:tc>
                <w:tcPr>
                  <w:tcW w:w="3811" w:type="dxa"/>
                  <w:tcBorders>
                    <w:tl2br w:val="nil"/>
                    <w:tr2bl w:val="nil"/>
                  </w:tcBorders>
                  <w:noWrap w:val="0"/>
                  <w:vAlign w:val="top"/>
                </w:tcPr>
                <w:p w14:paraId="14124EF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b w:val="0"/>
                      <w:bCs w:val="0"/>
                      <w:color w:val="auto"/>
                      <w:szCs w:val="21"/>
                      <w:highlight w:val="none"/>
                    </w:rPr>
                  </w:pPr>
                  <w:r>
                    <w:rPr>
                      <w:rFonts w:hint="default" w:ascii="Times New Roman" w:hAnsi="Times New Roman" w:eastAsia="宋体" w:cs="Times New Roman"/>
                      <w:b w:val="0"/>
                      <w:bCs w:val="0"/>
                      <w:color w:val="auto"/>
                      <w:szCs w:val="21"/>
                      <w:highlight w:val="none"/>
                    </w:rPr>
                    <w:t>昼间</w:t>
                  </w:r>
                </w:p>
              </w:tc>
              <w:tc>
                <w:tcPr>
                  <w:tcW w:w="4491" w:type="dxa"/>
                  <w:tcBorders>
                    <w:tl2br w:val="nil"/>
                    <w:tr2bl w:val="nil"/>
                  </w:tcBorders>
                  <w:noWrap w:val="0"/>
                  <w:vAlign w:val="top"/>
                </w:tcPr>
                <w:p w14:paraId="5DB8708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b w:val="0"/>
                      <w:bCs w:val="0"/>
                      <w:color w:val="auto"/>
                      <w:szCs w:val="21"/>
                      <w:highlight w:val="none"/>
                    </w:rPr>
                  </w:pPr>
                  <w:r>
                    <w:rPr>
                      <w:rFonts w:hint="default" w:ascii="Times New Roman" w:hAnsi="Times New Roman" w:eastAsia="宋体" w:cs="Times New Roman"/>
                      <w:b w:val="0"/>
                      <w:bCs w:val="0"/>
                      <w:color w:val="auto"/>
                      <w:szCs w:val="21"/>
                      <w:highlight w:val="none"/>
                    </w:rPr>
                    <w:t>夜间</w:t>
                  </w:r>
                </w:p>
              </w:tc>
            </w:tr>
            <w:tr w14:paraId="2FD776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7" w:hRule="atLeast"/>
                <w:jc w:val="center"/>
              </w:trPr>
              <w:tc>
                <w:tcPr>
                  <w:tcW w:w="3811" w:type="dxa"/>
                  <w:tcBorders>
                    <w:tl2br w:val="nil"/>
                    <w:tr2bl w:val="nil"/>
                  </w:tcBorders>
                  <w:noWrap w:val="0"/>
                  <w:vAlign w:val="top"/>
                </w:tcPr>
                <w:p w14:paraId="6FD25D1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70</w:t>
                  </w:r>
                </w:p>
              </w:tc>
              <w:tc>
                <w:tcPr>
                  <w:tcW w:w="4491" w:type="dxa"/>
                  <w:tcBorders>
                    <w:tl2br w:val="nil"/>
                    <w:tr2bl w:val="nil"/>
                  </w:tcBorders>
                  <w:noWrap w:val="0"/>
                  <w:vAlign w:val="top"/>
                </w:tcPr>
                <w:p w14:paraId="25339C88">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55</w:t>
                  </w:r>
                </w:p>
              </w:tc>
            </w:tr>
          </w:tbl>
          <w:p w14:paraId="1BAF9C76">
            <w:pPr>
              <w:pStyle w:val="9"/>
              <w:bidi w:val="0"/>
              <w:rPr>
                <w:rFonts w:hint="default"/>
              </w:rPr>
            </w:pPr>
            <w:r>
              <w:rPr>
                <w:rFonts w:hint="default"/>
              </w:rPr>
              <w:t>由</w:t>
            </w:r>
            <w:r>
              <w:rPr>
                <w:rFonts w:hint="default"/>
                <w:lang w:val="en-US" w:eastAsia="zh-CN"/>
              </w:rPr>
              <w:t>表</w:t>
            </w:r>
            <w:r>
              <w:rPr>
                <w:rFonts w:hint="eastAsia"/>
                <w:lang w:val="en-US" w:eastAsia="zh-CN"/>
              </w:rPr>
              <w:t>4-2</w:t>
            </w:r>
            <w:r>
              <w:rPr>
                <w:rFonts w:hint="default"/>
              </w:rPr>
              <w:t>可知</w:t>
            </w:r>
            <w:r>
              <w:rPr>
                <w:rFonts w:hint="default"/>
                <w:lang w:eastAsia="zh-CN"/>
              </w:rPr>
              <w:t>：</w:t>
            </w:r>
            <w:r>
              <w:rPr>
                <w:rFonts w:hint="default"/>
              </w:rPr>
              <w:t>施工噪声值在距声源</w:t>
            </w:r>
            <w:r>
              <w:rPr>
                <w:rFonts w:hint="default"/>
                <w:lang w:val="en-US" w:eastAsia="zh-CN"/>
              </w:rPr>
              <w:t>80</w:t>
            </w:r>
            <w:r>
              <w:rPr>
                <w:rFonts w:hint="default"/>
              </w:rPr>
              <w:t>m处</w:t>
            </w:r>
            <w:r>
              <w:rPr>
                <w:rFonts w:hint="default"/>
                <w:lang w:val="en-US" w:eastAsia="zh-CN"/>
              </w:rPr>
              <w:t>昼间</w:t>
            </w:r>
            <w:r>
              <w:rPr>
                <w:rFonts w:hint="default"/>
              </w:rPr>
              <w:t>即可满足《建筑施工噪声排放标准》（GB12523-2025）的要求</w:t>
            </w:r>
            <w:r>
              <w:rPr>
                <w:rFonts w:hint="default"/>
                <w:lang w:eastAsia="zh-CN"/>
              </w:rPr>
              <w:t>；</w:t>
            </w:r>
            <w:r>
              <w:rPr>
                <w:rFonts w:hint="default"/>
              </w:rPr>
              <w:t>本项目施工安排在白天，严禁夜间施工，因</w:t>
            </w:r>
            <w:r>
              <w:rPr>
                <w:rFonts w:hint="eastAsia"/>
                <w:lang w:val="en-US" w:eastAsia="zh-CN"/>
              </w:rPr>
              <w:t>光伏</w:t>
            </w:r>
            <w:r>
              <w:rPr>
                <w:rFonts w:hint="default"/>
              </w:rPr>
              <w:t>场址周围</w:t>
            </w:r>
            <w:r>
              <w:rPr>
                <w:rFonts w:hint="eastAsia"/>
                <w:lang w:val="en-US" w:eastAsia="zh-CN"/>
              </w:rPr>
              <w:t>地处空旷区域</w:t>
            </w:r>
            <w:r>
              <w:rPr>
                <w:rFonts w:hint="default"/>
              </w:rPr>
              <w:t>，</w:t>
            </w:r>
            <w:r>
              <w:rPr>
                <w:rFonts w:hint="eastAsia"/>
                <w:lang w:val="en-US" w:eastAsia="zh-CN"/>
              </w:rPr>
              <w:t>1.5</w:t>
            </w:r>
            <w:r>
              <w:rPr>
                <w:rFonts w:hint="default"/>
              </w:rPr>
              <w:t>km范围内无居民</w:t>
            </w:r>
            <w:r>
              <w:rPr>
                <w:rFonts w:hint="eastAsia"/>
                <w:lang w:val="en-US" w:eastAsia="zh-CN"/>
              </w:rPr>
              <w:t>等噪声敏感点</w:t>
            </w:r>
            <w:r>
              <w:rPr>
                <w:rFonts w:hint="default"/>
              </w:rPr>
              <w:t>，</w:t>
            </w:r>
            <w:r>
              <w:rPr>
                <w:rFonts w:hint="default"/>
                <w:lang w:val="en-US" w:eastAsia="zh-CN"/>
              </w:rPr>
              <w:t>施工中</w:t>
            </w:r>
            <w:r>
              <w:rPr>
                <w:rFonts w:hint="default"/>
              </w:rPr>
              <w:t>选择低噪声施工设施，避免强噪声施工机械在同一区域内同时使用</w:t>
            </w:r>
            <w:r>
              <w:rPr>
                <w:rFonts w:hint="default"/>
                <w:lang w:eastAsia="zh-CN"/>
              </w:rPr>
              <w:t>，</w:t>
            </w:r>
            <w:r>
              <w:rPr>
                <w:rFonts w:hint="default"/>
              </w:rPr>
              <w:t>故施工期噪声对周围声环境无明显影响。</w:t>
            </w:r>
          </w:p>
          <w:p w14:paraId="13E4A047">
            <w:pPr>
              <w:pStyle w:val="9"/>
              <w:bidi w:val="0"/>
              <w:rPr>
                <w:rFonts w:hint="default"/>
              </w:rPr>
            </w:pPr>
            <w:r>
              <w:rPr>
                <w:rFonts w:hint="default"/>
              </w:rPr>
              <w:t>6</w:t>
            </w:r>
            <w:r>
              <w:rPr>
                <w:rFonts w:hint="default"/>
                <w:lang w:eastAsia="zh-CN"/>
              </w:rPr>
              <w:t>、</w:t>
            </w:r>
            <w:r>
              <w:rPr>
                <w:rFonts w:hint="default"/>
              </w:rPr>
              <w:t>施工期固废环境影响分析</w:t>
            </w:r>
          </w:p>
          <w:p w14:paraId="748E7598">
            <w:pPr>
              <w:pStyle w:val="9"/>
              <w:bidi w:val="0"/>
              <w:rPr>
                <w:rFonts w:hint="eastAsia"/>
                <w:lang w:val="en-US" w:eastAsia="zh-CN"/>
              </w:rPr>
            </w:pPr>
            <w:r>
              <w:rPr>
                <w:rFonts w:hint="default"/>
                <w:lang w:val="en-US" w:eastAsia="zh-CN"/>
              </w:rPr>
              <w:t>施工期的固体废物主要是施工弃土石和</w:t>
            </w:r>
            <w:r>
              <w:rPr>
                <w:rFonts w:hint="eastAsia"/>
                <w:lang w:val="en-US" w:eastAsia="zh-CN"/>
              </w:rPr>
              <w:t>建筑垃圾及施工人员生活垃圾。</w:t>
            </w:r>
          </w:p>
          <w:p w14:paraId="3E274FC1">
            <w:pPr>
              <w:pStyle w:val="9"/>
              <w:bidi w:val="0"/>
              <w:rPr>
                <w:rFonts w:hint="default"/>
                <w:lang w:val="en-US" w:eastAsia="zh-CN"/>
              </w:rPr>
            </w:pPr>
            <w:r>
              <w:rPr>
                <w:rFonts w:hint="default"/>
                <w:lang w:val="en-US" w:eastAsia="zh-CN"/>
              </w:rPr>
              <w:t>施工弃土石是一种临时性的短期行为，</w:t>
            </w:r>
            <w:r>
              <w:rPr>
                <w:rFonts w:hint="eastAsia"/>
                <w:lang w:val="en-US" w:eastAsia="zh-CN"/>
              </w:rPr>
              <w:t>本项目土石方开挖能做到区内平衡</w:t>
            </w:r>
            <w:r>
              <w:rPr>
                <w:rFonts w:hint="default"/>
                <w:lang w:val="en-US" w:eastAsia="zh-CN"/>
              </w:rPr>
              <w:t>。此外还有少量建筑垃圾，其中有部分建筑材料可回收利用，剩余部分均</w:t>
            </w:r>
            <w:r>
              <w:rPr>
                <w:rFonts w:hint="eastAsia"/>
                <w:lang w:val="en-US" w:eastAsia="zh-CN"/>
              </w:rPr>
              <w:t>运</w:t>
            </w:r>
            <w:r>
              <w:rPr>
                <w:rFonts w:hint="default"/>
                <w:lang w:val="en-US" w:eastAsia="zh-CN"/>
              </w:rPr>
              <w:t>送至当地</w:t>
            </w:r>
            <w:r>
              <w:rPr>
                <w:rFonts w:hint="eastAsia"/>
                <w:lang w:val="en-US" w:eastAsia="zh-CN"/>
              </w:rPr>
              <w:t>城建</w:t>
            </w:r>
            <w:r>
              <w:rPr>
                <w:rFonts w:hint="default"/>
                <w:lang w:val="en-US" w:eastAsia="zh-CN"/>
              </w:rPr>
              <w:t>部门指定的建筑垃圾</w:t>
            </w:r>
            <w:r>
              <w:rPr>
                <w:rFonts w:hint="eastAsia"/>
                <w:lang w:val="en-US" w:eastAsia="zh-CN"/>
              </w:rPr>
              <w:t>场</w:t>
            </w:r>
            <w:r>
              <w:rPr>
                <w:rFonts w:hint="default"/>
                <w:lang w:val="en-US" w:eastAsia="zh-CN"/>
              </w:rPr>
              <w:t>。</w:t>
            </w:r>
          </w:p>
          <w:p w14:paraId="4ED24EFE">
            <w:pPr>
              <w:pStyle w:val="9"/>
              <w:bidi w:val="0"/>
              <w:rPr>
                <w:rFonts w:hint="default" w:ascii="Times New Roman" w:hAnsi="Times New Roman" w:eastAsia="宋体" w:cs="Times New Roman"/>
                <w:color w:val="auto"/>
              </w:rPr>
            </w:pPr>
            <w:r>
              <w:rPr>
                <w:rFonts w:hint="default"/>
                <w:lang w:val="en-US" w:eastAsia="zh-CN"/>
              </w:rPr>
              <w:t>本项目施工期为</w:t>
            </w:r>
            <w:r>
              <w:rPr>
                <w:rFonts w:hint="eastAsia"/>
                <w:lang w:val="en-US" w:eastAsia="zh-CN"/>
              </w:rPr>
              <w:t>4</w:t>
            </w:r>
            <w:r>
              <w:rPr>
                <w:rFonts w:hint="default"/>
                <w:lang w:val="en-US" w:eastAsia="zh-CN"/>
              </w:rPr>
              <w:t>个月，施工人员为</w:t>
            </w:r>
            <w:r>
              <w:rPr>
                <w:rFonts w:hint="eastAsia"/>
                <w:lang w:val="en-US" w:eastAsia="zh-CN"/>
              </w:rPr>
              <w:t>10</w:t>
            </w:r>
            <w:r>
              <w:rPr>
                <w:rFonts w:hint="default"/>
                <w:lang w:val="en-US" w:eastAsia="zh-CN"/>
              </w:rPr>
              <w:t>人，每人每天按5kg/d</w:t>
            </w:r>
            <w:r>
              <w:rPr>
                <w:rFonts w:hint="eastAsia"/>
                <w:lang w:val="en-US" w:eastAsia="zh-CN"/>
              </w:rPr>
              <w:t>计算</w:t>
            </w:r>
            <w:r>
              <w:rPr>
                <w:rFonts w:hint="default"/>
                <w:lang w:val="en-US" w:eastAsia="zh-CN"/>
              </w:rPr>
              <w:t>，经计算，施工期生活垃圾产生量约为</w:t>
            </w:r>
            <w:r>
              <w:rPr>
                <w:rFonts w:hint="eastAsia"/>
                <w:lang w:val="en-US" w:eastAsia="zh-CN"/>
              </w:rPr>
              <w:t>6</w:t>
            </w:r>
            <w:r>
              <w:rPr>
                <w:rFonts w:hint="default"/>
                <w:lang w:val="en-US" w:eastAsia="zh-CN"/>
              </w:rPr>
              <w:t>t</w:t>
            </w:r>
            <w:r>
              <w:rPr>
                <w:rFonts w:hint="eastAsia"/>
                <w:lang w:val="en-US" w:eastAsia="zh-CN"/>
              </w:rPr>
              <w:t>/a</w:t>
            </w:r>
            <w:r>
              <w:rPr>
                <w:rFonts w:hint="default"/>
                <w:lang w:val="en-US" w:eastAsia="zh-CN"/>
              </w:rPr>
              <w:t>（</w:t>
            </w:r>
            <w:r>
              <w:rPr>
                <w:rFonts w:hint="eastAsia"/>
                <w:lang w:val="en-US" w:eastAsia="zh-CN"/>
              </w:rPr>
              <w:t>0.05</w:t>
            </w:r>
            <w:r>
              <w:rPr>
                <w:rFonts w:hint="default"/>
                <w:lang w:val="en-US" w:eastAsia="zh-CN"/>
              </w:rPr>
              <w:t>t/d），暂存于场区内垃圾桶，自行拉运至垃圾中转站。</w:t>
            </w:r>
          </w:p>
        </w:tc>
      </w:tr>
      <w:tr w14:paraId="4CFB5C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11" w:hRule="atLeast"/>
          <w:jc w:val="center"/>
        </w:trPr>
        <w:tc>
          <w:tcPr>
            <w:tcW w:w="456" w:type="dxa"/>
            <w:noWrap w:val="0"/>
            <w:tcMar>
              <w:left w:w="28" w:type="dxa"/>
              <w:right w:w="28" w:type="dxa"/>
            </w:tcMar>
            <w:vAlign w:val="center"/>
          </w:tcPr>
          <w:p w14:paraId="51086BBB">
            <w:pPr>
              <w:pStyle w:val="30"/>
              <w:keepNext w:val="0"/>
              <w:keepLines w:val="0"/>
              <w:pageBreakBefore w:val="0"/>
              <w:kinsoku/>
              <w:wordWrap/>
              <w:overflowPunct/>
              <w:topLinePunct w:val="0"/>
              <w:bidi w:val="0"/>
              <w:adjustRightInd w:val="0"/>
              <w:snapToGrid w:val="0"/>
              <w:spacing w:before="0" w:beforeAutospacing="0" w:after="0" w:afterAutospacing="0" w:line="520" w:lineRule="atLeast"/>
              <w:jc w:val="center"/>
              <w:rPr>
                <w:rFonts w:hint="default" w:ascii="Times New Roman" w:hAnsi="Times New Roman" w:eastAsia="宋体" w:cs="Times New Roman"/>
                <w:bCs/>
                <w:color w:val="auto"/>
                <w:kern w:val="2"/>
                <w:sz w:val="21"/>
                <w:szCs w:val="21"/>
              </w:rPr>
            </w:pPr>
            <w:r>
              <w:rPr>
                <w:rFonts w:hint="default" w:ascii="Times New Roman" w:hAnsi="Times New Roman" w:eastAsia="宋体" w:cs="Times New Roman"/>
                <w:bCs/>
                <w:color w:val="auto"/>
                <w:spacing w:val="10"/>
                <w:kern w:val="2"/>
                <w:szCs w:val="24"/>
              </w:rPr>
              <w:t>运营期生态环境影响分析</w:t>
            </w:r>
          </w:p>
        </w:tc>
        <w:tc>
          <w:tcPr>
            <w:tcW w:w="8524" w:type="dxa"/>
            <w:noWrap w:val="0"/>
            <w:vAlign w:val="top"/>
          </w:tcPr>
          <w:p w14:paraId="7CB8BCBF">
            <w:pPr>
              <w:pStyle w:val="9"/>
              <w:bidi w:val="0"/>
              <w:rPr>
                <w:rFonts w:hint="default"/>
              </w:rPr>
            </w:pPr>
            <w:r>
              <w:rPr>
                <w:rFonts w:hint="default"/>
              </w:rPr>
              <w:t>1</w:t>
            </w:r>
            <w:r>
              <w:rPr>
                <w:rFonts w:hint="default"/>
                <w:lang w:eastAsia="zh-CN"/>
              </w:rPr>
              <w:t>、</w:t>
            </w:r>
            <w:r>
              <w:rPr>
                <w:rFonts w:hint="default"/>
              </w:rPr>
              <w:t>运营期生态环境影响分析</w:t>
            </w:r>
          </w:p>
          <w:p w14:paraId="3034ADA1">
            <w:pPr>
              <w:pStyle w:val="9"/>
              <w:bidi w:val="0"/>
              <w:rPr>
                <w:rFonts w:hint="default"/>
              </w:rPr>
            </w:pPr>
            <w:r>
              <w:rPr>
                <w:rFonts w:hint="default"/>
                <w:lang w:eastAsia="zh-CN"/>
              </w:rPr>
              <w:t>（</w:t>
            </w:r>
            <w:r>
              <w:rPr>
                <w:rFonts w:hint="default"/>
                <w:lang w:val="en-US" w:eastAsia="zh-CN"/>
              </w:rPr>
              <w:t>1</w:t>
            </w:r>
            <w:r>
              <w:rPr>
                <w:rFonts w:hint="default"/>
                <w:lang w:eastAsia="zh-CN"/>
              </w:rPr>
              <w:t>）</w:t>
            </w:r>
            <w:r>
              <w:rPr>
                <w:rFonts w:hint="default"/>
              </w:rPr>
              <w:t>对生态系统影响分析</w:t>
            </w:r>
          </w:p>
          <w:p w14:paraId="77E5B19E">
            <w:pPr>
              <w:pStyle w:val="9"/>
              <w:bidi w:val="0"/>
              <w:rPr>
                <w:rFonts w:hint="default"/>
              </w:rPr>
            </w:pPr>
            <w:r>
              <w:rPr>
                <w:rFonts w:hint="eastAsia"/>
                <w:lang w:val="en-US" w:eastAsia="zh-CN"/>
              </w:rPr>
              <w:t>①</w:t>
            </w:r>
            <w:r>
              <w:rPr>
                <w:rFonts w:hint="default"/>
              </w:rPr>
              <w:t>生物多样性</w:t>
            </w:r>
          </w:p>
          <w:p w14:paraId="746CADEA">
            <w:pPr>
              <w:pStyle w:val="9"/>
              <w:bidi w:val="0"/>
              <w:rPr>
                <w:rFonts w:hint="default"/>
              </w:rPr>
            </w:pPr>
            <w:r>
              <w:rPr>
                <w:rFonts w:hint="default"/>
              </w:rPr>
              <w:t>本项目光伏组件下边缘距离地面高度取1.5m，所在区域草地植被高度一般不超过0.7m，运营期通过恢复植被后，地表的自然生态系统能连成一片，不会影响生态系统原有的结构和功能，对评价区内的动物、植物种类和数量不会产生明显的影响，对评价区内的生态系统的多样性也不会产生影响。本项目发电单元不可避免地起到一定程度的遮阳作用，项目设计在光伏发电系统支架下有选择的种植喜阴植物，防止生物量减少并防止土地沙化对项目区的影响。另外，施工检修</w:t>
            </w:r>
            <w:r>
              <w:rPr>
                <w:rFonts w:hint="eastAsia"/>
                <w:lang w:val="en-US" w:eastAsia="zh-CN"/>
              </w:rPr>
              <w:t>道</w:t>
            </w:r>
            <w:r>
              <w:rPr>
                <w:rFonts w:hint="default"/>
              </w:rPr>
              <w:t>路为开放式道路，对两侧的物种并不会产生完全的阻隔影响，因此，对区域生态环境产生的影</w:t>
            </w:r>
            <w:r>
              <w:rPr>
                <w:rFonts w:hint="eastAsia"/>
                <w:lang w:val="en-US" w:eastAsia="zh-CN"/>
              </w:rPr>
              <w:t>响</w:t>
            </w:r>
            <w:r>
              <w:rPr>
                <w:rFonts w:hint="default"/>
              </w:rPr>
              <w:t>较小，对区域生物多样性也不会产生明显影响。</w:t>
            </w:r>
          </w:p>
          <w:p w14:paraId="0C42A695">
            <w:pPr>
              <w:pStyle w:val="9"/>
              <w:bidi w:val="0"/>
              <w:rPr>
                <w:rFonts w:hint="default"/>
              </w:rPr>
            </w:pPr>
            <w:r>
              <w:rPr>
                <w:rFonts w:hint="default"/>
              </w:rPr>
              <w:t>②生态系统的功能和可持续利用性</w:t>
            </w:r>
          </w:p>
          <w:p w14:paraId="77888FE0">
            <w:pPr>
              <w:pStyle w:val="9"/>
              <w:bidi w:val="0"/>
              <w:rPr>
                <w:rFonts w:hint="default"/>
              </w:rPr>
            </w:pPr>
            <w:r>
              <w:rPr>
                <w:rFonts w:hint="default"/>
              </w:rPr>
              <w:t>工程运营后，经过1~3年的生态恢复后，及时弥补施工期的生态环境影响，可保证生态系统的生态功能和可持续利用性不会受到明显不利影响。运营期间检修道路两侧播撒当地草籽，可在一定程度上恢复植被，保证生态系统的生态功能和可持续利用性不会受到明显不利影响。</w:t>
            </w:r>
          </w:p>
          <w:p w14:paraId="0C3C50FD">
            <w:pPr>
              <w:pStyle w:val="9"/>
              <w:bidi w:val="0"/>
              <w:rPr>
                <w:rFonts w:hint="default"/>
              </w:rPr>
            </w:pPr>
            <w:r>
              <w:rPr>
                <w:rFonts w:hint="eastAsia"/>
                <w:lang w:val="en-US" w:eastAsia="zh-CN"/>
              </w:rPr>
              <w:t>③</w:t>
            </w:r>
            <w:r>
              <w:rPr>
                <w:rFonts w:hint="default"/>
              </w:rPr>
              <w:t>对土地利用格局的影响</w:t>
            </w:r>
          </w:p>
          <w:p w14:paraId="006647B6">
            <w:pPr>
              <w:pStyle w:val="9"/>
              <w:bidi w:val="0"/>
              <w:rPr>
                <w:rFonts w:hint="default"/>
              </w:rPr>
            </w:pPr>
            <w:r>
              <w:rPr>
                <w:rFonts w:hint="default"/>
              </w:rPr>
              <w:t>本项目施工结束后部分永久占地被建筑物占压，土地性质为</w:t>
            </w:r>
            <w:r>
              <w:rPr>
                <w:rFonts w:hint="eastAsia"/>
                <w:lang w:val="en-US" w:eastAsia="zh-CN"/>
              </w:rPr>
              <w:t>其他草地、水域及水利设施用地、其他土地</w:t>
            </w:r>
            <w:r>
              <w:rPr>
                <w:rFonts w:hint="eastAsia"/>
                <w:lang w:eastAsia="zh-CN"/>
              </w:rPr>
              <w:t>；</w:t>
            </w:r>
            <w:r>
              <w:rPr>
                <w:rFonts w:hint="default"/>
              </w:rPr>
              <w:t>临时占地恢复其原有的土地使用功能。</w:t>
            </w:r>
          </w:p>
          <w:p w14:paraId="26046771">
            <w:pPr>
              <w:pStyle w:val="9"/>
              <w:bidi w:val="0"/>
              <w:rPr>
                <w:rFonts w:hint="default"/>
                <w:lang w:eastAsia="zh-CN"/>
              </w:rPr>
            </w:pPr>
            <w:r>
              <w:rPr>
                <w:rFonts w:hint="default"/>
                <w:lang w:val="en-US" w:eastAsia="zh-CN"/>
              </w:rPr>
              <w:t>（2）</w:t>
            </w:r>
            <w:r>
              <w:rPr>
                <w:rFonts w:hint="default"/>
                <w:lang w:eastAsia="zh-CN"/>
              </w:rPr>
              <w:t>对</w:t>
            </w:r>
            <w:r>
              <w:rPr>
                <w:rFonts w:hint="eastAsia"/>
                <w:lang w:eastAsia="zh-CN"/>
              </w:rPr>
              <w:t>野生动物</w:t>
            </w:r>
            <w:r>
              <w:rPr>
                <w:rFonts w:hint="default"/>
                <w:lang w:eastAsia="zh-CN"/>
              </w:rPr>
              <w:t>影响分析</w:t>
            </w:r>
          </w:p>
          <w:p w14:paraId="3B17DA71">
            <w:pPr>
              <w:pStyle w:val="9"/>
              <w:bidi w:val="0"/>
              <w:rPr>
                <w:rFonts w:hint="eastAsia"/>
                <w:lang w:eastAsia="zh-CN"/>
              </w:rPr>
            </w:pPr>
            <w:r>
              <w:rPr>
                <w:rFonts w:hint="default"/>
                <w:lang w:eastAsia="zh-CN"/>
              </w:rPr>
              <w:t>运营期运行和检修车辆产生的噪声、振动以及人员活动会对工程区野生动物造成干扰。光伏板炫光对野生动物、鸟类活动视觉误导</w:t>
            </w:r>
            <w:r>
              <w:rPr>
                <w:rFonts w:hint="eastAsia"/>
                <w:lang w:eastAsia="zh-CN"/>
              </w:rPr>
              <w:t>，</w:t>
            </w:r>
            <w:r>
              <w:rPr>
                <w:rFonts w:hint="default"/>
                <w:lang w:eastAsia="zh-CN"/>
              </w:rPr>
              <w:t>强光致/眩晕：清晨、傍晚低角度阳光反射形成眩光，导致鸟类短暂失明、方向错乱，集群飞行时队形混乱。导航干扰：依赖太阳/偏振光导航的鸟</w:t>
            </w:r>
            <w:r>
              <w:rPr>
                <w:rFonts w:hint="eastAsia"/>
                <w:lang w:val="en-US" w:eastAsia="zh-CN"/>
              </w:rPr>
              <w:t>类</w:t>
            </w:r>
            <w:r>
              <w:rPr>
                <w:rFonts w:hint="default"/>
                <w:lang w:eastAsia="zh-CN"/>
              </w:rPr>
              <w:t>易偏离航线。繁殖影响：亲鸟因眩光焦虑，减少育雏、弃巢，繁殖成功率下降</w:t>
            </w:r>
            <w:r>
              <w:rPr>
                <w:rFonts w:hint="eastAsia"/>
                <w:lang w:eastAsia="zh-CN"/>
              </w:rPr>
              <w:t>。</w:t>
            </w:r>
            <w:r>
              <w:rPr>
                <w:rFonts w:hint="default"/>
                <w:lang w:eastAsia="zh-CN"/>
              </w:rPr>
              <w:t>眩光影响夜间觅食与活动</w:t>
            </w:r>
            <w:r>
              <w:rPr>
                <w:rFonts w:hint="eastAsia"/>
                <w:lang w:eastAsia="zh-CN"/>
              </w:rPr>
              <w:t>。</w:t>
            </w:r>
          </w:p>
          <w:p w14:paraId="7B939450">
            <w:pPr>
              <w:pStyle w:val="9"/>
              <w:bidi w:val="0"/>
              <w:rPr>
                <w:rFonts w:hint="default"/>
                <w:lang w:eastAsia="zh-CN"/>
              </w:rPr>
            </w:pPr>
            <w:r>
              <w:rPr>
                <w:rFonts w:hint="eastAsia"/>
                <w:lang w:eastAsia="zh-CN"/>
              </w:rPr>
              <w:t>定期清洁面板，减少不规则反光；避免晨 / 昏强光时段运维。设置鸟类警示标识、防碰撞装置（如条纹、立柱）。</w:t>
            </w:r>
          </w:p>
          <w:p w14:paraId="756DE122">
            <w:pPr>
              <w:pStyle w:val="9"/>
              <w:bidi w:val="0"/>
              <w:rPr>
                <w:rFonts w:hint="default"/>
                <w:lang w:val="en-US" w:eastAsia="zh-CN"/>
              </w:rPr>
            </w:pPr>
            <w:r>
              <w:rPr>
                <w:rFonts w:hint="eastAsia"/>
                <w:lang w:val="en-US" w:eastAsia="zh-CN"/>
              </w:rPr>
              <w:t>（3）</w:t>
            </w:r>
            <w:r>
              <w:rPr>
                <w:rFonts w:hint="default"/>
                <w:lang w:val="en-US" w:eastAsia="zh-CN"/>
              </w:rPr>
              <w:t>占地影响</w:t>
            </w:r>
            <w:r>
              <w:rPr>
                <w:rFonts w:hint="eastAsia"/>
                <w:lang w:val="en-US" w:eastAsia="zh-CN"/>
              </w:rPr>
              <w:t>分析</w:t>
            </w:r>
          </w:p>
          <w:p w14:paraId="3709364A">
            <w:pPr>
              <w:pStyle w:val="9"/>
              <w:bidi w:val="0"/>
              <w:rPr>
                <w:rFonts w:hint="default"/>
              </w:rPr>
            </w:pPr>
            <w:r>
              <w:rPr>
                <w:rFonts w:hint="eastAsia"/>
                <w:lang w:val="en-US" w:eastAsia="zh-CN"/>
              </w:rPr>
              <w:t>项目</w:t>
            </w:r>
            <w:r>
              <w:rPr>
                <w:rFonts w:hint="default"/>
                <w:lang w:val="en-US" w:eastAsia="zh-CN"/>
              </w:rPr>
              <w:t>占地为</w:t>
            </w:r>
            <w:r>
              <w:rPr>
                <w:rFonts w:hint="eastAsia"/>
                <w:lang w:val="en-US" w:eastAsia="zh-CN"/>
              </w:rPr>
              <w:t>其他草地、水域及水利设施用地、其他土地</w:t>
            </w:r>
            <w:r>
              <w:rPr>
                <w:rFonts w:hint="default"/>
              </w:rPr>
              <w:t>，经现场踏勘和调查，场址区内未发现受国家保护的动植物，项目周边没有迁徙动物，无生态阻隔影响。</w:t>
            </w:r>
          </w:p>
          <w:p w14:paraId="77FF05D3">
            <w:pPr>
              <w:pStyle w:val="9"/>
              <w:bidi w:val="0"/>
              <w:rPr>
                <w:rFonts w:hint="default"/>
              </w:rPr>
            </w:pPr>
            <w:r>
              <w:rPr>
                <w:rFonts w:hint="default"/>
              </w:rPr>
              <w:t>运营期，检修道路需严格控制占地面积，不得随意扩大或变更行车道路的宽度和长度，避免行驶车辆及检修人员的行走路线对征地范围外</w:t>
            </w:r>
            <w:r>
              <w:rPr>
                <w:rFonts w:hint="default"/>
                <w:lang w:val="en-US" w:eastAsia="zh-CN"/>
              </w:rPr>
              <w:t>地表</w:t>
            </w:r>
            <w:r>
              <w:rPr>
                <w:rFonts w:hint="default"/>
              </w:rPr>
              <w:t>碾压扰动。</w:t>
            </w:r>
          </w:p>
          <w:p w14:paraId="11AB8E65">
            <w:pPr>
              <w:pStyle w:val="9"/>
              <w:bidi w:val="0"/>
              <w:rPr>
                <w:rFonts w:hint="default"/>
              </w:rPr>
            </w:pPr>
            <w:r>
              <w:rPr>
                <w:rFonts w:hint="default"/>
              </w:rPr>
              <w:t>本项目的建设将改变项目的土地利用状况，</w:t>
            </w:r>
            <w:r>
              <w:rPr>
                <w:rFonts w:hint="default"/>
                <w:lang w:val="en-US" w:eastAsia="zh-CN"/>
              </w:rPr>
              <w:t>随着施工结束后对临时占地的生态恢复</w:t>
            </w:r>
            <w:r>
              <w:rPr>
                <w:rFonts w:hint="eastAsia"/>
                <w:lang w:val="en-US" w:eastAsia="zh-CN"/>
              </w:rPr>
              <w:t>以及加强光伏</w:t>
            </w:r>
            <w:r>
              <w:rPr>
                <w:rFonts w:hint="default"/>
              </w:rPr>
              <w:t>的生态景观效应，</w:t>
            </w:r>
            <w:r>
              <w:rPr>
                <w:rFonts w:hint="eastAsia"/>
                <w:lang w:eastAsia="zh-CN"/>
              </w:rPr>
              <w:t>进一步</w:t>
            </w:r>
            <w:r>
              <w:rPr>
                <w:rFonts w:hint="default"/>
              </w:rPr>
              <w:t>提高整个地区环境效应，对提升区域环境品位具有一定的积极作用。</w:t>
            </w:r>
          </w:p>
          <w:p w14:paraId="2C355B81">
            <w:pPr>
              <w:pStyle w:val="9"/>
              <w:bidi w:val="0"/>
              <w:rPr>
                <w:rFonts w:hint="eastAsia"/>
                <w:lang w:val="en-US" w:eastAsia="zh-CN"/>
              </w:rPr>
            </w:pPr>
            <w:r>
              <w:rPr>
                <w:rFonts w:hint="eastAsia"/>
                <w:lang w:val="en-US" w:eastAsia="zh-CN"/>
              </w:rPr>
              <w:t>（4）道路影响分析</w:t>
            </w:r>
          </w:p>
          <w:p w14:paraId="196D36B7">
            <w:pPr>
              <w:pStyle w:val="9"/>
              <w:bidi w:val="0"/>
              <w:rPr>
                <w:rFonts w:hint="default"/>
                <w:lang w:val="en-US" w:eastAsia="zh-CN"/>
              </w:rPr>
            </w:pPr>
            <w:r>
              <w:rPr>
                <w:rFonts w:hint="default"/>
                <w:lang w:val="en-US" w:eastAsia="zh-CN"/>
              </w:rPr>
              <w:t>本项目的</w:t>
            </w:r>
            <w:r>
              <w:rPr>
                <w:rFonts w:hint="eastAsia"/>
                <w:lang w:val="en-US" w:eastAsia="zh-CN"/>
              </w:rPr>
              <w:t>内部道路</w:t>
            </w:r>
            <w:r>
              <w:rPr>
                <w:rFonts w:hint="default"/>
                <w:lang w:val="en-US" w:eastAsia="zh-CN"/>
              </w:rPr>
              <w:t>交通噪声、土壤和植被变化等环境的改变，将对动物栖息环境产生不利的影响，有可能改变野生动物的行为方式，也有可能使道路沿线野生动物感到威胁而离开原来的栖息地，迁至其他区域活动栖息。本项目沿线野生动物稀少，因此本项目运营后对野生动物影响较小。道路施工结束后，鼠类等小动物可以回到原地进行活动。而对于各种鸟类，他们在工程区没有固定的活动区域，他们可以迁移到较远的地区活动，适应新的生活方式。总体来说，</w:t>
            </w:r>
            <w:r>
              <w:rPr>
                <w:rFonts w:hint="eastAsia"/>
                <w:lang w:val="en-US" w:eastAsia="zh-CN"/>
              </w:rPr>
              <w:t>本项目</w:t>
            </w:r>
            <w:r>
              <w:rPr>
                <w:rFonts w:hint="default"/>
                <w:lang w:val="en-US" w:eastAsia="zh-CN"/>
              </w:rPr>
              <w:t>道路建设对野生动物的影响较小</w:t>
            </w:r>
            <w:r>
              <w:rPr>
                <w:rFonts w:hint="eastAsia"/>
                <w:lang w:val="en-US" w:eastAsia="zh-CN"/>
              </w:rPr>
              <w:t>。</w:t>
            </w:r>
          </w:p>
          <w:p w14:paraId="04A94E5E">
            <w:pPr>
              <w:pStyle w:val="9"/>
              <w:bidi w:val="0"/>
              <w:rPr>
                <w:rFonts w:hint="default"/>
              </w:rPr>
            </w:pPr>
            <w:r>
              <w:rPr>
                <w:rFonts w:hint="eastAsia"/>
                <w:lang w:val="en-US" w:eastAsia="zh-CN"/>
              </w:rPr>
              <w:t>2、</w:t>
            </w:r>
            <w:r>
              <w:rPr>
                <w:rFonts w:hint="default"/>
              </w:rPr>
              <w:t>运营期</w:t>
            </w:r>
            <w:r>
              <w:rPr>
                <w:rFonts w:hint="eastAsia"/>
                <w:lang w:val="en-US" w:eastAsia="zh-CN"/>
              </w:rPr>
              <w:t>废气</w:t>
            </w:r>
            <w:r>
              <w:rPr>
                <w:rFonts w:hint="default"/>
              </w:rPr>
              <w:t>环境影响分析</w:t>
            </w:r>
          </w:p>
          <w:p w14:paraId="3976D87A">
            <w:pPr>
              <w:pStyle w:val="9"/>
              <w:bidi w:val="0"/>
              <w:rPr>
                <w:rFonts w:hint="eastAsia"/>
              </w:rPr>
            </w:pPr>
            <w:r>
              <w:rPr>
                <w:rFonts w:hint="eastAsia"/>
                <w:lang w:val="en-US" w:eastAsia="zh-CN"/>
              </w:rPr>
              <w:t>本项目光伏发电</w:t>
            </w:r>
            <w:r>
              <w:rPr>
                <w:rFonts w:hint="eastAsia"/>
              </w:rPr>
              <w:t>利用洁净太阳能发电项目，在太阳能转变成电能的过程中，不会有废气产生。</w:t>
            </w:r>
          </w:p>
          <w:p w14:paraId="00461E9B">
            <w:pPr>
              <w:pStyle w:val="9"/>
              <w:bidi w:val="0"/>
              <w:rPr>
                <w:rFonts w:hint="default"/>
              </w:rPr>
            </w:pPr>
            <w:r>
              <w:rPr>
                <w:rFonts w:hint="default"/>
              </w:rPr>
              <w:t>3</w:t>
            </w:r>
            <w:r>
              <w:rPr>
                <w:rFonts w:hint="default"/>
                <w:lang w:eastAsia="zh-CN"/>
              </w:rPr>
              <w:t>、</w:t>
            </w:r>
            <w:r>
              <w:rPr>
                <w:rFonts w:hint="default"/>
              </w:rPr>
              <w:t>运营期水环境影响分析</w:t>
            </w:r>
          </w:p>
          <w:p w14:paraId="796A3028">
            <w:pPr>
              <w:pStyle w:val="9"/>
              <w:bidi w:val="0"/>
              <w:rPr>
                <w:rFonts w:hint="eastAsia"/>
                <w:lang w:val="en-US" w:eastAsia="zh-CN"/>
              </w:rPr>
            </w:pPr>
            <w:r>
              <w:rPr>
                <w:rFonts w:hint="eastAsia"/>
                <w:lang w:val="en-US" w:eastAsia="zh-CN"/>
              </w:rPr>
              <w:t>3.1地表水</w:t>
            </w:r>
            <w:r>
              <w:rPr>
                <w:rFonts w:hint="default"/>
              </w:rPr>
              <w:t>水环境影响分析</w:t>
            </w:r>
          </w:p>
          <w:p w14:paraId="0CA04E1D">
            <w:pPr>
              <w:pStyle w:val="9"/>
              <w:bidi w:val="0"/>
              <w:rPr>
                <w:rFonts w:hint="default"/>
                <w:lang w:val="en-US" w:eastAsia="zh-CN"/>
              </w:rPr>
            </w:pPr>
            <w:r>
              <w:rPr>
                <w:rFonts w:hint="eastAsia"/>
                <w:lang w:val="en-US" w:eastAsia="zh-CN"/>
              </w:rPr>
              <w:t>生活污水</w:t>
            </w:r>
          </w:p>
          <w:p w14:paraId="4DD962C5">
            <w:pPr>
              <w:pStyle w:val="9"/>
              <w:bidi w:val="0"/>
              <w:rPr>
                <w:rFonts w:hint="default"/>
                <w:lang w:val="en-US" w:eastAsia="zh-CN"/>
              </w:rPr>
            </w:pPr>
            <w:r>
              <w:rPr>
                <w:rFonts w:hint="default"/>
                <w:lang w:eastAsia="zh-CN"/>
              </w:rPr>
              <w:t>本项目</w:t>
            </w:r>
            <w:r>
              <w:rPr>
                <w:rFonts w:hint="eastAsia"/>
                <w:lang w:val="en-US" w:eastAsia="zh-CN"/>
              </w:rPr>
              <w:t>值守人员</w:t>
            </w:r>
            <w:r>
              <w:rPr>
                <w:rFonts w:hint="default"/>
                <w:lang w:eastAsia="zh-CN"/>
              </w:rPr>
              <w:t>为</w:t>
            </w:r>
            <w:r>
              <w:rPr>
                <w:rFonts w:hint="eastAsia"/>
                <w:lang w:val="en-US" w:eastAsia="zh-CN"/>
              </w:rPr>
              <w:t>10人</w:t>
            </w:r>
            <w:r>
              <w:rPr>
                <w:rFonts w:hint="default"/>
                <w:lang w:eastAsia="zh-CN"/>
              </w:rPr>
              <w:t>，生活</w:t>
            </w:r>
            <w:r>
              <w:rPr>
                <w:rFonts w:hint="eastAsia"/>
                <w:lang w:val="en-US" w:eastAsia="zh-CN"/>
              </w:rPr>
              <w:t>用</w:t>
            </w:r>
            <w:r>
              <w:rPr>
                <w:rFonts w:hint="default"/>
                <w:lang w:eastAsia="zh-CN"/>
              </w:rPr>
              <w:t>水按80L/人·d计算，则项目运营期生活用水量约为</w:t>
            </w:r>
            <w:r>
              <w:rPr>
                <w:rFonts w:hint="eastAsia"/>
                <w:lang w:val="en-US" w:eastAsia="zh-CN"/>
              </w:rPr>
              <w:t>0.8</w:t>
            </w:r>
            <w:r>
              <w:rPr>
                <w:rFonts w:hint="default"/>
                <w:lang w:eastAsia="zh-CN"/>
              </w:rPr>
              <w:t>m</w:t>
            </w:r>
            <w:r>
              <w:rPr>
                <w:rFonts w:hint="default"/>
                <w:vertAlign w:val="superscript"/>
                <w:lang w:eastAsia="zh-CN"/>
              </w:rPr>
              <w:t>3</w:t>
            </w:r>
            <w:r>
              <w:rPr>
                <w:rFonts w:hint="default"/>
                <w:lang w:eastAsia="zh-CN"/>
              </w:rPr>
              <w:t>/d（</w:t>
            </w:r>
            <w:r>
              <w:rPr>
                <w:rFonts w:hint="eastAsia"/>
                <w:lang w:val="en-US" w:eastAsia="zh-CN"/>
              </w:rPr>
              <w:t>292</w:t>
            </w:r>
            <w:r>
              <w:rPr>
                <w:rFonts w:hint="default"/>
                <w:lang w:eastAsia="zh-CN"/>
              </w:rPr>
              <w:t>m</w:t>
            </w:r>
            <w:r>
              <w:rPr>
                <w:rFonts w:hint="default"/>
                <w:vertAlign w:val="superscript"/>
                <w:lang w:eastAsia="zh-CN"/>
              </w:rPr>
              <w:t>3</w:t>
            </w:r>
            <w:r>
              <w:rPr>
                <w:rFonts w:hint="default"/>
                <w:lang w:eastAsia="zh-CN"/>
              </w:rPr>
              <w:t>/a）。生活污水按用水量的80%计，则项目生活污水排放量为</w:t>
            </w:r>
            <w:r>
              <w:rPr>
                <w:rFonts w:hint="eastAsia"/>
                <w:lang w:val="en-US" w:eastAsia="zh-CN"/>
              </w:rPr>
              <w:t>0.64</w:t>
            </w:r>
            <w:r>
              <w:rPr>
                <w:rFonts w:hint="default"/>
                <w:lang w:eastAsia="zh-CN"/>
              </w:rPr>
              <w:t>m</w:t>
            </w:r>
            <w:r>
              <w:rPr>
                <w:rFonts w:hint="default"/>
                <w:vertAlign w:val="superscript"/>
                <w:lang w:eastAsia="zh-CN"/>
              </w:rPr>
              <w:t>3</w:t>
            </w:r>
            <w:r>
              <w:rPr>
                <w:rFonts w:hint="default"/>
                <w:lang w:eastAsia="zh-CN"/>
              </w:rPr>
              <w:t>/d（</w:t>
            </w:r>
            <w:r>
              <w:rPr>
                <w:rFonts w:hint="eastAsia"/>
                <w:lang w:val="en-US" w:eastAsia="zh-CN"/>
              </w:rPr>
              <w:t>233.6</w:t>
            </w:r>
            <w:r>
              <w:rPr>
                <w:rFonts w:hint="default"/>
                <w:lang w:eastAsia="zh-CN"/>
              </w:rPr>
              <w:t>m</w:t>
            </w:r>
            <w:r>
              <w:rPr>
                <w:rFonts w:hint="default"/>
                <w:vertAlign w:val="superscript"/>
                <w:lang w:eastAsia="zh-CN"/>
              </w:rPr>
              <w:t>3</w:t>
            </w:r>
            <w:r>
              <w:rPr>
                <w:rFonts w:hint="default"/>
                <w:lang w:eastAsia="zh-CN"/>
              </w:rPr>
              <w:t>/a），主要污染物为COD、BOD</w:t>
            </w:r>
            <w:r>
              <w:rPr>
                <w:rFonts w:hint="default"/>
                <w:vertAlign w:val="subscript"/>
                <w:lang w:eastAsia="zh-CN"/>
              </w:rPr>
              <w:t>5</w:t>
            </w:r>
            <w:r>
              <w:rPr>
                <w:rFonts w:hint="default"/>
                <w:lang w:eastAsia="zh-CN"/>
              </w:rPr>
              <w:t>、SS等。</w:t>
            </w:r>
            <w:r>
              <w:rPr>
                <w:rFonts w:hint="default"/>
                <w:lang w:val="en-US" w:eastAsia="zh-CN"/>
              </w:rPr>
              <w:t>本项目生活污水经地埋式污水设施处理后，用于项目区周边荒漠生态恢复的灌溉</w:t>
            </w:r>
            <w:r>
              <w:rPr>
                <w:rFonts w:hint="eastAsia"/>
                <w:lang w:val="en-US" w:eastAsia="zh-CN"/>
              </w:rPr>
              <w:t>。</w:t>
            </w:r>
          </w:p>
          <w:p w14:paraId="67728BEF">
            <w:pPr>
              <w:pStyle w:val="9"/>
              <w:bidi w:val="0"/>
              <w:rPr>
                <w:rFonts w:hint="eastAsia"/>
                <w:color w:val="000000"/>
                <w:lang w:val="en-US" w:eastAsia="zh-CN"/>
              </w:rPr>
            </w:pPr>
            <w:r>
              <w:rPr>
                <w:rFonts w:hint="eastAsia"/>
                <w:color w:val="000000"/>
                <w:lang w:val="en-US" w:eastAsia="zh-CN"/>
              </w:rPr>
              <w:t>3.2地下水</w:t>
            </w:r>
            <w:r>
              <w:rPr>
                <w:rFonts w:hint="default"/>
                <w:color w:val="000000"/>
              </w:rPr>
              <w:t>水环境影响分析</w:t>
            </w:r>
          </w:p>
          <w:p w14:paraId="1E209B96">
            <w:pPr>
              <w:pStyle w:val="9"/>
              <w:bidi w:val="0"/>
              <w:rPr>
                <w:rFonts w:hint="default"/>
                <w:color w:val="000000"/>
                <w:lang w:val="en-US" w:eastAsia="zh-CN"/>
              </w:rPr>
            </w:pPr>
            <w:r>
              <w:rPr>
                <w:rFonts w:hint="default"/>
                <w:color w:val="000000"/>
                <w:lang w:val="en-US" w:eastAsia="zh-CN"/>
              </w:rPr>
              <w:t>本项目</w:t>
            </w:r>
            <w:r>
              <w:rPr>
                <w:rFonts w:hint="eastAsia"/>
                <w:color w:val="000000"/>
                <w:lang w:val="en-US" w:eastAsia="zh-CN"/>
              </w:rPr>
              <w:t>地处空旷区域，</w:t>
            </w:r>
            <w:r>
              <w:rPr>
                <w:rFonts w:hint="default"/>
                <w:color w:val="000000"/>
                <w:lang w:val="en-US" w:eastAsia="zh-CN"/>
              </w:rPr>
              <w:t>本项目产生的</w:t>
            </w:r>
            <w:r>
              <w:rPr>
                <w:rFonts w:hint="eastAsia"/>
                <w:color w:val="000000"/>
                <w:lang w:val="en-US" w:eastAsia="zh-CN"/>
              </w:rPr>
              <w:t>光伏面板</w:t>
            </w:r>
            <w:r>
              <w:rPr>
                <w:rFonts w:hint="default"/>
                <w:color w:val="000000"/>
              </w:rPr>
              <w:t>冲洗水</w:t>
            </w:r>
            <w:r>
              <w:rPr>
                <w:rFonts w:hint="eastAsia"/>
                <w:color w:val="000000"/>
                <w:lang w:val="en-US" w:eastAsia="zh-CN"/>
              </w:rPr>
              <w:t>自然蒸发</w:t>
            </w:r>
            <w:r>
              <w:rPr>
                <w:rFonts w:hint="default"/>
                <w:color w:val="000000"/>
                <w:lang w:val="en-US" w:eastAsia="zh-CN"/>
              </w:rPr>
              <w:t>，生活污水经地埋式污水设施处理后用于荒漠生态恢复，执行DB65 4275-2019表2，C级标准</w:t>
            </w:r>
            <w:r>
              <w:rPr>
                <w:rFonts w:hint="eastAsia"/>
                <w:color w:val="000000"/>
                <w:lang w:val="zh-CN"/>
              </w:rPr>
              <w:t>，</w:t>
            </w:r>
            <w:r>
              <w:rPr>
                <w:rFonts w:hint="eastAsia"/>
                <w:color w:val="000000"/>
                <w:lang w:eastAsia="zh-CN"/>
              </w:rPr>
              <w:t>危险废物贮存库（50m</w:t>
            </w:r>
            <w:r>
              <w:rPr>
                <w:rFonts w:hint="eastAsia"/>
                <w:color w:val="000000"/>
                <w:vertAlign w:val="superscript"/>
                <w:lang w:eastAsia="zh-CN"/>
              </w:rPr>
              <w:t>2</w:t>
            </w:r>
            <w:r>
              <w:rPr>
                <w:rFonts w:hint="eastAsia"/>
                <w:color w:val="000000"/>
                <w:lang w:eastAsia="zh-CN"/>
              </w:rPr>
              <w:t>）</w:t>
            </w:r>
            <w:r>
              <w:rPr>
                <w:rFonts w:hint="eastAsia"/>
                <w:color w:val="000000"/>
                <w:lang w:val="en-US" w:eastAsia="zh-CN"/>
              </w:rPr>
              <w:t>按照</w:t>
            </w:r>
            <w:r>
              <w:rPr>
                <w:rFonts w:hint="default"/>
                <w:color w:val="000000"/>
                <w:lang w:val="en-US" w:eastAsia="zh-CN"/>
              </w:rPr>
              <w:t>《危险废物贮存污染控制标准》</w:t>
            </w:r>
            <w:r>
              <w:rPr>
                <w:rFonts w:hint="eastAsia"/>
                <w:color w:val="000000"/>
                <w:lang w:val="en-US" w:eastAsia="zh-CN"/>
              </w:rPr>
              <w:t>（GB18597-2023）</w:t>
            </w:r>
            <w:r>
              <w:rPr>
                <w:rFonts w:hint="default"/>
                <w:color w:val="000000"/>
              </w:rPr>
              <w:t>重点防渗</w:t>
            </w:r>
            <w:r>
              <w:rPr>
                <w:rFonts w:hint="eastAsia"/>
                <w:color w:val="000000"/>
                <w:lang w:val="en-US" w:eastAsia="zh-CN"/>
              </w:rPr>
              <w:t>，事故油池按照《地下水污染源防渗技术指南（试行）》，</w:t>
            </w:r>
            <w:r>
              <w:rPr>
                <w:rFonts w:hint="default"/>
                <w:color w:val="000000"/>
                <w:lang w:val="en-US" w:eastAsia="zh-CN"/>
              </w:rPr>
              <w:t>因此本项目的建设不会对周边</w:t>
            </w:r>
            <w:r>
              <w:rPr>
                <w:rFonts w:hint="eastAsia"/>
                <w:color w:val="000000"/>
                <w:lang w:val="en-US" w:eastAsia="zh-CN"/>
              </w:rPr>
              <w:t>土壤</w:t>
            </w:r>
            <w:r>
              <w:rPr>
                <w:rFonts w:hint="default"/>
                <w:color w:val="000000"/>
                <w:lang w:val="en-US" w:eastAsia="zh-CN"/>
              </w:rPr>
              <w:t>和地下水产生影响。</w:t>
            </w:r>
          </w:p>
          <w:p w14:paraId="6B1AD960">
            <w:pPr>
              <w:pStyle w:val="9"/>
              <w:bidi w:val="0"/>
              <w:rPr>
                <w:rFonts w:hint="default"/>
              </w:rPr>
            </w:pPr>
            <w:r>
              <w:rPr>
                <w:rFonts w:hint="default"/>
              </w:rPr>
              <w:t>4</w:t>
            </w:r>
            <w:r>
              <w:rPr>
                <w:rFonts w:hint="default"/>
                <w:lang w:eastAsia="zh-CN"/>
              </w:rPr>
              <w:t>、</w:t>
            </w:r>
            <w:r>
              <w:rPr>
                <w:rFonts w:hint="default"/>
              </w:rPr>
              <w:t>运营期声环境影响分析</w:t>
            </w:r>
          </w:p>
          <w:p w14:paraId="0E718390">
            <w:pPr>
              <w:keepNext w:val="0"/>
              <w:keepLines w:val="0"/>
              <w:pageBreakBefore w:val="0"/>
              <w:widowControl w:val="0"/>
              <w:kinsoku/>
              <w:wordWrap/>
              <w:overflowPunct/>
              <w:topLinePunct w:val="0"/>
              <w:autoSpaceDE/>
              <w:autoSpaceDN/>
              <w:bidi w:val="0"/>
              <w:adjustRightInd w:val="0"/>
              <w:snapToGrid w:val="0"/>
              <w:spacing w:line="520" w:lineRule="atLeast"/>
              <w:ind w:firstLine="480" w:firstLineChars="200"/>
              <w:textAlignment w:val="auto"/>
              <w:rPr>
                <w:rFonts w:hint="default" w:ascii="Times New Roman" w:hAnsi="Times New Roman" w:eastAsia="宋体" w:cs="Times New Roman"/>
                <w:color w:val="000000"/>
                <w:kern w:val="0"/>
                <w:sz w:val="24"/>
              </w:rPr>
            </w:pPr>
            <w:r>
              <w:rPr>
                <w:rFonts w:hint="default" w:ascii="Times New Roman" w:hAnsi="Times New Roman" w:eastAsia="宋体" w:cs="Times New Roman"/>
                <w:color w:val="000000"/>
                <w:kern w:val="0"/>
                <w:sz w:val="24"/>
              </w:rPr>
              <w:t>本项目</w:t>
            </w:r>
            <w:r>
              <w:rPr>
                <w:rFonts w:hint="eastAsia" w:ascii="Times New Roman" w:hAnsi="Times New Roman" w:cs="Times New Roman"/>
                <w:color w:val="000000"/>
                <w:kern w:val="0"/>
                <w:sz w:val="24"/>
                <w:lang w:val="en-US" w:eastAsia="zh-CN"/>
              </w:rPr>
              <w:t>运营期不会产生噪声，</w:t>
            </w:r>
            <w:r>
              <w:rPr>
                <w:rFonts w:hint="default" w:ascii="Times New Roman" w:hAnsi="Times New Roman" w:eastAsia="宋体" w:cs="Times New Roman"/>
                <w:color w:val="000000"/>
                <w:kern w:val="0"/>
                <w:sz w:val="24"/>
              </w:rPr>
              <w:t>不存在扰民现象。</w:t>
            </w:r>
          </w:p>
          <w:p w14:paraId="3EB70A3B">
            <w:pPr>
              <w:keepNext w:val="0"/>
              <w:keepLines w:val="0"/>
              <w:pageBreakBefore w:val="0"/>
              <w:widowControl w:val="0"/>
              <w:kinsoku/>
              <w:wordWrap/>
              <w:overflowPunct/>
              <w:topLinePunct w:val="0"/>
              <w:autoSpaceDE/>
              <w:autoSpaceDN/>
              <w:bidi w:val="0"/>
              <w:adjustRightInd w:val="0"/>
              <w:snapToGrid w:val="0"/>
              <w:spacing w:line="520" w:lineRule="atLeast"/>
              <w:ind w:firstLine="240" w:firstLineChars="100"/>
              <w:textAlignment w:val="auto"/>
              <w:rPr>
                <w:rFonts w:hint="default" w:ascii="Times New Roman" w:hAnsi="Times New Roman" w:eastAsia="宋体" w:cs="Times New Roman"/>
                <w:b w:val="0"/>
                <w:bCs/>
                <w:color w:val="auto"/>
                <w:kern w:val="0"/>
                <w:sz w:val="24"/>
                <w:szCs w:val="24"/>
              </w:rPr>
            </w:pPr>
            <w:r>
              <w:rPr>
                <w:rFonts w:hint="default" w:ascii="Times New Roman" w:hAnsi="Times New Roman" w:eastAsia="宋体" w:cs="Times New Roman"/>
                <w:b w:val="0"/>
                <w:bCs/>
                <w:color w:val="auto"/>
                <w:kern w:val="0"/>
                <w:sz w:val="24"/>
              </w:rPr>
              <w:t>5</w:t>
            </w:r>
            <w:r>
              <w:rPr>
                <w:rFonts w:hint="default" w:ascii="Times New Roman" w:hAnsi="Times New Roman" w:eastAsia="宋体" w:cs="Times New Roman"/>
                <w:b w:val="0"/>
                <w:bCs/>
                <w:color w:val="auto"/>
                <w:kern w:val="0"/>
                <w:sz w:val="24"/>
                <w:lang w:eastAsia="zh-CN"/>
              </w:rPr>
              <w:t>、</w:t>
            </w:r>
            <w:r>
              <w:rPr>
                <w:rFonts w:hint="default" w:ascii="Times New Roman" w:hAnsi="Times New Roman" w:eastAsia="宋体" w:cs="Times New Roman"/>
                <w:b w:val="0"/>
                <w:bCs/>
                <w:color w:val="auto"/>
                <w:kern w:val="0"/>
                <w:sz w:val="24"/>
              </w:rPr>
              <w:t>运营期固废环境影响分析</w:t>
            </w:r>
          </w:p>
          <w:p w14:paraId="7620FDC1">
            <w:pPr>
              <w:keepNext w:val="0"/>
              <w:keepLines w:val="0"/>
              <w:pageBreakBefore w:val="0"/>
              <w:widowControl w:val="0"/>
              <w:kinsoku/>
              <w:wordWrap/>
              <w:overflowPunct/>
              <w:topLinePunct w:val="0"/>
              <w:autoSpaceDE/>
              <w:autoSpaceDN/>
              <w:bidi w:val="0"/>
              <w:adjustRightInd w:val="0"/>
              <w:snapToGrid w:val="0"/>
              <w:spacing w:line="520" w:lineRule="atLeast"/>
              <w:ind w:firstLine="480" w:firstLineChars="200"/>
              <w:textAlignment w:val="auto"/>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运营期固体废物主要为设备检修过程中</w:t>
            </w:r>
            <w:r>
              <w:rPr>
                <w:rFonts w:hint="default" w:ascii="Times New Roman" w:hAnsi="Times New Roman" w:eastAsia="宋体" w:cs="Times New Roman"/>
                <w:color w:val="000000"/>
                <w:kern w:val="0"/>
                <w:sz w:val="24"/>
                <w:lang w:val="en-US" w:eastAsia="zh-CN"/>
              </w:rPr>
              <w:t>产生的</w:t>
            </w:r>
            <w:r>
              <w:rPr>
                <w:rFonts w:hint="eastAsia" w:ascii="Times New Roman" w:hAnsi="Times New Roman" w:eastAsia="宋体" w:cs="Times New Roman"/>
                <w:color w:val="000000"/>
                <w:kern w:val="0"/>
                <w:sz w:val="24"/>
                <w:lang w:val="en-US" w:eastAsia="zh-CN"/>
              </w:rPr>
              <w:t>污泥、</w:t>
            </w:r>
            <w:r>
              <w:rPr>
                <w:rFonts w:hint="default" w:ascii="Times New Roman" w:hAnsi="Times New Roman" w:eastAsia="宋体" w:cs="Times New Roman"/>
                <w:color w:val="000000"/>
                <w:kern w:val="0"/>
                <w:sz w:val="24"/>
                <w:lang w:val="en-US" w:eastAsia="zh-CN"/>
              </w:rPr>
              <w:t>废电</w:t>
            </w:r>
            <w:r>
              <w:rPr>
                <w:rFonts w:hint="default" w:ascii="Times New Roman" w:hAnsi="Times New Roman" w:eastAsia="宋体" w:cs="Times New Roman"/>
                <w:color w:val="auto"/>
                <w:kern w:val="0"/>
                <w:sz w:val="24"/>
                <w:lang w:val="en-US" w:eastAsia="zh-CN"/>
              </w:rPr>
              <w:t>器件、废光伏组件、废变压器油和生活垃圾</w:t>
            </w:r>
            <w:r>
              <w:rPr>
                <w:rFonts w:hint="eastAsia" w:ascii="Times New Roman" w:hAnsi="Times New Roman" w:eastAsia="宋体" w:cs="Times New Roman"/>
                <w:color w:val="auto"/>
                <w:kern w:val="0"/>
                <w:sz w:val="24"/>
                <w:lang w:val="en-US" w:eastAsia="zh-CN"/>
              </w:rPr>
              <w:t>。</w:t>
            </w:r>
          </w:p>
          <w:p w14:paraId="36A76AA0">
            <w:pPr>
              <w:keepNext w:val="0"/>
              <w:keepLines w:val="0"/>
              <w:pageBreakBefore w:val="0"/>
              <w:widowControl w:val="0"/>
              <w:kinsoku/>
              <w:wordWrap/>
              <w:overflowPunct/>
              <w:topLinePunct w:val="0"/>
              <w:autoSpaceDE/>
              <w:autoSpaceDN/>
              <w:bidi w:val="0"/>
              <w:adjustRightInd w:val="0"/>
              <w:snapToGrid w:val="0"/>
              <w:spacing w:line="520" w:lineRule="atLeast"/>
              <w:ind w:firstLine="480" w:firstLineChars="200"/>
              <w:textAlignment w:val="auto"/>
              <w:rPr>
                <w:rFonts w:hint="eastAsia" w:ascii="Times New Roman" w:hAnsi="Times New Roman" w:eastAsia="宋体" w:cs="Times New Roman"/>
                <w:color w:val="auto"/>
                <w:kern w:val="0"/>
                <w:sz w:val="24"/>
                <w:lang w:val="en-US" w:eastAsia="zh-CN"/>
              </w:rPr>
            </w:pPr>
            <w:r>
              <w:rPr>
                <w:rFonts w:hint="eastAsia" w:cs="Times New Roman"/>
                <w:color w:val="auto"/>
                <w:kern w:val="0"/>
                <w:sz w:val="24"/>
                <w:lang w:val="en-US" w:eastAsia="zh-CN"/>
              </w:rPr>
              <w:t>（1）</w:t>
            </w:r>
            <w:r>
              <w:rPr>
                <w:rFonts w:hint="default" w:ascii="Times New Roman" w:hAnsi="Times New Roman" w:eastAsia="宋体" w:cs="Times New Roman"/>
                <w:color w:val="auto"/>
                <w:kern w:val="0"/>
                <w:sz w:val="24"/>
                <w:lang w:val="en-US" w:eastAsia="zh-CN"/>
              </w:rPr>
              <w:t>废电器</w:t>
            </w:r>
            <w:r>
              <w:rPr>
                <w:rFonts w:hint="eastAsia" w:ascii="Times New Roman" w:hAnsi="Times New Roman" w:eastAsia="宋体" w:cs="Times New Roman"/>
                <w:color w:val="auto"/>
                <w:kern w:val="0"/>
                <w:sz w:val="24"/>
                <w:lang w:val="en-US" w:eastAsia="zh-CN"/>
              </w:rPr>
              <w:t>件</w:t>
            </w:r>
          </w:p>
          <w:p w14:paraId="60D63A62">
            <w:pPr>
              <w:keepNext w:val="0"/>
              <w:keepLines w:val="0"/>
              <w:pageBreakBefore w:val="0"/>
              <w:widowControl w:val="0"/>
              <w:kinsoku/>
              <w:wordWrap/>
              <w:overflowPunct/>
              <w:topLinePunct w:val="0"/>
              <w:autoSpaceDE/>
              <w:autoSpaceDN/>
              <w:bidi w:val="0"/>
              <w:adjustRightInd w:val="0"/>
              <w:snapToGrid w:val="0"/>
              <w:spacing w:line="520" w:lineRule="atLeast"/>
              <w:ind w:firstLine="480" w:firstLineChars="200"/>
              <w:textAlignment w:val="auto"/>
              <w:rPr>
                <w:rFonts w:hint="default" w:ascii="Times New Roman" w:hAnsi="Times New Roman" w:eastAsia="宋体" w:cs="Times New Roman"/>
                <w:color w:val="auto"/>
                <w:kern w:val="0"/>
                <w:sz w:val="24"/>
                <w:lang w:val="en-US" w:eastAsia="zh-CN"/>
              </w:rPr>
            </w:pPr>
            <w:r>
              <w:rPr>
                <w:rFonts w:hint="default" w:ascii="Times New Roman" w:hAnsi="Times New Roman" w:eastAsia="宋体" w:cs="Times New Roman"/>
                <w:color w:val="auto"/>
                <w:kern w:val="0"/>
                <w:sz w:val="24"/>
                <w:lang w:val="en-US" w:eastAsia="zh-CN"/>
              </w:rPr>
              <w:t>废电器</w:t>
            </w:r>
            <w:r>
              <w:rPr>
                <w:rFonts w:hint="eastAsia" w:ascii="Times New Roman" w:hAnsi="Times New Roman" w:eastAsia="宋体" w:cs="Times New Roman"/>
                <w:color w:val="auto"/>
                <w:kern w:val="0"/>
                <w:sz w:val="24"/>
                <w:lang w:val="en-US" w:eastAsia="zh-CN"/>
              </w:rPr>
              <w:t>件（不包含含有多氯联苯（PCBs）、多氯三联苯（PCTs）和多溴联苯（PBBs）的废弃电容器、变压器）</w:t>
            </w:r>
            <w:r>
              <w:rPr>
                <w:rFonts w:hint="default" w:ascii="Times New Roman" w:hAnsi="Times New Roman" w:eastAsia="宋体" w:cs="Times New Roman"/>
                <w:color w:val="auto"/>
                <w:kern w:val="0"/>
                <w:sz w:val="24"/>
                <w:lang w:val="en-US" w:eastAsia="zh-CN"/>
              </w:rPr>
              <w:t>为一般工业固体废物，</w:t>
            </w:r>
            <w:r>
              <w:rPr>
                <w:rFonts w:hint="eastAsia" w:cs="Times New Roman"/>
                <w:color w:val="auto"/>
                <w:kern w:val="0"/>
                <w:sz w:val="24"/>
                <w:lang w:val="en-US" w:eastAsia="zh-CN"/>
              </w:rPr>
              <w:t>根据</w:t>
            </w:r>
            <w:r>
              <w:rPr>
                <w:rFonts w:hint="default" w:ascii="Times New Roman" w:hAnsi="Times New Roman" w:eastAsia="宋体" w:cs="Times New Roman"/>
                <w:color w:val="auto"/>
                <w:kern w:val="0"/>
                <w:sz w:val="24"/>
                <w:lang w:val="en-US" w:eastAsia="zh-CN"/>
              </w:rPr>
              <w:t>《固体废物分类与代码目录》（生态环境部公告第24号）代码为</w:t>
            </w:r>
            <w:r>
              <w:rPr>
                <w:rFonts w:hint="eastAsia" w:cs="Times New Roman"/>
                <w:color w:val="auto"/>
                <w:kern w:val="0"/>
                <w:sz w:val="24"/>
                <w:lang w:val="en-US" w:eastAsia="zh-CN"/>
              </w:rPr>
              <w:t>SW17-</w:t>
            </w:r>
            <w:r>
              <w:rPr>
                <w:rFonts w:hint="eastAsia" w:ascii="Times New Roman" w:hAnsi="Times New Roman" w:eastAsia="宋体" w:cs="Times New Roman"/>
                <w:color w:val="auto"/>
                <w:kern w:val="0"/>
                <w:sz w:val="24"/>
                <w:lang w:val="en-US" w:eastAsia="zh-CN"/>
              </w:rPr>
              <w:t>900-008-S17</w:t>
            </w:r>
            <w:r>
              <w:rPr>
                <w:rFonts w:hint="default" w:ascii="Times New Roman" w:hAnsi="Times New Roman" w:eastAsia="宋体" w:cs="Times New Roman"/>
                <w:color w:val="auto"/>
                <w:kern w:val="0"/>
                <w:sz w:val="24"/>
                <w:lang w:val="en-US" w:eastAsia="zh-CN"/>
              </w:rPr>
              <w:t>，</w:t>
            </w:r>
            <w:r>
              <w:rPr>
                <w:rFonts w:hint="eastAsia" w:cs="Times New Roman"/>
                <w:color w:val="auto"/>
                <w:kern w:val="0"/>
                <w:sz w:val="24"/>
                <w:lang w:val="en-US" w:eastAsia="zh-CN"/>
              </w:rPr>
              <w:t>根据建设单位提供资料产生量为0.8t/a，</w:t>
            </w:r>
            <w:r>
              <w:rPr>
                <w:rFonts w:hint="default" w:ascii="Times New Roman" w:hAnsi="Times New Roman" w:eastAsia="宋体" w:cs="Times New Roman"/>
                <w:color w:val="auto"/>
                <w:kern w:val="0"/>
                <w:sz w:val="24"/>
                <w:lang w:val="en-US" w:eastAsia="zh-CN"/>
              </w:rPr>
              <w:t>交由厂家回收</w:t>
            </w:r>
            <w:r>
              <w:rPr>
                <w:rFonts w:hint="eastAsia" w:ascii="Times New Roman" w:hAnsi="Times New Roman" w:eastAsia="宋体" w:cs="Times New Roman"/>
                <w:color w:val="auto"/>
                <w:kern w:val="0"/>
                <w:sz w:val="24"/>
                <w:lang w:val="en-US" w:eastAsia="zh-CN"/>
              </w:rPr>
              <w:t>处理</w:t>
            </w:r>
            <w:r>
              <w:rPr>
                <w:rFonts w:hint="default" w:ascii="Times New Roman" w:hAnsi="Times New Roman" w:eastAsia="宋体" w:cs="Times New Roman"/>
                <w:color w:val="auto"/>
                <w:kern w:val="0"/>
                <w:sz w:val="24"/>
                <w:lang w:val="en-US" w:eastAsia="zh-CN"/>
              </w:rPr>
              <w:t>。</w:t>
            </w:r>
          </w:p>
          <w:p w14:paraId="0EF637B2">
            <w:pPr>
              <w:keepNext w:val="0"/>
              <w:keepLines w:val="0"/>
              <w:pageBreakBefore w:val="0"/>
              <w:widowControl w:val="0"/>
              <w:kinsoku/>
              <w:wordWrap/>
              <w:overflowPunct/>
              <w:topLinePunct w:val="0"/>
              <w:autoSpaceDE/>
              <w:autoSpaceDN/>
              <w:bidi w:val="0"/>
              <w:adjustRightInd w:val="0"/>
              <w:snapToGrid w:val="0"/>
              <w:spacing w:line="520" w:lineRule="atLeast"/>
              <w:ind w:firstLine="480" w:firstLineChars="200"/>
              <w:textAlignment w:val="auto"/>
              <w:rPr>
                <w:rFonts w:hint="eastAsia" w:cs="Times New Roman"/>
                <w:color w:val="auto"/>
                <w:kern w:val="0"/>
                <w:sz w:val="24"/>
                <w:lang w:val="en-US" w:eastAsia="zh-CN"/>
              </w:rPr>
            </w:pPr>
            <w:r>
              <w:rPr>
                <w:rFonts w:hint="eastAsia" w:cs="Times New Roman"/>
                <w:color w:val="auto"/>
                <w:kern w:val="0"/>
                <w:sz w:val="24"/>
                <w:lang w:val="en-US" w:eastAsia="zh-CN"/>
              </w:rPr>
              <w:t>（2）废光伏组件</w:t>
            </w:r>
          </w:p>
          <w:p w14:paraId="5B60B978">
            <w:pPr>
              <w:keepNext w:val="0"/>
              <w:keepLines w:val="0"/>
              <w:pageBreakBefore w:val="0"/>
              <w:widowControl w:val="0"/>
              <w:kinsoku/>
              <w:wordWrap/>
              <w:overflowPunct/>
              <w:topLinePunct w:val="0"/>
              <w:autoSpaceDE/>
              <w:autoSpaceDN/>
              <w:bidi w:val="0"/>
              <w:adjustRightInd w:val="0"/>
              <w:snapToGrid w:val="0"/>
              <w:spacing w:line="520" w:lineRule="atLeast"/>
              <w:ind w:firstLine="480" w:firstLineChars="200"/>
              <w:textAlignment w:val="auto"/>
              <w:rPr>
                <w:rFonts w:hint="default" w:ascii="Times New Roman" w:hAnsi="Times New Roman" w:eastAsia="宋体" w:cs="Times New Roman"/>
                <w:color w:val="auto"/>
                <w:kern w:val="0"/>
                <w:sz w:val="24"/>
                <w:lang w:val="en-US" w:eastAsia="zh-CN"/>
              </w:rPr>
            </w:pPr>
            <w:r>
              <w:rPr>
                <w:rFonts w:hint="eastAsia" w:cs="Times New Roman"/>
                <w:color w:val="auto"/>
                <w:kern w:val="0"/>
                <w:sz w:val="24"/>
                <w:lang w:val="en-US" w:eastAsia="zh-CN"/>
              </w:rPr>
              <w:t>废光伏组件为一般固体废物，根据</w:t>
            </w:r>
            <w:r>
              <w:rPr>
                <w:rFonts w:hint="default" w:ascii="Times New Roman" w:hAnsi="Times New Roman" w:eastAsia="宋体" w:cs="Times New Roman"/>
                <w:color w:val="auto"/>
                <w:kern w:val="0"/>
                <w:sz w:val="24"/>
                <w:lang w:val="en-US" w:eastAsia="zh-CN"/>
              </w:rPr>
              <w:t>《固体废物分类与代码目录》（生态环境部公告第24号）</w:t>
            </w:r>
            <w:r>
              <w:rPr>
                <w:rFonts w:hint="eastAsia" w:cs="Times New Roman"/>
                <w:color w:val="auto"/>
                <w:kern w:val="0"/>
                <w:sz w:val="24"/>
                <w:lang w:val="en-US" w:eastAsia="zh-CN"/>
              </w:rPr>
              <w:t>代码为SW17 900-015-S17。废旧光伏组件的绝大部分可用作循环再造的材料，根据建设单位提供资料产生量为1.2t/a，产生的废光伏组件交由原厂家回收处理。</w:t>
            </w:r>
          </w:p>
          <w:p w14:paraId="546C9257">
            <w:pPr>
              <w:pStyle w:val="9"/>
              <w:rPr>
                <w:rFonts w:hint="default"/>
                <w:lang w:val="en-US" w:eastAsia="zh-CN"/>
              </w:rPr>
            </w:pPr>
            <w:r>
              <w:rPr>
                <w:rFonts w:hint="eastAsia"/>
                <w:lang w:val="en-US" w:eastAsia="zh-CN"/>
              </w:rPr>
              <w:t>（3）</w:t>
            </w:r>
            <w:r>
              <w:rPr>
                <w:rFonts w:hint="default"/>
                <w:lang w:val="en-US" w:eastAsia="zh-CN"/>
              </w:rPr>
              <w:t>废变压器油</w:t>
            </w:r>
          </w:p>
          <w:p w14:paraId="3DB81A0D">
            <w:pPr>
              <w:pStyle w:val="9"/>
              <w:rPr>
                <w:rFonts w:hint="default"/>
                <w:lang w:val="en-US" w:eastAsia="zh-CN"/>
              </w:rPr>
            </w:pPr>
            <w:r>
              <w:rPr>
                <w:rFonts w:hint="default"/>
                <w:lang w:val="en-US" w:eastAsia="zh-CN"/>
              </w:rPr>
              <w:t>废变压器油属危险废物，</w:t>
            </w:r>
            <w:r>
              <w:rPr>
                <w:rFonts w:hint="eastAsia"/>
                <w:lang w:val="en-US" w:eastAsia="zh-CN"/>
              </w:rPr>
              <w:t>根据</w:t>
            </w:r>
            <w:r>
              <w:rPr>
                <w:rFonts w:hint="default"/>
                <w:lang w:val="en-US" w:eastAsia="zh-CN"/>
              </w:rPr>
              <w:t>《国家危险废物名录（2025年版）》危险废物代码：HW08废矿物油与含矿物油废物，900-220-08。正常检修产生量0.5t/a。事故状态下，废变压器油进入事故油池，变压器事故油池主要起临时收集贮存作用，废油产生后将尽快由与公司签订合作协议的具有危废处置资质单位进行清运处置，不在项目区内长时间储存。正常维修产生的废变压器油（主变和箱变）收集至</w:t>
            </w:r>
            <w:r>
              <w:rPr>
                <w:rFonts w:hint="eastAsia"/>
                <w:lang w:val="en-US" w:eastAsia="zh-CN"/>
              </w:rPr>
              <w:t>危险废物贮存库（50m</w:t>
            </w:r>
            <w:r>
              <w:rPr>
                <w:rFonts w:hint="eastAsia"/>
                <w:vertAlign w:val="superscript"/>
                <w:lang w:val="en-US" w:eastAsia="zh-CN"/>
              </w:rPr>
              <w:t>2</w:t>
            </w:r>
            <w:r>
              <w:rPr>
                <w:rFonts w:hint="eastAsia"/>
                <w:lang w:val="en-US" w:eastAsia="zh-CN"/>
              </w:rPr>
              <w:t>）</w:t>
            </w:r>
            <w:r>
              <w:rPr>
                <w:rFonts w:hint="default"/>
                <w:lang w:val="en-US" w:eastAsia="zh-CN"/>
              </w:rPr>
              <w:t>暂存，委托有危废资质单位处置。</w:t>
            </w:r>
          </w:p>
          <w:p w14:paraId="25CA61DE">
            <w:pPr>
              <w:keepNext w:val="0"/>
              <w:keepLines w:val="0"/>
              <w:pageBreakBefore w:val="0"/>
              <w:widowControl w:val="0"/>
              <w:kinsoku/>
              <w:wordWrap/>
              <w:overflowPunct/>
              <w:topLinePunct w:val="0"/>
              <w:autoSpaceDE/>
              <w:autoSpaceDN/>
              <w:bidi w:val="0"/>
              <w:adjustRightInd w:val="0"/>
              <w:snapToGrid w:val="0"/>
              <w:spacing w:line="520" w:lineRule="atLeast"/>
              <w:ind w:firstLine="480" w:firstLineChars="200"/>
              <w:textAlignment w:val="auto"/>
              <w:rPr>
                <w:rFonts w:hint="eastAsia" w:cs="Times New Roman"/>
                <w:color w:val="auto"/>
                <w:kern w:val="0"/>
                <w:sz w:val="24"/>
                <w:lang w:val="en-US" w:eastAsia="zh-CN"/>
              </w:rPr>
            </w:pPr>
            <w:r>
              <w:rPr>
                <w:rFonts w:hint="eastAsia" w:cs="Times New Roman"/>
                <w:color w:val="auto"/>
                <w:kern w:val="0"/>
                <w:sz w:val="24"/>
                <w:lang w:eastAsia="zh-CN"/>
              </w:rPr>
              <w:t>（</w:t>
            </w:r>
            <w:r>
              <w:rPr>
                <w:rFonts w:hint="eastAsia" w:cs="Times New Roman"/>
                <w:color w:val="auto"/>
                <w:kern w:val="0"/>
                <w:sz w:val="24"/>
                <w:lang w:val="en-US" w:eastAsia="zh-CN"/>
              </w:rPr>
              <w:t>4</w:t>
            </w:r>
            <w:r>
              <w:rPr>
                <w:rFonts w:hint="eastAsia" w:cs="Times New Roman"/>
                <w:color w:val="auto"/>
                <w:kern w:val="0"/>
                <w:sz w:val="24"/>
                <w:lang w:eastAsia="zh-CN"/>
              </w:rPr>
              <w:t>）</w:t>
            </w:r>
            <w:r>
              <w:rPr>
                <w:rFonts w:hint="eastAsia" w:cs="Times New Roman"/>
                <w:color w:val="auto"/>
                <w:kern w:val="0"/>
                <w:sz w:val="24"/>
                <w:lang w:val="en-US" w:eastAsia="zh-CN"/>
              </w:rPr>
              <w:t>生活垃圾</w:t>
            </w:r>
          </w:p>
          <w:p w14:paraId="763AD137">
            <w:pPr>
              <w:keepNext w:val="0"/>
              <w:keepLines w:val="0"/>
              <w:pageBreakBefore w:val="0"/>
              <w:widowControl w:val="0"/>
              <w:kinsoku/>
              <w:wordWrap/>
              <w:overflowPunct/>
              <w:topLinePunct w:val="0"/>
              <w:autoSpaceDE/>
              <w:autoSpaceDN/>
              <w:bidi w:val="0"/>
              <w:adjustRightInd w:val="0"/>
              <w:snapToGrid w:val="0"/>
              <w:spacing w:line="520" w:lineRule="atLeast"/>
              <w:ind w:firstLine="480" w:firstLineChars="200"/>
              <w:textAlignment w:val="auto"/>
              <w:rPr>
                <w:rFonts w:hint="eastAsia" w:ascii="Times New Roman" w:hAnsi="Times New Roman" w:eastAsia="宋体" w:cs="Times New Roman"/>
                <w:color w:val="auto"/>
                <w:kern w:val="0"/>
                <w:sz w:val="24"/>
                <w:lang w:eastAsia="zh-CN"/>
              </w:rPr>
            </w:pPr>
            <w:r>
              <w:rPr>
                <w:rFonts w:hint="default" w:ascii="Times New Roman" w:hAnsi="Times New Roman" w:eastAsia="宋体" w:cs="Times New Roman"/>
                <w:color w:val="auto"/>
                <w:kern w:val="0"/>
                <w:sz w:val="24"/>
              </w:rPr>
              <w:t>本项目运营期</w:t>
            </w:r>
            <w:r>
              <w:rPr>
                <w:rFonts w:hint="eastAsia" w:ascii="Times New Roman" w:hAnsi="Times New Roman" w:eastAsia="宋体" w:cs="Times New Roman"/>
                <w:color w:val="auto"/>
                <w:kern w:val="0"/>
                <w:sz w:val="24"/>
                <w:lang w:val="en-US" w:eastAsia="zh-CN"/>
              </w:rPr>
              <w:t>值守人员</w:t>
            </w:r>
            <w:r>
              <w:rPr>
                <w:rFonts w:hint="eastAsia" w:ascii="Times New Roman" w:hAnsi="Times New Roman" w:cs="Times New Roman"/>
                <w:color w:val="auto"/>
                <w:kern w:val="0"/>
                <w:sz w:val="24"/>
                <w:lang w:val="en-US" w:eastAsia="zh-CN"/>
              </w:rPr>
              <w:t>10</w:t>
            </w:r>
            <w:r>
              <w:rPr>
                <w:rFonts w:hint="default" w:ascii="Times New Roman" w:hAnsi="Times New Roman" w:eastAsia="宋体" w:cs="Times New Roman"/>
                <w:color w:val="auto"/>
                <w:kern w:val="0"/>
                <w:sz w:val="24"/>
              </w:rPr>
              <w:t>人，生活垃圾按5kg/d计，则生活垃圾产生量为0.</w:t>
            </w:r>
            <w:r>
              <w:rPr>
                <w:rFonts w:hint="eastAsia" w:ascii="Times New Roman" w:hAnsi="Times New Roman" w:cs="Times New Roman"/>
                <w:color w:val="auto"/>
                <w:kern w:val="0"/>
                <w:sz w:val="24"/>
                <w:lang w:val="en-US" w:eastAsia="zh-CN"/>
              </w:rPr>
              <w:t>05</w:t>
            </w:r>
            <w:r>
              <w:rPr>
                <w:rFonts w:hint="default" w:ascii="Times New Roman" w:hAnsi="Times New Roman" w:eastAsia="宋体" w:cs="Times New Roman"/>
                <w:color w:val="auto"/>
                <w:kern w:val="0"/>
                <w:sz w:val="24"/>
              </w:rPr>
              <w:t>t/d，年产生活垃圾</w:t>
            </w:r>
            <w:r>
              <w:rPr>
                <w:rFonts w:hint="eastAsia" w:ascii="Times New Roman" w:hAnsi="Times New Roman" w:cs="Times New Roman"/>
                <w:color w:val="auto"/>
                <w:kern w:val="0"/>
                <w:sz w:val="24"/>
                <w:lang w:val="en-US" w:eastAsia="zh-CN"/>
              </w:rPr>
              <w:t>18.25</w:t>
            </w:r>
            <w:r>
              <w:rPr>
                <w:rFonts w:hint="default" w:ascii="Times New Roman" w:hAnsi="Times New Roman" w:eastAsia="宋体" w:cs="Times New Roman"/>
                <w:color w:val="auto"/>
                <w:kern w:val="0"/>
                <w:sz w:val="24"/>
              </w:rPr>
              <w:t>t/a，统一收集后</w:t>
            </w:r>
            <w:r>
              <w:rPr>
                <w:rFonts w:hint="eastAsia" w:ascii="Times New Roman" w:hAnsi="Times New Roman" w:eastAsia="宋体" w:cs="Times New Roman"/>
                <w:color w:val="auto"/>
                <w:kern w:val="0"/>
                <w:sz w:val="24"/>
                <w:lang w:val="en-US" w:eastAsia="zh-CN"/>
              </w:rPr>
              <w:t>自行清运至垃圾中转站统一处理</w:t>
            </w:r>
            <w:r>
              <w:rPr>
                <w:rFonts w:hint="eastAsia" w:ascii="Times New Roman" w:hAnsi="Times New Roman" w:eastAsia="宋体" w:cs="Times New Roman"/>
                <w:color w:val="auto"/>
                <w:kern w:val="0"/>
                <w:sz w:val="24"/>
                <w:lang w:eastAsia="zh-CN"/>
              </w:rPr>
              <w:t>。</w:t>
            </w:r>
          </w:p>
          <w:p w14:paraId="2A423CC7">
            <w:pPr>
              <w:keepNext w:val="0"/>
              <w:keepLines w:val="0"/>
              <w:pageBreakBefore w:val="0"/>
              <w:widowControl w:val="0"/>
              <w:kinsoku/>
              <w:wordWrap/>
              <w:overflowPunct/>
              <w:topLinePunct w:val="0"/>
              <w:autoSpaceDE/>
              <w:autoSpaceDN/>
              <w:bidi w:val="0"/>
              <w:adjustRightInd w:val="0"/>
              <w:snapToGrid w:val="0"/>
              <w:spacing w:line="520" w:lineRule="atLeast"/>
              <w:ind w:firstLine="480" w:firstLineChars="200"/>
              <w:textAlignment w:val="auto"/>
              <w:rPr>
                <w:rFonts w:hint="eastAsia" w:cs="Times New Roman"/>
                <w:color w:val="auto"/>
                <w:kern w:val="0"/>
                <w:sz w:val="24"/>
                <w:lang w:val="en-US" w:eastAsia="zh-CN"/>
              </w:rPr>
            </w:pPr>
            <w:r>
              <w:rPr>
                <w:rFonts w:hint="eastAsia" w:cs="Times New Roman"/>
                <w:color w:val="auto"/>
                <w:kern w:val="0"/>
                <w:sz w:val="24"/>
                <w:lang w:val="en-US" w:eastAsia="zh-CN"/>
              </w:rPr>
              <w:t>（5）污泥</w:t>
            </w:r>
          </w:p>
          <w:p w14:paraId="51DF0B3E">
            <w:pPr>
              <w:keepNext w:val="0"/>
              <w:keepLines w:val="0"/>
              <w:pageBreakBefore w:val="0"/>
              <w:widowControl w:val="0"/>
              <w:kinsoku/>
              <w:wordWrap/>
              <w:overflowPunct/>
              <w:topLinePunct w:val="0"/>
              <w:autoSpaceDE/>
              <w:autoSpaceDN/>
              <w:bidi w:val="0"/>
              <w:adjustRightInd w:val="0"/>
              <w:snapToGrid w:val="0"/>
              <w:spacing w:line="520" w:lineRule="atLeast"/>
              <w:ind w:firstLine="480" w:firstLineChars="200"/>
              <w:textAlignment w:val="auto"/>
              <w:rPr>
                <w:rFonts w:hint="default" w:cs="Times New Roman"/>
                <w:color w:val="auto"/>
                <w:kern w:val="0"/>
                <w:sz w:val="24"/>
                <w:lang w:val="en-US" w:eastAsia="zh-CN"/>
              </w:rPr>
            </w:pPr>
            <w:r>
              <w:rPr>
                <w:rFonts w:hint="eastAsia" w:cs="Times New Roman"/>
                <w:color w:val="auto"/>
                <w:kern w:val="0"/>
                <w:sz w:val="24"/>
                <w:lang w:val="en-US" w:eastAsia="zh-CN"/>
              </w:rPr>
              <w:t>本项目污泥来自于地埋式污水设施处理装置，根据《固体废物分类与代码目录》（生态环境部公告第24号）代码为SW07 900-099-S07，产生量为2t/a，作为有机肥，用于周边农田施肥。</w:t>
            </w:r>
          </w:p>
          <w:p w14:paraId="6B01D9E6">
            <w:pPr>
              <w:pStyle w:val="64"/>
              <w:bidi w:val="0"/>
            </w:pPr>
            <w:r>
              <w:t>表4-</w:t>
            </w:r>
            <w:r>
              <w:rPr>
                <w:rFonts w:hint="eastAsia"/>
                <w:lang w:val="en-US" w:eastAsia="zh-CN"/>
              </w:rPr>
              <w:t xml:space="preserve">8  </w:t>
            </w:r>
            <w:r>
              <w:rPr>
                <w:rFonts w:hint="eastAsia"/>
              </w:rPr>
              <w:t>本项目</w:t>
            </w:r>
            <w:r>
              <w:rPr>
                <w:rFonts w:hint="eastAsia"/>
                <w:lang w:eastAsia="zh-CN"/>
              </w:rPr>
              <w:t>运营期</w:t>
            </w:r>
            <w:r>
              <w:rPr>
                <w:rFonts w:hint="eastAsia"/>
              </w:rPr>
              <w:t>固废统计表</w:t>
            </w:r>
          </w:p>
          <w:tbl>
            <w:tblPr>
              <w:tblStyle w:val="33"/>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2044"/>
              <w:gridCol w:w="959"/>
              <w:gridCol w:w="1450"/>
              <w:gridCol w:w="3206"/>
            </w:tblGrid>
            <w:tr w14:paraId="64C9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83" w:type="pct"/>
                  <w:noWrap/>
                  <w:vAlign w:val="center"/>
                </w:tcPr>
                <w:p w14:paraId="3011FCE5">
                  <w:pPr>
                    <w:pStyle w:val="9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color w:val="auto"/>
                      <w:sz w:val="21"/>
                    </w:rPr>
                  </w:pPr>
                  <w:r>
                    <w:rPr>
                      <w:rFonts w:ascii="Times New Roman" w:hAnsi="Times New Roman"/>
                      <w:color w:val="auto"/>
                      <w:sz w:val="21"/>
                      <w:lang w:eastAsia="zh-CN"/>
                    </w:rPr>
                    <w:t>序号</w:t>
                  </w:r>
                </w:p>
              </w:tc>
              <w:tc>
                <w:tcPr>
                  <w:tcW w:w="1232" w:type="pct"/>
                  <w:noWrap w:val="0"/>
                  <w:vAlign w:val="center"/>
                </w:tcPr>
                <w:p w14:paraId="5776B51F">
                  <w:pPr>
                    <w:pStyle w:val="9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color w:val="auto"/>
                      <w:sz w:val="21"/>
                    </w:rPr>
                  </w:pPr>
                  <w:r>
                    <w:rPr>
                      <w:rFonts w:ascii="Times New Roman" w:hAnsi="Times New Roman"/>
                      <w:color w:val="auto"/>
                      <w:sz w:val="21"/>
                      <w:lang w:eastAsia="zh-CN"/>
                    </w:rPr>
                    <w:t>名称</w:t>
                  </w:r>
                </w:p>
              </w:tc>
              <w:tc>
                <w:tcPr>
                  <w:tcW w:w="578" w:type="pct"/>
                  <w:noWrap w:val="0"/>
                  <w:vAlign w:val="center"/>
                </w:tcPr>
                <w:p w14:paraId="31A2AC3E">
                  <w:pPr>
                    <w:pStyle w:val="9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color w:val="auto"/>
                      <w:sz w:val="21"/>
                    </w:rPr>
                  </w:pPr>
                  <w:r>
                    <w:rPr>
                      <w:rFonts w:ascii="Times New Roman" w:hAnsi="Times New Roman"/>
                      <w:color w:val="auto"/>
                      <w:sz w:val="21"/>
                      <w:lang w:eastAsia="zh-CN"/>
                    </w:rPr>
                    <w:t>产生量</w:t>
                  </w:r>
                </w:p>
              </w:tc>
              <w:tc>
                <w:tcPr>
                  <w:tcW w:w="874" w:type="pct"/>
                  <w:noWrap w:val="0"/>
                  <w:vAlign w:val="center"/>
                </w:tcPr>
                <w:p w14:paraId="52CED074">
                  <w:pPr>
                    <w:pStyle w:val="9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color w:val="auto"/>
                      <w:sz w:val="21"/>
                    </w:rPr>
                  </w:pPr>
                  <w:r>
                    <w:rPr>
                      <w:rFonts w:ascii="Times New Roman" w:hAnsi="Times New Roman"/>
                      <w:color w:val="auto"/>
                      <w:sz w:val="21"/>
                      <w:lang w:eastAsia="zh-CN"/>
                    </w:rPr>
                    <w:t>代码</w:t>
                  </w:r>
                </w:p>
              </w:tc>
              <w:tc>
                <w:tcPr>
                  <w:tcW w:w="1932" w:type="pct"/>
                  <w:noWrap w:val="0"/>
                  <w:vAlign w:val="center"/>
                </w:tcPr>
                <w:p w14:paraId="7ED1CAB1">
                  <w:pPr>
                    <w:pStyle w:val="9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color w:val="auto"/>
                      <w:sz w:val="21"/>
                    </w:rPr>
                  </w:pPr>
                  <w:r>
                    <w:rPr>
                      <w:rFonts w:ascii="Times New Roman" w:hAnsi="Times New Roman"/>
                      <w:color w:val="auto"/>
                      <w:sz w:val="21"/>
                      <w:lang w:eastAsia="zh-CN"/>
                    </w:rPr>
                    <w:t>处置方式</w:t>
                  </w:r>
                </w:p>
              </w:tc>
            </w:tr>
            <w:tr w14:paraId="74A5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83" w:type="pct"/>
                  <w:noWrap/>
                  <w:vAlign w:val="center"/>
                </w:tcPr>
                <w:p w14:paraId="1609D084">
                  <w:pPr>
                    <w:pStyle w:val="9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color w:val="auto"/>
                      <w:sz w:val="21"/>
                    </w:rPr>
                  </w:pPr>
                  <w:r>
                    <w:rPr>
                      <w:rFonts w:ascii="Times New Roman" w:hAnsi="Times New Roman"/>
                      <w:color w:val="auto"/>
                      <w:sz w:val="21"/>
                      <w:lang w:eastAsia="zh-CN"/>
                    </w:rPr>
                    <w:t>1</w:t>
                  </w:r>
                </w:p>
              </w:tc>
              <w:tc>
                <w:tcPr>
                  <w:tcW w:w="1232" w:type="pct"/>
                  <w:noWrap w:val="0"/>
                  <w:vAlign w:val="center"/>
                </w:tcPr>
                <w:p w14:paraId="11C3DBE1">
                  <w:pPr>
                    <w:pStyle w:val="9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color w:val="auto"/>
                      <w:sz w:val="21"/>
                    </w:rPr>
                  </w:pPr>
                  <w:r>
                    <w:rPr>
                      <w:rFonts w:ascii="Times New Roman" w:hAnsi="Times New Roman"/>
                      <w:color w:val="auto"/>
                      <w:sz w:val="21"/>
                      <w:lang w:eastAsia="zh-CN"/>
                    </w:rPr>
                    <w:t>生活垃圾</w:t>
                  </w:r>
                </w:p>
              </w:tc>
              <w:tc>
                <w:tcPr>
                  <w:tcW w:w="578" w:type="pct"/>
                  <w:noWrap w:val="0"/>
                  <w:vAlign w:val="center"/>
                </w:tcPr>
                <w:p w14:paraId="050A37E5">
                  <w:pPr>
                    <w:pStyle w:val="9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color w:val="auto"/>
                      <w:sz w:val="21"/>
                    </w:rPr>
                  </w:pPr>
                  <w:r>
                    <w:rPr>
                      <w:rFonts w:hint="eastAsia" w:ascii="Times New Roman" w:hAnsi="Times New Roman"/>
                      <w:color w:val="auto"/>
                      <w:sz w:val="21"/>
                      <w:lang w:val="en-US" w:eastAsia="zh-CN"/>
                    </w:rPr>
                    <w:t>18.25t/a</w:t>
                  </w:r>
                </w:p>
              </w:tc>
              <w:tc>
                <w:tcPr>
                  <w:tcW w:w="874" w:type="pct"/>
                  <w:noWrap w:val="0"/>
                  <w:vAlign w:val="center"/>
                </w:tcPr>
                <w:p w14:paraId="74985D6E">
                  <w:pPr>
                    <w:pStyle w:val="9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color w:val="auto"/>
                      <w:sz w:val="21"/>
                    </w:rPr>
                  </w:pPr>
                  <w:r>
                    <w:rPr>
                      <w:rFonts w:ascii="Times New Roman" w:hAnsi="Times New Roman"/>
                      <w:color w:val="auto"/>
                      <w:sz w:val="21"/>
                      <w:lang w:eastAsia="zh-CN"/>
                    </w:rPr>
                    <w:t>/</w:t>
                  </w:r>
                </w:p>
              </w:tc>
              <w:tc>
                <w:tcPr>
                  <w:tcW w:w="1932" w:type="pct"/>
                  <w:noWrap w:val="0"/>
                  <w:vAlign w:val="center"/>
                </w:tcPr>
                <w:p w14:paraId="260C8960">
                  <w:pPr>
                    <w:pStyle w:val="90"/>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Times New Roman" w:hAnsi="Times New Roman"/>
                      <w:color w:val="auto"/>
                      <w:sz w:val="21"/>
                      <w:lang w:eastAsia="zh-CN"/>
                    </w:rPr>
                  </w:pPr>
                  <w:r>
                    <w:rPr>
                      <w:rFonts w:hint="default" w:ascii="Times New Roman" w:hAnsi="Times New Roman"/>
                      <w:color w:val="auto"/>
                      <w:sz w:val="21"/>
                      <w:lang w:eastAsia="zh-CN"/>
                    </w:rPr>
                    <w:t>自行清运至垃圾中转站统一处理</w:t>
                  </w:r>
                </w:p>
              </w:tc>
            </w:tr>
            <w:tr w14:paraId="27149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383" w:type="pct"/>
                  <w:noWrap/>
                  <w:vAlign w:val="center"/>
                </w:tcPr>
                <w:p w14:paraId="1D758D01">
                  <w:pPr>
                    <w:pStyle w:val="9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color w:val="auto"/>
                      <w:sz w:val="21"/>
                    </w:rPr>
                  </w:pPr>
                  <w:r>
                    <w:rPr>
                      <w:rFonts w:hint="eastAsia" w:ascii="Times New Roman" w:hAnsi="Times New Roman"/>
                      <w:color w:val="auto"/>
                      <w:sz w:val="21"/>
                      <w:lang w:val="en-US" w:eastAsia="zh-CN"/>
                    </w:rPr>
                    <w:t>2</w:t>
                  </w:r>
                </w:p>
              </w:tc>
              <w:tc>
                <w:tcPr>
                  <w:tcW w:w="1232" w:type="pct"/>
                  <w:noWrap w:val="0"/>
                  <w:vAlign w:val="center"/>
                </w:tcPr>
                <w:p w14:paraId="7FC1ADA4">
                  <w:pPr>
                    <w:pStyle w:val="9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color w:val="auto"/>
                      <w:sz w:val="21"/>
                      <w:lang w:eastAsia="zh-CN"/>
                    </w:rPr>
                  </w:pPr>
                  <w:r>
                    <w:rPr>
                      <w:rFonts w:ascii="Times New Roman" w:hAnsi="Times New Roman"/>
                      <w:color w:val="auto"/>
                      <w:sz w:val="21"/>
                      <w:lang w:eastAsia="zh-CN"/>
                    </w:rPr>
                    <w:t>废变压器油</w:t>
                  </w:r>
                </w:p>
                <w:p w14:paraId="22F157E0">
                  <w:pPr>
                    <w:pStyle w:val="9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color w:val="auto"/>
                      <w:sz w:val="21"/>
                    </w:rPr>
                  </w:pPr>
                  <w:r>
                    <w:rPr>
                      <w:rFonts w:hint="eastAsia" w:ascii="Times New Roman" w:hAnsi="Times New Roman"/>
                      <w:color w:val="auto"/>
                      <w:sz w:val="21"/>
                      <w:lang w:eastAsia="zh-CN"/>
                    </w:rPr>
                    <w:t>（</w:t>
                  </w:r>
                  <w:r>
                    <w:rPr>
                      <w:rFonts w:hint="eastAsia" w:ascii="Times New Roman" w:hAnsi="Times New Roman"/>
                      <w:color w:val="auto"/>
                      <w:sz w:val="21"/>
                      <w:lang w:val="en-US" w:eastAsia="zh-CN"/>
                    </w:rPr>
                    <w:t>包括主变和箱变</w:t>
                  </w:r>
                  <w:r>
                    <w:rPr>
                      <w:rFonts w:hint="eastAsia" w:ascii="Times New Roman" w:hAnsi="Times New Roman"/>
                      <w:color w:val="auto"/>
                      <w:sz w:val="21"/>
                      <w:lang w:eastAsia="zh-CN"/>
                    </w:rPr>
                    <w:t>）</w:t>
                  </w:r>
                </w:p>
              </w:tc>
              <w:tc>
                <w:tcPr>
                  <w:tcW w:w="578" w:type="pct"/>
                  <w:noWrap w:val="0"/>
                  <w:vAlign w:val="center"/>
                </w:tcPr>
                <w:p w14:paraId="47B7F990">
                  <w:pPr>
                    <w:pStyle w:val="9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color w:val="auto"/>
                      <w:sz w:val="21"/>
                      <w:lang w:val="en-US"/>
                    </w:rPr>
                  </w:pPr>
                  <w:r>
                    <w:rPr>
                      <w:rFonts w:ascii="Times New Roman" w:hAnsi="Times New Roman"/>
                      <w:color w:val="auto"/>
                      <w:sz w:val="21"/>
                      <w:lang w:eastAsia="zh-CN"/>
                    </w:rPr>
                    <w:t>0.5t/a</w:t>
                  </w:r>
                  <w:r>
                    <w:rPr>
                      <w:rFonts w:hint="eastAsia" w:ascii="Times New Roman" w:hAnsi="Times New Roman"/>
                      <w:color w:val="auto"/>
                      <w:sz w:val="21"/>
                      <w:lang w:eastAsia="zh-CN"/>
                    </w:rPr>
                    <w:t>（</w:t>
                  </w:r>
                  <w:r>
                    <w:rPr>
                      <w:rFonts w:hint="eastAsia" w:ascii="Times New Roman" w:hAnsi="Times New Roman"/>
                      <w:color w:val="auto"/>
                      <w:sz w:val="21"/>
                      <w:lang w:val="en-US" w:eastAsia="zh-CN"/>
                    </w:rPr>
                    <w:t>正常检修产生量</w:t>
                  </w:r>
                  <w:r>
                    <w:rPr>
                      <w:rFonts w:hint="eastAsia" w:ascii="Times New Roman" w:hAnsi="Times New Roman"/>
                      <w:color w:val="auto"/>
                      <w:sz w:val="21"/>
                      <w:lang w:eastAsia="zh-CN"/>
                    </w:rPr>
                    <w:t>），</w:t>
                  </w:r>
                  <w:r>
                    <w:rPr>
                      <w:rFonts w:hint="eastAsia" w:ascii="Times New Roman" w:hAnsi="Times New Roman"/>
                      <w:color w:val="auto"/>
                      <w:sz w:val="21"/>
                      <w:lang w:val="en-US" w:eastAsia="zh-CN"/>
                    </w:rPr>
                    <w:t>事故状态最大量为50t</w:t>
                  </w:r>
                </w:p>
              </w:tc>
              <w:tc>
                <w:tcPr>
                  <w:tcW w:w="874" w:type="pct"/>
                  <w:noWrap w:val="0"/>
                  <w:vAlign w:val="center"/>
                </w:tcPr>
                <w:p w14:paraId="499D4715">
                  <w:pPr>
                    <w:pStyle w:val="9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eastAsia="宋体" w:cs="Times New Roman"/>
                      <w:color w:val="auto"/>
                      <w:sz w:val="21"/>
                    </w:rPr>
                  </w:pPr>
                  <w:r>
                    <w:rPr>
                      <w:rFonts w:ascii="Times New Roman" w:hAnsi="Times New Roman" w:eastAsia="宋体" w:cs="Times New Roman"/>
                      <w:color w:val="auto"/>
                      <w:sz w:val="21"/>
                    </w:rPr>
                    <w:t>HW</w:t>
                  </w:r>
                  <w:r>
                    <w:rPr>
                      <w:rFonts w:hint="eastAsia" w:ascii="Times New Roman" w:hAnsi="Times New Roman" w:eastAsia="宋体" w:cs="Times New Roman"/>
                      <w:color w:val="auto"/>
                      <w:sz w:val="21"/>
                      <w:lang w:val="en-US" w:eastAsia="zh-CN"/>
                    </w:rPr>
                    <w:t xml:space="preserve"> </w:t>
                  </w:r>
                  <w:r>
                    <w:rPr>
                      <w:rFonts w:ascii="Times New Roman" w:hAnsi="Times New Roman" w:eastAsia="宋体" w:cs="Times New Roman"/>
                      <w:color w:val="auto"/>
                      <w:sz w:val="21"/>
                    </w:rPr>
                    <w:t>08</w:t>
                  </w:r>
                </w:p>
                <w:p w14:paraId="6003AB28">
                  <w:pPr>
                    <w:pStyle w:val="9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imes New Roman" w:hAnsi="Times New Roman"/>
                      <w:color w:val="auto"/>
                      <w:sz w:val="21"/>
                    </w:rPr>
                  </w:pPr>
                  <w:r>
                    <w:rPr>
                      <w:rFonts w:ascii="Times New Roman" w:hAnsi="Times New Roman"/>
                      <w:color w:val="auto"/>
                      <w:sz w:val="21"/>
                      <w:lang w:eastAsia="zh-CN"/>
                    </w:rPr>
                    <w:t>900-220-08</w:t>
                  </w:r>
                </w:p>
              </w:tc>
              <w:tc>
                <w:tcPr>
                  <w:tcW w:w="1932" w:type="pct"/>
                  <w:noWrap w:val="0"/>
                  <w:vAlign w:val="center"/>
                </w:tcPr>
                <w:p w14:paraId="6721F302">
                  <w:pPr>
                    <w:pStyle w:val="90"/>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ascii="Times New Roman" w:hAnsi="Times New Roman"/>
                      <w:color w:val="auto"/>
                      <w:sz w:val="21"/>
                      <w:lang w:eastAsia="zh-CN"/>
                    </w:rPr>
                  </w:pPr>
                  <w:r>
                    <w:rPr>
                      <w:rFonts w:hint="eastAsia" w:ascii="Times New Roman" w:hAnsi="Times New Roman"/>
                      <w:color w:val="auto"/>
                      <w:sz w:val="21"/>
                      <w:lang w:val="en-US" w:eastAsia="zh-CN"/>
                    </w:rPr>
                    <w:t>正常维修产生的废油收集至危险废物贮存库（50m</w:t>
                  </w:r>
                  <w:r>
                    <w:rPr>
                      <w:rFonts w:hint="eastAsia" w:ascii="Times New Roman" w:hAnsi="Times New Roman"/>
                      <w:color w:val="auto"/>
                      <w:sz w:val="21"/>
                      <w:vertAlign w:val="superscript"/>
                      <w:lang w:val="en-US" w:eastAsia="zh-CN"/>
                    </w:rPr>
                    <w:t>2</w:t>
                  </w:r>
                  <w:r>
                    <w:rPr>
                      <w:rFonts w:hint="eastAsia" w:ascii="Times New Roman" w:hAnsi="Times New Roman"/>
                      <w:color w:val="auto"/>
                      <w:sz w:val="21"/>
                      <w:lang w:val="en-US" w:eastAsia="zh-CN"/>
                    </w:rPr>
                    <w:t>）暂存，委托有危废</w:t>
                  </w:r>
                  <w:r>
                    <w:rPr>
                      <w:rFonts w:ascii="Times New Roman" w:hAnsi="Times New Roman"/>
                      <w:color w:val="auto"/>
                      <w:sz w:val="21"/>
                      <w:lang w:eastAsia="zh-CN"/>
                    </w:rPr>
                    <w:t>资质单位处置。</w:t>
                  </w:r>
                  <w:r>
                    <w:rPr>
                      <w:rFonts w:hint="eastAsia" w:ascii="Times New Roman" w:hAnsi="Times New Roman"/>
                      <w:color w:val="auto"/>
                      <w:sz w:val="21"/>
                      <w:lang w:val="en-US" w:eastAsia="zh-CN"/>
                    </w:rPr>
                    <w:t>事故状态下，</w:t>
                  </w:r>
                  <w:r>
                    <w:rPr>
                      <w:rFonts w:ascii="Times New Roman" w:hAnsi="Times New Roman"/>
                      <w:color w:val="auto"/>
                      <w:sz w:val="21"/>
                      <w:lang w:eastAsia="zh-CN"/>
                    </w:rPr>
                    <w:t>废变压器油</w:t>
                  </w:r>
                  <w:r>
                    <w:rPr>
                      <w:rFonts w:hint="eastAsia" w:ascii="Times New Roman" w:hAnsi="Times New Roman"/>
                      <w:color w:val="auto"/>
                      <w:sz w:val="21"/>
                      <w:lang w:val="en-US" w:eastAsia="zh-CN"/>
                    </w:rPr>
                    <w:t>进入</w:t>
                  </w:r>
                  <w:r>
                    <w:rPr>
                      <w:rFonts w:ascii="Times New Roman" w:hAnsi="Times New Roman"/>
                      <w:color w:val="auto"/>
                      <w:sz w:val="21"/>
                      <w:lang w:eastAsia="zh-CN"/>
                    </w:rPr>
                    <w:t>事故油池，</w:t>
                  </w:r>
                  <w:r>
                    <w:rPr>
                      <w:rFonts w:hint="eastAsia" w:ascii="Times New Roman" w:hAnsi="Times New Roman"/>
                      <w:color w:val="auto"/>
                      <w:sz w:val="21"/>
                      <w:lang w:eastAsia="zh-CN"/>
                    </w:rPr>
                    <w:t>变压器事故油池主要起临时收集贮存作用，废油产生后将尽快由与公司签订合作协议的具有危废处置资质单位进行清运处置，不在项目区内长时间储存。</w:t>
                  </w:r>
                </w:p>
              </w:tc>
            </w:tr>
            <w:tr w14:paraId="1572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383" w:type="pct"/>
                  <w:noWrap/>
                  <w:vAlign w:val="center"/>
                </w:tcPr>
                <w:p w14:paraId="670FC07C">
                  <w:pPr>
                    <w:pStyle w:val="9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3</w:t>
                  </w:r>
                </w:p>
              </w:tc>
              <w:tc>
                <w:tcPr>
                  <w:tcW w:w="1232" w:type="pct"/>
                  <w:noWrap w:val="0"/>
                  <w:vAlign w:val="center"/>
                </w:tcPr>
                <w:p w14:paraId="0D60E651">
                  <w:pPr>
                    <w:pStyle w:val="9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废电器设备（不包含含有多氯联苯（PCBs）、多氯三联苯（PCTs）和多溴联苯（PBBs）的废弃电容器、变压器）</w:t>
                  </w:r>
                </w:p>
              </w:tc>
              <w:tc>
                <w:tcPr>
                  <w:tcW w:w="578" w:type="pct"/>
                  <w:noWrap w:val="0"/>
                  <w:vAlign w:val="center"/>
                </w:tcPr>
                <w:p w14:paraId="283025B2">
                  <w:pPr>
                    <w:pStyle w:val="9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sz w:val="21"/>
                      <w:lang w:val="en-US" w:eastAsia="zh-CN"/>
                    </w:rPr>
                  </w:pPr>
                  <w:r>
                    <w:rPr>
                      <w:rFonts w:hint="eastAsia" w:cs="Times New Roman"/>
                      <w:color w:val="auto"/>
                      <w:sz w:val="21"/>
                      <w:lang w:val="en-US" w:eastAsia="zh-CN"/>
                    </w:rPr>
                    <w:t>0.8t/a</w:t>
                  </w:r>
                  <w:r>
                    <w:rPr>
                      <w:rFonts w:hint="eastAsia" w:ascii="Times New Roman" w:hAnsi="Times New Roman" w:eastAsia="宋体" w:cs="Times New Roman"/>
                      <w:color w:val="auto"/>
                      <w:sz w:val="21"/>
                      <w:lang w:val="en-US" w:eastAsia="zh-CN"/>
                    </w:rPr>
                    <w:t>根据损坏情况更换</w:t>
                  </w:r>
                </w:p>
              </w:tc>
              <w:tc>
                <w:tcPr>
                  <w:tcW w:w="874" w:type="pct"/>
                  <w:noWrap w:val="0"/>
                  <w:vAlign w:val="center"/>
                </w:tcPr>
                <w:p w14:paraId="6C1AACA9">
                  <w:pPr>
                    <w:pStyle w:val="9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一般工业固废SW17</w:t>
                  </w:r>
                  <w:r>
                    <w:rPr>
                      <w:rFonts w:hint="eastAsia" w:cs="Times New Roman"/>
                      <w:color w:val="auto"/>
                      <w:sz w:val="21"/>
                      <w:lang w:val="en-US" w:eastAsia="zh-CN"/>
                    </w:rPr>
                    <w:t xml:space="preserve"> </w:t>
                  </w:r>
                  <w:r>
                    <w:rPr>
                      <w:rFonts w:hint="eastAsia" w:ascii="Times New Roman" w:hAnsi="Times New Roman" w:eastAsia="宋体" w:cs="Times New Roman"/>
                      <w:color w:val="auto"/>
                      <w:sz w:val="21"/>
                      <w:lang w:val="en-US" w:eastAsia="zh-CN"/>
                    </w:rPr>
                    <w:t>900-008-S17</w:t>
                  </w:r>
                </w:p>
              </w:tc>
              <w:tc>
                <w:tcPr>
                  <w:tcW w:w="1932" w:type="pct"/>
                  <w:noWrap w:val="0"/>
                  <w:vAlign w:val="center"/>
                </w:tcPr>
                <w:p w14:paraId="2D3E2283">
                  <w:pPr>
                    <w:pStyle w:val="9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交回厂家回收处理</w:t>
                  </w:r>
                </w:p>
              </w:tc>
            </w:tr>
            <w:tr w14:paraId="27D2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383" w:type="pct"/>
                  <w:noWrap/>
                  <w:vAlign w:val="center"/>
                </w:tcPr>
                <w:p w14:paraId="6ED05F38">
                  <w:pPr>
                    <w:pStyle w:val="9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4</w:t>
                  </w:r>
                </w:p>
              </w:tc>
              <w:tc>
                <w:tcPr>
                  <w:tcW w:w="1232" w:type="pct"/>
                  <w:noWrap w:val="0"/>
                  <w:vAlign w:val="center"/>
                </w:tcPr>
                <w:p w14:paraId="4E687A25">
                  <w:pPr>
                    <w:pStyle w:val="9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ascii="Times New Roman" w:hAnsi="Times New Roman" w:eastAsia="宋体" w:cs="Times New Roman"/>
                      <w:color w:val="000000" w:themeColor="text1"/>
                      <w:sz w:val="21"/>
                      <w:lang w:val="en-US" w:eastAsia="zh-CN"/>
                      <w14:textFill>
                        <w14:solidFill>
                          <w14:schemeClr w14:val="tx1"/>
                        </w14:solidFill>
                      </w14:textFill>
                    </w:rPr>
                    <w:t>污泥</w:t>
                  </w:r>
                </w:p>
              </w:tc>
              <w:tc>
                <w:tcPr>
                  <w:tcW w:w="578" w:type="pct"/>
                  <w:noWrap w:val="0"/>
                  <w:vAlign w:val="center"/>
                </w:tcPr>
                <w:p w14:paraId="71663258">
                  <w:pPr>
                    <w:pStyle w:val="9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2t/a</w:t>
                  </w:r>
                  <w:r>
                    <w:rPr>
                      <w:rFonts w:hint="default" w:ascii="Times New Roman" w:hAnsi="Times New Roman" w:eastAsia="宋体" w:cs="Times New Roman"/>
                      <w:color w:val="000000" w:themeColor="text1"/>
                      <w:sz w:val="21"/>
                      <w:lang w:val="en-US" w:eastAsia="zh-CN"/>
                      <w14:textFill>
                        <w14:solidFill>
                          <w14:schemeClr w14:val="tx1"/>
                        </w14:solidFill>
                      </w14:textFill>
                    </w:rPr>
                    <w:t>地埋式污水设施</w:t>
                  </w:r>
                  <w:r>
                    <w:rPr>
                      <w:rFonts w:hint="eastAsia" w:ascii="Times New Roman" w:hAnsi="Times New Roman" w:eastAsia="宋体" w:cs="Times New Roman"/>
                      <w:color w:val="000000" w:themeColor="text1"/>
                      <w:sz w:val="21"/>
                      <w:lang w:val="en-US" w:eastAsia="zh-CN"/>
                      <w14:textFill>
                        <w14:solidFill>
                          <w14:schemeClr w14:val="tx1"/>
                        </w14:solidFill>
                      </w14:textFill>
                    </w:rPr>
                    <w:t>的沉淀物</w:t>
                  </w:r>
                </w:p>
              </w:tc>
              <w:tc>
                <w:tcPr>
                  <w:tcW w:w="874" w:type="pct"/>
                  <w:noWrap w:val="0"/>
                  <w:vAlign w:val="center"/>
                </w:tcPr>
                <w:p w14:paraId="469DA131">
                  <w:pPr>
                    <w:pStyle w:val="9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 xml:space="preserve">SW07 </w:t>
                  </w:r>
                  <w:r>
                    <w:rPr>
                      <w:rFonts w:hint="default" w:ascii="Times New Roman" w:hAnsi="Times New Roman" w:eastAsia="宋体" w:cs="Times New Roman"/>
                      <w:color w:val="000000" w:themeColor="text1"/>
                      <w:sz w:val="21"/>
                      <w:lang w:val="en-US" w:eastAsia="zh-CN"/>
                      <w14:textFill>
                        <w14:solidFill>
                          <w14:schemeClr w14:val="tx1"/>
                        </w14:solidFill>
                      </w14:textFill>
                    </w:rPr>
                    <w:t>900-099-S07</w:t>
                  </w:r>
                </w:p>
              </w:tc>
              <w:tc>
                <w:tcPr>
                  <w:tcW w:w="1932" w:type="pct"/>
                  <w:noWrap w:val="0"/>
                  <w:vAlign w:val="center"/>
                </w:tcPr>
                <w:p w14:paraId="68450DD7">
                  <w:pPr>
                    <w:pStyle w:val="9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000000" w:themeColor="text1"/>
                      <w:sz w:val="21"/>
                      <w:lang w:val="en-US" w:eastAsia="zh-CN"/>
                      <w14:textFill>
                        <w14:solidFill>
                          <w14:schemeClr w14:val="tx1"/>
                        </w14:solidFill>
                      </w14:textFill>
                    </w:rPr>
                  </w:pPr>
                  <w:r>
                    <w:rPr>
                      <w:rFonts w:hint="eastAsia" w:cs="Times New Roman"/>
                      <w:color w:val="000000" w:themeColor="text1"/>
                      <w:sz w:val="21"/>
                      <w:lang w:val="en-US" w:eastAsia="zh-CN"/>
                      <w14:textFill>
                        <w14:solidFill>
                          <w14:schemeClr w14:val="tx1"/>
                        </w14:solidFill>
                      </w14:textFill>
                    </w:rPr>
                    <w:t>作为有机肥，用于周边农田施肥</w:t>
                  </w:r>
                </w:p>
              </w:tc>
            </w:tr>
            <w:tr w14:paraId="29870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383" w:type="pct"/>
                  <w:noWrap/>
                  <w:vAlign w:val="center"/>
                </w:tcPr>
                <w:p w14:paraId="20721D2A">
                  <w:pPr>
                    <w:pStyle w:val="9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5</w:t>
                  </w:r>
                </w:p>
              </w:tc>
              <w:tc>
                <w:tcPr>
                  <w:tcW w:w="1232" w:type="pct"/>
                  <w:noWrap w:val="0"/>
                  <w:vAlign w:val="center"/>
                </w:tcPr>
                <w:p w14:paraId="2260FE8A">
                  <w:pPr>
                    <w:pStyle w:val="9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废光伏组件</w:t>
                  </w:r>
                </w:p>
              </w:tc>
              <w:tc>
                <w:tcPr>
                  <w:tcW w:w="578" w:type="pct"/>
                  <w:noWrap w:val="0"/>
                  <w:vAlign w:val="center"/>
                </w:tcPr>
                <w:p w14:paraId="43FC9A2B">
                  <w:pPr>
                    <w:pStyle w:val="9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sz w:val="21"/>
                      <w:lang w:val="en-US" w:eastAsia="zh-CN"/>
                    </w:rPr>
                  </w:pPr>
                  <w:r>
                    <w:rPr>
                      <w:rFonts w:hint="eastAsia" w:cs="Times New Roman"/>
                      <w:color w:val="auto"/>
                      <w:sz w:val="21"/>
                      <w:lang w:val="en-US" w:eastAsia="zh-CN"/>
                    </w:rPr>
                    <w:t>1.2t/a</w:t>
                  </w:r>
                  <w:r>
                    <w:rPr>
                      <w:rFonts w:hint="eastAsia" w:ascii="Times New Roman" w:hAnsi="Times New Roman" w:eastAsia="宋体" w:cs="Times New Roman"/>
                      <w:color w:val="auto"/>
                      <w:sz w:val="21"/>
                      <w:lang w:val="en-US" w:eastAsia="zh-CN"/>
                    </w:rPr>
                    <w:t>根据损坏情况更换</w:t>
                  </w:r>
                </w:p>
              </w:tc>
              <w:tc>
                <w:tcPr>
                  <w:tcW w:w="874" w:type="pct"/>
                  <w:noWrap w:val="0"/>
                  <w:vAlign w:val="center"/>
                </w:tcPr>
                <w:p w14:paraId="234B9B7C">
                  <w:pPr>
                    <w:pStyle w:val="9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Times New Roman" w:hAnsi="Times New Roman" w:eastAsia="宋体" w:cs="Times New Roman"/>
                      <w:color w:val="auto"/>
                      <w:sz w:val="21"/>
                      <w:lang w:val="en-US" w:eastAsia="zh-CN"/>
                    </w:rPr>
                  </w:pPr>
                  <w:r>
                    <w:rPr>
                      <w:rFonts w:hint="default" w:ascii="Times New Roman" w:hAnsi="Times New Roman" w:eastAsia="宋体" w:cs="Times New Roman"/>
                      <w:color w:val="auto"/>
                      <w:sz w:val="21"/>
                      <w:lang w:val="en-US" w:eastAsia="zh-CN"/>
                    </w:rPr>
                    <w:t>一般工业固废SW17</w:t>
                  </w:r>
                  <w:r>
                    <w:rPr>
                      <w:rFonts w:hint="eastAsia" w:cs="Times New Roman"/>
                      <w:color w:val="auto"/>
                      <w:sz w:val="21"/>
                      <w:lang w:val="en-US" w:eastAsia="zh-CN"/>
                    </w:rPr>
                    <w:t xml:space="preserve"> </w:t>
                  </w:r>
                  <w:r>
                    <w:rPr>
                      <w:rFonts w:hint="eastAsia" w:ascii="Times New Roman" w:hAnsi="Times New Roman" w:eastAsia="宋体" w:cs="Times New Roman"/>
                      <w:color w:val="auto"/>
                      <w:sz w:val="21"/>
                      <w:lang w:val="en-US" w:eastAsia="zh-CN"/>
                    </w:rPr>
                    <w:t>900-015-S17</w:t>
                  </w:r>
                </w:p>
              </w:tc>
              <w:tc>
                <w:tcPr>
                  <w:tcW w:w="1932" w:type="pct"/>
                  <w:noWrap w:val="0"/>
                  <w:vAlign w:val="center"/>
                </w:tcPr>
                <w:p w14:paraId="4CF590AE">
                  <w:pPr>
                    <w:pStyle w:val="90"/>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Times New Roman" w:hAnsi="Times New Roman" w:eastAsia="宋体" w:cs="Times New Roman"/>
                      <w:color w:val="auto"/>
                      <w:sz w:val="21"/>
                      <w:lang w:val="en-US" w:eastAsia="zh-CN"/>
                    </w:rPr>
                  </w:pPr>
                  <w:r>
                    <w:rPr>
                      <w:rFonts w:hint="eastAsia" w:ascii="Times New Roman" w:hAnsi="Times New Roman" w:eastAsia="宋体" w:cs="Times New Roman"/>
                      <w:color w:val="auto"/>
                      <w:sz w:val="21"/>
                      <w:lang w:val="en-US" w:eastAsia="zh-CN"/>
                    </w:rPr>
                    <w:t>交回厂家回收处理</w:t>
                  </w:r>
                </w:p>
              </w:tc>
            </w:tr>
          </w:tbl>
          <w:p w14:paraId="62953C9C">
            <w:pPr>
              <w:pStyle w:val="9"/>
              <w:bidi w:val="0"/>
              <w:rPr>
                <w:rFonts w:hint="eastAsia"/>
                <w:lang w:val="en-US" w:eastAsia="zh-CN"/>
              </w:rPr>
            </w:pPr>
            <w:r>
              <w:rPr>
                <w:rFonts w:hint="eastAsia"/>
                <w:lang w:val="en-US" w:eastAsia="zh-CN"/>
              </w:rPr>
              <w:t>6.</w:t>
            </w:r>
            <w:r>
              <w:rPr>
                <w:rFonts w:hint="default"/>
                <w:lang w:val="en-US" w:eastAsia="zh-CN"/>
              </w:rPr>
              <w:t>运营期</w:t>
            </w:r>
            <w:r>
              <w:rPr>
                <w:rFonts w:hint="eastAsia"/>
                <w:lang w:val="en-US" w:eastAsia="zh-CN"/>
              </w:rPr>
              <w:t>光污染影响分析</w:t>
            </w:r>
          </w:p>
          <w:p w14:paraId="3FE0BCC9">
            <w:pPr>
              <w:pStyle w:val="9"/>
              <w:bidi w:val="0"/>
              <w:rPr>
                <w:rFonts w:hint="eastAsia"/>
              </w:rPr>
            </w:pPr>
            <w:r>
              <w:rPr>
                <w:rFonts w:hint="default"/>
              </w:rPr>
              <w:t>国际上一般将光污染分成3类，即白光污染、人工白昼和彩光污染，三种类型光污染成因条件以及对人体健康与生态、社会环境的危害见表</w:t>
            </w:r>
            <w:r>
              <w:rPr>
                <w:rFonts w:hint="eastAsia"/>
                <w:lang w:val="en-US" w:eastAsia="zh-CN"/>
              </w:rPr>
              <w:t>4-9</w:t>
            </w:r>
            <w:r>
              <w:rPr>
                <w:rFonts w:hint="default"/>
              </w:rPr>
              <w:t>。</w:t>
            </w:r>
          </w:p>
          <w:p w14:paraId="55C048A1">
            <w:pPr>
              <w:pStyle w:val="64"/>
              <w:bidi w:val="0"/>
              <w:rPr>
                <w:rFonts w:hint="eastAsia"/>
                <w:lang w:val="en-US" w:eastAsia="zh-CN"/>
              </w:rPr>
            </w:pPr>
            <w:r>
              <w:rPr>
                <w:rFonts w:hint="eastAsia"/>
                <w:lang w:val="en-US" w:eastAsia="zh-CN"/>
              </w:rPr>
              <w:t>表4-9   三种光污染成因条件、人体健康及社会生态环境危害</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00"/>
              <w:gridCol w:w="2250"/>
              <w:gridCol w:w="2681"/>
              <w:gridCol w:w="2567"/>
            </w:tblGrid>
            <w:tr w14:paraId="10CB65C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801" w:type="dxa"/>
                  <w:noWrap w:val="0"/>
                  <w:vAlign w:val="center"/>
                </w:tcPr>
                <w:p w14:paraId="2E296939">
                  <w:pPr>
                    <w:pStyle w:val="114"/>
                    <w:bidi w:val="0"/>
                  </w:pPr>
                  <w:r>
                    <w:t>名称</w:t>
                  </w:r>
                </w:p>
              </w:tc>
              <w:tc>
                <w:tcPr>
                  <w:tcW w:w="2250" w:type="dxa"/>
                  <w:noWrap w:val="0"/>
                  <w:vAlign w:val="center"/>
                </w:tcPr>
                <w:p w14:paraId="6F58C46F">
                  <w:pPr>
                    <w:pStyle w:val="114"/>
                    <w:bidi w:val="0"/>
                  </w:pPr>
                  <w:r>
                    <w:t>成因条件</w:t>
                  </w:r>
                </w:p>
              </w:tc>
              <w:tc>
                <w:tcPr>
                  <w:tcW w:w="2681" w:type="dxa"/>
                  <w:noWrap w:val="0"/>
                  <w:vAlign w:val="center"/>
                </w:tcPr>
                <w:p w14:paraId="38B6F88C">
                  <w:pPr>
                    <w:pStyle w:val="114"/>
                    <w:bidi w:val="0"/>
                  </w:pPr>
                  <w:r>
                    <w:t>人体健康危害</w:t>
                  </w:r>
                </w:p>
              </w:tc>
              <w:tc>
                <w:tcPr>
                  <w:tcW w:w="2567" w:type="dxa"/>
                  <w:noWrap w:val="0"/>
                  <w:vAlign w:val="center"/>
                </w:tcPr>
                <w:p w14:paraId="720CEF92">
                  <w:pPr>
                    <w:pStyle w:val="114"/>
                    <w:bidi w:val="0"/>
                  </w:pPr>
                  <w:r>
                    <w:t>生态、社会环境问题</w:t>
                  </w:r>
                </w:p>
              </w:tc>
            </w:tr>
            <w:tr w14:paraId="58660C3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801" w:type="dxa"/>
                  <w:noWrap w:val="0"/>
                  <w:vAlign w:val="center"/>
                </w:tcPr>
                <w:p w14:paraId="1E1122CA">
                  <w:pPr>
                    <w:pStyle w:val="114"/>
                    <w:bidi w:val="0"/>
                  </w:pPr>
                  <w:r>
                    <w:t>白光</w:t>
                  </w:r>
                </w:p>
                <w:p w14:paraId="51C20E31">
                  <w:pPr>
                    <w:pStyle w:val="114"/>
                    <w:bidi w:val="0"/>
                  </w:pPr>
                  <w:r>
                    <w:t>污染</w:t>
                  </w:r>
                </w:p>
              </w:tc>
              <w:tc>
                <w:tcPr>
                  <w:tcW w:w="2250" w:type="dxa"/>
                  <w:noWrap w:val="0"/>
                  <w:vAlign w:val="center"/>
                </w:tcPr>
                <w:p w14:paraId="7B2E5345">
                  <w:pPr>
                    <w:pStyle w:val="114"/>
                    <w:bidi w:val="0"/>
                  </w:pPr>
                  <w:r>
                    <w:t>阳光照射强烈时，城市里建筑物的玻璃幕墙，釉面砖墙，磨光大理石和各种涂料的反射光线，明晃白亮，</w:t>
                  </w:r>
                  <w:r>
                    <w:rPr>
                      <w:rFonts w:hint="eastAsia"/>
                      <w:lang w:eastAsia="zh-CN"/>
                    </w:rPr>
                    <w:t>眩眼</w:t>
                  </w:r>
                </w:p>
                <w:p w14:paraId="473182E8">
                  <w:pPr>
                    <w:pStyle w:val="114"/>
                    <w:bidi w:val="0"/>
                  </w:pPr>
                  <w:r>
                    <w:t>夺目。</w:t>
                  </w:r>
                </w:p>
              </w:tc>
              <w:tc>
                <w:tcPr>
                  <w:tcW w:w="2681" w:type="dxa"/>
                  <w:noWrap w:val="0"/>
                  <w:vAlign w:val="center"/>
                </w:tcPr>
                <w:p w14:paraId="2A51560D">
                  <w:pPr>
                    <w:pStyle w:val="114"/>
                    <w:bidi w:val="0"/>
                  </w:pPr>
                  <w:r>
                    <w:t>长时间在白色光污染环境下工作和生活的人，视网膜和虹膜都会受到不同的损害，视力急剧下降，白内障发病率高达40%，还使人</w:t>
                  </w:r>
                  <w:r>
                    <w:rPr>
                      <w:rFonts w:hint="eastAsia"/>
                      <w:lang w:eastAsia="zh-CN"/>
                    </w:rPr>
                    <w:t>头晕</w:t>
                  </w:r>
                  <w:r>
                    <w:t>心烦，甚至发生失眠，食欲下降，情绪低落，身体乏力等类似神经衰的症状。</w:t>
                  </w:r>
                </w:p>
              </w:tc>
              <w:tc>
                <w:tcPr>
                  <w:tcW w:w="2567" w:type="dxa"/>
                  <w:noWrap w:val="0"/>
                  <w:vAlign w:val="center"/>
                </w:tcPr>
                <w:p w14:paraId="73756059">
                  <w:pPr>
                    <w:pStyle w:val="114"/>
                    <w:bidi w:val="0"/>
                  </w:pPr>
                  <w:r>
                    <w:t>反射光进入居民楼房内，增加室内温度，影响正常生活。烈日下驾车行驶司机会出其不意遭到玻璃幕墙反射光的突然袭击，眼睛受到强烈刺激，诱发车祸，增加交通事故发生率。</w:t>
                  </w:r>
                </w:p>
              </w:tc>
            </w:tr>
            <w:tr w14:paraId="53A647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801" w:type="dxa"/>
                  <w:noWrap w:val="0"/>
                  <w:vAlign w:val="center"/>
                </w:tcPr>
                <w:p w14:paraId="43557A68">
                  <w:pPr>
                    <w:pStyle w:val="114"/>
                    <w:bidi w:val="0"/>
                  </w:pPr>
                  <w:r>
                    <w:t>人工</w:t>
                  </w:r>
                </w:p>
                <w:p w14:paraId="73D815DD">
                  <w:pPr>
                    <w:pStyle w:val="114"/>
                    <w:bidi w:val="0"/>
                  </w:pPr>
                  <w:r>
                    <w:t>白昼</w:t>
                  </w:r>
                </w:p>
              </w:tc>
              <w:tc>
                <w:tcPr>
                  <w:tcW w:w="2250" w:type="dxa"/>
                  <w:noWrap w:val="0"/>
                  <w:vAlign w:val="center"/>
                </w:tcPr>
                <w:p w14:paraId="137A777B">
                  <w:pPr>
                    <w:pStyle w:val="114"/>
                    <w:bidi w:val="0"/>
                  </w:pPr>
                  <w:r>
                    <w:t>夜幕来临，街上灯火通明，各式各样广告灯、霓虹灯闪烁</w:t>
                  </w:r>
                  <w:r>
                    <w:rPr>
                      <w:rFonts w:hint="eastAsia"/>
                      <w:lang w:eastAsia="zh-CN"/>
                    </w:rPr>
                    <w:t>夺目</w:t>
                  </w:r>
                  <w:r>
                    <w:t>，令人眼花缭乱，有些强</w:t>
                  </w:r>
                  <w:r>
                    <w:rPr>
                      <w:rFonts w:hint="eastAsia"/>
                      <w:lang w:eastAsia="zh-CN"/>
                    </w:rPr>
                    <w:t>光</w:t>
                  </w:r>
                  <w:r>
                    <w:t>甚至直冲云霄，将夜晚照得如同白昼。</w:t>
                  </w:r>
                </w:p>
              </w:tc>
              <w:tc>
                <w:tcPr>
                  <w:tcW w:w="2681" w:type="dxa"/>
                  <w:noWrap w:val="0"/>
                  <w:vAlign w:val="center"/>
                </w:tcPr>
                <w:p w14:paraId="2CA0F28B">
                  <w:pPr>
                    <w:pStyle w:val="114"/>
                    <w:bidi w:val="0"/>
                  </w:pPr>
                  <w:r>
                    <w:t>在“不夜城”中，夜晚难以入睡，扰乱人体正常生物钟，导致精神不振，注意力不集中，导致白天的工作效率</w:t>
                  </w:r>
                </w:p>
                <w:p w14:paraId="245EB40B">
                  <w:pPr>
                    <w:pStyle w:val="114"/>
                    <w:bidi w:val="0"/>
                  </w:pPr>
                  <w:r>
                    <w:t>低下。</w:t>
                  </w:r>
                </w:p>
              </w:tc>
              <w:tc>
                <w:tcPr>
                  <w:tcW w:w="2567" w:type="dxa"/>
                  <w:noWrap w:val="0"/>
                  <w:vAlign w:val="center"/>
                </w:tcPr>
                <w:p w14:paraId="6F6B7F29">
                  <w:pPr>
                    <w:pStyle w:val="114"/>
                    <w:bidi w:val="0"/>
                  </w:pPr>
                  <w:r>
                    <w:t>人工白昼会伤害鸟类和昆虫，强光可能破坏昆虫的正常繁殖过程，使各种鸟类、昆虫远离市区原因</w:t>
                  </w:r>
                  <w:r>
                    <w:cr/>
                  </w:r>
                  <w:r>
                    <w:t>一。</w:t>
                  </w:r>
                </w:p>
              </w:tc>
            </w:tr>
            <w:tr w14:paraId="35B7D0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3" w:hRule="atLeast"/>
              </w:trPr>
              <w:tc>
                <w:tcPr>
                  <w:tcW w:w="801" w:type="dxa"/>
                  <w:noWrap w:val="0"/>
                  <w:vAlign w:val="center"/>
                </w:tcPr>
                <w:p w14:paraId="5B063460">
                  <w:pPr>
                    <w:pStyle w:val="114"/>
                    <w:bidi w:val="0"/>
                  </w:pPr>
                  <w:r>
                    <w:t>彩光</w:t>
                  </w:r>
                </w:p>
                <w:p w14:paraId="079CD25E">
                  <w:pPr>
                    <w:pStyle w:val="114"/>
                    <w:bidi w:val="0"/>
                  </w:pPr>
                  <w:r>
                    <w:t>污染</w:t>
                  </w:r>
                </w:p>
              </w:tc>
              <w:tc>
                <w:tcPr>
                  <w:tcW w:w="2250" w:type="dxa"/>
                  <w:noWrap w:val="0"/>
                  <w:vAlign w:val="center"/>
                </w:tcPr>
                <w:p w14:paraId="1BCADEF2">
                  <w:pPr>
                    <w:pStyle w:val="114"/>
                    <w:bidi w:val="0"/>
                  </w:pPr>
                  <w:r>
                    <w:t>舞厅、夜总会安装的黑光灯，旋转灯、荧光灯以及闪烁彩色光源构成了彩光污染。</w:t>
                  </w:r>
                </w:p>
              </w:tc>
              <w:tc>
                <w:tcPr>
                  <w:tcW w:w="2681" w:type="dxa"/>
                  <w:noWrap w:val="0"/>
                  <w:vAlign w:val="center"/>
                </w:tcPr>
                <w:p w14:paraId="0B80CFA5">
                  <w:pPr>
                    <w:pStyle w:val="114"/>
                    <w:bidi w:val="0"/>
                  </w:pPr>
                  <w:r>
                    <w:t>彩色光源使人眼花缭乱，不仅对眼睛不利，而且干扰大脑中枢神经，使人感到头晕目眩，出现恶心呕吐，失眠等症状，对人的生理功能有影响。</w:t>
                  </w:r>
                </w:p>
              </w:tc>
              <w:tc>
                <w:tcPr>
                  <w:tcW w:w="2567" w:type="dxa"/>
                  <w:noWrap w:val="0"/>
                  <w:vAlign w:val="center"/>
                </w:tcPr>
                <w:p w14:paraId="2E26C4B1">
                  <w:pPr>
                    <w:pStyle w:val="114"/>
                    <w:bidi w:val="0"/>
                  </w:pPr>
                  <w:r>
                    <w:t>科学研究表明，彩光不仅有损人的生理功能，而且会影响心理健康，某些光源紫外线强度、光强超过太阳光光强对人体有害且持续时间长。</w:t>
                  </w:r>
                </w:p>
              </w:tc>
            </w:tr>
          </w:tbl>
          <w:p w14:paraId="6A08944D">
            <w:pPr>
              <w:pStyle w:val="9"/>
              <w:bidi w:val="0"/>
              <w:rPr>
                <w:rFonts w:hint="eastAsia"/>
                <w:lang w:val="en-US" w:eastAsia="zh-CN"/>
              </w:rPr>
            </w:pPr>
            <w:r>
              <w:rPr>
                <w:rFonts w:hint="eastAsia" w:ascii="Times New Roman" w:hAnsi="Times New Roman" w:eastAsia="宋体" w:cs="Times New Roman"/>
                <w:color w:val="auto"/>
                <w:kern w:val="0"/>
              </w:rPr>
              <w:t>根据现行国家标准《玻璃幕墙光学性能》（GB/T</w:t>
            </w:r>
            <w:r>
              <w:rPr>
                <w:rFonts w:hint="eastAsia" w:ascii="Times New Roman" w:hAnsi="Times New Roman" w:eastAsia="宋体" w:cs="Times New Roman"/>
                <w:color w:val="auto"/>
                <w:kern w:val="0"/>
                <w:lang w:val="en-US" w:eastAsia="zh-CN"/>
              </w:rPr>
              <w:t xml:space="preserve"> </w:t>
            </w:r>
            <w:r>
              <w:rPr>
                <w:rFonts w:hint="eastAsia" w:ascii="Times New Roman" w:hAnsi="Times New Roman" w:eastAsia="宋体" w:cs="Times New Roman"/>
                <w:color w:val="auto"/>
                <w:kern w:val="0"/>
              </w:rPr>
              <w:t>18091-20</w:t>
            </w:r>
            <w:r>
              <w:rPr>
                <w:rFonts w:hint="eastAsia" w:cs="Times New Roman"/>
                <w:color w:val="auto"/>
                <w:kern w:val="0"/>
                <w:lang w:val="en-US" w:eastAsia="zh-CN"/>
              </w:rPr>
              <w:t>15</w:t>
            </w:r>
            <w:r>
              <w:rPr>
                <w:rFonts w:hint="eastAsia" w:ascii="Times New Roman" w:hAnsi="Times New Roman" w:eastAsia="宋体" w:cs="Times New Roman"/>
                <w:color w:val="auto"/>
                <w:kern w:val="0"/>
              </w:rPr>
              <w:t>）中的相关规定：在城市主干道、立交桥、高架桥两侧设立的玻璃幕墙，应采用反射比小于</w:t>
            </w:r>
            <w:r>
              <w:rPr>
                <w:rFonts w:hint="eastAsia"/>
              </w:rPr>
              <w:t>0.16的低辐射玻璃。</w:t>
            </w:r>
            <w:r>
              <w:rPr>
                <w:rFonts w:hint="eastAsia"/>
                <w:lang w:val="en-US" w:eastAsia="zh-CN"/>
              </w:rPr>
              <w:t xml:space="preserve">本工程采用的光伏组件最外层均为特种钢化玻璃，这种钢化玻璃的透光率极高，达95%以上。依据此标准，光伏阵列的反射光极少，不会使项目区附近道路上正在行驶车辆的驾驶人员产生眩晕感，不会影响交通安全。 </w:t>
            </w:r>
          </w:p>
          <w:p w14:paraId="63ADA99F">
            <w:pPr>
              <w:pStyle w:val="9"/>
              <w:bidi w:val="0"/>
              <w:rPr>
                <w:rFonts w:hint="eastAsia"/>
              </w:rPr>
            </w:pPr>
            <w:r>
              <w:rPr>
                <w:rFonts w:hint="eastAsia"/>
                <w:lang w:val="en-US" w:eastAsia="zh-CN"/>
              </w:rPr>
              <w:t>本项目为光伏发电能，因此</w:t>
            </w:r>
            <w:r>
              <w:rPr>
                <w:rFonts w:hint="eastAsia"/>
              </w:rPr>
              <w:t>，基本不会产生明显的光影污染，</w:t>
            </w:r>
            <w:r>
              <w:rPr>
                <w:rFonts w:hint="eastAsia"/>
                <w:lang w:val="en-US" w:eastAsia="zh-CN"/>
              </w:rPr>
              <w:t>亦</w:t>
            </w:r>
            <w:r>
              <w:rPr>
                <w:rFonts w:hint="eastAsia"/>
              </w:rPr>
              <w:t>不会</w:t>
            </w:r>
            <w:r>
              <w:rPr>
                <w:rFonts w:hint="eastAsia"/>
                <w:lang w:val="en-US" w:eastAsia="zh-CN"/>
              </w:rPr>
              <w:t>对场区附近</w:t>
            </w:r>
            <w:r>
              <w:rPr>
                <w:rFonts w:hint="eastAsia"/>
                <w:lang w:eastAsia="zh-CN"/>
              </w:rPr>
              <w:t>道路</w:t>
            </w:r>
            <w:r>
              <w:rPr>
                <w:rFonts w:hint="eastAsia"/>
              </w:rPr>
              <w:t>上行驶车辆的驾驶人员产生眩晕感，不会影响交通安全。项目发电区界外均为</w:t>
            </w:r>
            <w:r>
              <w:rPr>
                <w:rFonts w:hint="eastAsia"/>
                <w:lang w:val="en-US" w:eastAsia="zh-CN"/>
              </w:rPr>
              <w:t>空旷区域</w:t>
            </w:r>
            <w:r>
              <w:rPr>
                <w:rFonts w:hint="eastAsia"/>
                <w:lang w:eastAsia="zh-CN"/>
              </w:rPr>
              <w:t>，</w:t>
            </w:r>
            <w:r>
              <w:rPr>
                <w:rFonts w:hint="eastAsia"/>
                <w:lang w:val="en-US" w:eastAsia="zh-CN"/>
              </w:rPr>
              <w:t>1.5km范围内无居民区，</w:t>
            </w:r>
            <w:r>
              <w:rPr>
                <w:rFonts w:hint="eastAsia"/>
                <w:lang w:eastAsia="zh-CN"/>
              </w:rPr>
              <w:t>不会</w:t>
            </w:r>
            <w:r>
              <w:rPr>
                <w:rFonts w:hint="eastAsia"/>
              </w:rPr>
              <w:t>造成光污染影响。</w:t>
            </w:r>
          </w:p>
          <w:p w14:paraId="01474E82">
            <w:pPr>
              <w:pStyle w:val="9"/>
              <w:bidi w:val="0"/>
              <w:rPr>
                <w:rFonts w:hint="default"/>
                <w:lang w:val="en-US" w:eastAsia="zh-CN"/>
              </w:rPr>
            </w:pPr>
            <w:r>
              <w:rPr>
                <w:rFonts w:hint="default"/>
                <w:lang w:val="en-US" w:eastAsia="zh-CN"/>
              </w:rPr>
              <w:t>7、运营期景观影响分析</w:t>
            </w:r>
          </w:p>
          <w:p w14:paraId="3A2C1EE6">
            <w:pPr>
              <w:pStyle w:val="9"/>
              <w:bidi w:val="0"/>
              <w:rPr>
                <w:rFonts w:hint="default"/>
                <w:lang w:val="zh-CN" w:eastAsia="zh-CN"/>
              </w:rPr>
            </w:pPr>
            <w:r>
              <w:rPr>
                <w:rFonts w:hint="default"/>
                <w:lang w:val="zh-CN" w:eastAsia="zh-CN"/>
              </w:rPr>
              <w:t>项目</w:t>
            </w:r>
            <w:r>
              <w:rPr>
                <w:rFonts w:hint="eastAsia"/>
                <w:lang w:val="zh-CN" w:eastAsia="zh-CN"/>
              </w:rPr>
              <w:t>的原</w:t>
            </w:r>
            <w:r>
              <w:rPr>
                <w:rFonts w:hint="default"/>
                <w:lang w:val="zh-CN" w:eastAsia="zh-CN"/>
              </w:rPr>
              <w:t>有景观</w:t>
            </w:r>
            <w:r>
              <w:rPr>
                <w:rFonts w:hint="eastAsia"/>
                <w:lang w:val="en-US" w:eastAsia="zh-CN"/>
              </w:rPr>
              <w:t>为其他草地</w:t>
            </w:r>
            <w:r>
              <w:rPr>
                <w:rFonts w:hint="default"/>
              </w:rPr>
              <w:t>，</w:t>
            </w:r>
            <w:r>
              <w:rPr>
                <w:rFonts w:hint="default"/>
                <w:lang w:val="zh-CN" w:eastAsia="zh-CN"/>
              </w:rPr>
              <w:t>虽然这是一种自然景观，但人们的视觉效果往往会感到枯燥、疲倦，如果出现</w:t>
            </w:r>
            <w:r>
              <w:rPr>
                <w:rFonts w:hint="eastAsia"/>
                <w:lang w:val="en-US" w:eastAsia="zh-CN"/>
              </w:rPr>
              <w:t>光伏板</w:t>
            </w:r>
            <w:r>
              <w:rPr>
                <w:rFonts w:hint="default"/>
                <w:lang w:val="zh-CN" w:eastAsia="zh-CN"/>
              </w:rPr>
              <w:t>点缀其间，这不但会减轻人们的视觉疲劳，也会使人们的视觉感到是一种享受。本项目的地面建设尽量简洁、流畅，避免杂乱无章的建筑物的出现。</w:t>
            </w:r>
          </w:p>
          <w:p w14:paraId="6FFB8E56">
            <w:pPr>
              <w:pStyle w:val="9"/>
              <w:bidi w:val="0"/>
              <w:rPr>
                <w:rFonts w:hint="default"/>
                <w:lang w:val="zh-CN" w:eastAsia="zh-CN"/>
              </w:rPr>
            </w:pPr>
            <w:r>
              <w:rPr>
                <w:rFonts w:hint="default"/>
                <w:lang w:val="zh-CN" w:eastAsia="zh-CN"/>
              </w:rPr>
              <w:t>本项目建成后能够按规划实施植被恢复，将使场区形成一个结构合理、系统稳定的生态环境，不仅可以改变原有较脆弱、抗御自然灾害能力差的自然环境，而且可以起到</w:t>
            </w:r>
            <w:r>
              <w:rPr>
                <w:rFonts w:hint="eastAsia"/>
                <w:lang w:val="zh-CN" w:eastAsia="zh-CN"/>
              </w:rPr>
              <w:t>以点带面</w:t>
            </w:r>
            <w:r>
              <w:rPr>
                <w:rFonts w:hint="default"/>
                <w:lang w:val="zh-CN" w:eastAsia="zh-CN"/>
              </w:rPr>
              <w:t>、示范推广的作用，也激发人们保护自然环境的热情，促进当地经济与环境的协调发展。</w:t>
            </w:r>
          </w:p>
          <w:p w14:paraId="7B6986E4">
            <w:pPr>
              <w:pStyle w:val="9"/>
              <w:bidi w:val="0"/>
              <w:rPr>
                <w:rFonts w:hint="default"/>
              </w:rPr>
            </w:pPr>
            <w:r>
              <w:rPr>
                <w:rFonts w:hint="eastAsia"/>
                <w:lang w:val="en-US" w:eastAsia="zh-CN"/>
              </w:rPr>
              <w:t>8</w:t>
            </w:r>
            <w:r>
              <w:rPr>
                <w:rFonts w:hint="default"/>
                <w:lang w:eastAsia="zh-CN"/>
              </w:rPr>
              <w:t>、</w:t>
            </w:r>
            <w:r>
              <w:rPr>
                <w:rFonts w:hint="default"/>
              </w:rPr>
              <w:t>环境风险分析</w:t>
            </w:r>
          </w:p>
          <w:p w14:paraId="02A06CA6">
            <w:pPr>
              <w:pStyle w:val="9"/>
              <w:bidi w:val="0"/>
              <w:rPr>
                <w:rFonts w:hint="default"/>
                <w:lang w:val="en-US" w:eastAsia="zh-CN"/>
              </w:rPr>
            </w:pPr>
            <w:r>
              <w:rPr>
                <w:rFonts w:hint="eastAsia"/>
                <w:lang w:val="en-US" w:eastAsia="zh-CN"/>
              </w:rPr>
              <w:t>8.1</w:t>
            </w:r>
            <w:r>
              <w:rPr>
                <w:rFonts w:hint="default"/>
                <w:lang w:val="en-US" w:eastAsia="zh-CN"/>
              </w:rPr>
              <w:t>物质</w:t>
            </w:r>
            <w:r>
              <w:rPr>
                <w:rFonts w:hint="eastAsia"/>
                <w:lang w:val="en-US" w:eastAsia="zh-CN"/>
              </w:rPr>
              <w:t>危险性</w:t>
            </w:r>
            <w:r>
              <w:rPr>
                <w:rFonts w:hint="default"/>
                <w:lang w:val="en-US" w:eastAsia="zh-CN"/>
              </w:rPr>
              <w:t>识别</w:t>
            </w:r>
          </w:p>
          <w:p w14:paraId="5B571285">
            <w:pPr>
              <w:pStyle w:val="9"/>
              <w:bidi w:val="0"/>
            </w:pPr>
            <w:r>
              <w:rPr>
                <w:rFonts w:hint="default"/>
                <w:lang w:val="en-US" w:eastAsia="zh-CN"/>
              </w:rPr>
              <w:t>本工程危险性识别范围：主要原料和运营期排放的污染物，根据《危险化学品重大危险源辨识》（GB18218-2018）识别结果</w:t>
            </w:r>
            <w:r>
              <w:rPr>
                <w:rFonts w:hint="eastAsia"/>
                <w:lang w:val="en-US" w:eastAsia="zh-CN"/>
              </w:rPr>
              <w:t>，</w:t>
            </w:r>
            <w:r>
              <w:t>本项目涉及的危险物质主要为变压器油，变压器故障导致变压器油泄漏</w:t>
            </w:r>
            <w:r>
              <w:rPr>
                <w:rFonts w:hint="eastAsia"/>
                <w:lang w:eastAsia="zh-CN"/>
              </w:rPr>
              <w:t>，</w:t>
            </w:r>
            <w:r>
              <w:rPr>
                <w:rFonts w:hint="eastAsia"/>
                <w:lang w:val="en-US" w:eastAsia="zh-CN"/>
              </w:rPr>
              <w:t>变压器油理化性质见表4-10</w:t>
            </w:r>
            <w:r>
              <w:t>。</w:t>
            </w:r>
          </w:p>
          <w:p w14:paraId="695911F5">
            <w:pPr>
              <w:pStyle w:val="64"/>
              <w:bidi w:val="0"/>
              <w:rPr>
                <w:rFonts w:hint="default"/>
                <w:lang w:val="en-US" w:eastAsia="zh-CN"/>
              </w:rPr>
            </w:pPr>
          </w:p>
          <w:p w14:paraId="698827BA">
            <w:pPr>
              <w:pStyle w:val="64"/>
              <w:bidi w:val="0"/>
              <w:rPr>
                <w:rFonts w:hint="default"/>
                <w:lang w:val="en-US" w:eastAsia="zh-CN"/>
              </w:rPr>
            </w:pPr>
            <w:r>
              <w:rPr>
                <w:rFonts w:hint="default"/>
                <w:lang w:val="en-US" w:eastAsia="zh-CN"/>
              </w:rPr>
              <w:t>表4-</w:t>
            </w:r>
            <w:r>
              <w:rPr>
                <w:rFonts w:hint="eastAsia"/>
                <w:lang w:val="en-US" w:eastAsia="zh-CN"/>
              </w:rPr>
              <w:t xml:space="preserve">10 </w:t>
            </w:r>
            <w:r>
              <w:rPr>
                <w:rFonts w:hint="default"/>
                <w:lang w:val="en-US" w:eastAsia="zh-CN"/>
              </w:rPr>
              <w:t xml:space="preserve"> 危险物质理化性质一览表</w:t>
            </w:r>
          </w:p>
          <w:tbl>
            <w:tblPr>
              <w:tblStyle w:val="33"/>
              <w:tblW w:w="830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94"/>
              <w:gridCol w:w="452"/>
              <w:gridCol w:w="1029"/>
              <w:gridCol w:w="842"/>
              <w:gridCol w:w="444"/>
              <w:gridCol w:w="811"/>
              <w:gridCol w:w="98"/>
              <w:gridCol w:w="277"/>
              <w:gridCol w:w="1133"/>
              <w:gridCol w:w="1142"/>
              <w:gridCol w:w="686"/>
            </w:tblGrid>
            <w:tr w14:paraId="6ED36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77BFB6EE">
                  <w:pPr>
                    <w:pStyle w:val="114"/>
                    <w:bidi w:val="0"/>
                    <w:rPr>
                      <w:rFonts w:hint="default"/>
                    </w:rPr>
                  </w:pPr>
                  <w:r>
                    <w:rPr>
                      <w:rFonts w:hint="default"/>
                      <w:lang w:val="en-US" w:eastAsia="zh-CN"/>
                    </w:rPr>
                    <w:t>物质名称：变压器油</w:t>
                  </w:r>
                </w:p>
              </w:tc>
            </w:tr>
            <w:tr w14:paraId="70A96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77599948">
                  <w:pPr>
                    <w:pStyle w:val="114"/>
                    <w:bidi w:val="0"/>
                    <w:rPr>
                      <w:rFonts w:hint="default"/>
                    </w:rPr>
                  </w:pPr>
                  <w:r>
                    <w:rPr>
                      <w:rFonts w:hint="default"/>
                      <w:lang w:val="en-US" w:eastAsia="zh-CN"/>
                    </w:rPr>
                    <w:t>物化特性</w:t>
                  </w:r>
                </w:p>
              </w:tc>
            </w:tr>
            <w:tr w14:paraId="629E5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111" w:type="pct"/>
                  <w:gridSpan w:val="2"/>
                  <w:tcBorders>
                    <w:top w:val="single" w:color="000000" w:sz="4" w:space="0"/>
                    <w:left w:val="single" w:color="000000" w:sz="4" w:space="0"/>
                    <w:bottom w:val="single" w:color="000000" w:sz="4" w:space="0"/>
                    <w:right w:val="single" w:color="000000" w:sz="4" w:space="0"/>
                  </w:tcBorders>
                  <w:noWrap w:val="0"/>
                  <w:vAlign w:val="center"/>
                </w:tcPr>
                <w:p w14:paraId="7E329EBA">
                  <w:pPr>
                    <w:pStyle w:val="114"/>
                    <w:bidi w:val="0"/>
                    <w:rPr>
                      <w:rFonts w:hint="default"/>
                    </w:rPr>
                  </w:pPr>
                  <w:r>
                    <w:rPr>
                      <w:rFonts w:hint="default"/>
                      <w:lang w:val="en-US" w:eastAsia="zh-CN"/>
                    </w:rPr>
                    <w:t>沸点</w:t>
                  </w:r>
                </w:p>
              </w:tc>
              <w:tc>
                <w:tcPr>
                  <w:tcW w:w="1126" w:type="pct"/>
                  <w:gridSpan w:val="2"/>
                  <w:tcBorders>
                    <w:top w:val="single" w:color="000000" w:sz="4" w:space="0"/>
                    <w:left w:val="single" w:color="000000" w:sz="4" w:space="0"/>
                    <w:bottom w:val="single" w:color="000000" w:sz="4" w:space="0"/>
                    <w:right w:val="single" w:color="000000" w:sz="4" w:space="0"/>
                  </w:tcBorders>
                  <w:noWrap w:val="0"/>
                  <w:vAlign w:val="center"/>
                </w:tcPr>
                <w:p w14:paraId="23786637">
                  <w:pPr>
                    <w:pStyle w:val="114"/>
                    <w:bidi w:val="0"/>
                    <w:rPr>
                      <w:rFonts w:hint="default"/>
                    </w:rPr>
                  </w:pPr>
                  <w:r>
                    <w:rPr>
                      <w:rFonts w:hint="default"/>
                      <w:lang w:val="en-US" w:eastAsia="zh-CN"/>
                    </w:rPr>
                    <w:t>280</w:t>
                  </w:r>
                  <w:r>
                    <w:rPr>
                      <w:rFonts w:hint="eastAsia"/>
                      <w:lang w:val="en-US" w:eastAsia="zh-CN"/>
                    </w:rPr>
                    <w:t>~</w:t>
                  </w:r>
                  <w:r>
                    <w:rPr>
                      <w:rFonts w:hint="default"/>
                      <w:lang w:val="en-US" w:eastAsia="zh-CN"/>
                    </w:rPr>
                    <w:t>400</w:t>
                  </w:r>
                </w:p>
              </w:tc>
              <w:tc>
                <w:tcPr>
                  <w:tcW w:w="754" w:type="pct"/>
                  <w:gridSpan w:val="2"/>
                  <w:tcBorders>
                    <w:top w:val="single" w:color="000000" w:sz="4" w:space="0"/>
                    <w:left w:val="single" w:color="000000" w:sz="4" w:space="0"/>
                    <w:bottom w:val="single" w:color="000000" w:sz="4" w:space="0"/>
                    <w:right w:val="single" w:color="000000" w:sz="4" w:space="0"/>
                  </w:tcBorders>
                  <w:noWrap w:val="0"/>
                  <w:vAlign w:val="center"/>
                </w:tcPr>
                <w:p w14:paraId="0E3924DA">
                  <w:pPr>
                    <w:pStyle w:val="114"/>
                    <w:bidi w:val="0"/>
                    <w:rPr>
                      <w:rFonts w:hint="default"/>
                    </w:rPr>
                  </w:pPr>
                  <w:r>
                    <w:rPr>
                      <w:rFonts w:hint="default"/>
                      <w:lang w:val="en-US" w:eastAsia="zh-CN"/>
                    </w:rPr>
                    <w:t>密度</w:t>
                  </w:r>
                  <w:r>
                    <w:rPr>
                      <w:rFonts w:hint="eastAsia"/>
                      <w:lang w:val="en-US" w:eastAsia="zh-CN"/>
                    </w:rPr>
                    <w:t>（</w:t>
                  </w:r>
                  <w:r>
                    <w:rPr>
                      <w:rFonts w:hint="default"/>
                      <w:lang w:val="en-US" w:eastAsia="zh-CN"/>
                    </w:rPr>
                    <w:t>水=1</w:t>
                  </w:r>
                  <w:r>
                    <w:rPr>
                      <w:rFonts w:hint="eastAsia"/>
                      <w:lang w:val="en-US" w:eastAsia="zh-CN"/>
                    </w:rPr>
                    <w:t>）</w:t>
                  </w:r>
                </w:p>
              </w:tc>
              <w:tc>
                <w:tcPr>
                  <w:tcW w:w="2008" w:type="pct"/>
                  <w:gridSpan w:val="5"/>
                  <w:tcBorders>
                    <w:top w:val="single" w:color="000000" w:sz="4" w:space="0"/>
                    <w:left w:val="single" w:color="000000" w:sz="4" w:space="0"/>
                    <w:bottom w:val="single" w:color="000000" w:sz="4" w:space="0"/>
                    <w:right w:val="single" w:color="000000" w:sz="4" w:space="0"/>
                  </w:tcBorders>
                  <w:noWrap w:val="0"/>
                  <w:vAlign w:val="center"/>
                </w:tcPr>
                <w:p w14:paraId="157226DD">
                  <w:pPr>
                    <w:pStyle w:val="114"/>
                    <w:bidi w:val="0"/>
                    <w:rPr>
                      <w:rFonts w:hint="default"/>
                    </w:rPr>
                  </w:pPr>
                  <w:r>
                    <w:rPr>
                      <w:rFonts w:hint="default"/>
                      <w:lang w:val="en-US" w:eastAsia="zh-CN"/>
                    </w:rPr>
                    <w:t>0.895</w:t>
                  </w:r>
                </w:p>
              </w:tc>
            </w:tr>
            <w:tr w14:paraId="237B8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11" w:type="pct"/>
                  <w:gridSpan w:val="2"/>
                  <w:tcBorders>
                    <w:top w:val="single" w:color="000000" w:sz="4" w:space="0"/>
                    <w:left w:val="single" w:color="000000" w:sz="4" w:space="0"/>
                    <w:bottom w:val="single" w:color="000000" w:sz="4" w:space="0"/>
                    <w:right w:val="single" w:color="000000" w:sz="4" w:space="0"/>
                  </w:tcBorders>
                  <w:noWrap w:val="0"/>
                  <w:vAlign w:val="center"/>
                </w:tcPr>
                <w:p w14:paraId="299B9422">
                  <w:pPr>
                    <w:pStyle w:val="114"/>
                    <w:bidi w:val="0"/>
                    <w:rPr>
                      <w:rFonts w:hint="default"/>
                    </w:rPr>
                  </w:pPr>
                  <w:r>
                    <w:rPr>
                      <w:rFonts w:hint="eastAsia"/>
                      <w:lang w:val="en-US" w:eastAsia="zh-CN"/>
                    </w:rPr>
                    <w:t>饱和蒸汽</w:t>
                  </w:r>
                  <w:r>
                    <w:rPr>
                      <w:rFonts w:hint="default"/>
                      <w:lang w:val="en-US" w:eastAsia="zh-CN"/>
                    </w:rPr>
                    <w:t>压</w:t>
                  </w:r>
                  <w:r>
                    <w:rPr>
                      <w:rFonts w:hint="eastAsia"/>
                      <w:lang w:val="en-US" w:eastAsia="zh-CN"/>
                    </w:rPr>
                    <w:t>（</w:t>
                  </w:r>
                  <w:r>
                    <w:rPr>
                      <w:rFonts w:hint="default"/>
                      <w:lang w:val="en-US" w:eastAsia="zh-CN"/>
                    </w:rPr>
                    <w:t>kP</w:t>
                  </w:r>
                  <w:r>
                    <w:rPr>
                      <w:rFonts w:hint="eastAsia"/>
                      <w:lang w:val="en-US" w:eastAsia="zh-CN"/>
                    </w:rPr>
                    <w:t>）</w:t>
                  </w:r>
                </w:p>
              </w:tc>
              <w:tc>
                <w:tcPr>
                  <w:tcW w:w="1126" w:type="pct"/>
                  <w:gridSpan w:val="2"/>
                  <w:tcBorders>
                    <w:top w:val="single" w:color="000000" w:sz="4" w:space="0"/>
                    <w:left w:val="single" w:color="000000" w:sz="4" w:space="0"/>
                    <w:bottom w:val="single" w:color="000000" w:sz="4" w:space="0"/>
                    <w:right w:val="single" w:color="000000" w:sz="4" w:space="0"/>
                  </w:tcBorders>
                  <w:noWrap w:val="0"/>
                  <w:vAlign w:val="center"/>
                </w:tcPr>
                <w:p w14:paraId="107126A5">
                  <w:pPr>
                    <w:pStyle w:val="114"/>
                    <w:bidi w:val="0"/>
                    <w:rPr>
                      <w:rFonts w:hint="default"/>
                    </w:rPr>
                  </w:pPr>
                  <w:r>
                    <w:rPr>
                      <w:rFonts w:hint="default"/>
                      <w:lang w:val="en-US" w:eastAsia="zh-CN"/>
                    </w:rPr>
                    <w:t>0.8</w:t>
                  </w:r>
                  <w:r>
                    <w:rPr>
                      <w:rFonts w:hint="eastAsia"/>
                      <w:lang w:val="en-US" w:eastAsia="zh-CN"/>
                    </w:rPr>
                    <w:t>（</w:t>
                  </w:r>
                  <w:r>
                    <w:rPr>
                      <w:rFonts w:hint="default"/>
                      <w:lang w:val="en-US" w:eastAsia="zh-CN"/>
                    </w:rPr>
                    <w:t>170℃</w:t>
                  </w:r>
                  <w:r>
                    <w:rPr>
                      <w:rFonts w:hint="eastAsia"/>
                      <w:lang w:val="en-US" w:eastAsia="zh-CN"/>
                    </w:rPr>
                    <w:t>）</w:t>
                  </w:r>
                </w:p>
              </w:tc>
              <w:tc>
                <w:tcPr>
                  <w:tcW w:w="754" w:type="pct"/>
                  <w:gridSpan w:val="2"/>
                  <w:tcBorders>
                    <w:top w:val="single" w:color="000000" w:sz="4" w:space="0"/>
                    <w:left w:val="single" w:color="000000" w:sz="4" w:space="0"/>
                    <w:bottom w:val="single" w:color="000000" w:sz="4" w:space="0"/>
                    <w:right w:val="single" w:color="000000" w:sz="4" w:space="0"/>
                  </w:tcBorders>
                  <w:noWrap w:val="0"/>
                  <w:vAlign w:val="center"/>
                </w:tcPr>
                <w:p w14:paraId="2A2AB89E">
                  <w:pPr>
                    <w:pStyle w:val="114"/>
                    <w:bidi w:val="0"/>
                    <w:rPr>
                      <w:rFonts w:hint="default"/>
                    </w:rPr>
                  </w:pPr>
                  <w:r>
                    <w:rPr>
                      <w:rFonts w:hint="default"/>
                      <w:lang w:val="en-US" w:eastAsia="zh-CN"/>
                    </w:rPr>
                    <w:t>熔点</w:t>
                  </w:r>
                </w:p>
              </w:tc>
              <w:tc>
                <w:tcPr>
                  <w:tcW w:w="2008" w:type="pct"/>
                  <w:gridSpan w:val="5"/>
                  <w:tcBorders>
                    <w:top w:val="single" w:color="000000" w:sz="4" w:space="0"/>
                    <w:left w:val="single" w:color="000000" w:sz="4" w:space="0"/>
                    <w:bottom w:val="single" w:color="000000" w:sz="4" w:space="0"/>
                    <w:right w:val="single" w:color="000000" w:sz="4" w:space="0"/>
                  </w:tcBorders>
                  <w:noWrap w:val="0"/>
                  <w:vAlign w:val="top"/>
                </w:tcPr>
                <w:p w14:paraId="19617160">
                  <w:pPr>
                    <w:pStyle w:val="114"/>
                    <w:bidi w:val="0"/>
                    <w:rPr>
                      <w:rFonts w:hint="default"/>
                    </w:rPr>
                  </w:pPr>
                  <w:r>
                    <w:rPr>
                      <w:rFonts w:hint="default"/>
                      <w:lang w:val="en-US" w:eastAsia="zh-CN"/>
                    </w:rPr>
                    <w:t>&lt;-45</w:t>
                  </w:r>
                </w:p>
              </w:tc>
            </w:tr>
            <w:tr w14:paraId="63B97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1111" w:type="pct"/>
                  <w:gridSpan w:val="2"/>
                  <w:tcBorders>
                    <w:top w:val="single" w:color="000000" w:sz="4" w:space="0"/>
                    <w:left w:val="single" w:color="000000" w:sz="4" w:space="0"/>
                    <w:bottom w:val="single" w:color="000000" w:sz="4" w:space="0"/>
                    <w:right w:val="single" w:color="000000" w:sz="4" w:space="0"/>
                  </w:tcBorders>
                  <w:noWrap w:val="0"/>
                  <w:vAlign w:val="center"/>
                </w:tcPr>
                <w:p w14:paraId="4C89B7FF">
                  <w:pPr>
                    <w:pStyle w:val="114"/>
                    <w:bidi w:val="0"/>
                    <w:rPr>
                      <w:rFonts w:hint="default"/>
                    </w:rPr>
                  </w:pPr>
                  <w:r>
                    <w:rPr>
                      <w:rFonts w:hint="default"/>
                      <w:lang w:val="en-US" w:eastAsia="zh-CN"/>
                    </w:rPr>
                    <w:t>蒸气密度</w:t>
                  </w:r>
                  <w:r>
                    <w:rPr>
                      <w:rFonts w:hint="eastAsia"/>
                      <w:lang w:val="en-US" w:eastAsia="zh-CN"/>
                    </w:rPr>
                    <w:t>（</w:t>
                  </w:r>
                  <w:r>
                    <w:rPr>
                      <w:rFonts w:hint="default"/>
                      <w:lang w:val="en-US" w:eastAsia="zh-CN"/>
                    </w:rPr>
                    <w:t>空气=1</w:t>
                  </w:r>
                  <w:r>
                    <w:rPr>
                      <w:rFonts w:hint="eastAsia"/>
                      <w:lang w:val="en-US" w:eastAsia="zh-CN"/>
                    </w:rPr>
                    <w:t>）</w:t>
                  </w:r>
                </w:p>
              </w:tc>
              <w:tc>
                <w:tcPr>
                  <w:tcW w:w="1126" w:type="pct"/>
                  <w:gridSpan w:val="2"/>
                  <w:tcBorders>
                    <w:top w:val="single" w:color="000000" w:sz="4" w:space="0"/>
                    <w:left w:val="single" w:color="000000" w:sz="4" w:space="0"/>
                    <w:bottom w:val="single" w:color="000000" w:sz="4" w:space="0"/>
                    <w:right w:val="single" w:color="000000" w:sz="4" w:space="0"/>
                  </w:tcBorders>
                  <w:noWrap w:val="0"/>
                  <w:vAlign w:val="center"/>
                </w:tcPr>
                <w:p w14:paraId="39E2B0D2">
                  <w:pPr>
                    <w:pStyle w:val="114"/>
                    <w:bidi w:val="0"/>
                    <w:rPr>
                      <w:rFonts w:hint="default"/>
                    </w:rPr>
                  </w:pPr>
                  <w:r>
                    <w:rPr>
                      <w:rFonts w:hint="default"/>
                      <w:lang w:val="en-US" w:eastAsia="zh-CN"/>
                    </w:rPr>
                    <w:t xml:space="preserve">8.5 </w:t>
                  </w:r>
                </w:p>
              </w:tc>
              <w:tc>
                <w:tcPr>
                  <w:tcW w:w="754" w:type="pct"/>
                  <w:gridSpan w:val="2"/>
                  <w:tcBorders>
                    <w:top w:val="single" w:color="000000" w:sz="4" w:space="0"/>
                    <w:left w:val="single" w:color="000000" w:sz="4" w:space="0"/>
                    <w:bottom w:val="single" w:color="000000" w:sz="4" w:space="0"/>
                    <w:right w:val="single" w:color="000000" w:sz="4" w:space="0"/>
                  </w:tcBorders>
                  <w:noWrap w:val="0"/>
                  <w:vAlign w:val="center"/>
                </w:tcPr>
                <w:p w14:paraId="19B204A3">
                  <w:pPr>
                    <w:pStyle w:val="114"/>
                    <w:bidi w:val="0"/>
                    <w:rPr>
                      <w:rFonts w:hint="default"/>
                    </w:rPr>
                  </w:pPr>
                  <w:r>
                    <w:rPr>
                      <w:rFonts w:hint="default"/>
                      <w:lang w:val="en-US" w:eastAsia="zh-CN"/>
                    </w:rPr>
                    <w:t>溶解性</w:t>
                  </w:r>
                </w:p>
              </w:tc>
              <w:tc>
                <w:tcPr>
                  <w:tcW w:w="2008" w:type="pct"/>
                  <w:gridSpan w:val="5"/>
                  <w:tcBorders>
                    <w:top w:val="single" w:color="000000" w:sz="4" w:space="0"/>
                    <w:left w:val="single" w:color="000000" w:sz="4" w:space="0"/>
                    <w:bottom w:val="single" w:color="000000" w:sz="4" w:space="0"/>
                    <w:right w:val="single" w:color="000000" w:sz="4" w:space="0"/>
                  </w:tcBorders>
                  <w:noWrap w:val="0"/>
                  <w:vAlign w:val="center"/>
                </w:tcPr>
                <w:p w14:paraId="6E8C8E18">
                  <w:pPr>
                    <w:pStyle w:val="114"/>
                    <w:bidi w:val="0"/>
                    <w:rPr>
                      <w:rFonts w:hint="default"/>
                    </w:rPr>
                  </w:pPr>
                  <w:r>
                    <w:rPr>
                      <w:rFonts w:hint="default"/>
                      <w:lang w:val="en-US" w:eastAsia="zh-CN"/>
                    </w:rPr>
                    <w:t>不溶于水，可混溶于醚、氯仿、甘油等多数有机溶剂。</w:t>
                  </w:r>
                </w:p>
              </w:tc>
            </w:tr>
            <w:tr w14:paraId="387FA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111" w:type="pct"/>
                  <w:gridSpan w:val="2"/>
                  <w:tcBorders>
                    <w:top w:val="single" w:color="000000" w:sz="4" w:space="0"/>
                    <w:left w:val="single" w:color="000000" w:sz="4" w:space="0"/>
                    <w:bottom w:val="single" w:color="000000" w:sz="4" w:space="0"/>
                    <w:right w:val="single" w:color="000000" w:sz="4" w:space="0"/>
                  </w:tcBorders>
                  <w:noWrap w:val="0"/>
                  <w:vAlign w:val="center"/>
                </w:tcPr>
                <w:p w14:paraId="07511D51">
                  <w:pPr>
                    <w:pStyle w:val="114"/>
                    <w:bidi w:val="0"/>
                    <w:rPr>
                      <w:rFonts w:hint="default"/>
                    </w:rPr>
                  </w:pPr>
                  <w:r>
                    <w:rPr>
                      <w:rFonts w:hint="default"/>
                      <w:lang w:val="en-US" w:eastAsia="zh-CN"/>
                    </w:rPr>
                    <w:t>外观与气味</w:t>
                  </w:r>
                </w:p>
              </w:tc>
              <w:tc>
                <w:tcPr>
                  <w:tcW w:w="3888" w:type="pct"/>
                  <w:gridSpan w:val="9"/>
                  <w:tcBorders>
                    <w:top w:val="single" w:color="000000" w:sz="4" w:space="0"/>
                    <w:left w:val="single" w:color="000000" w:sz="4" w:space="0"/>
                    <w:bottom w:val="single" w:color="000000" w:sz="4" w:space="0"/>
                    <w:right w:val="single" w:color="000000" w:sz="4" w:space="0"/>
                  </w:tcBorders>
                  <w:noWrap w:val="0"/>
                  <w:vAlign w:val="center"/>
                </w:tcPr>
                <w:p w14:paraId="60C5BC74">
                  <w:pPr>
                    <w:pStyle w:val="114"/>
                    <w:bidi w:val="0"/>
                    <w:rPr>
                      <w:rFonts w:hint="default"/>
                    </w:rPr>
                  </w:pPr>
                  <w:r>
                    <w:rPr>
                      <w:rFonts w:hint="default"/>
                      <w:lang w:val="en-US" w:eastAsia="zh-CN"/>
                    </w:rPr>
                    <w:t>无色或浅黄色透明液体，有芳香味。</w:t>
                  </w:r>
                </w:p>
              </w:tc>
            </w:tr>
            <w:tr w14:paraId="22F95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1B0725D6">
                  <w:pPr>
                    <w:pStyle w:val="114"/>
                    <w:bidi w:val="0"/>
                    <w:rPr>
                      <w:rFonts w:hint="default"/>
                    </w:rPr>
                  </w:pPr>
                  <w:r>
                    <w:rPr>
                      <w:rFonts w:hint="default"/>
                      <w:lang w:val="en-US" w:eastAsia="zh-CN"/>
                    </w:rPr>
                    <w:t>火灾爆炸危险数据</w:t>
                  </w:r>
                </w:p>
              </w:tc>
            </w:tr>
            <w:tr w14:paraId="40BFE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111" w:type="pct"/>
                  <w:gridSpan w:val="2"/>
                  <w:tcBorders>
                    <w:top w:val="single" w:color="000000" w:sz="4" w:space="0"/>
                    <w:left w:val="single" w:color="000000" w:sz="4" w:space="0"/>
                    <w:bottom w:val="single" w:color="000000" w:sz="4" w:space="0"/>
                    <w:right w:val="single" w:color="000000" w:sz="4" w:space="0"/>
                  </w:tcBorders>
                  <w:noWrap w:val="0"/>
                  <w:vAlign w:val="center"/>
                </w:tcPr>
                <w:p w14:paraId="369AD82F">
                  <w:pPr>
                    <w:pStyle w:val="114"/>
                    <w:bidi w:val="0"/>
                    <w:rPr>
                      <w:rFonts w:hint="default"/>
                    </w:rPr>
                  </w:pPr>
                  <w:r>
                    <w:rPr>
                      <w:rFonts w:hint="default"/>
                      <w:lang w:val="en-US" w:eastAsia="zh-CN"/>
                    </w:rPr>
                    <w:t>闪点</w:t>
                  </w:r>
                </w:p>
              </w:tc>
              <w:tc>
                <w:tcPr>
                  <w:tcW w:w="1392" w:type="pct"/>
                  <w:gridSpan w:val="3"/>
                  <w:tcBorders>
                    <w:top w:val="single" w:color="000000" w:sz="4" w:space="0"/>
                    <w:left w:val="single" w:color="000000" w:sz="4" w:space="0"/>
                    <w:bottom w:val="single" w:color="000000" w:sz="4" w:space="0"/>
                    <w:right w:val="single" w:color="000000" w:sz="4" w:space="0"/>
                  </w:tcBorders>
                  <w:noWrap w:val="0"/>
                  <w:vAlign w:val="center"/>
                </w:tcPr>
                <w:p w14:paraId="4343E11C">
                  <w:pPr>
                    <w:pStyle w:val="114"/>
                    <w:bidi w:val="0"/>
                    <w:rPr>
                      <w:rFonts w:hint="default"/>
                    </w:rPr>
                  </w:pPr>
                  <w:r>
                    <w:rPr>
                      <w:rFonts w:hint="default"/>
                      <w:lang w:val="en-US" w:eastAsia="zh-CN"/>
                    </w:rPr>
                    <w:t>≥135℃</w:t>
                  </w:r>
                </w:p>
              </w:tc>
              <w:tc>
                <w:tcPr>
                  <w:tcW w:w="714" w:type="pct"/>
                  <w:gridSpan w:val="3"/>
                  <w:tcBorders>
                    <w:top w:val="single" w:color="000000" w:sz="4" w:space="0"/>
                    <w:left w:val="single" w:color="000000" w:sz="4" w:space="0"/>
                    <w:bottom w:val="single" w:color="000000" w:sz="4" w:space="0"/>
                    <w:right w:val="single" w:color="000000" w:sz="4" w:space="0"/>
                  </w:tcBorders>
                  <w:noWrap w:val="0"/>
                  <w:vAlign w:val="center"/>
                </w:tcPr>
                <w:p w14:paraId="7EA7BCB7">
                  <w:pPr>
                    <w:pStyle w:val="114"/>
                    <w:bidi w:val="0"/>
                    <w:rPr>
                      <w:rFonts w:hint="default"/>
                    </w:rPr>
                  </w:pPr>
                  <w:r>
                    <w:rPr>
                      <w:rFonts w:hint="default"/>
                      <w:lang w:val="en-US" w:eastAsia="zh-CN"/>
                    </w:rPr>
                    <w:t>爆炸极限</w:t>
                  </w:r>
                </w:p>
              </w:tc>
              <w:tc>
                <w:tcPr>
                  <w:tcW w:w="1782" w:type="pct"/>
                  <w:gridSpan w:val="3"/>
                  <w:tcBorders>
                    <w:top w:val="single" w:color="000000" w:sz="4" w:space="0"/>
                    <w:left w:val="single" w:color="000000" w:sz="4" w:space="0"/>
                    <w:bottom w:val="single" w:color="000000" w:sz="4" w:space="0"/>
                    <w:right w:val="single" w:color="000000" w:sz="4" w:space="0"/>
                  </w:tcBorders>
                  <w:noWrap w:val="0"/>
                  <w:vAlign w:val="center"/>
                </w:tcPr>
                <w:p w14:paraId="48731ECF">
                  <w:pPr>
                    <w:pStyle w:val="114"/>
                    <w:bidi w:val="0"/>
                    <w:rPr>
                      <w:rFonts w:hint="default"/>
                    </w:rPr>
                  </w:pPr>
                  <w:r>
                    <w:rPr>
                      <w:rFonts w:hint="default"/>
                      <w:lang w:val="en-US" w:eastAsia="zh-CN"/>
                    </w:rPr>
                    <w:t>无资料</w:t>
                  </w:r>
                </w:p>
              </w:tc>
            </w:tr>
            <w:tr w14:paraId="3B74E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11" w:type="pct"/>
                  <w:gridSpan w:val="2"/>
                  <w:tcBorders>
                    <w:top w:val="single" w:color="000000" w:sz="4" w:space="0"/>
                    <w:left w:val="single" w:color="000000" w:sz="4" w:space="0"/>
                    <w:bottom w:val="single" w:color="000000" w:sz="4" w:space="0"/>
                    <w:right w:val="single" w:color="000000" w:sz="4" w:space="0"/>
                  </w:tcBorders>
                  <w:noWrap w:val="0"/>
                  <w:vAlign w:val="center"/>
                </w:tcPr>
                <w:p w14:paraId="654EE537">
                  <w:pPr>
                    <w:pStyle w:val="114"/>
                    <w:bidi w:val="0"/>
                    <w:rPr>
                      <w:rFonts w:hint="default"/>
                    </w:rPr>
                  </w:pPr>
                  <w:r>
                    <w:rPr>
                      <w:rFonts w:hint="default"/>
                      <w:lang w:val="en-US" w:eastAsia="zh-CN"/>
                    </w:rPr>
                    <w:t>灭火剂</w:t>
                  </w:r>
                </w:p>
              </w:tc>
              <w:tc>
                <w:tcPr>
                  <w:tcW w:w="3888" w:type="pct"/>
                  <w:gridSpan w:val="9"/>
                  <w:tcBorders>
                    <w:top w:val="single" w:color="000000" w:sz="4" w:space="0"/>
                    <w:left w:val="single" w:color="000000" w:sz="4" w:space="0"/>
                    <w:bottom w:val="single" w:color="000000" w:sz="4" w:space="0"/>
                    <w:right w:val="single" w:color="000000" w:sz="4" w:space="0"/>
                  </w:tcBorders>
                  <w:noWrap w:val="0"/>
                  <w:vAlign w:val="center"/>
                </w:tcPr>
                <w:p w14:paraId="3DA4C16A">
                  <w:pPr>
                    <w:pStyle w:val="114"/>
                    <w:bidi w:val="0"/>
                    <w:rPr>
                      <w:rFonts w:hint="default"/>
                    </w:rPr>
                  </w:pPr>
                  <w:r>
                    <w:rPr>
                      <w:rFonts w:hint="default"/>
                      <w:lang w:val="en-US" w:eastAsia="zh-CN"/>
                    </w:rPr>
                    <w:t>雾状水、抗溶性泡沫、干粉、二氧化碳、砂土。</w:t>
                  </w:r>
                </w:p>
              </w:tc>
            </w:tr>
            <w:tr w14:paraId="5EFF1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1111" w:type="pct"/>
                  <w:gridSpan w:val="2"/>
                  <w:tcBorders>
                    <w:top w:val="single" w:color="000000" w:sz="4" w:space="0"/>
                    <w:left w:val="single" w:color="000000" w:sz="4" w:space="0"/>
                    <w:bottom w:val="single" w:color="000000" w:sz="4" w:space="0"/>
                    <w:right w:val="single" w:color="000000" w:sz="4" w:space="0"/>
                  </w:tcBorders>
                  <w:noWrap w:val="0"/>
                  <w:vAlign w:val="center"/>
                </w:tcPr>
                <w:p w14:paraId="4E418250">
                  <w:pPr>
                    <w:pStyle w:val="114"/>
                    <w:bidi w:val="0"/>
                    <w:rPr>
                      <w:rFonts w:hint="default"/>
                    </w:rPr>
                  </w:pPr>
                  <w:r>
                    <w:rPr>
                      <w:rFonts w:hint="default"/>
                      <w:lang w:val="en-US" w:eastAsia="zh-CN"/>
                    </w:rPr>
                    <w:t>灭火方法</w:t>
                  </w:r>
                </w:p>
              </w:tc>
              <w:tc>
                <w:tcPr>
                  <w:tcW w:w="3888" w:type="pct"/>
                  <w:gridSpan w:val="9"/>
                  <w:tcBorders>
                    <w:top w:val="single" w:color="000000" w:sz="4" w:space="0"/>
                    <w:left w:val="single" w:color="000000" w:sz="4" w:space="0"/>
                    <w:bottom w:val="single" w:color="000000" w:sz="4" w:space="0"/>
                    <w:right w:val="single" w:color="000000" w:sz="4" w:space="0"/>
                  </w:tcBorders>
                  <w:noWrap w:val="0"/>
                  <w:vAlign w:val="center"/>
                </w:tcPr>
                <w:p w14:paraId="0FDFC400">
                  <w:pPr>
                    <w:pStyle w:val="114"/>
                    <w:bidi w:val="0"/>
                    <w:rPr>
                      <w:rFonts w:hint="default"/>
                    </w:rPr>
                  </w:pPr>
                  <w:r>
                    <w:rPr>
                      <w:rFonts w:hint="default"/>
                      <w:lang w:val="en-US" w:eastAsia="zh-CN"/>
                    </w:rPr>
                    <w:t>消防人员须佩戴防毒面具、穿全身消防服，在上风向灭火。尽可能将容器从火场移至空旷处。喷水保持火场容器冷却，直至灭火结束。处在火场中的容器若已变色或从安全泄压装置中产生声音，必须马上撤离。</w:t>
                  </w:r>
                </w:p>
              </w:tc>
            </w:tr>
            <w:tr w14:paraId="6B42C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1111" w:type="pct"/>
                  <w:gridSpan w:val="2"/>
                  <w:tcBorders>
                    <w:top w:val="single" w:color="000000" w:sz="4" w:space="0"/>
                    <w:left w:val="single" w:color="000000" w:sz="4" w:space="0"/>
                    <w:bottom w:val="single" w:color="000000" w:sz="4" w:space="0"/>
                    <w:right w:val="single" w:color="000000" w:sz="4" w:space="0"/>
                  </w:tcBorders>
                  <w:noWrap w:val="0"/>
                  <w:vAlign w:val="center"/>
                </w:tcPr>
                <w:p w14:paraId="5FCC475A">
                  <w:pPr>
                    <w:pStyle w:val="114"/>
                    <w:bidi w:val="0"/>
                    <w:rPr>
                      <w:rFonts w:hint="default"/>
                    </w:rPr>
                  </w:pPr>
                  <w:r>
                    <w:rPr>
                      <w:rFonts w:hint="default"/>
                      <w:lang w:val="en-US" w:eastAsia="zh-CN"/>
                    </w:rPr>
                    <w:t>危险特性</w:t>
                  </w:r>
                </w:p>
              </w:tc>
              <w:tc>
                <w:tcPr>
                  <w:tcW w:w="3888" w:type="pct"/>
                  <w:gridSpan w:val="9"/>
                  <w:tcBorders>
                    <w:top w:val="single" w:color="000000" w:sz="4" w:space="0"/>
                    <w:left w:val="single" w:color="000000" w:sz="4" w:space="0"/>
                    <w:bottom w:val="single" w:color="000000" w:sz="4" w:space="0"/>
                    <w:right w:val="single" w:color="000000" w:sz="4" w:space="0"/>
                  </w:tcBorders>
                  <w:noWrap w:val="0"/>
                  <w:vAlign w:val="center"/>
                </w:tcPr>
                <w:p w14:paraId="1E5521F0">
                  <w:pPr>
                    <w:pStyle w:val="114"/>
                    <w:bidi w:val="0"/>
                    <w:rPr>
                      <w:rFonts w:hint="default"/>
                    </w:rPr>
                  </w:pPr>
                  <w:r>
                    <w:rPr>
                      <w:rFonts w:hint="default"/>
                      <w:lang w:val="en-US" w:eastAsia="zh-CN"/>
                    </w:rPr>
                    <w:t>可燃，其蒸汽与空气可形成爆炸性混合物。遇明火、高热极易燃烧爆炸。与氧化剂能发生反应或引起燃烧。在火场中，受热的容器有爆炸危险。其蒸汽比空气重，能在较低处扩散到相当远的地方，遇明火会引着回燃。</w:t>
                  </w:r>
                </w:p>
              </w:tc>
            </w:tr>
            <w:tr w14:paraId="2505B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2CB9E05A">
                  <w:pPr>
                    <w:pStyle w:val="114"/>
                    <w:bidi w:val="0"/>
                    <w:rPr>
                      <w:rFonts w:hint="default"/>
                    </w:rPr>
                  </w:pPr>
                  <w:r>
                    <w:rPr>
                      <w:rFonts w:hint="default"/>
                      <w:lang w:val="en-US" w:eastAsia="zh-CN"/>
                    </w:rPr>
                    <w:t>反应活性数据</w:t>
                  </w:r>
                </w:p>
              </w:tc>
            </w:tr>
            <w:tr w14:paraId="55F38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1111"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6CA94391">
                  <w:pPr>
                    <w:pStyle w:val="114"/>
                    <w:bidi w:val="0"/>
                    <w:rPr>
                      <w:rFonts w:hint="default"/>
                    </w:rPr>
                  </w:pPr>
                  <w:r>
                    <w:rPr>
                      <w:rFonts w:hint="default"/>
                      <w:lang w:val="en-US" w:eastAsia="zh-CN"/>
                    </w:rPr>
                    <w:t>稳定性</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3577F65B">
                  <w:pPr>
                    <w:pStyle w:val="114"/>
                    <w:bidi w:val="0"/>
                    <w:rPr>
                      <w:rFonts w:hint="default"/>
                    </w:rPr>
                  </w:pPr>
                  <w:r>
                    <w:rPr>
                      <w:rFonts w:hint="default"/>
                      <w:lang w:val="en-US" w:eastAsia="zh-CN"/>
                    </w:rPr>
                    <w:t>不稳定</w:t>
                  </w:r>
                </w:p>
              </w:tc>
              <w:tc>
                <w:tcPr>
                  <w:tcW w:w="506" w:type="pct"/>
                  <w:tcBorders>
                    <w:top w:val="single" w:color="000000" w:sz="4" w:space="0"/>
                    <w:left w:val="single" w:color="000000" w:sz="4" w:space="0"/>
                    <w:bottom w:val="single" w:color="000000" w:sz="4" w:space="0"/>
                    <w:right w:val="single" w:color="000000" w:sz="4" w:space="0"/>
                  </w:tcBorders>
                  <w:noWrap w:val="0"/>
                  <w:vAlign w:val="top"/>
                </w:tcPr>
                <w:p w14:paraId="408F10C6">
                  <w:pPr>
                    <w:pStyle w:val="114"/>
                    <w:bidi w:val="0"/>
                    <w:rPr>
                      <w:rFonts w:hint="default"/>
                    </w:rPr>
                  </w:pPr>
                </w:p>
              </w:tc>
              <w:tc>
                <w:tcPr>
                  <w:tcW w:w="814" w:type="pct"/>
                  <w:gridSpan w:val="3"/>
                  <w:tcBorders>
                    <w:top w:val="single" w:color="000000" w:sz="4" w:space="0"/>
                    <w:left w:val="single" w:color="000000" w:sz="4" w:space="0"/>
                    <w:bottom w:val="single" w:color="000000" w:sz="4" w:space="0"/>
                    <w:right w:val="single" w:color="000000" w:sz="4" w:space="0"/>
                  </w:tcBorders>
                  <w:noWrap w:val="0"/>
                  <w:vAlign w:val="center"/>
                </w:tcPr>
                <w:p w14:paraId="7AB9D785">
                  <w:pPr>
                    <w:pStyle w:val="114"/>
                    <w:bidi w:val="0"/>
                    <w:rPr>
                      <w:rFonts w:hint="default"/>
                    </w:rPr>
                  </w:pPr>
                  <w:r>
                    <w:rPr>
                      <w:rFonts w:hint="default"/>
                      <w:lang w:val="en-US" w:eastAsia="zh-CN"/>
                    </w:rPr>
                    <w:t>避免条件</w:t>
                  </w:r>
                </w:p>
              </w:tc>
              <w:tc>
                <w:tcPr>
                  <w:tcW w:w="1948" w:type="pct"/>
                  <w:gridSpan w:val="4"/>
                  <w:tcBorders>
                    <w:top w:val="single" w:color="000000" w:sz="4" w:space="0"/>
                    <w:left w:val="single" w:color="000000" w:sz="4" w:space="0"/>
                    <w:bottom w:val="single" w:color="000000" w:sz="4" w:space="0"/>
                    <w:right w:val="single" w:color="000000" w:sz="4" w:space="0"/>
                  </w:tcBorders>
                  <w:noWrap w:val="0"/>
                  <w:vAlign w:val="center"/>
                </w:tcPr>
                <w:p w14:paraId="00CBB76B">
                  <w:pPr>
                    <w:pStyle w:val="114"/>
                    <w:bidi w:val="0"/>
                    <w:rPr>
                      <w:rFonts w:hint="default"/>
                    </w:rPr>
                  </w:pPr>
                  <w:r>
                    <w:rPr>
                      <w:rFonts w:hint="default"/>
                      <w:lang w:val="en-US" w:eastAsia="zh-CN"/>
                    </w:rPr>
                    <w:t>受热、明火</w:t>
                  </w:r>
                </w:p>
              </w:tc>
            </w:tr>
            <w:tr w14:paraId="4F905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111"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6D3987">
                  <w:pPr>
                    <w:pStyle w:val="114"/>
                    <w:bidi w:val="0"/>
                    <w:rPr>
                      <w:rFonts w:hint="default"/>
                    </w:rPr>
                  </w:pP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5C3072AC">
                  <w:pPr>
                    <w:pStyle w:val="114"/>
                    <w:bidi w:val="0"/>
                    <w:rPr>
                      <w:rFonts w:hint="default"/>
                    </w:rPr>
                  </w:pPr>
                  <w:r>
                    <w:rPr>
                      <w:rFonts w:hint="default"/>
                      <w:lang w:val="en-US" w:eastAsia="zh-CN"/>
                    </w:rPr>
                    <w:t>稳定</w:t>
                  </w:r>
                </w:p>
              </w:tc>
              <w:tc>
                <w:tcPr>
                  <w:tcW w:w="506" w:type="pct"/>
                  <w:tcBorders>
                    <w:top w:val="single" w:color="000000" w:sz="4" w:space="0"/>
                    <w:left w:val="single" w:color="000000" w:sz="4" w:space="0"/>
                    <w:bottom w:val="single" w:color="000000" w:sz="4" w:space="0"/>
                    <w:right w:val="single" w:color="000000" w:sz="4" w:space="0"/>
                  </w:tcBorders>
                  <w:noWrap w:val="0"/>
                  <w:vAlign w:val="top"/>
                </w:tcPr>
                <w:p w14:paraId="375DA02A">
                  <w:pPr>
                    <w:pStyle w:val="114"/>
                    <w:bidi w:val="0"/>
                    <w:rPr>
                      <w:rFonts w:hint="default"/>
                    </w:rPr>
                  </w:pPr>
                  <w:r>
                    <w:rPr>
                      <w:rFonts w:hint="default"/>
                      <w:lang w:val="en-US" w:eastAsia="zh-CN"/>
                    </w:rPr>
                    <w:t>√</w:t>
                  </w:r>
                </w:p>
              </w:tc>
              <w:tc>
                <w:tcPr>
                  <w:tcW w:w="2762" w:type="pct"/>
                  <w:gridSpan w:val="7"/>
                  <w:tcBorders>
                    <w:top w:val="single" w:color="000000" w:sz="4" w:space="0"/>
                    <w:left w:val="single" w:color="000000" w:sz="4" w:space="0"/>
                    <w:bottom w:val="single" w:color="000000" w:sz="4" w:space="0"/>
                    <w:right w:val="single" w:color="000000" w:sz="4" w:space="0"/>
                  </w:tcBorders>
                  <w:noWrap w:val="0"/>
                  <w:vAlign w:val="top"/>
                </w:tcPr>
                <w:p w14:paraId="0DB32740">
                  <w:pPr>
                    <w:pStyle w:val="114"/>
                    <w:bidi w:val="0"/>
                    <w:rPr>
                      <w:rFonts w:hint="default"/>
                    </w:rPr>
                  </w:pPr>
                </w:p>
              </w:tc>
            </w:tr>
            <w:tr w14:paraId="1244D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1111" w:type="pct"/>
                  <w:gridSpan w:val="2"/>
                  <w:tcBorders>
                    <w:top w:val="single" w:color="000000" w:sz="4" w:space="0"/>
                    <w:left w:val="single" w:color="000000" w:sz="4" w:space="0"/>
                    <w:bottom w:val="single" w:color="000000" w:sz="4" w:space="0"/>
                    <w:right w:val="single" w:color="000000" w:sz="4" w:space="0"/>
                  </w:tcBorders>
                  <w:noWrap w:val="0"/>
                  <w:vAlign w:val="center"/>
                </w:tcPr>
                <w:p w14:paraId="00E6BC66">
                  <w:pPr>
                    <w:pStyle w:val="114"/>
                    <w:bidi w:val="0"/>
                    <w:rPr>
                      <w:rFonts w:hint="default"/>
                    </w:rPr>
                  </w:pPr>
                  <w:r>
                    <w:rPr>
                      <w:rFonts w:hint="default"/>
                      <w:lang w:val="en-US" w:eastAsia="zh-CN"/>
                    </w:rPr>
                    <w:t>禁忌物</w:t>
                  </w:r>
                </w:p>
              </w:tc>
              <w:tc>
                <w:tcPr>
                  <w:tcW w:w="1126" w:type="pct"/>
                  <w:gridSpan w:val="2"/>
                  <w:tcBorders>
                    <w:top w:val="single" w:color="000000" w:sz="4" w:space="0"/>
                    <w:left w:val="single" w:color="000000" w:sz="4" w:space="0"/>
                    <w:bottom w:val="single" w:color="000000" w:sz="4" w:space="0"/>
                    <w:right w:val="single" w:color="000000" w:sz="4" w:space="0"/>
                  </w:tcBorders>
                  <w:noWrap w:val="0"/>
                  <w:vAlign w:val="center"/>
                </w:tcPr>
                <w:p w14:paraId="5ADE9B24">
                  <w:pPr>
                    <w:pStyle w:val="114"/>
                    <w:bidi w:val="0"/>
                    <w:rPr>
                      <w:rFonts w:hint="default"/>
                    </w:rPr>
                  </w:pPr>
                  <w:r>
                    <w:rPr>
                      <w:rFonts w:hint="default"/>
                      <w:lang w:val="en-US" w:eastAsia="zh-CN"/>
                    </w:rPr>
                    <w:t>强氧化剂、酸类等</w:t>
                  </w:r>
                </w:p>
              </w:tc>
              <w:tc>
                <w:tcPr>
                  <w:tcW w:w="814" w:type="pct"/>
                  <w:gridSpan w:val="3"/>
                  <w:tcBorders>
                    <w:top w:val="single" w:color="000000" w:sz="4" w:space="0"/>
                    <w:left w:val="single" w:color="000000" w:sz="4" w:space="0"/>
                    <w:bottom w:val="single" w:color="000000" w:sz="4" w:space="0"/>
                    <w:right w:val="single" w:color="000000" w:sz="4" w:space="0"/>
                  </w:tcBorders>
                  <w:noWrap w:val="0"/>
                  <w:vAlign w:val="center"/>
                </w:tcPr>
                <w:p w14:paraId="7DE58F3D">
                  <w:pPr>
                    <w:pStyle w:val="114"/>
                    <w:bidi w:val="0"/>
                    <w:rPr>
                      <w:rFonts w:hint="default"/>
                    </w:rPr>
                  </w:pPr>
                  <w:r>
                    <w:rPr>
                      <w:rFonts w:hint="default"/>
                      <w:lang w:val="en-US" w:eastAsia="zh-CN"/>
                    </w:rPr>
                    <w:t>燃烧产物</w:t>
                  </w:r>
                </w:p>
              </w:tc>
              <w:tc>
                <w:tcPr>
                  <w:tcW w:w="1948" w:type="pct"/>
                  <w:gridSpan w:val="4"/>
                  <w:tcBorders>
                    <w:top w:val="single" w:color="000000" w:sz="4" w:space="0"/>
                    <w:left w:val="single" w:color="000000" w:sz="4" w:space="0"/>
                    <w:bottom w:val="single" w:color="000000" w:sz="4" w:space="0"/>
                    <w:right w:val="single" w:color="000000" w:sz="4" w:space="0"/>
                  </w:tcBorders>
                  <w:noWrap w:val="0"/>
                  <w:vAlign w:val="center"/>
                </w:tcPr>
                <w:p w14:paraId="21AA9071">
                  <w:pPr>
                    <w:pStyle w:val="114"/>
                    <w:bidi w:val="0"/>
                    <w:rPr>
                      <w:rFonts w:hint="default"/>
                    </w:rPr>
                  </w:pPr>
                  <w:r>
                    <w:rPr>
                      <w:rFonts w:hint="default"/>
                      <w:lang w:val="en-US" w:eastAsia="zh-CN"/>
                    </w:rPr>
                    <w:t>CO、CO₂ 、H₂O等</w:t>
                  </w:r>
                </w:p>
              </w:tc>
            </w:tr>
            <w:tr w14:paraId="46B69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56C2323F">
                  <w:pPr>
                    <w:pStyle w:val="114"/>
                    <w:bidi w:val="0"/>
                    <w:rPr>
                      <w:rFonts w:hint="default"/>
                    </w:rPr>
                  </w:pPr>
                  <w:r>
                    <w:rPr>
                      <w:rFonts w:hint="default"/>
                      <w:lang w:val="en-US" w:eastAsia="zh-CN"/>
                    </w:rPr>
                    <w:t>健康危害数据</w:t>
                  </w:r>
                </w:p>
              </w:tc>
            </w:tr>
            <w:tr w14:paraId="6CE5A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11" w:type="pct"/>
                  <w:gridSpan w:val="2"/>
                  <w:tcBorders>
                    <w:top w:val="single" w:color="000000" w:sz="4" w:space="0"/>
                    <w:left w:val="single" w:color="000000" w:sz="4" w:space="0"/>
                    <w:bottom w:val="single" w:color="000000" w:sz="4" w:space="0"/>
                    <w:right w:val="single" w:color="000000" w:sz="4" w:space="0"/>
                  </w:tcBorders>
                  <w:noWrap w:val="0"/>
                  <w:vAlign w:val="center"/>
                </w:tcPr>
                <w:p w14:paraId="291111E9">
                  <w:pPr>
                    <w:pStyle w:val="114"/>
                    <w:bidi w:val="0"/>
                    <w:rPr>
                      <w:rFonts w:hint="default"/>
                    </w:rPr>
                  </w:pPr>
                  <w:r>
                    <w:rPr>
                      <w:rFonts w:hint="default"/>
                      <w:lang w:val="en-US" w:eastAsia="zh-CN"/>
                    </w:rPr>
                    <w:t>侵入途径</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437903E7">
                  <w:pPr>
                    <w:pStyle w:val="114"/>
                    <w:bidi w:val="0"/>
                    <w:rPr>
                      <w:rFonts w:hint="default"/>
                    </w:rPr>
                  </w:pPr>
                  <w:r>
                    <w:rPr>
                      <w:rFonts w:hint="default"/>
                      <w:lang w:val="en-US" w:eastAsia="zh-CN"/>
                    </w:rPr>
                    <w:t>吸入</w:t>
                  </w:r>
                </w:p>
              </w:tc>
              <w:tc>
                <w:tcPr>
                  <w:tcW w:w="772" w:type="pct"/>
                  <w:gridSpan w:val="2"/>
                  <w:tcBorders>
                    <w:top w:val="single" w:color="000000" w:sz="4" w:space="0"/>
                    <w:left w:val="single" w:color="000000" w:sz="4" w:space="0"/>
                    <w:bottom w:val="single" w:color="000000" w:sz="4" w:space="0"/>
                    <w:right w:val="single" w:color="000000" w:sz="4" w:space="0"/>
                  </w:tcBorders>
                  <w:noWrap w:val="0"/>
                  <w:vAlign w:val="top"/>
                </w:tcPr>
                <w:p w14:paraId="19819F92">
                  <w:pPr>
                    <w:pStyle w:val="114"/>
                    <w:bidi w:val="0"/>
                    <w:rPr>
                      <w:rFonts w:hint="default"/>
                    </w:rPr>
                  </w:pPr>
                  <w:r>
                    <w:rPr>
                      <w:rFonts w:hint="default"/>
                      <w:lang w:val="en-US" w:eastAsia="zh-CN"/>
                    </w:rPr>
                    <w:t>√</w:t>
                  </w:r>
                </w:p>
              </w:tc>
              <w:tc>
                <w:tcPr>
                  <w:tcW w:w="488" w:type="pct"/>
                  <w:tcBorders>
                    <w:top w:val="single" w:color="000000" w:sz="4" w:space="0"/>
                    <w:left w:val="single" w:color="000000" w:sz="4" w:space="0"/>
                    <w:bottom w:val="single" w:color="000000" w:sz="4" w:space="0"/>
                    <w:right w:val="single" w:color="000000" w:sz="4" w:space="0"/>
                  </w:tcBorders>
                  <w:noWrap w:val="0"/>
                  <w:vAlign w:val="center"/>
                </w:tcPr>
                <w:p w14:paraId="2C5A7D45">
                  <w:pPr>
                    <w:pStyle w:val="114"/>
                    <w:bidi w:val="0"/>
                    <w:rPr>
                      <w:rFonts w:hint="default"/>
                    </w:rPr>
                  </w:pPr>
                  <w:r>
                    <w:rPr>
                      <w:rFonts w:hint="default"/>
                      <w:lang w:val="en-US" w:eastAsia="zh-CN"/>
                    </w:rPr>
                    <w:t>皮肤</w:t>
                  </w:r>
                </w:p>
              </w:tc>
              <w:tc>
                <w:tcPr>
                  <w:tcW w:w="908" w:type="pct"/>
                  <w:gridSpan w:val="3"/>
                  <w:tcBorders>
                    <w:top w:val="single" w:color="000000" w:sz="4" w:space="0"/>
                    <w:left w:val="single" w:color="000000" w:sz="4" w:space="0"/>
                    <w:bottom w:val="single" w:color="000000" w:sz="4" w:space="0"/>
                    <w:right w:val="single" w:color="000000" w:sz="4" w:space="0"/>
                  </w:tcBorders>
                  <w:noWrap w:val="0"/>
                  <w:vAlign w:val="top"/>
                </w:tcPr>
                <w:p w14:paraId="62A4541D">
                  <w:pPr>
                    <w:pStyle w:val="114"/>
                    <w:bidi w:val="0"/>
                    <w:rPr>
                      <w:rFonts w:hint="default"/>
                    </w:rPr>
                  </w:pPr>
                  <w:r>
                    <w:rPr>
                      <w:rFonts w:hint="default"/>
                      <w:lang w:val="en-US" w:eastAsia="zh-CN"/>
                    </w:rPr>
                    <w:t>√</w:t>
                  </w:r>
                </w:p>
              </w:tc>
              <w:tc>
                <w:tcPr>
                  <w:tcW w:w="687" w:type="pct"/>
                  <w:tcBorders>
                    <w:top w:val="single" w:color="000000" w:sz="4" w:space="0"/>
                    <w:left w:val="single" w:color="000000" w:sz="4" w:space="0"/>
                    <w:bottom w:val="single" w:color="000000" w:sz="4" w:space="0"/>
                    <w:right w:val="single" w:color="000000" w:sz="4" w:space="0"/>
                  </w:tcBorders>
                  <w:noWrap w:val="0"/>
                  <w:vAlign w:val="top"/>
                </w:tcPr>
                <w:p w14:paraId="6C74A8BB">
                  <w:pPr>
                    <w:pStyle w:val="114"/>
                    <w:bidi w:val="0"/>
                    <w:rPr>
                      <w:rFonts w:hint="default"/>
                    </w:rPr>
                  </w:pPr>
                  <w:r>
                    <w:rPr>
                      <w:rFonts w:hint="eastAsia"/>
                      <w:lang w:val="en-US" w:eastAsia="zh-CN"/>
                    </w:rPr>
                    <w:t>食入</w:t>
                  </w:r>
                </w:p>
              </w:tc>
              <w:tc>
                <w:tcPr>
                  <w:tcW w:w="412" w:type="pct"/>
                  <w:tcBorders>
                    <w:top w:val="single" w:color="000000" w:sz="4" w:space="0"/>
                    <w:left w:val="single" w:color="000000" w:sz="4" w:space="0"/>
                    <w:bottom w:val="single" w:color="000000" w:sz="4" w:space="0"/>
                    <w:right w:val="single" w:color="000000" w:sz="4" w:space="0"/>
                  </w:tcBorders>
                  <w:noWrap w:val="0"/>
                  <w:vAlign w:val="top"/>
                </w:tcPr>
                <w:p w14:paraId="313C5C90">
                  <w:pPr>
                    <w:pStyle w:val="114"/>
                    <w:bidi w:val="0"/>
                    <w:rPr>
                      <w:rFonts w:hint="default"/>
                    </w:rPr>
                  </w:pPr>
                  <w:r>
                    <w:rPr>
                      <w:rFonts w:hint="default"/>
                      <w:lang w:val="en-US" w:eastAsia="zh-CN"/>
                    </w:rPr>
                    <w:t>√</w:t>
                  </w:r>
                </w:p>
              </w:tc>
            </w:tr>
            <w:tr w14:paraId="45820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111" w:type="pct"/>
                  <w:gridSpan w:val="2"/>
                  <w:tcBorders>
                    <w:top w:val="single" w:color="000000" w:sz="4" w:space="0"/>
                    <w:left w:val="single" w:color="000000" w:sz="4" w:space="0"/>
                    <w:bottom w:val="single" w:color="000000" w:sz="4" w:space="0"/>
                    <w:right w:val="single" w:color="000000" w:sz="4" w:space="0"/>
                  </w:tcBorders>
                  <w:noWrap w:val="0"/>
                  <w:vAlign w:val="center"/>
                </w:tcPr>
                <w:p w14:paraId="0099D90C">
                  <w:pPr>
                    <w:pStyle w:val="114"/>
                    <w:bidi w:val="0"/>
                    <w:rPr>
                      <w:rFonts w:hint="default"/>
                    </w:rPr>
                  </w:pPr>
                  <w:r>
                    <w:rPr>
                      <w:rFonts w:hint="default"/>
                      <w:lang w:val="en-US" w:eastAsia="zh-CN"/>
                    </w:rPr>
                    <w:t>急性毒性</w:t>
                  </w:r>
                </w:p>
              </w:tc>
              <w:tc>
                <w:tcPr>
                  <w:tcW w:w="619" w:type="pct"/>
                  <w:tcBorders>
                    <w:top w:val="single" w:color="000000" w:sz="4" w:space="0"/>
                    <w:left w:val="single" w:color="000000" w:sz="4" w:space="0"/>
                    <w:bottom w:val="single" w:color="000000" w:sz="4" w:space="0"/>
                    <w:right w:val="single" w:color="000000" w:sz="4" w:space="0"/>
                  </w:tcBorders>
                  <w:noWrap w:val="0"/>
                  <w:vAlign w:val="center"/>
                </w:tcPr>
                <w:p w14:paraId="27BCE4D3">
                  <w:pPr>
                    <w:pStyle w:val="114"/>
                    <w:bidi w:val="0"/>
                    <w:rPr>
                      <w:rFonts w:hint="default"/>
                      <w:lang w:val="en-US"/>
                    </w:rPr>
                  </w:pPr>
                  <w:r>
                    <w:rPr>
                      <w:rFonts w:hint="default"/>
                      <w:lang w:val="en-US" w:eastAsia="zh-CN"/>
                    </w:rPr>
                    <w:t>LD</w:t>
                  </w:r>
                  <w:r>
                    <w:rPr>
                      <w:rFonts w:hint="eastAsia"/>
                      <w:lang w:val="en-US" w:eastAsia="zh-CN"/>
                    </w:rPr>
                    <w:t>50</w:t>
                  </w:r>
                </w:p>
              </w:tc>
              <w:tc>
                <w:tcPr>
                  <w:tcW w:w="1260" w:type="pct"/>
                  <w:gridSpan w:val="3"/>
                  <w:tcBorders>
                    <w:top w:val="single" w:color="000000" w:sz="4" w:space="0"/>
                    <w:left w:val="single" w:color="000000" w:sz="4" w:space="0"/>
                    <w:bottom w:val="single" w:color="000000" w:sz="4" w:space="0"/>
                    <w:right w:val="single" w:color="000000" w:sz="4" w:space="0"/>
                  </w:tcBorders>
                  <w:noWrap w:val="0"/>
                  <w:vAlign w:val="center"/>
                </w:tcPr>
                <w:p w14:paraId="5D650D7E">
                  <w:pPr>
                    <w:pStyle w:val="114"/>
                    <w:bidi w:val="0"/>
                    <w:rPr>
                      <w:rFonts w:hint="default"/>
                    </w:rPr>
                  </w:pPr>
                  <w:r>
                    <w:rPr>
                      <w:rFonts w:hint="default"/>
                      <w:lang w:val="en-US" w:eastAsia="zh-CN"/>
                    </w:rPr>
                    <w:t>无资料</w:t>
                  </w:r>
                </w:p>
              </w:tc>
              <w:tc>
                <w:tcPr>
                  <w:tcW w:w="908" w:type="pct"/>
                  <w:gridSpan w:val="3"/>
                  <w:tcBorders>
                    <w:top w:val="single" w:color="000000" w:sz="4" w:space="0"/>
                    <w:left w:val="single" w:color="000000" w:sz="4" w:space="0"/>
                    <w:bottom w:val="single" w:color="000000" w:sz="4" w:space="0"/>
                    <w:right w:val="single" w:color="000000" w:sz="4" w:space="0"/>
                  </w:tcBorders>
                  <w:noWrap w:val="0"/>
                  <w:vAlign w:val="center"/>
                </w:tcPr>
                <w:p w14:paraId="2F3A8207">
                  <w:pPr>
                    <w:pStyle w:val="114"/>
                    <w:bidi w:val="0"/>
                    <w:rPr>
                      <w:rFonts w:hint="default"/>
                      <w:lang w:val="en-US"/>
                    </w:rPr>
                  </w:pPr>
                  <w:r>
                    <w:rPr>
                      <w:rFonts w:hint="default"/>
                      <w:lang w:val="en-US" w:eastAsia="zh-CN"/>
                    </w:rPr>
                    <w:t>LC</w:t>
                  </w:r>
                  <w:r>
                    <w:rPr>
                      <w:rFonts w:hint="eastAsia"/>
                      <w:lang w:val="en-US" w:eastAsia="zh-CN"/>
                    </w:rPr>
                    <w:t>50</w:t>
                  </w:r>
                </w:p>
              </w:tc>
              <w:tc>
                <w:tcPr>
                  <w:tcW w:w="1100" w:type="pct"/>
                  <w:gridSpan w:val="2"/>
                  <w:tcBorders>
                    <w:top w:val="single" w:color="000000" w:sz="4" w:space="0"/>
                    <w:left w:val="single" w:color="000000" w:sz="4" w:space="0"/>
                    <w:bottom w:val="single" w:color="000000" w:sz="4" w:space="0"/>
                    <w:right w:val="single" w:color="000000" w:sz="4" w:space="0"/>
                  </w:tcBorders>
                  <w:noWrap w:val="0"/>
                  <w:vAlign w:val="center"/>
                </w:tcPr>
                <w:p w14:paraId="39A5BEEB">
                  <w:pPr>
                    <w:pStyle w:val="114"/>
                    <w:bidi w:val="0"/>
                    <w:rPr>
                      <w:rFonts w:hint="default"/>
                    </w:rPr>
                  </w:pPr>
                  <w:r>
                    <w:rPr>
                      <w:rFonts w:hint="default"/>
                      <w:lang w:val="en-US" w:eastAsia="zh-CN"/>
                    </w:rPr>
                    <w:t>无资料</w:t>
                  </w:r>
                </w:p>
              </w:tc>
            </w:tr>
            <w:tr w14:paraId="319F5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2C28CBE4">
                  <w:pPr>
                    <w:pStyle w:val="114"/>
                    <w:bidi w:val="0"/>
                    <w:rPr>
                      <w:rFonts w:hint="default"/>
                    </w:rPr>
                  </w:pPr>
                  <w:r>
                    <w:rPr>
                      <w:rFonts w:hint="default"/>
                      <w:lang w:val="en-US" w:eastAsia="zh-CN"/>
                    </w:rPr>
                    <w:t>健康危害：长期暴露和重复接触皮肤可引起皮肤</w:t>
                  </w:r>
                  <w:r>
                    <w:rPr>
                      <w:rFonts w:hint="eastAsia"/>
                      <w:lang w:val="en-US" w:eastAsia="zh-CN"/>
                    </w:rPr>
                    <w:t>刺激症状</w:t>
                  </w:r>
                  <w:r>
                    <w:rPr>
                      <w:rFonts w:hint="default"/>
                      <w:lang w:val="en-US" w:eastAsia="zh-CN"/>
                    </w:rPr>
                    <w:t>，可引起眼及上呼吸道</w:t>
                  </w:r>
                  <w:r>
                    <w:rPr>
                      <w:rFonts w:hint="eastAsia"/>
                      <w:lang w:val="en-US" w:eastAsia="zh-CN"/>
                    </w:rPr>
                    <w:t>刺激症状</w:t>
                  </w:r>
                  <w:r>
                    <w:rPr>
                      <w:rFonts w:hint="default"/>
                      <w:lang w:val="en-US" w:eastAsia="zh-CN"/>
                    </w:rPr>
                    <w:t>；有口服毒性；大量油蒸汽吸入肺中时，会引起肺损伤，如浓度过高，几分钟即可引起呼吸困难等缺氧症状。</w:t>
                  </w:r>
                </w:p>
              </w:tc>
            </w:tr>
            <w:tr w14:paraId="6D5BB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44838BF1">
                  <w:pPr>
                    <w:pStyle w:val="114"/>
                    <w:bidi w:val="0"/>
                    <w:rPr>
                      <w:rFonts w:hint="default"/>
                    </w:rPr>
                  </w:pPr>
                  <w:r>
                    <w:rPr>
                      <w:rFonts w:hint="default"/>
                      <w:lang w:val="en-US" w:eastAsia="zh-CN"/>
                    </w:rPr>
                    <w:t>泄漏紧急处理：迅速撤离泄漏污染区人员至安全区，并进行隔离，严格限制出入。切断火源。建议应急处理人员戴自给正压式呼吸器。穿消防防护服。尽可能切断泄漏源。防止进入下水道、排洪沟等限制性空间。小量泄漏：用砂土或</w:t>
                  </w:r>
                  <w:r>
                    <w:rPr>
                      <w:rFonts w:hint="eastAsia"/>
                      <w:lang w:val="en-US" w:eastAsia="zh-CN"/>
                    </w:rPr>
                    <w:t>其他不</w:t>
                  </w:r>
                  <w:r>
                    <w:rPr>
                      <w:rFonts w:hint="default"/>
                      <w:lang w:val="en-US" w:eastAsia="zh-CN"/>
                    </w:rPr>
                    <w:t>燃材料吸附或吸收。也可以用大量水冲洗，洗水稀释后放入废水系统。大量泄漏：构筑围堤或挖坑收容；用泡沫覆盖，降低蒸汽灾害。用防爆泵转移至槽车或专用收集器内，回收或运至废物处理场所处置。</w:t>
                  </w:r>
                </w:p>
              </w:tc>
            </w:tr>
            <w:tr w14:paraId="75EF7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690A605E">
                  <w:pPr>
                    <w:pStyle w:val="114"/>
                    <w:bidi w:val="0"/>
                    <w:rPr>
                      <w:rFonts w:hint="default"/>
                    </w:rPr>
                  </w:pPr>
                  <w:r>
                    <w:rPr>
                      <w:rFonts w:hint="default"/>
                      <w:lang w:val="en-US" w:eastAsia="zh-CN"/>
                    </w:rPr>
                    <w:t>储运注意事项：储存于阴凉、通风仓库内。远离火种、热源。仓库内温度不宜超过30℃。防止阳光直射。保持容器密封。应与氧化剂分开存放。运输前应先检查包装容器是否完整、密封，运输过程中要确保容器不泄漏、不坠落、不损坏。运输时运输车辆应配备相应品种和数量的消防器材及泄漏应急处理设备。运输时所用的槽</w:t>
                  </w:r>
                  <w:r>
                    <w:rPr>
                      <w:rFonts w:hint="eastAsia"/>
                      <w:lang w:val="en-US" w:eastAsia="zh-CN"/>
                    </w:rPr>
                    <w:t>（</w:t>
                  </w:r>
                  <w:r>
                    <w:rPr>
                      <w:rFonts w:hint="default"/>
                      <w:lang w:val="en-US" w:eastAsia="zh-CN"/>
                    </w:rPr>
                    <w:t>罐</w:t>
                  </w:r>
                  <w:r>
                    <w:rPr>
                      <w:rFonts w:hint="eastAsia"/>
                      <w:lang w:val="en-US" w:eastAsia="zh-CN"/>
                    </w:rPr>
                    <w:t>）</w:t>
                  </w:r>
                  <w:r>
                    <w:rPr>
                      <w:rFonts w:hint="default"/>
                      <w:lang w:val="en-US" w:eastAsia="zh-CN"/>
                    </w:rPr>
                    <w:t>车应有接地链，槽内可设孔隔板以减少</w:t>
                  </w:r>
                  <w:r>
                    <w:rPr>
                      <w:rFonts w:hint="eastAsia"/>
                      <w:lang w:val="en-US" w:eastAsia="zh-CN"/>
                    </w:rPr>
                    <w:t>振荡</w:t>
                  </w:r>
                  <w:r>
                    <w:rPr>
                      <w:rFonts w:hint="default"/>
                      <w:lang w:val="en-US" w:eastAsia="zh-CN"/>
                    </w:rPr>
                    <w:t>产生静电。严禁与氧化剂、卤素、食用化学品等混装混运。运输途中应防</w:t>
                  </w:r>
                  <w:r>
                    <w:rPr>
                      <w:rFonts w:hint="eastAsia"/>
                      <w:lang w:val="en-US" w:eastAsia="zh-CN"/>
                    </w:rPr>
                    <w:t>暴晒</w:t>
                  </w:r>
                  <w:r>
                    <w:rPr>
                      <w:rFonts w:hint="default"/>
                      <w:lang w:val="en-US" w:eastAsia="zh-CN"/>
                    </w:rPr>
                    <w:t>、雨淋，防高温。中途停留时应远离火种、热源、高温区。装运该物品的车辆排气管必须配备阻火装置，禁止使用易产生火花的机械设备和工具装卸。配装位置应远离卧室、厨房，并与电源、火源等部位隔离。公路运输时要按规定路线行驶。</w:t>
                  </w:r>
                </w:p>
              </w:tc>
            </w:tr>
            <w:tr w14:paraId="6C224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7468456F">
                  <w:pPr>
                    <w:pStyle w:val="114"/>
                    <w:bidi w:val="0"/>
                    <w:rPr>
                      <w:rFonts w:hint="default"/>
                    </w:rPr>
                  </w:pPr>
                  <w:r>
                    <w:rPr>
                      <w:rFonts w:hint="default"/>
                      <w:lang w:val="en-US" w:eastAsia="zh-CN"/>
                    </w:rPr>
                    <w:t>防护措施</w:t>
                  </w:r>
                </w:p>
              </w:tc>
            </w:tr>
            <w:tr w14:paraId="7E9DA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39" w:type="pct"/>
                  <w:tcBorders>
                    <w:top w:val="single" w:color="000000" w:sz="4" w:space="0"/>
                    <w:left w:val="single" w:color="000000" w:sz="4" w:space="0"/>
                    <w:bottom w:val="single" w:color="000000" w:sz="4" w:space="0"/>
                    <w:right w:val="single" w:color="000000" w:sz="4" w:space="0"/>
                  </w:tcBorders>
                  <w:noWrap w:val="0"/>
                  <w:vAlign w:val="center"/>
                </w:tcPr>
                <w:p w14:paraId="75F9F045">
                  <w:pPr>
                    <w:pStyle w:val="114"/>
                    <w:bidi w:val="0"/>
                    <w:rPr>
                      <w:rFonts w:hint="default"/>
                    </w:rPr>
                  </w:pPr>
                  <w:r>
                    <w:rPr>
                      <w:rFonts w:hint="default"/>
                      <w:lang w:val="en-US" w:eastAsia="zh-CN"/>
                    </w:rPr>
                    <w:t>工程控制</w:t>
                  </w:r>
                </w:p>
              </w:tc>
              <w:tc>
                <w:tcPr>
                  <w:tcW w:w="4160" w:type="pct"/>
                  <w:gridSpan w:val="10"/>
                  <w:tcBorders>
                    <w:top w:val="single" w:color="000000" w:sz="4" w:space="0"/>
                    <w:left w:val="single" w:color="000000" w:sz="4" w:space="0"/>
                    <w:bottom w:val="single" w:color="000000" w:sz="4" w:space="0"/>
                    <w:right w:val="single" w:color="000000" w:sz="4" w:space="0"/>
                  </w:tcBorders>
                  <w:noWrap w:val="0"/>
                  <w:vAlign w:val="center"/>
                </w:tcPr>
                <w:p w14:paraId="2A9A5504">
                  <w:pPr>
                    <w:pStyle w:val="114"/>
                    <w:bidi w:val="0"/>
                    <w:rPr>
                      <w:rFonts w:hint="default"/>
                    </w:rPr>
                  </w:pPr>
                  <w:r>
                    <w:rPr>
                      <w:rFonts w:hint="default"/>
                      <w:lang w:val="en-US" w:eastAsia="zh-CN"/>
                    </w:rPr>
                    <w:t>密闭操作，注意通风。</w:t>
                  </w:r>
                </w:p>
              </w:tc>
            </w:tr>
            <w:tr w14:paraId="3AF89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839" w:type="pct"/>
                  <w:tcBorders>
                    <w:top w:val="single" w:color="000000" w:sz="4" w:space="0"/>
                    <w:left w:val="single" w:color="000000" w:sz="4" w:space="0"/>
                    <w:bottom w:val="single" w:color="000000" w:sz="4" w:space="0"/>
                    <w:right w:val="single" w:color="000000" w:sz="4" w:space="0"/>
                  </w:tcBorders>
                  <w:noWrap w:val="0"/>
                  <w:vAlign w:val="center"/>
                </w:tcPr>
                <w:p w14:paraId="0DF168E1">
                  <w:pPr>
                    <w:pStyle w:val="114"/>
                    <w:bidi w:val="0"/>
                    <w:rPr>
                      <w:rFonts w:hint="default"/>
                    </w:rPr>
                  </w:pPr>
                  <w:r>
                    <w:rPr>
                      <w:rFonts w:hint="default"/>
                      <w:lang w:val="en-US" w:eastAsia="zh-CN"/>
                    </w:rPr>
                    <w:t>呼吸系统防护</w:t>
                  </w:r>
                </w:p>
              </w:tc>
              <w:tc>
                <w:tcPr>
                  <w:tcW w:w="1664" w:type="pct"/>
                  <w:gridSpan w:val="4"/>
                  <w:tcBorders>
                    <w:top w:val="single" w:color="000000" w:sz="4" w:space="0"/>
                    <w:left w:val="single" w:color="000000" w:sz="4" w:space="0"/>
                    <w:bottom w:val="single" w:color="000000" w:sz="4" w:space="0"/>
                    <w:right w:val="single" w:color="000000" w:sz="4" w:space="0"/>
                  </w:tcBorders>
                  <w:noWrap w:val="0"/>
                  <w:vAlign w:val="center"/>
                </w:tcPr>
                <w:p w14:paraId="197D9C03">
                  <w:pPr>
                    <w:pStyle w:val="114"/>
                    <w:bidi w:val="0"/>
                    <w:rPr>
                      <w:rFonts w:hint="default"/>
                    </w:rPr>
                  </w:pPr>
                  <w:r>
                    <w:rPr>
                      <w:rFonts w:hint="default"/>
                      <w:lang w:val="en-US" w:eastAsia="zh-CN"/>
                    </w:rPr>
                    <w:t>一般不需要特殊防护。</w:t>
                  </w:r>
                </w:p>
              </w:tc>
              <w:tc>
                <w:tcPr>
                  <w:tcW w:w="714" w:type="pct"/>
                  <w:gridSpan w:val="3"/>
                  <w:tcBorders>
                    <w:top w:val="single" w:color="000000" w:sz="4" w:space="0"/>
                    <w:left w:val="single" w:color="000000" w:sz="4" w:space="0"/>
                    <w:bottom w:val="single" w:color="000000" w:sz="4" w:space="0"/>
                    <w:right w:val="single" w:color="000000" w:sz="4" w:space="0"/>
                  </w:tcBorders>
                  <w:noWrap w:val="0"/>
                  <w:vAlign w:val="center"/>
                </w:tcPr>
                <w:p w14:paraId="282DADA9">
                  <w:pPr>
                    <w:pStyle w:val="114"/>
                    <w:bidi w:val="0"/>
                    <w:rPr>
                      <w:rFonts w:hint="default"/>
                    </w:rPr>
                  </w:pPr>
                  <w:r>
                    <w:rPr>
                      <w:rFonts w:hint="default"/>
                      <w:lang w:val="en-US" w:eastAsia="zh-CN"/>
                    </w:rPr>
                    <w:t>身体防护</w:t>
                  </w:r>
                </w:p>
              </w:tc>
              <w:tc>
                <w:tcPr>
                  <w:tcW w:w="1782" w:type="pct"/>
                  <w:gridSpan w:val="3"/>
                  <w:tcBorders>
                    <w:top w:val="single" w:color="000000" w:sz="4" w:space="0"/>
                    <w:left w:val="single" w:color="000000" w:sz="4" w:space="0"/>
                    <w:bottom w:val="single" w:color="000000" w:sz="4" w:space="0"/>
                    <w:right w:val="single" w:color="000000" w:sz="4" w:space="0"/>
                  </w:tcBorders>
                  <w:noWrap w:val="0"/>
                  <w:vAlign w:val="center"/>
                </w:tcPr>
                <w:p w14:paraId="4DF9A25A">
                  <w:pPr>
                    <w:pStyle w:val="114"/>
                    <w:bidi w:val="0"/>
                    <w:rPr>
                      <w:rFonts w:hint="default"/>
                    </w:rPr>
                  </w:pPr>
                  <w:r>
                    <w:rPr>
                      <w:rFonts w:hint="default"/>
                      <w:lang w:val="en-US" w:eastAsia="zh-CN"/>
                    </w:rPr>
                    <w:t>穿防静电工作服。</w:t>
                  </w:r>
                </w:p>
              </w:tc>
            </w:tr>
            <w:tr w14:paraId="3251F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jc w:val="center"/>
              </w:trPr>
              <w:tc>
                <w:tcPr>
                  <w:tcW w:w="839" w:type="pct"/>
                  <w:tcBorders>
                    <w:top w:val="single" w:color="000000" w:sz="4" w:space="0"/>
                    <w:left w:val="single" w:color="000000" w:sz="4" w:space="0"/>
                    <w:bottom w:val="single" w:color="000000" w:sz="4" w:space="0"/>
                    <w:right w:val="single" w:color="000000" w:sz="4" w:space="0"/>
                  </w:tcBorders>
                  <w:noWrap w:val="0"/>
                  <w:vAlign w:val="center"/>
                </w:tcPr>
                <w:p w14:paraId="4192D2A3">
                  <w:pPr>
                    <w:pStyle w:val="114"/>
                    <w:bidi w:val="0"/>
                    <w:rPr>
                      <w:rFonts w:hint="default"/>
                    </w:rPr>
                  </w:pPr>
                  <w:r>
                    <w:rPr>
                      <w:rFonts w:hint="default"/>
                      <w:lang w:val="en-US" w:eastAsia="zh-CN"/>
                    </w:rPr>
                    <w:t>手防护</w:t>
                  </w:r>
                </w:p>
              </w:tc>
              <w:tc>
                <w:tcPr>
                  <w:tcW w:w="1664" w:type="pct"/>
                  <w:gridSpan w:val="4"/>
                  <w:tcBorders>
                    <w:top w:val="single" w:color="000000" w:sz="4" w:space="0"/>
                    <w:left w:val="single" w:color="000000" w:sz="4" w:space="0"/>
                    <w:bottom w:val="single" w:color="000000" w:sz="4" w:space="0"/>
                    <w:right w:val="single" w:color="000000" w:sz="4" w:space="0"/>
                  </w:tcBorders>
                  <w:noWrap w:val="0"/>
                  <w:vAlign w:val="center"/>
                </w:tcPr>
                <w:p w14:paraId="72FD4468">
                  <w:pPr>
                    <w:pStyle w:val="114"/>
                    <w:bidi w:val="0"/>
                    <w:rPr>
                      <w:rFonts w:hint="default"/>
                    </w:rPr>
                  </w:pPr>
                  <w:r>
                    <w:rPr>
                      <w:rFonts w:hint="default"/>
                      <w:lang w:val="en-US" w:eastAsia="zh-CN"/>
                    </w:rPr>
                    <w:t>戴橡胶耐油手套。</w:t>
                  </w:r>
                </w:p>
              </w:tc>
              <w:tc>
                <w:tcPr>
                  <w:tcW w:w="714" w:type="pct"/>
                  <w:gridSpan w:val="3"/>
                  <w:tcBorders>
                    <w:top w:val="single" w:color="000000" w:sz="4" w:space="0"/>
                    <w:left w:val="single" w:color="000000" w:sz="4" w:space="0"/>
                    <w:bottom w:val="single" w:color="000000" w:sz="4" w:space="0"/>
                    <w:right w:val="single" w:color="000000" w:sz="4" w:space="0"/>
                  </w:tcBorders>
                  <w:noWrap w:val="0"/>
                  <w:vAlign w:val="center"/>
                </w:tcPr>
                <w:p w14:paraId="136F1354">
                  <w:pPr>
                    <w:pStyle w:val="114"/>
                    <w:bidi w:val="0"/>
                    <w:rPr>
                      <w:rFonts w:hint="default"/>
                    </w:rPr>
                  </w:pPr>
                  <w:r>
                    <w:rPr>
                      <w:rFonts w:hint="default"/>
                      <w:lang w:val="en-US" w:eastAsia="zh-CN"/>
                    </w:rPr>
                    <w:t>眼防护</w:t>
                  </w:r>
                </w:p>
              </w:tc>
              <w:tc>
                <w:tcPr>
                  <w:tcW w:w="1782" w:type="pct"/>
                  <w:gridSpan w:val="3"/>
                  <w:tcBorders>
                    <w:top w:val="single" w:color="000000" w:sz="4" w:space="0"/>
                    <w:left w:val="single" w:color="000000" w:sz="4" w:space="0"/>
                    <w:bottom w:val="single" w:color="000000" w:sz="4" w:space="0"/>
                    <w:right w:val="single" w:color="000000" w:sz="4" w:space="0"/>
                  </w:tcBorders>
                  <w:noWrap w:val="0"/>
                  <w:vAlign w:val="center"/>
                </w:tcPr>
                <w:p w14:paraId="25BDB10C">
                  <w:pPr>
                    <w:pStyle w:val="114"/>
                    <w:bidi w:val="0"/>
                    <w:rPr>
                      <w:rFonts w:hint="default"/>
                    </w:rPr>
                  </w:pPr>
                  <w:r>
                    <w:rPr>
                      <w:rFonts w:hint="default"/>
                      <w:lang w:val="en-US" w:eastAsia="zh-CN"/>
                    </w:rPr>
                    <w:t>一般不需要特殊防护。</w:t>
                  </w:r>
                </w:p>
              </w:tc>
            </w:tr>
            <w:tr w14:paraId="6BF58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839" w:type="pct"/>
                  <w:tcBorders>
                    <w:top w:val="single" w:color="000000" w:sz="4" w:space="0"/>
                    <w:left w:val="single" w:color="000000" w:sz="4" w:space="0"/>
                    <w:bottom w:val="single" w:color="000000" w:sz="4" w:space="0"/>
                    <w:right w:val="single" w:color="000000" w:sz="4" w:space="0"/>
                  </w:tcBorders>
                  <w:noWrap w:val="0"/>
                  <w:vAlign w:val="center"/>
                </w:tcPr>
                <w:p w14:paraId="111A9B53">
                  <w:pPr>
                    <w:pStyle w:val="114"/>
                    <w:bidi w:val="0"/>
                    <w:rPr>
                      <w:rFonts w:hint="default"/>
                    </w:rPr>
                  </w:pPr>
                  <w:r>
                    <w:rPr>
                      <w:rFonts w:hint="default"/>
                      <w:lang w:val="en-US" w:eastAsia="zh-CN"/>
                    </w:rPr>
                    <w:t>其他</w:t>
                  </w:r>
                </w:p>
              </w:tc>
              <w:tc>
                <w:tcPr>
                  <w:tcW w:w="4160" w:type="pct"/>
                  <w:gridSpan w:val="10"/>
                  <w:tcBorders>
                    <w:top w:val="single" w:color="000000" w:sz="4" w:space="0"/>
                    <w:left w:val="single" w:color="000000" w:sz="4" w:space="0"/>
                    <w:bottom w:val="single" w:color="000000" w:sz="4" w:space="0"/>
                    <w:right w:val="single" w:color="000000" w:sz="4" w:space="0"/>
                  </w:tcBorders>
                  <w:noWrap w:val="0"/>
                  <w:vAlign w:val="center"/>
                </w:tcPr>
                <w:p w14:paraId="26DD9865">
                  <w:pPr>
                    <w:pStyle w:val="114"/>
                    <w:bidi w:val="0"/>
                    <w:rPr>
                      <w:rFonts w:hint="default"/>
                    </w:rPr>
                  </w:pPr>
                  <w:r>
                    <w:rPr>
                      <w:rFonts w:hint="default"/>
                      <w:lang w:val="en-US" w:eastAsia="zh-CN"/>
                    </w:rPr>
                    <w:t>工作现场严禁吸烟。避免长期反复接触。</w:t>
                  </w:r>
                </w:p>
              </w:tc>
            </w:tr>
          </w:tbl>
          <w:p w14:paraId="5C697710">
            <w:pPr>
              <w:pStyle w:val="9"/>
              <w:bidi w:val="0"/>
              <w:rPr>
                <w:rFonts w:hint="eastAsia"/>
                <w:lang w:val="en-US" w:eastAsia="zh-CN"/>
              </w:rPr>
            </w:pPr>
            <w:r>
              <w:rPr>
                <w:rFonts w:hint="eastAsia"/>
                <w:lang w:val="en-US" w:eastAsia="zh-CN"/>
              </w:rPr>
              <w:t>8.2生产工艺系统危险性识别</w:t>
            </w:r>
          </w:p>
          <w:p w14:paraId="5121F4AF">
            <w:pPr>
              <w:pStyle w:val="9"/>
              <w:bidi w:val="0"/>
              <w:rPr>
                <w:rFonts w:hint="eastAsia"/>
                <w:lang w:eastAsia="zh-CN"/>
              </w:rPr>
            </w:pPr>
            <w:r>
              <w:rPr>
                <w:rFonts w:hint="eastAsia"/>
                <w:lang w:eastAsia="zh-CN"/>
              </w:rPr>
              <w:t>生产工艺系统危险性识别范围：主要生产装置、贮运系统、公用工艺系统、工程环保设施及辅助生产设施等。识别结果见表</w:t>
            </w:r>
            <w:r>
              <w:rPr>
                <w:rFonts w:hint="eastAsia"/>
                <w:lang w:val="en-US" w:eastAsia="zh-CN"/>
              </w:rPr>
              <w:t>4-11</w:t>
            </w:r>
            <w:r>
              <w:rPr>
                <w:rFonts w:hint="eastAsia"/>
                <w:lang w:eastAsia="zh-CN"/>
              </w:rPr>
              <w:t>。</w:t>
            </w:r>
          </w:p>
          <w:p w14:paraId="4C2149F2">
            <w:pPr>
              <w:pStyle w:val="64"/>
              <w:bidi w:val="0"/>
              <w:rPr>
                <w:rFonts w:hint="eastAsia" w:ascii="Times New Roman" w:hAnsi="Times New Roman" w:eastAsia="黑体" w:cs="Times New Roman"/>
                <w:b w:val="0"/>
                <w:bCs/>
                <w:color w:val="auto"/>
                <w:kern w:val="0"/>
                <w:szCs w:val="24"/>
                <w:lang w:val="en-US" w:eastAsia="zh-CN"/>
              </w:rPr>
            </w:pPr>
            <w:r>
              <w:rPr>
                <w:rFonts w:hint="eastAsia"/>
                <w:lang w:val="en-US" w:eastAsia="zh-CN"/>
              </w:rPr>
              <w:t>表4-11  生产系统风险识别一览表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1962"/>
              <w:gridCol w:w="1558"/>
              <w:gridCol w:w="2256"/>
              <w:gridCol w:w="1660"/>
            </w:tblGrid>
            <w:tr w14:paraId="2340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noWrap w:val="0"/>
                  <w:vAlign w:val="top"/>
                </w:tcPr>
                <w:p w14:paraId="264ADC15">
                  <w:pPr>
                    <w:pStyle w:val="114"/>
                    <w:bidi w:val="0"/>
                    <w:rPr>
                      <w:rFonts w:hint="default"/>
                      <w:lang w:val="en-US" w:eastAsia="zh-CN"/>
                    </w:rPr>
                  </w:pPr>
                  <w:r>
                    <w:rPr>
                      <w:rFonts w:hint="eastAsia"/>
                      <w:lang w:val="en-US" w:eastAsia="zh-CN"/>
                    </w:rPr>
                    <w:t>序号</w:t>
                  </w:r>
                </w:p>
              </w:tc>
              <w:tc>
                <w:tcPr>
                  <w:tcW w:w="1962" w:type="dxa"/>
                  <w:noWrap w:val="0"/>
                  <w:vAlign w:val="top"/>
                </w:tcPr>
                <w:p w14:paraId="246AE1C5">
                  <w:pPr>
                    <w:pStyle w:val="114"/>
                    <w:bidi w:val="0"/>
                    <w:rPr>
                      <w:rFonts w:hint="default"/>
                      <w:lang w:val="en-US" w:eastAsia="zh-CN"/>
                    </w:rPr>
                  </w:pPr>
                  <w:r>
                    <w:rPr>
                      <w:rFonts w:hint="eastAsia"/>
                      <w:lang w:val="en-US" w:eastAsia="zh-CN"/>
                    </w:rPr>
                    <w:t>名称</w:t>
                  </w:r>
                </w:p>
              </w:tc>
              <w:tc>
                <w:tcPr>
                  <w:tcW w:w="1558" w:type="dxa"/>
                  <w:noWrap w:val="0"/>
                  <w:vAlign w:val="top"/>
                </w:tcPr>
                <w:p w14:paraId="6B5DD781">
                  <w:pPr>
                    <w:pStyle w:val="114"/>
                    <w:bidi w:val="0"/>
                    <w:rPr>
                      <w:rFonts w:hint="default"/>
                      <w:lang w:val="en-US" w:eastAsia="zh-CN"/>
                    </w:rPr>
                  </w:pPr>
                  <w:r>
                    <w:rPr>
                      <w:rFonts w:hint="eastAsia"/>
                      <w:lang w:val="en-US" w:eastAsia="zh-CN"/>
                    </w:rPr>
                    <w:t>设备种类</w:t>
                  </w:r>
                </w:p>
              </w:tc>
              <w:tc>
                <w:tcPr>
                  <w:tcW w:w="2256" w:type="dxa"/>
                  <w:noWrap w:val="0"/>
                  <w:vAlign w:val="top"/>
                </w:tcPr>
                <w:p w14:paraId="40881BAB">
                  <w:pPr>
                    <w:pStyle w:val="114"/>
                    <w:bidi w:val="0"/>
                    <w:rPr>
                      <w:rFonts w:hint="default"/>
                      <w:lang w:val="en-US" w:eastAsia="zh-CN"/>
                    </w:rPr>
                  </w:pPr>
                  <w:r>
                    <w:rPr>
                      <w:rFonts w:hint="eastAsia"/>
                      <w:lang w:val="en-US" w:eastAsia="zh-CN"/>
                    </w:rPr>
                    <w:t>危险因素</w:t>
                  </w:r>
                </w:p>
              </w:tc>
              <w:tc>
                <w:tcPr>
                  <w:tcW w:w="1660" w:type="dxa"/>
                  <w:noWrap w:val="0"/>
                  <w:vAlign w:val="top"/>
                </w:tcPr>
                <w:p w14:paraId="5B1EEB1C">
                  <w:pPr>
                    <w:pStyle w:val="114"/>
                    <w:bidi w:val="0"/>
                    <w:rPr>
                      <w:rFonts w:hint="default"/>
                      <w:lang w:val="en-US" w:eastAsia="zh-CN"/>
                    </w:rPr>
                  </w:pPr>
                  <w:r>
                    <w:rPr>
                      <w:rFonts w:hint="eastAsia"/>
                      <w:lang w:val="en-US" w:eastAsia="zh-CN"/>
                    </w:rPr>
                    <w:t>危险源级别</w:t>
                  </w:r>
                </w:p>
              </w:tc>
            </w:tr>
            <w:tr w14:paraId="481A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noWrap w:val="0"/>
                  <w:vAlign w:val="top"/>
                </w:tcPr>
                <w:p w14:paraId="634CA3A4">
                  <w:pPr>
                    <w:pStyle w:val="114"/>
                    <w:bidi w:val="0"/>
                    <w:rPr>
                      <w:rFonts w:hint="default"/>
                      <w:lang w:val="en-US" w:eastAsia="zh-CN"/>
                    </w:rPr>
                  </w:pPr>
                  <w:r>
                    <w:rPr>
                      <w:rFonts w:hint="eastAsia"/>
                      <w:lang w:val="en-US" w:eastAsia="zh-CN"/>
                    </w:rPr>
                    <w:t>1</w:t>
                  </w:r>
                </w:p>
              </w:tc>
              <w:tc>
                <w:tcPr>
                  <w:tcW w:w="1962" w:type="dxa"/>
                  <w:noWrap w:val="0"/>
                  <w:vAlign w:val="top"/>
                </w:tcPr>
                <w:p w14:paraId="614D0FB1">
                  <w:pPr>
                    <w:pStyle w:val="114"/>
                    <w:bidi w:val="0"/>
                    <w:rPr>
                      <w:rFonts w:hint="default"/>
                      <w:lang w:val="en-US" w:eastAsia="zh-CN"/>
                    </w:rPr>
                  </w:pPr>
                  <w:r>
                    <w:rPr>
                      <w:rFonts w:hint="eastAsia"/>
                      <w:lang w:val="en-US" w:eastAsia="zh-CN"/>
                    </w:rPr>
                    <w:t>供电系统</w:t>
                  </w:r>
                </w:p>
              </w:tc>
              <w:tc>
                <w:tcPr>
                  <w:tcW w:w="1558" w:type="dxa"/>
                  <w:noWrap w:val="0"/>
                  <w:vAlign w:val="top"/>
                </w:tcPr>
                <w:p w14:paraId="1EC5B423">
                  <w:pPr>
                    <w:pStyle w:val="114"/>
                    <w:bidi w:val="0"/>
                    <w:rPr>
                      <w:rFonts w:hint="default"/>
                      <w:lang w:val="en-US" w:eastAsia="zh-CN"/>
                    </w:rPr>
                  </w:pPr>
                  <w:r>
                    <w:rPr>
                      <w:rFonts w:hint="eastAsia"/>
                      <w:lang w:val="en-US" w:eastAsia="zh-CN"/>
                    </w:rPr>
                    <w:t>固定设备</w:t>
                  </w:r>
                </w:p>
              </w:tc>
              <w:tc>
                <w:tcPr>
                  <w:tcW w:w="2256" w:type="dxa"/>
                  <w:noWrap w:val="0"/>
                  <w:vAlign w:val="top"/>
                </w:tcPr>
                <w:p w14:paraId="7A5B8674">
                  <w:pPr>
                    <w:pStyle w:val="114"/>
                    <w:bidi w:val="0"/>
                    <w:rPr>
                      <w:rFonts w:hint="default"/>
                      <w:lang w:val="en-US" w:eastAsia="zh-CN"/>
                    </w:rPr>
                  </w:pPr>
                  <w:r>
                    <w:rPr>
                      <w:rFonts w:hint="eastAsia"/>
                      <w:lang w:val="en-US" w:eastAsia="zh-CN"/>
                    </w:rPr>
                    <w:t>停电、燃烧</w:t>
                  </w:r>
                </w:p>
              </w:tc>
              <w:tc>
                <w:tcPr>
                  <w:tcW w:w="1660" w:type="dxa"/>
                  <w:noWrap w:val="0"/>
                  <w:vAlign w:val="top"/>
                </w:tcPr>
                <w:p w14:paraId="2CD096ED">
                  <w:pPr>
                    <w:pStyle w:val="114"/>
                    <w:bidi w:val="0"/>
                    <w:rPr>
                      <w:rFonts w:hint="default"/>
                      <w:lang w:val="en-US" w:eastAsia="zh-CN"/>
                    </w:rPr>
                  </w:pPr>
                  <w:r>
                    <w:rPr>
                      <w:rFonts w:hint="eastAsia"/>
                      <w:lang w:val="en-US" w:eastAsia="zh-CN"/>
                    </w:rPr>
                    <w:t>非重大危险源</w:t>
                  </w:r>
                </w:p>
              </w:tc>
            </w:tr>
            <w:tr w14:paraId="2BA96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2" w:type="dxa"/>
                  <w:noWrap w:val="0"/>
                  <w:vAlign w:val="top"/>
                </w:tcPr>
                <w:p w14:paraId="351E30C3">
                  <w:pPr>
                    <w:pStyle w:val="114"/>
                    <w:bidi w:val="0"/>
                    <w:rPr>
                      <w:rFonts w:hint="default"/>
                      <w:lang w:val="en-US" w:eastAsia="zh-CN"/>
                    </w:rPr>
                  </w:pPr>
                  <w:r>
                    <w:rPr>
                      <w:rFonts w:hint="eastAsia"/>
                      <w:lang w:val="en-US" w:eastAsia="zh-CN"/>
                    </w:rPr>
                    <w:t>2</w:t>
                  </w:r>
                </w:p>
              </w:tc>
              <w:tc>
                <w:tcPr>
                  <w:tcW w:w="1962" w:type="dxa"/>
                  <w:noWrap w:val="0"/>
                  <w:vAlign w:val="top"/>
                </w:tcPr>
                <w:p w14:paraId="303EF0C5">
                  <w:pPr>
                    <w:pStyle w:val="114"/>
                    <w:bidi w:val="0"/>
                    <w:rPr>
                      <w:rFonts w:hint="default"/>
                      <w:lang w:val="en-US" w:eastAsia="zh-CN"/>
                    </w:rPr>
                  </w:pPr>
                  <w:r>
                    <w:rPr>
                      <w:rFonts w:hint="eastAsia"/>
                      <w:lang w:val="en-US" w:eastAsia="zh-CN"/>
                    </w:rPr>
                    <w:t>危险废物贮存库（50m</w:t>
                  </w:r>
                  <w:r>
                    <w:rPr>
                      <w:rFonts w:hint="eastAsia"/>
                      <w:vertAlign w:val="superscript"/>
                      <w:lang w:val="en-US" w:eastAsia="zh-CN"/>
                    </w:rPr>
                    <w:t>2</w:t>
                  </w:r>
                  <w:r>
                    <w:rPr>
                      <w:rFonts w:hint="eastAsia"/>
                      <w:lang w:val="en-US" w:eastAsia="zh-CN"/>
                    </w:rPr>
                    <w:t>）、事故油池</w:t>
                  </w:r>
                </w:p>
              </w:tc>
              <w:tc>
                <w:tcPr>
                  <w:tcW w:w="1558" w:type="dxa"/>
                  <w:noWrap w:val="0"/>
                  <w:vAlign w:val="top"/>
                </w:tcPr>
                <w:p w14:paraId="5E85B250">
                  <w:pPr>
                    <w:pStyle w:val="114"/>
                    <w:bidi w:val="0"/>
                    <w:rPr>
                      <w:rFonts w:hint="default"/>
                      <w:lang w:val="en-US" w:eastAsia="zh-CN"/>
                    </w:rPr>
                  </w:pPr>
                  <w:r>
                    <w:rPr>
                      <w:rFonts w:hint="eastAsia"/>
                      <w:lang w:val="en-US" w:eastAsia="zh-CN"/>
                    </w:rPr>
                    <w:t>固定设备</w:t>
                  </w:r>
                </w:p>
              </w:tc>
              <w:tc>
                <w:tcPr>
                  <w:tcW w:w="2256" w:type="dxa"/>
                  <w:noWrap w:val="0"/>
                  <w:vAlign w:val="top"/>
                </w:tcPr>
                <w:p w14:paraId="7A4A2A57">
                  <w:pPr>
                    <w:pStyle w:val="114"/>
                    <w:bidi w:val="0"/>
                    <w:rPr>
                      <w:rFonts w:hint="default"/>
                      <w:lang w:val="en-US" w:eastAsia="zh-CN"/>
                    </w:rPr>
                  </w:pPr>
                  <w:r>
                    <w:rPr>
                      <w:rFonts w:hint="eastAsia"/>
                      <w:lang w:val="en-US" w:eastAsia="zh-CN"/>
                    </w:rPr>
                    <w:t>燃烧、爆炸、毒性</w:t>
                  </w:r>
                </w:p>
              </w:tc>
              <w:tc>
                <w:tcPr>
                  <w:tcW w:w="1660" w:type="dxa"/>
                  <w:noWrap w:val="0"/>
                  <w:vAlign w:val="top"/>
                </w:tcPr>
                <w:p w14:paraId="7AF734C9">
                  <w:pPr>
                    <w:pStyle w:val="114"/>
                    <w:bidi w:val="0"/>
                    <w:rPr>
                      <w:rFonts w:hint="eastAsia"/>
                      <w:lang w:val="zh-CN" w:eastAsia="zh-CN"/>
                    </w:rPr>
                  </w:pPr>
                  <w:r>
                    <w:rPr>
                      <w:rFonts w:hint="eastAsia"/>
                      <w:lang w:val="en-US" w:eastAsia="zh-CN"/>
                    </w:rPr>
                    <w:t>非重大危险源</w:t>
                  </w:r>
                </w:p>
              </w:tc>
            </w:tr>
          </w:tbl>
          <w:p w14:paraId="2AD62EE8">
            <w:pPr>
              <w:pStyle w:val="9"/>
              <w:bidi w:val="0"/>
              <w:rPr>
                <w:rFonts w:hint="eastAsia"/>
                <w:lang w:val="en-US" w:eastAsia="zh-CN"/>
              </w:rPr>
            </w:pPr>
            <w:r>
              <w:rPr>
                <w:rFonts w:hint="eastAsia"/>
                <w:lang w:val="en-US" w:eastAsia="zh-CN"/>
              </w:rPr>
              <w:t>8.3 重大危险源识别</w:t>
            </w:r>
          </w:p>
          <w:p w14:paraId="46D5BCD1">
            <w:pPr>
              <w:pStyle w:val="9"/>
              <w:bidi w:val="0"/>
            </w:pPr>
            <w:r>
              <w:t>根据工程分析，本项目的风险源为主变压器事故状态下的漏油。根据《建设项目环境风险评价技术导则》</w:t>
            </w:r>
            <w:r>
              <w:rPr>
                <w:rFonts w:hint="eastAsia"/>
                <w:lang w:eastAsia="zh-CN"/>
              </w:rPr>
              <w:t>（</w:t>
            </w:r>
            <w:r>
              <w:t>HJ169-2018</w:t>
            </w:r>
            <w:r>
              <w:rPr>
                <w:rFonts w:hint="eastAsia"/>
                <w:lang w:eastAsia="zh-CN"/>
              </w:rPr>
              <w:t>）</w:t>
            </w:r>
            <w:r>
              <w:rPr>
                <w:rFonts w:hint="eastAsia"/>
                <w:lang w:val="en-US" w:eastAsia="zh-CN"/>
              </w:rPr>
              <w:t>以及</w:t>
            </w:r>
            <w:r>
              <w:rPr>
                <w:rFonts w:hint="eastAsia"/>
                <w:lang w:eastAsia="zh-CN"/>
              </w:rPr>
              <w:t>《危险化学品重大危险源辨识》（GB18218-20</w:t>
            </w:r>
            <w:r>
              <w:rPr>
                <w:rFonts w:hint="eastAsia"/>
                <w:lang w:val="en-US" w:eastAsia="zh-CN"/>
              </w:rPr>
              <w:t>18</w:t>
            </w:r>
            <w:r>
              <w:rPr>
                <w:rFonts w:hint="eastAsia"/>
                <w:lang w:eastAsia="zh-CN"/>
              </w:rPr>
              <w:t>），</w:t>
            </w:r>
            <w:r>
              <w:t>计算所涉及的每种危险物质在厂界内的最大存在总量与其在附录B中对应临界量的比值Q。当涉及多种危险物质时，计算每一种物质的总量与其临界量比值，然后相加，即为Q；计算出Q值后，当Q＜1时，该项目环境风险潜势为I。本项目</w:t>
            </w:r>
            <w:r>
              <w:rPr>
                <w:rFonts w:hint="eastAsia"/>
                <w:lang w:val="en-US" w:eastAsia="zh-CN"/>
              </w:rPr>
              <w:t>最大风险源为主变压器发生泄漏事故，考虑极端情况下（全部泄漏）250</w:t>
            </w:r>
            <w:r>
              <w:t>t/a，临界值为2500t，因此Q值小于1，由于本项目Q值＜1，由此判定本项目环境风险潜势为I，评价等级为简单分析。</w:t>
            </w:r>
          </w:p>
          <w:p w14:paraId="205FAAB3">
            <w:pPr>
              <w:pStyle w:val="64"/>
              <w:bidi w:val="0"/>
              <w:rPr>
                <w:rFonts w:hint="default"/>
                <w:lang w:val="en-US" w:eastAsia="zh-CN"/>
              </w:rPr>
            </w:pPr>
            <w:r>
              <w:rPr>
                <w:rFonts w:hint="eastAsia"/>
                <w:lang w:val="en-US" w:eastAsia="zh-CN"/>
              </w:rPr>
              <w:t>表4-12   危险物质危险性识别一览表</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1155"/>
              <w:gridCol w:w="780"/>
              <w:gridCol w:w="1215"/>
              <w:gridCol w:w="1611"/>
              <w:gridCol w:w="1039"/>
              <w:gridCol w:w="1813"/>
            </w:tblGrid>
            <w:tr w14:paraId="0A811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noWrap w:val="0"/>
                  <w:vAlign w:val="center"/>
                </w:tcPr>
                <w:p w14:paraId="66AFB7D3">
                  <w:pPr>
                    <w:pStyle w:val="114"/>
                    <w:bidi w:val="0"/>
                    <w:rPr>
                      <w:rFonts w:hint="default"/>
                      <w:lang w:val="en-US" w:eastAsia="zh-CN"/>
                    </w:rPr>
                  </w:pPr>
                  <w:r>
                    <w:rPr>
                      <w:rFonts w:hint="eastAsia"/>
                      <w:lang w:val="en-US" w:eastAsia="zh-CN"/>
                    </w:rPr>
                    <w:t>序号</w:t>
                  </w:r>
                </w:p>
              </w:tc>
              <w:tc>
                <w:tcPr>
                  <w:tcW w:w="696" w:type="pct"/>
                  <w:noWrap w:val="0"/>
                  <w:vAlign w:val="center"/>
                </w:tcPr>
                <w:p w14:paraId="5FCBD8F3">
                  <w:pPr>
                    <w:pStyle w:val="114"/>
                    <w:bidi w:val="0"/>
                    <w:rPr>
                      <w:rFonts w:hint="default"/>
                      <w:lang w:val="en-US" w:eastAsia="zh-CN"/>
                    </w:rPr>
                  </w:pPr>
                  <w:r>
                    <w:rPr>
                      <w:rFonts w:hint="eastAsia"/>
                      <w:lang w:val="en-US" w:eastAsia="zh-CN"/>
                    </w:rPr>
                    <w:t>名称</w:t>
                  </w:r>
                </w:p>
              </w:tc>
              <w:tc>
                <w:tcPr>
                  <w:tcW w:w="470" w:type="pct"/>
                  <w:noWrap w:val="0"/>
                  <w:vAlign w:val="center"/>
                </w:tcPr>
                <w:p w14:paraId="11845AD0">
                  <w:pPr>
                    <w:pStyle w:val="114"/>
                    <w:bidi w:val="0"/>
                    <w:rPr>
                      <w:rFonts w:hint="default"/>
                      <w:lang w:val="en-US" w:eastAsia="zh-CN"/>
                    </w:rPr>
                  </w:pPr>
                  <w:r>
                    <w:rPr>
                      <w:rFonts w:hint="eastAsia"/>
                      <w:lang w:val="en-US" w:eastAsia="zh-CN"/>
                    </w:rPr>
                    <w:t>形态</w:t>
                  </w:r>
                </w:p>
              </w:tc>
              <w:tc>
                <w:tcPr>
                  <w:tcW w:w="732" w:type="pct"/>
                  <w:noWrap w:val="0"/>
                  <w:vAlign w:val="center"/>
                </w:tcPr>
                <w:p w14:paraId="41DA8AD0">
                  <w:pPr>
                    <w:pStyle w:val="114"/>
                    <w:bidi w:val="0"/>
                    <w:rPr>
                      <w:rFonts w:hint="default"/>
                      <w:lang w:val="en-US" w:eastAsia="zh-CN"/>
                    </w:rPr>
                  </w:pPr>
                  <w:r>
                    <w:rPr>
                      <w:rFonts w:hint="eastAsia"/>
                      <w:lang w:val="en-US" w:eastAsia="zh-CN"/>
                    </w:rPr>
                    <w:t>危险因素</w:t>
                  </w:r>
                </w:p>
              </w:tc>
              <w:tc>
                <w:tcPr>
                  <w:tcW w:w="971" w:type="pct"/>
                  <w:noWrap w:val="0"/>
                  <w:vAlign w:val="center"/>
                </w:tcPr>
                <w:p w14:paraId="0948B302">
                  <w:pPr>
                    <w:pStyle w:val="114"/>
                    <w:bidi w:val="0"/>
                    <w:rPr>
                      <w:rFonts w:hint="default"/>
                      <w:lang w:val="en-US" w:eastAsia="zh-CN"/>
                    </w:rPr>
                  </w:pPr>
                  <w:r>
                    <w:rPr>
                      <w:rFonts w:hint="eastAsia"/>
                      <w:lang w:val="en-US" w:eastAsia="zh-CN"/>
                    </w:rPr>
                    <w:t>最大储量</w:t>
                  </w:r>
                </w:p>
              </w:tc>
              <w:tc>
                <w:tcPr>
                  <w:tcW w:w="626" w:type="pct"/>
                  <w:noWrap w:val="0"/>
                  <w:vAlign w:val="center"/>
                </w:tcPr>
                <w:p w14:paraId="4B6CBCFF">
                  <w:pPr>
                    <w:pStyle w:val="114"/>
                    <w:bidi w:val="0"/>
                    <w:rPr>
                      <w:rFonts w:hint="default"/>
                      <w:lang w:val="en-US" w:eastAsia="zh-CN"/>
                    </w:rPr>
                  </w:pPr>
                  <w:r>
                    <w:rPr>
                      <w:rFonts w:hint="eastAsia"/>
                      <w:lang w:val="en-US" w:eastAsia="zh-CN"/>
                    </w:rPr>
                    <w:t>临界值</w:t>
                  </w:r>
                </w:p>
              </w:tc>
              <w:tc>
                <w:tcPr>
                  <w:tcW w:w="1092" w:type="pct"/>
                  <w:noWrap w:val="0"/>
                  <w:vAlign w:val="center"/>
                </w:tcPr>
                <w:p w14:paraId="64B13E13">
                  <w:pPr>
                    <w:pStyle w:val="114"/>
                    <w:bidi w:val="0"/>
                    <w:rPr>
                      <w:rFonts w:hint="default"/>
                      <w:lang w:val="en-US" w:eastAsia="zh-CN"/>
                    </w:rPr>
                  </w:pPr>
                  <w:r>
                    <w:rPr>
                      <w:rFonts w:hint="eastAsia"/>
                      <w:lang w:val="en-US" w:eastAsia="zh-CN"/>
                    </w:rPr>
                    <w:t>危险源级别</w:t>
                  </w:r>
                </w:p>
              </w:tc>
            </w:tr>
            <w:tr w14:paraId="787C9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1" w:type="pct"/>
                  <w:noWrap w:val="0"/>
                  <w:vAlign w:val="center"/>
                </w:tcPr>
                <w:p w14:paraId="2D1AA792">
                  <w:pPr>
                    <w:pStyle w:val="114"/>
                    <w:bidi w:val="0"/>
                    <w:rPr>
                      <w:rFonts w:hint="eastAsia"/>
                      <w:lang w:val="en-US" w:eastAsia="zh-CN"/>
                    </w:rPr>
                  </w:pPr>
                  <w:r>
                    <w:rPr>
                      <w:rFonts w:hint="eastAsia"/>
                      <w:lang w:val="en-US" w:eastAsia="zh-CN"/>
                    </w:rPr>
                    <w:t>1</w:t>
                  </w:r>
                </w:p>
              </w:tc>
              <w:tc>
                <w:tcPr>
                  <w:tcW w:w="696" w:type="pct"/>
                  <w:noWrap w:val="0"/>
                  <w:vAlign w:val="center"/>
                </w:tcPr>
                <w:p w14:paraId="35F29E5B">
                  <w:pPr>
                    <w:pStyle w:val="114"/>
                    <w:bidi w:val="0"/>
                    <w:rPr>
                      <w:rFonts w:hint="default"/>
                      <w:lang w:val="en-US" w:eastAsia="zh-CN"/>
                    </w:rPr>
                  </w:pPr>
                  <w:r>
                    <w:rPr>
                      <w:rFonts w:hint="eastAsia"/>
                      <w:lang w:val="en-US" w:eastAsia="zh-CN"/>
                    </w:rPr>
                    <w:t>变压器油</w:t>
                  </w:r>
                </w:p>
              </w:tc>
              <w:tc>
                <w:tcPr>
                  <w:tcW w:w="470" w:type="pct"/>
                  <w:noWrap w:val="0"/>
                  <w:vAlign w:val="center"/>
                </w:tcPr>
                <w:p w14:paraId="7A1D6E17">
                  <w:pPr>
                    <w:pStyle w:val="114"/>
                    <w:bidi w:val="0"/>
                    <w:rPr>
                      <w:rFonts w:hint="eastAsia"/>
                      <w:lang w:val="en-US" w:eastAsia="zh-CN"/>
                    </w:rPr>
                  </w:pPr>
                  <w:r>
                    <w:rPr>
                      <w:rFonts w:hint="eastAsia"/>
                      <w:lang w:val="en-US" w:eastAsia="zh-CN"/>
                    </w:rPr>
                    <w:t>液态</w:t>
                  </w:r>
                </w:p>
              </w:tc>
              <w:tc>
                <w:tcPr>
                  <w:tcW w:w="732" w:type="pct"/>
                  <w:noWrap w:val="0"/>
                  <w:vAlign w:val="center"/>
                </w:tcPr>
                <w:p w14:paraId="77BA28FC">
                  <w:pPr>
                    <w:pStyle w:val="114"/>
                    <w:bidi w:val="0"/>
                    <w:rPr>
                      <w:rFonts w:hint="default"/>
                      <w:lang w:val="en-US" w:eastAsia="zh-CN"/>
                    </w:rPr>
                  </w:pPr>
                  <w:r>
                    <w:rPr>
                      <w:rFonts w:hint="eastAsia"/>
                      <w:lang w:val="en-US" w:eastAsia="zh-CN"/>
                    </w:rPr>
                    <w:t>毒性</w:t>
                  </w:r>
                </w:p>
              </w:tc>
              <w:tc>
                <w:tcPr>
                  <w:tcW w:w="971" w:type="pct"/>
                  <w:noWrap w:val="0"/>
                  <w:vAlign w:val="center"/>
                </w:tcPr>
                <w:p w14:paraId="3519F60C">
                  <w:pPr>
                    <w:pStyle w:val="114"/>
                    <w:bidi w:val="0"/>
                    <w:rPr>
                      <w:rFonts w:hint="default"/>
                      <w:lang w:val="en-US" w:eastAsia="zh-CN"/>
                    </w:rPr>
                  </w:pPr>
                  <w:r>
                    <w:rPr>
                      <w:rFonts w:hint="eastAsia"/>
                      <w:lang w:val="en-US" w:eastAsia="zh-CN"/>
                    </w:rPr>
                    <w:t>250t（单台2t）</w:t>
                  </w:r>
                </w:p>
              </w:tc>
              <w:tc>
                <w:tcPr>
                  <w:tcW w:w="626" w:type="pct"/>
                  <w:noWrap w:val="0"/>
                  <w:vAlign w:val="center"/>
                </w:tcPr>
                <w:p w14:paraId="7C72524D">
                  <w:pPr>
                    <w:pStyle w:val="114"/>
                    <w:bidi w:val="0"/>
                    <w:rPr>
                      <w:rFonts w:hint="default"/>
                      <w:lang w:val="en-US" w:eastAsia="zh-CN"/>
                    </w:rPr>
                  </w:pPr>
                  <w:r>
                    <w:rPr>
                      <w:rFonts w:hint="eastAsia"/>
                      <w:lang w:val="en-US" w:eastAsia="zh-CN"/>
                    </w:rPr>
                    <w:t>2500t</w:t>
                  </w:r>
                </w:p>
              </w:tc>
              <w:tc>
                <w:tcPr>
                  <w:tcW w:w="1092" w:type="pct"/>
                  <w:noWrap w:val="0"/>
                  <w:vAlign w:val="center"/>
                </w:tcPr>
                <w:p w14:paraId="43D78EB9">
                  <w:pPr>
                    <w:pStyle w:val="114"/>
                    <w:bidi w:val="0"/>
                    <w:rPr>
                      <w:rFonts w:hint="eastAsia"/>
                      <w:lang w:val="en-US" w:eastAsia="zh-CN"/>
                    </w:rPr>
                  </w:pPr>
                  <w:r>
                    <w:rPr>
                      <w:rFonts w:hint="eastAsia"/>
                      <w:lang w:val="en-US" w:eastAsia="zh-CN"/>
                    </w:rPr>
                    <w:t>非重大危险源</w:t>
                  </w:r>
                </w:p>
              </w:tc>
            </w:tr>
          </w:tbl>
          <w:p w14:paraId="4955F721">
            <w:pPr>
              <w:pStyle w:val="9"/>
              <w:bidi w:val="0"/>
              <w:rPr>
                <w:rFonts w:hint="default"/>
                <w:lang w:val="en-US" w:eastAsia="zh-CN"/>
              </w:rPr>
            </w:pPr>
            <w:bookmarkStart w:id="12" w:name="_Toc381970524"/>
            <w:r>
              <w:rPr>
                <w:rFonts w:hint="eastAsia"/>
                <w:lang w:val="en-US" w:eastAsia="zh-CN"/>
              </w:rPr>
              <w:t>8.4</w:t>
            </w:r>
            <w:r>
              <w:rPr>
                <w:rFonts w:hint="default"/>
                <w:lang w:val="en-US" w:eastAsia="zh-CN"/>
              </w:rPr>
              <w:t>事故分析</w:t>
            </w:r>
            <w:bookmarkEnd w:id="12"/>
          </w:p>
          <w:p w14:paraId="2349D0F0">
            <w:pPr>
              <w:pStyle w:val="9"/>
              <w:bidi w:val="0"/>
            </w:pPr>
            <w:r>
              <w:t>项目环境风险主要为运行期环境风险，主要包括：火灾风险、事故漏油等。</w:t>
            </w:r>
          </w:p>
          <w:p w14:paraId="59D3C9D2">
            <w:pPr>
              <w:pStyle w:val="9"/>
              <w:bidi w:val="0"/>
            </w:pPr>
            <w:r>
              <w:rPr>
                <w:rFonts w:hint="eastAsia"/>
              </w:rPr>
              <w:t>（1）</w:t>
            </w:r>
            <w:r>
              <w:t>危险物质向环境转移的途径识别</w:t>
            </w:r>
          </w:p>
          <w:p w14:paraId="07D860D3">
            <w:pPr>
              <w:pStyle w:val="9"/>
              <w:bidi w:val="0"/>
            </w:pPr>
            <w:r>
              <w:t>①火灾风险</w:t>
            </w:r>
          </w:p>
          <w:p w14:paraId="07CD7A99">
            <w:pPr>
              <w:pStyle w:val="9"/>
              <w:bidi w:val="0"/>
            </w:pPr>
            <w:r>
              <w:t>变压器以及各种电气设备，在外部火源附近、过负荷、短路、过电压、绝缘层严重过热、老化、损坏等情况下，均可能引发电气火灾。</w:t>
            </w:r>
          </w:p>
          <w:p w14:paraId="6883129C">
            <w:pPr>
              <w:pStyle w:val="9"/>
              <w:bidi w:val="0"/>
            </w:pPr>
            <w:r>
              <w:t>②事故漏油</w:t>
            </w:r>
          </w:p>
          <w:p w14:paraId="410DD8F2">
            <w:pPr>
              <w:pStyle w:val="9"/>
              <w:bidi w:val="0"/>
              <w:rPr>
                <w:rFonts w:hint="eastAsia"/>
                <w:lang w:val="en-US" w:eastAsia="zh-CN"/>
              </w:rPr>
            </w:pPr>
            <w:r>
              <w:t>变压器油事故排放泄漏污染周边土壤环境</w:t>
            </w:r>
            <w:r>
              <w:rPr>
                <w:rFonts w:hint="eastAsia"/>
                <w:lang w:eastAsia="zh-CN"/>
              </w:rPr>
              <w:t>，以</w:t>
            </w:r>
            <w:r>
              <w:t>及泄漏所引发的火灾爆炸等</w:t>
            </w:r>
            <w:r>
              <w:rPr>
                <w:rFonts w:hint="eastAsia"/>
                <w:lang w:val="en-US" w:eastAsia="zh-CN"/>
              </w:rPr>
              <w:t>伴</w:t>
            </w:r>
            <w:r>
              <w:t>生或次生事故。</w:t>
            </w:r>
          </w:p>
          <w:p w14:paraId="57B39962">
            <w:pPr>
              <w:pStyle w:val="9"/>
              <w:bidi w:val="0"/>
              <w:rPr>
                <w:rFonts w:hint="eastAsia"/>
                <w:lang w:val="en-US" w:eastAsia="zh-CN"/>
              </w:rPr>
            </w:pPr>
            <w:r>
              <w:rPr>
                <w:rFonts w:hint="eastAsia"/>
                <w:lang w:val="en-US" w:eastAsia="zh-CN"/>
              </w:rPr>
              <w:t>8.5环境风险分析</w:t>
            </w:r>
          </w:p>
          <w:p w14:paraId="22857C4B">
            <w:pPr>
              <w:pStyle w:val="9"/>
              <w:bidi w:val="0"/>
            </w:pPr>
            <w:r>
              <w:t>①大气环境危害后果</w:t>
            </w:r>
          </w:p>
          <w:p w14:paraId="21DFE921">
            <w:pPr>
              <w:pStyle w:val="9"/>
              <w:bidi w:val="0"/>
            </w:pPr>
            <w:r>
              <w:t>变压器以及各种电气设备，在外部火源移近、过负荷、短路、过电压、绝缘层严重过热、老化、损坏等情况下，均可能引发电气火灾。燃烧时有发光火焰。未完全燃烧的危险物质在高温下会迅速挥发释放至大气环境，燃烧过程中产生的伴生/次生污染物也会释放至大气环境，在短时间内对周围大气环境造成不利影响。</w:t>
            </w:r>
          </w:p>
          <w:p w14:paraId="6FEBD627">
            <w:pPr>
              <w:pStyle w:val="9"/>
              <w:bidi w:val="0"/>
            </w:pPr>
            <w:r>
              <w:t>②生态环境危害后果</w:t>
            </w:r>
          </w:p>
          <w:p w14:paraId="0D8BB73B">
            <w:pPr>
              <w:pStyle w:val="9"/>
              <w:bidi w:val="0"/>
            </w:pPr>
            <w:r>
              <w:t>发生火灾的情况下，如火灾蔓延到周边，对周边植被和生态系统造成严重破坏；变压器油泄漏，有毒有害物质进入土壤及水体，将对植物生长造成不利影响。</w:t>
            </w:r>
          </w:p>
          <w:p w14:paraId="0B2C525C">
            <w:pPr>
              <w:pStyle w:val="9"/>
              <w:bidi w:val="0"/>
              <w:rPr>
                <w:rFonts w:hint="default"/>
                <w:lang w:val="en-US" w:eastAsia="zh-CN"/>
              </w:rPr>
            </w:pPr>
            <w:r>
              <w:rPr>
                <w:rFonts w:hint="eastAsia"/>
                <w:lang w:val="en-US" w:eastAsia="zh-CN"/>
              </w:rPr>
              <w:t>9</w:t>
            </w:r>
            <w:r>
              <w:rPr>
                <w:rFonts w:hint="default"/>
                <w:lang w:val="en-US" w:eastAsia="zh-CN"/>
              </w:rPr>
              <w:t>、运营期满后的</w:t>
            </w:r>
            <w:r>
              <w:rPr>
                <w:rFonts w:hint="eastAsia"/>
                <w:lang w:val="en-US" w:eastAsia="zh-CN"/>
              </w:rPr>
              <w:t>环境影响分析</w:t>
            </w:r>
          </w:p>
          <w:p w14:paraId="10AABABF">
            <w:pPr>
              <w:pStyle w:val="9"/>
              <w:bidi w:val="0"/>
              <w:rPr>
                <w:rFonts w:hint="default"/>
                <w:lang w:val="en-US" w:eastAsia="zh-CN"/>
              </w:rPr>
            </w:pPr>
            <w:r>
              <w:rPr>
                <w:rFonts w:hint="default"/>
                <w:lang w:val="en-US" w:eastAsia="zh-CN"/>
              </w:rPr>
              <w:t>运营期满后，生产区</w:t>
            </w:r>
            <w:r>
              <w:rPr>
                <w:rFonts w:hint="eastAsia"/>
                <w:lang w:val="en-US" w:eastAsia="zh-CN"/>
              </w:rPr>
              <w:t>光伏阵列、</w:t>
            </w:r>
            <w:r>
              <w:rPr>
                <w:rFonts w:hint="default"/>
                <w:lang w:val="en-US" w:eastAsia="zh-CN"/>
              </w:rPr>
              <w:t>箱式变压器等废旧设备</w:t>
            </w:r>
            <w:r>
              <w:rPr>
                <w:rFonts w:hint="eastAsia"/>
                <w:lang w:val="en-US" w:eastAsia="zh-CN"/>
              </w:rPr>
              <w:t>遗留对项目场地环境产生不良影响</w:t>
            </w:r>
            <w:r>
              <w:rPr>
                <w:rFonts w:hint="default"/>
                <w:lang w:val="en-US" w:eastAsia="zh-CN"/>
              </w:rPr>
              <w:t>，地表设备基础</w:t>
            </w:r>
            <w:r>
              <w:rPr>
                <w:rFonts w:hint="eastAsia"/>
                <w:lang w:val="en-US" w:eastAsia="zh-CN"/>
              </w:rPr>
              <w:t>清除</w:t>
            </w:r>
            <w:r>
              <w:rPr>
                <w:rFonts w:hint="default"/>
                <w:lang w:val="en-US" w:eastAsia="zh-CN"/>
              </w:rPr>
              <w:t>产生的建筑废弃物，</w:t>
            </w:r>
            <w:r>
              <w:rPr>
                <w:rFonts w:hint="eastAsia"/>
                <w:lang w:val="en-US" w:eastAsia="zh-CN"/>
              </w:rPr>
              <w:t>拆除</w:t>
            </w:r>
            <w:r>
              <w:rPr>
                <w:rFonts w:hint="default"/>
                <w:lang w:val="en-US" w:eastAsia="zh-CN"/>
              </w:rPr>
              <w:t>活动会造成项目区地表的再次破坏，拆除过程中对</w:t>
            </w:r>
            <w:r>
              <w:rPr>
                <w:rFonts w:hint="eastAsia"/>
                <w:lang w:val="en-US" w:eastAsia="zh-CN"/>
              </w:rPr>
              <w:t>光伏面板支柱</w:t>
            </w:r>
            <w:r>
              <w:rPr>
                <w:rFonts w:hint="default"/>
                <w:lang w:val="en-US" w:eastAsia="zh-CN"/>
              </w:rPr>
              <w:t>基础下方土地的扰动。</w:t>
            </w:r>
          </w:p>
          <w:p w14:paraId="5BFC20D7">
            <w:pPr>
              <w:pStyle w:val="9"/>
              <w:bidi w:val="0"/>
              <w:rPr>
                <w:rFonts w:hint="default" w:ascii="Times New Roman" w:hAnsi="Times New Roman" w:eastAsia="宋体" w:cs="Times New Roman"/>
                <w:color w:val="auto"/>
                <w:lang w:val="en-US" w:eastAsia="zh-CN"/>
              </w:rPr>
            </w:pPr>
            <w:r>
              <w:rPr>
                <w:rFonts w:hint="eastAsia"/>
                <w:lang w:val="en-US" w:eastAsia="zh-CN"/>
              </w:rPr>
              <w:t>在清除项目区构筑物，检修道路将采取复垦措施恢复原有用地性质，</w:t>
            </w:r>
            <w:r>
              <w:rPr>
                <w:rFonts w:hint="default"/>
                <w:lang w:val="en-US" w:eastAsia="zh-CN"/>
              </w:rPr>
              <w:t>当临时性占地的植被得到初步恢复后（3</w:t>
            </w:r>
            <w:r>
              <w:rPr>
                <w:rFonts w:hint="eastAsia"/>
                <w:lang w:val="en-US" w:eastAsia="zh-CN"/>
              </w:rPr>
              <w:t>～</w:t>
            </w:r>
            <w:r>
              <w:rPr>
                <w:rFonts w:hint="default"/>
                <w:lang w:val="en-US" w:eastAsia="zh-CN"/>
              </w:rPr>
              <w:t>5年后），这种损失将逐渐减少。且施工结束后，</w:t>
            </w:r>
            <w:r>
              <w:rPr>
                <w:rFonts w:hint="eastAsia"/>
                <w:lang w:val="en-US" w:eastAsia="zh-CN"/>
              </w:rPr>
              <w:t>施工设备</w:t>
            </w:r>
            <w:r>
              <w:rPr>
                <w:rFonts w:hint="default"/>
                <w:lang w:val="en-US" w:eastAsia="zh-CN"/>
              </w:rPr>
              <w:t>及施工人员撤出，临时占地内的植被依靠自然恢复。</w:t>
            </w:r>
          </w:p>
        </w:tc>
      </w:tr>
      <w:tr w14:paraId="3981B2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6" w:type="dxa"/>
            <w:noWrap w:val="0"/>
            <w:tcMar>
              <w:left w:w="28" w:type="dxa"/>
              <w:right w:w="28" w:type="dxa"/>
            </w:tcMar>
            <w:vAlign w:val="center"/>
          </w:tcPr>
          <w:p w14:paraId="00E3AE8B">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520" w:lineRule="atLeast"/>
              <w:jc w:val="center"/>
              <w:textAlignment w:val="auto"/>
              <w:rPr>
                <w:rFonts w:hint="default" w:ascii="Times New Roman" w:hAnsi="Times New Roman" w:eastAsia="宋体" w:cs="Times New Roman"/>
                <w:bCs/>
                <w:color w:val="auto"/>
                <w:kern w:val="2"/>
                <w:sz w:val="24"/>
                <w:szCs w:val="24"/>
                <w:highlight w:val="none"/>
                <w:lang w:val="en-US" w:eastAsia="zh-CN" w:bidi="ar-SA"/>
              </w:rPr>
            </w:pPr>
            <w:r>
              <w:rPr>
                <w:rFonts w:hint="default" w:ascii="Times New Roman" w:hAnsi="Times New Roman" w:eastAsia="宋体" w:cs="Times New Roman"/>
                <w:bCs/>
                <w:color w:val="auto"/>
                <w:kern w:val="2"/>
                <w:szCs w:val="24"/>
                <w:highlight w:val="none"/>
              </w:rPr>
              <w:t>选址选线环境合理性分析</w:t>
            </w:r>
          </w:p>
        </w:tc>
        <w:tc>
          <w:tcPr>
            <w:tcW w:w="8524" w:type="dxa"/>
            <w:noWrap w:val="0"/>
            <w:vAlign w:val="top"/>
          </w:tcPr>
          <w:p w14:paraId="366FD85E">
            <w:pPr>
              <w:pStyle w:val="9"/>
              <w:bidi w:val="0"/>
              <w:rPr>
                <w:rFonts w:hint="default"/>
                <w:lang w:val="en-US" w:eastAsia="zh-CN"/>
              </w:rPr>
            </w:pPr>
            <w:r>
              <w:rPr>
                <w:rFonts w:hint="eastAsia"/>
                <w:lang w:val="en-US" w:eastAsia="zh-CN"/>
              </w:rPr>
              <w:t>1、交通条件</w:t>
            </w:r>
          </w:p>
          <w:p w14:paraId="1E3B6DBA">
            <w:pPr>
              <w:pStyle w:val="9"/>
              <w:bidi w:val="0"/>
              <w:rPr>
                <w:rFonts w:hint="default"/>
                <w:lang w:val="en-US" w:eastAsia="zh-CN"/>
              </w:rPr>
            </w:pPr>
            <w:r>
              <w:rPr>
                <w:rFonts w:hint="default"/>
                <w:lang w:val="en-US" w:eastAsia="zh-CN"/>
              </w:rPr>
              <w:t>本项目位于</w:t>
            </w:r>
            <w:r>
              <w:rPr>
                <w:rFonts w:hint="eastAsia"/>
                <w:lang w:val="en-US" w:eastAsia="zh-CN"/>
              </w:rPr>
              <w:t>巴音郭楞蒙古自治州尉犁县</w:t>
            </w:r>
            <w:r>
              <w:rPr>
                <w:rFonts w:hint="default"/>
                <w:lang w:val="en-US" w:eastAsia="zh-CN"/>
              </w:rPr>
              <w:t>，本项目邻</w:t>
            </w:r>
            <w:r>
              <w:rPr>
                <w:rFonts w:hint="eastAsia"/>
                <w:lang w:val="en-US" w:eastAsia="zh-CN"/>
              </w:rPr>
              <w:t>近</w:t>
            </w:r>
            <w:r>
              <w:rPr>
                <w:rFonts w:hint="default"/>
                <w:lang w:val="en-US" w:eastAsia="zh-CN"/>
              </w:rPr>
              <w:t>已建光伏道路，对外交通便利，道路条件较好。</w:t>
            </w:r>
          </w:p>
          <w:p w14:paraId="6AE3E8A9">
            <w:pPr>
              <w:pStyle w:val="9"/>
              <w:bidi w:val="0"/>
              <w:rPr>
                <w:rFonts w:hint="default"/>
                <w:lang w:val="en-US" w:eastAsia="zh-CN"/>
              </w:rPr>
            </w:pPr>
            <w:r>
              <w:rPr>
                <w:rFonts w:hint="eastAsia"/>
                <w:lang w:val="en-US" w:eastAsia="zh-CN"/>
              </w:rPr>
              <w:t>2、光辐射资源</w:t>
            </w:r>
          </w:p>
          <w:p w14:paraId="2D856B48">
            <w:pPr>
              <w:pStyle w:val="9"/>
              <w:bidi w:val="0"/>
              <w:rPr>
                <w:rFonts w:hint="eastAsia"/>
                <w:lang w:val="en-US" w:eastAsia="zh-CN"/>
              </w:rPr>
            </w:pPr>
            <w:r>
              <w:rPr>
                <w:rFonts w:hint="eastAsia"/>
                <w:lang w:val="en-US" w:eastAsia="zh-CN"/>
              </w:rPr>
              <w:t>本项目所在区域全年日照时数为2550～3500小时，日照百分率为60%～</w:t>
            </w:r>
            <w:r>
              <w:rPr>
                <w:rFonts w:hint="eastAsia" w:ascii="Times New Roman" w:hAnsi="Times New Roman" w:eastAsia="宋体" w:cs="Times New Roman"/>
                <w:color w:val="auto"/>
                <w:highlight w:val="none"/>
                <w:lang w:val="en-US" w:eastAsia="zh-CN"/>
              </w:rPr>
              <w:t>8</w:t>
            </w:r>
            <w:r>
              <w:rPr>
                <w:rFonts w:hint="eastAsia"/>
                <w:lang w:val="en-US" w:eastAsia="zh-CN"/>
              </w:rPr>
              <w:t>0%，年辐射总量达 5000MJ/m</w:t>
            </w:r>
            <w:r>
              <w:rPr>
                <w:rFonts w:hint="eastAsia"/>
                <w:vertAlign w:val="superscript"/>
                <w:lang w:val="en-US" w:eastAsia="zh-CN"/>
              </w:rPr>
              <w:t>2</w:t>
            </w:r>
            <w:r>
              <w:rPr>
                <w:rFonts w:hint="eastAsia"/>
                <w:lang w:val="en-US" w:eastAsia="zh-CN"/>
              </w:rPr>
              <w:t>～6800MJ/m</w:t>
            </w:r>
            <w:r>
              <w:rPr>
                <w:rFonts w:hint="eastAsia"/>
                <w:vertAlign w:val="superscript"/>
                <w:lang w:val="en-US" w:eastAsia="zh-CN"/>
              </w:rPr>
              <w:t>2</w:t>
            </w:r>
            <w:r>
              <w:rPr>
                <w:rFonts w:hint="eastAsia"/>
                <w:lang w:val="en-US" w:eastAsia="zh-CN"/>
              </w:rPr>
              <w:t>，年辐射总量比我国同纬度地区高 10%～15%，比其他地区高15%～25%，并且阴雨天气少、日照时间长、辐射强度高、大气透明度好，适宜建设光伏项目。</w:t>
            </w:r>
          </w:p>
          <w:p w14:paraId="728C7F09">
            <w:pPr>
              <w:pStyle w:val="9"/>
              <w:bidi w:val="0"/>
              <w:rPr>
                <w:rFonts w:hint="default"/>
                <w:lang w:val="en-US" w:eastAsia="zh-CN"/>
              </w:rPr>
            </w:pPr>
            <w:r>
              <w:rPr>
                <w:rFonts w:hint="eastAsia"/>
                <w:lang w:val="en-US" w:eastAsia="zh-CN"/>
              </w:rPr>
              <w:t>3、厂址条件和环境条件</w:t>
            </w:r>
          </w:p>
          <w:p w14:paraId="77880733">
            <w:pPr>
              <w:pStyle w:val="9"/>
              <w:bidi w:val="0"/>
              <w:rPr>
                <w:rFonts w:hint="default" w:ascii="Times New Roman" w:hAnsi="Times New Roman" w:eastAsia="宋体" w:cs="Times New Roman"/>
                <w:bCs/>
                <w:color w:val="auto"/>
                <w:kern w:val="2"/>
                <w:szCs w:val="24"/>
                <w:highlight w:val="none"/>
                <w:lang w:val="en-US" w:eastAsia="zh-CN" w:bidi="ar-SA"/>
              </w:rPr>
            </w:pPr>
            <w:r>
              <w:rPr>
                <w:rFonts w:hint="eastAsia"/>
                <w:lang w:val="en-US" w:eastAsia="zh-CN"/>
              </w:rPr>
              <w:t>（1）选址：本项目处于地质相对稳定地段，周围无大型工矿企业，适合光伏项目建设。同时项目区内未发现国家及自治区级重要野生保护动植物，未发现国家及自治区保护的珍稀、濒危物种分布，无风景名胜、文物古迹保护单位。该项目符合《“十四五”可再生能源发展规划》，本项目场址开发条件好，是建设光伏项目的理想场址。（2）架设方式：本次评价不含送出线路，故未作评价。（3）设备选型与布局：本次评价不含升压站，故未作评价。（4）本项目建设周期较短，永久占地优先避让植被茂密区、临时占地尽量避免压占植被茂密区；施工期各项废水、固废、废气等均妥善处置；运营期本项目生活污水经站内自建污水处理设施处理后用于荒漠生态恢复，执行DB65 4275-2019表2，C级标准，危废均委托资质单位处置，站区建设有危险废物贮存库（50m</w:t>
            </w:r>
            <w:r>
              <w:rPr>
                <w:rFonts w:hint="eastAsia"/>
                <w:vertAlign w:val="superscript"/>
                <w:lang w:val="en-US" w:eastAsia="zh-CN"/>
              </w:rPr>
              <w:t>2</w:t>
            </w:r>
            <w:r>
              <w:rPr>
                <w:rFonts w:hint="eastAsia"/>
                <w:lang w:val="en-US" w:eastAsia="zh-CN"/>
              </w:rPr>
              <w:t>）用于危废临时贮存。</w:t>
            </w:r>
          </w:p>
        </w:tc>
      </w:tr>
    </w:tbl>
    <w:p w14:paraId="4C980F9E">
      <w:pPr>
        <w:pStyle w:val="30"/>
        <w:rPr>
          <w:rFonts w:hint="default" w:ascii="Times New Roman" w:hAnsi="Times New Roman" w:eastAsia="宋体" w:cs="Times New Roman"/>
          <w:snapToGrid w:val="0"/>
          <w:color w:val="000000"/>
          <w:sz w:val="36"/>
          <w:szCs w:val="36"/>
        </w:rPr>
        <w:sectPr>
          <w:pgSz w:w="11906" w:h="16838"/>
          <w:pgMar w:top="1701" w:right="1531" w:bottom="1701" w:left="1531" w:header="851" w:footer="1077" w:gutter="0"/>
          <w:pgBorders>
            <w:top w:val="none" w:sz="0" w:space="0"/>
            <w:left w:val="none" w:sz="0" w:space="0"/>
            <w:bottom w:val="none" w:sz="0" w:space="0"/>
            <w:right w:val="none" w:sz="0" w:space="0"/>
          </w:pgBorders>
          <w:pgNumType w:fmt="numberInDash"/>
          <w:cols w:space="720" w:num="1"/>
          <w:docGrid w:linePitch="312" w:charSpace="0"/>
        </w:sectPr>
      </w:pPr>
    </w:p>
    <w:p w14:paraId="2C0AE899">
      <w:pPr>
        <w:pStyle w:val="30"/>
        <w:keepNext w:val="0"/>
        <w:keepLines w:val="0"/>
        <w:pageBreakBefore w:val="0"/>
        <w:widowControl/>
        <w:kinsoku/>
        <w:wordWrap/>
        <w:overflowPunct/>
        <w:topLinePunct w:val="0"/>
        <w:autoSpaceDE/>
        <w:autoSpaceDN/>
        <w:bidi w:val="0"/>
        <w:adjustRightInd/>
        <w:snapToGrid/>
        <w:jc w:val="center"/>
        <w:textAlignment w:val="auto"/>
        <w:outlineLvl w:val="0"/>
        <w:rPr>
          <w:rFonts w:hint="default" w:ascii="Times New Roman" w:hAnsi="Times New Roman" w:eastAsia="黑体" w:cs="Times New Roman"/>
          <w:snapToGrid w:val="0"/>
          <w:color w:val="000000"/>
          <w:sz w:val="30"/>
          <w:szCs w:val="30"/>
        </w:rPr>
      </w:pPr>
      <w:bookmarkStart w:id="13" w:name="_Toc15862"/>
      <w:bookmarkStart w:id="14" w:name="_Toc27856"/>
      <w:r>
        <w:rPr>
          <w:rFonts w:hint="default" w:ascii="Times New Roman" w:hAnsi="Times New Roman" w:eastAsia="黑体" w:cs="Times New Roman"/>
          <w:snapToGrid w:val="0"/>
          <w:color w:val="000000"/>
          <w:sz w:val="30"/>
          <w:szCs w:val="30"/>
        </w:rPr>
        <w:t>五、主要生态环境保护措施</w:t>
      </w:r>
      <w:bookmarkEnd w:id="13"/>
      <w:bookmarkEnd w:id="14"/>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8218"/>
      </w:tblGrid>
      <w:tr w14:paraId="4BDEBF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noWrap w:val="0"/>
            <w:tcMar>
              <w:left w:w="28" w:type="dxa"/>
              <w:right w:w="28" w:type="dxa"/>
            </w:tcMar>
            <w:vAlign w:val="center"/>
          </w:tcPr>
          <w:p w14:paraId="06E412BF">
            <w:pPr>
              <w:keepNext w:val="0"/>
              <w:keepLines w:val="0"/>
              <w:pageBreakBefore w:val="0"/>
              <w:kinsoku/>
              <w:wordWrap/>
              <w:topLinePunct w:val="0"/>
              <w:bidi w:val="0"/>
              <w:adjustRightInd w:val="0"/>
              <w:snapToGrid w:val="0"/>
              <w:spacing w:line="520" w:lineRule="atLeast"/>
              <w:jc w:val="center"/>
              <w:rPr>
                <w:rFonts w:hint="default" w:ascii="Times New Roman" w:hAnsi="Times New Roman" w:eastAsia="宋体" w:cs="Times New Roman"/>
                <w:bCs/>
                <w:color w:val="auto"/>
                <w:sz w:val="24"/>
              </w:rPr>
            </w:pPr>
            <w:r>
              <w:rPr>
                <w:rFonts w:hint="default" w:ascii="Times New Roman" w:hAnsi="Times New Roman" w:eastAsia="宋体" w:cs="Times New Roman"/>
                <w:bCs/>
                <w:color w:val="auto"/>
                <w:spacing w:val="10"/>
                <w:sz w:val="24"/>
              </w:rPr>
              <w:t>施工期生态环境保护措施</w:t>
            </w:r>
          </w:p>
        </w:tc>
        <w:tc>
          <w:tcPr>
            <w:tcW w:w="8198" w:type="dxa"/>
            <w:noWrap w:val="0"/>
            <w:vAlign w:val="top"/>
          </w:tcPr>
          <w:p w14:paraId="396128A2">
            <w:pPr>
              <w:pStyle w:val="9"/>
              <w:bidi w:val="0"/>
              <w:rPr>
                <w:rFonts w:hint="default"/>
                <w:lang w:val="en-US" w:eastAsia="zh-CN"/>
              </w:rPr>
            </w:pPr>
            <w:r>
              <w:rPr>
                <w:rFonts w:hint="default"/>
                <w:lang w:val="en-US" w:eastAsia="zh-CN"/>
              </w:rPr>
              <w:t>1、施工期生态环境保护措施</w:t>
            </w:r>
          </w:p>
          <w:p w14:paraId="17BB123D">
            <w:pPr>
              <w:pStyle w:val="9"/>
              <w:bidi w:val="0"/>
              <w:rPr>
                <w:rFonts w:hint="eastAsia"/>
                <w:lang w:val="en-US" w:eastAsia="zh-CN"/>
              </w:rPr>
            </w:pPr>
            <w:r>
              <w:t>1.1</w:t>
            </w:r>
            <w:r>
              <w:rPr>
                <w:rFonts w:hint="eastAsia"/>
                <w:lang w:val="en-US" w:eastAsia="zh-CN"/>
              </w:rPr>
              <w:t>避让</w:t>
            </w:r>
          </w:p>
          <w:p w14:paraId="52BEDC56">
            <w:pPr>
              <w:pStyle w:val="9"/>
              <w:bidi w:val="0"/>
              <w:rPr>
                <w:rFonts w:hint="default"/>
                <w:lang w:val="en-US" w:eastAsia="zh-CN"/>
              </w:rPr>
            </w:pPr>
            <w:r>
              <w:rPr>
                <w:rFonts w:hint="eastAsia"/>
                <w:lang w:val="en-US" w:eastAsia="zh-CN"/>
              </w:rPr>
              <w:t>项目选址避开植被丰富区域，选择植被稀疏区；施工营地优化布局，尽量缩小占地面积，布置选择在永久占地范围内其他草地，靠近光伏区现有道路，减少进场道路占地和施工设施临时占地。</w:t>
            </w:r>
          </w:p>
          <w:p w14:paraId="4B558016">
            <w:pPr>
              <w:pStyle w:val="9"/>
              <w:bidi w:val="0"/>
              <w:rPr>
                <w:rFonts w:hint="eastAsia"/>
                <w:lang w:val="en-US" w:eastAsia="zh-CN"/>
              </w:rPr>
            </w:pPr>
            <w:r>
              <w:t>1.</w:t>
            </w:r>
            <w:r>
              <w:rPr>
                <w:rFonts w:hint="eastAsia"/>
                <w:lang w:val="en-US" w:eastAsia="zh-CN"/>
              </w:rPr>
              <w:t>2减缓</w:t>
            </w:r>
          </w:p>
          <w:p w14:paraId="30396ACD">
            <w:pPr>
              <w:pStyle w:val="9"/>
              <w:bidi w:val="0"/>
              <w:rPr>
                <w:rFonts w:hint="default"/>
                <w:lang w:val="en-US" w:eastAsia="zh-CN"/>
              </w:rPr>
            </w:pPr>
            <w:r>
              <w:rPr>
                <w:rFonts w:hint="default"/>
                <w:lang w:val="en-US" w:eastAsia="zh-CN"/>
              </w:rPr>
              <w:t>1.</w:t>
            </w:r>
            <w:r>
              <w:rPr>
                <w:rFonts w:hint="eastAsia"/>
                <w:lang w:val="en-US" w:eastAsia="zh-CN"/>
              </w:rPr>
              <w:t>2.</w:t>
            </w:r>
            <w:r>
              <w:rPr>
                <w:rFonts w:hint="default"/>
                <w:lang w:val="en-US" w:eastAsia="zh-CN"/>
              </w:rPr>
              <w:t>1人员行为规范</w:t>
            </w:r>
          </w:p>
          <w:p w14:paraId="3EFB5442">
            <w:pPr>
              <w:pStyle w:val="9"/>
              <w:bidi w:val="0"/>
              <w:rPr>
                <w:rFonts w:hint="default"/>
              </w:rPr>
            </w:pPr>
            <w:r>
              <w:rPr>
                <w:rFonts w:hint="default"/>
                <w:lang w:eastAsia="zh-CN"/>
              </w:rPr>
              <w:t>（</w:t>
            </w:r>
            <w:r>
              <w:rPr>
                <w:rFonts w:hint="default"/>
                <w:lang w:val="en-US" w:eastAsia="zh-CN"/>
              </w:rPr>
              <w:t>1</w:t>
            </w:r>
            <w:r>
              <w:rPr>
                <w:rFonts w:hint="default"/>
                <w:lang w:eastAsia="zh-CN"/>
              </w:rPr>
              <w:t>）</w:t>
            </w:r>
            <w:r>
              <w:rPr>
                <w:rFonts w:hint="default"/>
              </w:rPr>
              <w:t>加强对管理人员和施工人员的教育，</w:t>
            </w:r>
            <w:r>
              <w:rPr>
                <w:rFonts w:hint="eastAsia"/>
                <w:lang w:eastAsia="zh-CN"/>
              </w:rPr>
              <w:t>增强</w:t>
            </w:r>
            <w:r>
              <w:rPr>
                <w:rFonts w:hint="default"/>
              </w:rPr>
              <w:t>环保意识，设置环保宣传牌。</w:t>
            </w:r>
          </w:p>
          <w:p w14:paraId="4F39C339">
            <w:pPr>
              <w:pStyle w:val="9"/>
              <w:bidi w:val="0"/>
              <w:rPr>
                <w:rFonts w:hint="default"/>
              </w:rPr>
            </w:pPr>
            <w:r>
              <w:rPr>
                <w:rFonts w:hint="default"/>
                <w:lang w:eastAsia="zh-CN"/>
              </w:rPr>
              <w:t>（</w:t>
            </w:r>
            <w:r>
              <w:rPr>
                <w:rFonts w:hint="default"/>
                <w:lang w:val="en-US" w:eastAsia="zh-CN"/>
              </w:rPr>
              <w:t>2</w:t>
            </w:r>
            <w:r>
              <w:rPr>
                <w:rFonts w:hint="default"/>
                <w:lang w:eastAsia="zh-CN"/>
              </w:rPr>
              <w:t>）</w:t>
            </w:r>
            <w:r>
              <w:rPr>
                <w:rFonts w:hint="default"/>
              </w:rPr>
              <w:t>施工人员和施工机械不得在规定区域范围外随意活动和行驶。</w:t>
            </w:r>
          </w:p>
          <w:p w14:paraId="487E4647">
            <w:pPr>
              <w:pStyle w:val="9"/>
              <w:bidi w:val="0"/>
              <w:rPr>
                <w:rFonts w:hint="default"/>
              </w:rPr>
            </w:pPr>
            <w:r>
              <w:rPr>
                <w:rFonts w:hint="default"/>
                <w:lang w:eastAsia="zh-CN"/>
              </w:rPr>
              <w:t>（</w:t>
            </w:r>
            <w:r>
              <w:rPr>
                <w:rFonts w:hint="default"/>
                <w:lang w:val="en-US" w:eastAsia="zh-CN"/>
              </w:rPr>
              <w:t>3</w:t>
            </w:r>
            <w:r>
              <w:rPr>
                <w:rFonts w:hint="default"/>
                <w:lang w:eastAsia="zh-CN"/>
              </w:rPr>
              <w:t>）</w:t>
            </w:r>
            <w:r>
              <w:rPr>
                <w:rFonts w:hint="default"/>
              </w:rPr>
              <w:t>生活垃圾和建筑垃圾集中收集、集中处理，不得随意丢弃。</w:t>
            </w:r>
          </w:p>
          <w:p w14:paraId="417E98A6">
            <w:pPr>
              <w:pStyle w:val="9"/>
              <w:bidi w:val="0"/>
              <w:rPr>
                <w:rFonts w:hint="default"/>
              </w:rPr>
            </w:pPr>
            <w:r>
              <w:rPr>
                <w:rFonts w:hint="default"/>
              </w:rPr>
              <w:t>1.2</w:t>
            </w:r>
            <w:r>
              <w:rPr>
                <w:rFonts w:hint="eastAsia"/>
                <w:lang w:val="en-US" w:eastAsia="zh-CN"/>
              </w:rPr>
              <w:t>.2野生</w:t>
            </w:r>
            <w:r>
              <w:rPr>
                <w:rFonts w:hint="default"/>
              </w:rPr>
              <w:t>植物保护措施</w:t>
            </w:r>
          </w:p>
          <w:p w14:paraId="1E2663F0">
            <w:pPr>
              <w:pStyle w:val="9"/>
              <w:bidi w:val="0"/>
              <w:rPr>
                <w:rFonts w:hint="default"/>
              </w:rPr>
            </w:pPr>
            <w:r>
              <w:rPr>
                <w:rFonts w:hint="default"/>
                <w:lang w:eastAsia="zh-CN"/>
              </w:rPr>
              <w:t>（</w:t>
            </w:r>
            <w:r>
              <w:rPr>
                <w:rFonts w:hint="default"/>
                <w:lang w:val="en-US" w:eastAsia="zh-CN"/>
              </w:rPr>
              <w:t>1</w:t>
            </w:r>
            <w:r>
              <w:rPr>
                <w:rFonts w:hint="default"/>
                <w:lang w:eastAsia="zh-CN"/>
              </w:rPr>
              <w:t>）</w:t>
            </w:r>
            <w:r>
              <w:rPr>
                <w:rFonts w:hint="default"/>
              </w:rPr>
              <w:t>施工期主要采取尽量减少占地、设置彩带</w:t>
            </w:r>
            <w:r>
              <w:rPr>
                <w:rFonts w:hint="eastAsia"/>
                <w:lang w:eastAsia="zh-CN"/>
              </w:rPr>
              <w:t>控制</w:t>
            </w:r>
            <w:r>
              <w:rPr>
                <w:rFonts w:hint="default"/>
              </w:rPr>
              <w:t>施工范围、减少扰动面积、分层开挖分层回填、减少地表开挖裸露时间、避开雨季及大风天气施工、及时进行</w:t>
            </w:r>
            <w:r>
              <w:rPr>
                <w:rFonts w:hint="eastAsia"/>
                <w:lang w:eastAsia="zh-CN"/>
              </w:rPr>
              <w:t>地</w:t>
            </w:r>
            <w:r>
              <w:rPr>
                <w:rFonts w:hint="default"/>
              </w:rPr>
              <w:t>恢复等生态防护措施，临时土方采取四周拦挡，上铺下盖等挡护及苫盖措施妥善堆放，以减少本项目施工对生态环境及水土流失的影响。</w:t>
            </w:r>
          </w:p>
          <w:p w14:paraId="7597F234">
            <w:pPr>
              <w:pStyle w:val="9"/>
              <w:bidi w:val="0"/>
              <w:rPr>
                <w:rFonts w:hint="default"/>
              </w:rPr>
            </w:pPr>
            <w:r>
              <w:rPr>
                <w:rFonts w:hint="default"/>
                <w:lang w:eastAsia="zh-CN"/>
              </w:rPr>
              <w:t>（</w:t>
            </w:r>
            <w:r>
              <w:rPr>
                <w:rFonts w:hint="default"/>
                <w:lang w:val="en-US" w:eastAsia="zh-CN"/>
              </w:rPr>
              <w:t>2</w:t>
            </w:r>
            <w:r>
              <w:rPr>
                <w:rFonts w:hint="default"/>
                <w:lang w:eastAsia="zh-CN"/>
              </w:rPr>
              <w:t>）</w:t>
            </w:r>
            <w:r>
              <w:rPr>
                <w:rFonts w:hint="eastAsia"/>
                <w:lang w:val="en-US" w:eastAsia="zh-CN"/>
              </w:rPr>
              <w:t>环评要求</w:t>
            </w:r>
            <w:r>
              <w:rPr>
                <w:rFonts w:hint="default"/>
              </w:rPr>
              <w:t>合理规划、设计施工便道及场地，</w:t>
            </w:r>
            <w:r>
              <w:rPr>
                <w:rFonts w:hint="eastAsia"/>
                <w:lang w:val="en-US" w:eastAsia="zh-CN"/>
              </w:rPr>
              <w:t>施工结束后可作为道路及检修道路使用，</w:t>
            </w:r>
            <w:r>
              <w:rPr>
                <w:rFonts w:hint="default"/>
              </w:rPr>
              <w:t>并要求各种机械和车辆固定行车路线，不能随意下道行驶或另开辟便道，以保证周围地表和植被不受破坏。</w:t>
            </w:r>
          </w:p>
          <w:p w14:paraId="3464C3CE">
            <w:pPr>
              <w:pStyle w:val="9"/>
              <w:bidi w:val="0"/>
              <w:rPr>
                <w:rFonts w:hint="default"/>
              </w:rPr>
            </w:pPr>
            <w:r>
              <w:rPr>
                <w:rFonts w:hint="default"/>
                <w:lang w:eastAsia="zh-CN"/>
              </w:rPr>
              <w:t>（</w:t>
            </w:r>
            <w:r>
              <w:rPr>
                <w:rFonts w:hint="default"/>
                <w:lang w:val="en-US" w:eastAsia="zh-CN"/>
              </w:rPr>
              <w:t>3</w:t>
            </w:r>
            <w:r>
              <w:rPr>
                <w:rFonts w:hint="default"/>
                <w:lang w:eastAsia="zh-CN"/>
              </w:rPr>
              <w:t>）</w:t>
            </w:r>
            <w:r>
              <w:rPr>
                <w:rFonts w:hint="default"/>
              </w:rPr>
              <w:t>材料运输过程中对施工道路及人</w:t>
            </w:r>
            <w:r>
              <w:rPr>
                <w:rFonts w:hint="eastAsia"/>
                <w:lang w:val="en-US" w:eastAsia="zh-CN"/>
              </w:rPr>
              <w:t>行</w:t>
            </w:r>
            <w:r>
              <w:rPr>
                <w:rFonts w:hint="default"/>
              </w:rPr>
              <w:t>道路进行合理的选择，施工运输道路一般为单行道，尽量避免过多扰动原地貌，避免在植被完好的地段进行道路修筑工作。</w:t>
            </w:r>
          </w:p>
          <w:p w14:paraId="4CDA8352">
            <w:pPr>
              <w:pStyle w:val="9"/>
              <w:bidi w:val="0"/>
              <w:rPr>
                <w:rFonts w:hint="default"/>
              </w:rPr>
            </w:pPr>
            <w:r>
              <w:rPr>
                <w:rFonts w:hint="default"/>
                <w:lang w:eastAsia="zh-CN"/>
              </w:rPr>
              <w:t>（</w:t>
            </w:r>
            <w:r>
              <w:rPr>
                <w:rFonts w:hint="default"/>
                <w:lang w:val="en-US" w:eastAsia="zh-CN"/>
              </w:rPr>
              <w:t>4</w:t>
            </w:r>
            <w:r>
              <w:rPr>
                <w:rFonts w:hint="default"/>
                <w:lang w:eastAsia="zh-CN"/>
              </w:rPr>
              <w:t>）</w:t>
            </w:r>
            <w:r>
              <w:rPr>
                <w:rFonts w:hint="default"/>
              </w:rPr>
              <w:t>施工时应在工期安排上合理有序，先设置围栏措施，后进行工程建设，尽量减少对地表和植被的破坏，除施工必须不得不铲除或碾压植被外，不允许以</w:t>
            </w:r>
            <w:r>
              <w:rPr>
                <w:rFonts w:hint="eastAsia"/>
                <w:lang w:eastAsia="zh-CN"/>
              </w:rPr>
              <w:t>其他</w:t>
            </w:r>
            <w:r>
              <w:rPr>
                <w:rFonts w:hint="default"/>
              </w:rPr>
              <w:t>任何理由铲除植被，以减少对生态环境的破坏。</w:t>
            </w:r>
          </w:p>
          <w:p w14:paraId="73B82252">
            <w:pPr>
              <w:pStyle w:val="9"/>
              <w:bidi w:val="0"/>
              <w:rPr>
                <w:rFonts w:hint="default"/>
              </w:rPr>
            </w:pPr>
            <w:r>
              <w:rPr>
                <w:rFonts w:hint="default"/>
                <w:lang w:eastAsia="zh-CN"/>
              </w:rPr>
              <w:t>（</w:t>
            </w:r>
            <w:r>
              <w:rPr>
                <w:rFonts w:hint="default"/>
                <w:lang w:val="en-US" w:eastAsia="zh-CN"/>
              </w:rPr>
              <w:t>5</w:t>
            </w:r>
            <w:r>
              <w:rPr>
                <w:rFonts w:hint="default"/>
                <w:lang w:eastAsia="zh-CN"/>
              </w:rPr>
              <w:t>）</w:t>
            </w:r>
            <w:r>
              <w:rPr>
                <w:rFonts w:hint="default"/>
              </w:rPr>
              <w:t>基础开挖临时堆土采取四周拦挡、上铺下盖的措施，回填后及时整平。施工中要严格控制临时占地，减少破坏原地貌、植被的面积。</w:t>
            </w:r>
          </w:p>
          <w:p w14:paraId="0A5246B0">
            <w:pPr>
              <w:pStyle w:val="9"/>
              <w:bidi w:val="0"/>
              <w:rPr>
                <w:rFonts w:hint="default"/>
              </w:rPr>
            </w:pPr>
            <w:r>
              <w:rPr>
                <w:rFonts w:hint="default"/>
                <w:lang w:eastAsia="zh-CN"/>
              </w:rPr>
              <w:t>（</w:t>
            </w:r>
            <w:r>
              <w:rPr>
                <w:rFonts w:hint="default"/>
                <w:lang w:val="en-US" w:eastAsia="zh-CN"/>
              </w:rPr>
              <w:t>6</w:t>
            </w:r>
            <w:r>
              <w:rPr>
                <w:rFonts w:hint="default"/>
                <w:lang w:eastAsia="zh-CN"/>
              </w:rPr>
              <w:t>）</w:t>
            </w:r>
            <w:r>
              <w:rPr>
                <w:rFonts w:hint="default"/>
              </w:rPr>
              <w:t>基坑开挖尽量保持坑壁</w:t>
            </w:r>
            <w:r>
              <w:rPr>
                <w:rFonts w:hint="eastAsia"/>
                <w:lang w:eastAsia="zh-CN"/>
              </w:rPr>
              <w:t>成形</w:t>
            </w:r>
            <w:r>
              <w:rPr>
                <w:rFonts w:hint="default"/>
              </w:rPr>
              <w:t>完好，并做好临时堆土的</w:t>
            </w:r>
            <w:r>
              <w:rPr>
                <w:rFonts w:hint="eastAsia"/>
                <w:lang w:eastAsia="zh-CN"/>
              </w:rPr>
              <w:t>防护</w:t>
            </w:r>
            <w:r>
              <w:rPr>
                <w:rFonts w:hint="default"/>
              </w:rPr>
              <w:t>及苫盖，基础坑开挖好后应尽快浇筑混凝土。</w:t>
            </w:r>
          </w:p>
          <w:p w14:paraId="08271782">
            <w:pPr>
              <w:pStyle w:val="9"/>
              <w:bidi w:val="0"/>
              <w:rPr>
                <w:rFonts w:hint="default"/>
                <w:lang w:val="en-US" w:eastAsia="zh-CN"/>
              </w:rPr>
            </w:pPr>
            <w:r>
              <w:rPr>
                <w:rFonts w:hint="default"/>
                <w:lang w:eastAsia="zh-CN"/>
              </w:rPr>
              <w:t>（</w:t>
            </w:r>
            <w:r>
              <w:rPr>
                <w:rFonts w:hint="default"/>
                <w:lang w:val="en-US" w:eastAsia="zh-CN"/>
              </w:rPr>
              <w:t>7</w:t>
            </w:r>
            <w:r>
              <w:rPr>
                <w:rFonts w:hint="default"/>
                <w:lang w:eastAsia="zh-CN"/>
              </w:rPr>
              <w:t>）</w:t>
            </w:r>
            <w:r>
              <w:rPr>
                <w:rFonts w:hint="default"/>
              </w:rPr>
              <w:t>严格控制施工范围，应尽量控制作业面，</w:t>
            </w:r>
            <w:r>
              <w:rPr>
                <w:rFonts w:hint="default"/>
                <w:lang w:val="en-US" w:eastAsia="zh-CN"/>
              </w:rPr>
              <w:t>吊装及施工道路的临时占地尽量控制施工作业范围，现场采用设置彩旗标识的方式划定具体施工作业临时占地范围。</w:t>
            </w:r>
          </w:p>
          <w:p w14:paraId="3C8EF716">
            <w:pPr>
              <w:pStyle w:val="9"/>
              <w:bidi w:val="0"/>
              <w:rPr>
                <w:rFonts w:hint="default"/>
              </w:rPr>
            </w:pPr>
            <w:r>
              <w:rPr>
                <w:rFonts w:hint="default"/>
                <w:lang w:val="en-US" w:eastAsia="zh-CN"/>
              </w:rPr>
              <w:t>（8）临</w:t>
            </w:r>
            <w:r>
              <w:rPr>
                <w:rFonts w:hint="eastAsia"/>
                <w:lang w:val="en-US" w:eastAsia="zh-CN"/>
              </w:rPr>
              <w:t>时材</w:t>
            </w:r>
            <w:r>
              <w:rPr>
                <w:rFonts w:hint="default"/>
                <w:lang w:val="en-US" w:eastAsia="zh-CN"/>
              </w:rPr>
              <w:t>料堆放场、施工营地等临时工程利用项目永久占地，</w:t>
            </w:r>
            <w:r>
              <w:rPr>
                <w:rFonts w:hint="default"/>
              </w:rPr>
              <w:t>施工后期对各类</w:t>
            </w:r>
            <w:r>
              <w:rPr>
                <w:rFonts w:hint="eastAsia"/>
                <w:lang w:val="en-US" w:eastAsia="zh-CN"/>
              </w:rPr>
              <w:t>场地</w:t>
            </w:r>
            <w:r>
              <w:rPr>
                <w:rFonts w:hint="default"/>
              </w:rPr>
              <w:t>及除留作检修道路的施工便道予以土地整治。</w:t>
            </w:r>
          </w:p>
          <w:p w14:paraId="6D5B103B">
            <w:pPr>
              <w:pStyle w:val="9"/>
              <w:bidi w:val="0"/>
              <w:rPr>
                <w:rFonts w:hint="default"/>
              </w:rPr>
            </w:pPr>
            <w:r>
              <w:rPr>
                <w:rFonts w:hint="default"/>
                <w:lang w:eastAsia="zh-CN"/>
              </w:rPr>
              <w:t>（</w:t>
            </w:r>
            <w:r>
              <w:rPr>
                <w:rFonts w:hint="default"/>
                <w:lang w:val="en-US" w:eastAsia="zh-CN"/>
              </w:rPr>
              <w:t>9</w:t>
            </w:r>
            <w:r>
              <w:rPr>
                <w:rFonts w:hint="default"/>
                <w:lang w:eastAsia="zh-CN"/>
              </w:rPr>
              <w:t>）</w:t>
            </w:r>
            <w:r>
              <w:rPr>
                <w:rFonts w:hint="default"/>
              </w:rPr>
              <w:t>在施工完毕后，应按设计要求立即对基础周边开挖部分进行覆土，并进行平整夯实，以减少水土流失；对作业区场等施工扰动区地表进行平整。</w:t>
            </w:r>
          </w:p>
          <w:p w14:paraId="29F9B116">
            <w:pPr>
              <w:pStyle w:val="9"/>
              <w:bidi w:val="0"/>
              <w:rPr>
                <w:rFonts w:hint="default"/>
              </w:rPr>
            </w:pPr>
            <w:r>
              <w:rPr>
                <w:rFonts w:hint="default"/>
              </w:rPr>
              <w:t>1.</w:t>
            </w:r>
            <w:r>
              <w:rPr>
                <w:rFonts w:hint="eastAsia"/>
                <w:lang w:val="en-US" w:eastAsia="zh-CN"/>
              </w:rPr>
              <w:t>2.</w:t>
            </w:r>
            <w:r>
              <w:rPr>
                <w:rFonts w:hint="default"/>
              </w:rPr>
              <w:t>3野生动物保护措施</w:t>
            </w:r>
          </w:p>
          <w:p w14:paraId="0AEC603C">
            <w:pPr>
              <w:pStyle w:val="9"/>
              <w:bidi w:val="0"/>
              <w:rPr>
                <w:rFonts w:hint="default"/>
                <w:lang w:eastAsia="zh-CN"/>
              </w:rPr>
            </w:pPr>
            <w:r>
              <w:rPr>
                <w:rFonts w:hint="default"/>
                <w:lang w:eastAsia="zh-CN"/>
              </w:rPr>
              <w:t>（</w:t>
            </w:r>
            <w:r>
              <w:rPr>
                <w:rFonts w:hint="default"/>
                <w:lang w:val="en-US" w:eastAsia="zh-CN"/>
              </w:rPr>
              <w:t>1</w:t>
            </w:r>
            <w:r>
              <w:rPr>
                <w:rFonts w:hint="default"/>
                <w:lang w:eastAsia="zh-CN"/>
              </w:rPr>
              <w:t>）施工前对施工人员进行宣传和教育，严禁发生捕捉伤害野生动物的行为，</w:t>
            </w:r>
            <w:r>
              <w:rPr>
                <w:rFonts w:hint="eastAsia"/>
                <w:lang w:eastAsia="zh-CN"/>
              </w:rPr>
              <w:t>增强</w:t>
            </w:r>
            <w:r>
              <w:rPr>
                <w:rFonts w:hint="default"/>
                <w:lang w:eastAsia="zh-CN"/>
              </w:rPr>
              <w:t>保护野生</w:t>
            </w:r>
            <w:r>
              <w:rPr>
                <w:rFonts w:hint="eastAsia"/>
                <w:lang w:eastAsia="zh-CN"/>
              </w:rPr>
              <w:t>动物</w:t>
            </w:r>
            <w:r>
              <w:rPr>
                <w:rFonts w:hint="default"/>
                <w:lang w:eastAsia="zh-CN"/>
              </w:rPr>
              <w:t>意识。</w:t>
            </w:r>
          </w:p>
          <w:p w14:paraId="6943618F">
            <w:pPr>
              <w:pStyle w:val="9"/>
              <w:bidi w:val="0"/>
              <w:rPr>
                <w:rFonts w:hint="default"/>
                <w:lang w:eastAsia="zh-CN"/>
              </w:rPr>
            </w:pPr>
            <w:r>
              <w:rPr>
                <w:rFonts w:hint="default"/>
                <w:lang w:eastAsia="zh-CN"/>
              </w:rPr>
              <w:t>（</w:t>
            </w:r>
            <w:r>
              <w:rPr>
                <w:rFonts w:hint="default"/>
                <w:lang w:val="en-US" w:eastAsia="zh-CN"/>
              </w:rPr>
              <w:t>2</w:t>
            </w:r>
            <w:r>
              <w:rPr>
                <w:rFonts w:hint="default"/>
                <w:lang w:eastAsia="zh-CN"/>
              </w:rPr>
              <w:t>）选用低噪声的施工设备及工艺，施工活动主要集中在白天进行，</w:t>
            </w:r>
            <w:r>
              <w:rPr>
                <w:rFonts w:hint="default"/>
                <w:lang w:val="en-US" w:eastAsia="zh-CN"/>
              </w:rPr>
              <w:t>禁止夜间施工</w:t>
            </w:r>
            <w:r>
              <w:rPr>
                <w:rFonts w:hint="default"/>
                <w:lang w:eastAsia="zh-CN"/>
              </w:rPr>
              <w:t>，避免灯光、噪声对夜间动物活动的惊扰。在施工过程中若发现野生动物的</w:t>
            </w:r>
            <w:r>
              <w:rPr>
                <w:rFonts w:hint="eastAsia"/>
                <w:lang w:eastAsia="zh-CN"/>
              </w:rPr>
              <w:t>活动</w:t>
            </w:r>
            <w:r>
              <w:rPr>
                <w:rFonts w:hint="default"/>
                <w:lang w:eastAsia="zh-CN"/>
              </w:rPr>
              <w:t>，应进行避让和保护，以防影响野生动物的栖息。</w:t>
            </w:r>
          </w:p>
          <w:p w14:paraId="7B501580">
            <w:pPr>
              <w:pStyle w:val="9"/>
              <w:bidi w:val="0"/>
              <w:rPr>
                <w:rFonts w:hint="eastAsia"/>
                <w:lang w:eastAsia="zh-CN"/>
              </w:rPr>
            </w:pPr>
            <w:r>
              <w:rPr>
                <w:rFonts w:hint="eastAsia"/>
                <w:lang w:eastAsia="zh-CN"/>
              </w:rPr>
              <w:t>（</w:t>
            </w:r>
            <w:r>
              <w:rPr>
                <w:rFonts w:hint="eastAsia"/>
                <w:lang w:val="en-US" w:eastAsia="zh-CN"/>
              </w:rPr>
              <w:t>3</w:t>
            </w:r>
            <w:r>
              <w:rPr>
                <w:rFonts w:hint="eastAsia"/>
                <w:lang w:eastAsia="zh-CN"/>
              </w:rPr>
              <w:t>）尽量缩短施工作业时间，减少对野生动物的影响。加强野生动物保护宣传和保护力度。</w:t>
            </w:r>
          </w:p>
          <w:p w14:paraId="606D7500">
            <w:pPr>
              <w:pStyle w:val="9"/>
              <w:bidi w:val="0"/>
              <w:rPr>
                <w:rFonts w:hint="default"/>
              </w:rPr>
            </w:pPr>
            <w:r>
              <w:rPr>
                <w:rFonts w:hint="default"/>
              </w:rPr>
              <w:t>1.</w:t>
            </w:r>
            <w:r>
              <w:rPr>
                <w:rFonts w:hint="eastAsia"/>
                <w:lang w:val="en-US" w:eastAsia="zh-CN"/>
              </w:rPr>
              <w:t>2.</w:t>
            </w:r>
            <w:r>
              <w:rPr>
                <w:rFonts w:hint="default"/>
              </w:rPr>
              <w:t>4工程措施及水土保持措施</w:t>
            </w:r>
          </w:p>
          <w:p w14:paraId="6A47B752">
            <w:pPr>
              <w:pStyle w:val="9"/>
              <w:bidi w:val="0"/>
              <w:rPr>
                <w:rFonts w:hint="default"/>
                <w:lang w:eastAsia="zh-CN"/>
              </w:rPr>
            </w:pPr>
            <w:r>
              <w:rPr>
                <w:rFonts w:hint="default"/>
              </w:rPr>
              <w:t>施工活动严格控制在征地范围内，尽可能减少对周围土地的破坏，考虑对进场道路与施工道路进行一次性规划，施工道路不再单独临时征用土地；施工道路应有固定路线，不要随意向两边拓展或</w:t>
            </w:r>
            <w:r>
              <w:rPr>
                <w:rFonts w:hint="eastAsia"/>
                <w:lang w:eastAsia="zh-CN"/>
              </w:rPr>
              <w:t>单独</w:t>
            </w:r>
            <w:r>
              <w:rPr>
                <w:rFonts w:hint="default"/>
              </w:rPr>
              <w:t>开道，减少对土地的破坏、占用；设备必须严格</w:t>
            </w:r>
            <w:r>
              <w:rPr>
                <w:rFonts w:hint="eastAsia"/>
                <w:lang w:eastAsia="zh-CN"/>
              </w:rPr>
              <w:t>按照</w:t>
            </w:r>
            <w:r>
              <w:rPr>
                <w:rFonts w:hint="default"/>
              </w:rPr>
              <w:t>设计规划指定位置来放置，各施工机械和设备不得随意堆放，以便能有效</w:t>
            </w:r>
            <w:r>
              <w:rPr>
                <w:rFonts w:hint="eastAsia"/>
                <w:lang w:eastAsia="zh-CN"/>
              </w:rPr>
              <w:t>地</w:t>
            </w:r>
            <w:r>
              <w:rPr>
                <w:rFonts w:hint="default"/>
              </w:rPr>
              <w:t>控制占地面积，更好</w:t>
            </w:r>
            <w:r>
              <w:rPr>
                <w:rFonts w:hint="eastAsia"/>
                <w:lang w:val="en-US" w:eastAsia="zh-CN"/>
              </w:rPr>
              <w:t>地</w:t>
            </w:r>
            <w:r>
              <w:rPr>
                <w:rFonts w:hint="default"/>
              </w:rPr>
              <w:t>保护原地貌</w:t>
            </w:r>
            <w:r>
              <w:rPr>
                <w:rFonts w:hint="default"/>
                <w:lang w:eastAsia="zh-CN"/>
              </w:rPr>
              <w:t>。</w:t>
            </w:r>
          </w:p>
          <w:p w14:paraId="763122EF">
            <w:pPr>
              <w:pStyle w:val="9"/>
              <w:bidi w:val="0"/>
              <w:rPr>
                <w:rFonts w:hint="default"/>
              </w:rPr>
            </w:pPr>
            <w:r>
              <w:rPr>
                <w:rFonts w:hint="default"/>
                <w:lang w:val="en-US" w:eastAsia="zh-CN"/>
              </w:rPr>
              <w:t>根据《关于印发新疆维吾尔自治区级水土流失重点预防区和重点治理区复核划分成果的通知》（新水水保</w:t>
            </w:r>
            <w:r>
              <w:rPr>
                <w:rFonts w:hint="eastAsia"/>
                <w:lang w:val="en-US" w:eastAsia="zh-CN"/>
              </w:rPr>
              <w:t>〔</w:t>
            </w:r>
            <w:r>
              <w:rPr>
                <w:rFonts w:hint="default"/>
                <w:lang w:val="en-US" w:eastAsia="zh-CN"/>
              </w:rPr>
              <w:t>2019</w:t>
            </w:r>
            <w:r>
              <w:rPr>
                <w:rFonts w:hint="eastAsia"/>
                <w:lang w:val="en-US" w:eastAsia="zh-CN"/>
              </w:rPr>
              <w:t>〕</w:t>
            </w:r>
            <w:r>
              <w:rPr>
                <w:rFonts w:hint="default"/>
                <w:lang w:val="en-US" w:eastAsia="zh-CN"/>
              </w:rPr>
              <w:t>4号），本项目位于</w:t>
            </w:r>
            <w:r>
              <w:rPr>
                <w:rFonts w:hint="eastAsia"/>
                <w:lang w:val="en-US" w:eastAsia="zh-CN"/>
              </w:rPr>
              <w:t>巴音郭楞蒙古自治州尉犁县</w:t>
            </w:r>
            <w:r>
              <w:rPr>
                <w:rFonts w:hint="default"/>
                <w:lang w:val="en-US" w:eastAsia="zh-CN"/>
              </w:rPr>
              <w:t>，</w:t>
            </w:r>
            <w:r>
              <w:rPr>
                <w:rFonts w:hint="eastAsia"/>
                <w:lang w:val="en-US" w:eastAsia="zh-CN"/>
              </w:rPr>
              <w:t>属于新疆维吾尔自治区</w:t>
            </w:r>
            <w:r>
              <w:rPr>
                <w:rFonts w:hint="default"/>
                <w:lang w:val="en-US" w:eastAsia="zh-CN"/>
              </w:rPr>
              <w:t>级水土流失重点治理区</w:t>
            </w:r>
            <w:r>
              <w:rPr>
                <w:rFonts w:hint="eastAsia"/>
                <w:lang w:val="en-US" w:eastAsia="zh-CN"/>
              </w:rPr>
              <w:t>，本项目本身为“光伏治沙”工程</w:t>
            </w:r>
            <w:r>
              <w:rPr>
                <w:rFonts w:hint="default"/>
                <w:lang w:val="en-US" w:eastAsia="zh-CN"/>
              </w:rPr>
              <w:t>。本</w:t>
            </w:r>
            <w:r>
              <w:rPr>
                <w:rFonts w:hint="default"/>
              </w:rPr>
              <w:t>项目的水土流失产生时段主要集中在施工期，水土流失产生区域为</w:t>
            </w:r>
            <w:r>
              <w:rPr>
                <w:rFonts w:hint="eastAsia"/>
                <w:lang w:val="en-US" w:eastAsia="zh-CN"/>
              </w:rPr>
              <w:t>光伏</w:t>
            </w:r>
            <w:r>
              <w:rPr>
                <w:rFonts w:hint="default"/>
                <w:lang w:val="en-US" w:eastAsia="zh-CN"/>
              </w:rPr>
              <w:t>区域</w:t>
            </w:r>
            <w:r>
              <w:rPr>
                <w:rFonts w:hint="default"/>
              </w:rPr>
              <w:t>。在建设过程中由于扰动原地貌、破坏土壤结构、破坏地表植被等情况的发生，可能造成水土流失，破坏周边生态环境，引发一系列的环境问题。</w:t>
            </w:r>
          </w:p>
          <w:p w14:paraId="4E65D502">
            <w:pPr>
              <w:pStyle w:val="9"/>
              <w:bidi w:val="0"/>
              <w:rPr>
                <w:rFonts w:hint="default"/>
              </w:rPr>
            </w:pPr>
            <w:r>
              <w:rPr>
                <w:rFonts w:hint="default"/>
              </w:rPr>
              <w:t>为保护项目区水土资源，减少和治理工程建设中的水土流失，</w:t>
            </w:r>
            <w:r>
              <w:rPr>
                <w:rFonts w:hint="default"/>
                <w:lang w:eastAsia="zh-CN"/>
              </w:rPr>
              <w:t>本项目</w:t>
            </w:r>
            <w:r>
              <w:rPr>
                <w:rFonts w:hint="default"/>
              </w:rPr>
              <w:t>的水土保持工程措施主要有：地基开挖表土堆存采取临时</w:t>
            </w:r>
            <w:r>
              <w:rPr>
                <w:rFonts w:hint="eastAsia"/>
                <w:lang w:val="en-US" w:eastAsia="zh-CN"/>
              </w:rPr>
              <w:t>苫</w:t>
            </w:r>
            <w:r>
              <w:rPr>
                <w:rFonts w:hint="default"/>
              </w:rPr>
              <w:t>盖措施，防止遇风扬尘产生；场区内扰动地表区域，施工完毕后进行土地整治，返还表土，应尽量做到挖方、填方基本平衡等，有效治理因工程建设引起的水土流失，不会引起较大的水土流失影响。</w:t>
            </w:r>
          </w:p>
          <w:p w14:paraId="34E592AE">
            <w:pPr>
              <w:pStyle w:val="9"/>
              <w:bidi w:val="0"/>
              <w:rPr>
                <w:rFonts w:hint="default"/>
              </w:rPr>
            </w:pPr>
            <w:r>
              <w:rPr>
                <w:rFonts w:hint="default"/>
              </w:rPr>
              <w:t>1.</w:t>
            </w:r>
            <w:r>
              <w:rPr>
                <w:rFonts w:hint="eastAsia"/>
                <w:lang w:val="en-US" w:eastAsia="zh-CN"/>
              </w:rPr>
              <w:t>2.</w:t>
            </w:r>
            <w:r>
              <w:rPr>
                <w:rFonts w:hint="default"/>
              </w:rPr>
              <w:t>5</w:t>
            </w:r>
            <w:r>
              <w:rPr>
                <w:rFonts w:hint="default"/>
                <w:lang w:val="en-US" w:eastAsia="zh-CN"/>
              </w:rPr>
              <w:t>防沙治沙</w:t>
            </w:r>
            <w:r>
              <w:rPr>
                <w:rFonts w:hint="default"/>
              </w:rPr>
              <w:t>措施</w:t>
            </w:r>
          </w:p>
          <w:p w14:paraId="7EFB2D50">
            <w:pPr>
              <w:pStyle w:val="9"/>
              <w:bidi w:val="0"/>
              <w:rPr>
                <w:rFonts w:hint="default"/>
                <w:lang w:val="en-US" w:eastAsia="zh-CN"/>
              </w:rPr>
            </w:pPr>
            <w:r>
              <w:rPr>
                <w:rFonts w:hint="eastAsia"/>
                <w:lang w:val="en-US" w:eastAsia="zh-CN"/>
              </w:rPr>
              <w:t>本</w:t>
            </w:r>
            <w:r>
              <w:rPr>
                <w:rFonts w:hint="default"/>
                <w:lang w:val="en-US" w:eastAsia="zh-CN"/>
              </w:rPr>
              <w:t>项目所在区域在《新疆第</w:t>
            </w:r>
            <w:r>
              <w:rPr>
                <w:rFonts w:hint="eastAsia"/>
                <w:lang w:val="en-US" w:eastAsia="zh-CN"/>
              </w:rPr>
              <w:t>六</w:t>
            </w:r>
            <w:r>
              <w:rPr>
                <w:rFonts w:hint="default"/>
                <w:lang w:val="en-US" w:eastAsia="zh-CN"/>
              </w:rPr>
              <w:t>次沙化监测沙化土地分布调查报告》所划定的</w:t>
            </w:r>
            <w:r>
              <w:rPr>
                <w:rFonts w:hint="eastAsia"/>
                <w:lang w:val="en-US" w:eastAsia="zh-CN"/>
              </w:rPr>
              <w:t>塔克拉玛干沙漠边缘区域</w:t>
            </w:r>
            <w:r>
              <w:rPr>
                <w:rFonts w:hint="default"/>
                <w:lang w:val="en-US" w:eastAsia="zh-CN"/>
              </w:rPr>
              <w:t>，为沙化土地。根据《关于加强沙区建设项目环境影响评价工作的通知》（新环环评发</w:t>
            </w:r>
            <w:r>
              <w:rPr>
                <w:rFonts w:hint="eastAsia"/>
                <w:lang w:val="en-US" w:eastAsia="zh-CN"/>
              </w:rPr>
              <w:t>〔</w:t>
            </w:r>
            <w:r>
              <w:rPr>
                <w:rFonts w:hint="default"/>
                <w:lang w:val="en-US" w:eastAsia="zh-CN"/>
              </w:rPr>
              <w:t>2020</w:t>
            </w:r>
            <w:r>
              <w:rPr>
                <w:rFonts w:hint="eastAsia"/>
                <w:lang w:val="en-US" w:eastAsia="zh-CN"/>
              </w:rPr>
              <w:t>〕</w:t>
            </w:r>
            <w:r>
              <w:rPr>
                <w:rFonts w:hint="default"/>
                <w:lang w:val="en-US" w:eastAsia="zh-CN"/>
              </w:rPr>
              <w:t>138号）的要求，根据以上要求提出相应的防沙治沙措施：</w:t>
            </w:r>
          </w:p>
          <w:p w14:paraId="0E3CF958">
            <w:pPr>
              <w:pStyle w:val="9"/>
              <w:bidi w:val="0"/>
              <w:rPr>
                <w:rFonts w:hint="default"/>
                <w:lang w:val="en-US" w:eastAsia="zh-CN"/>
              </w:rPr>
            </w:pPr>
            <w:r>
              <w:rPr>
                <w:rFonts w:hint="default"/>
                <w:lang w:eastAsia="zh-CN"/>
              </w:rPr>
              <w:t>（</w:t>
            </w:r>
            <w:r>
              <w:rPr>
                <w:rFonts w:hint="default"/>
                <w:lang w:val="en-US" w:eastAsia="zh-CN"/>
              </w:rPr>
              <w:t>1</w:t>
            </w:r>
            <w:r>
              <w:rPr>
                <w:rFonts w:hint="default"/>
                <w:lang w:eastAsia="zh-CN"/>
              </w:rPr>
              <w:t>）</w:t>
            </w:r>
            <w:r>
              <w:rPr>
                <w:rFonts w:hint="default"/>
              </w:rPr>
              <w:t>基础开挖土方堆存过程中使用防尘网，并定期洒水抑尘</w:t>
            </w:r>
            <w:r>
              <w:rPr>
                <w:rFonts w:hint="default"/>
                <w:lang w:eastAsia="zh-CN"/>
              </w:rPr>
              <w:t>；</w:t>
            </w:r>
            <w:r>
              <w:rPr>
                <w:rFonts w:hint="default"/>
                <w:lang w:val="en-US" w:eastAsia="zh-CN"/>
              </w:rPr>
              <w:t>施工结束后采用砾石压盖等措施，防止区域土地发生沙化现象。</w:t>
            </w:r>
          </w:p>
          <w:p w14:paraId="4E77EA89">
            <w:pPr>
              <w:pStyle w:val="9"/>
              <w:bidi w:val="0"/>
              <w:rPr>
                <w:rFonts w:hint="default"/>
              </w:rPr>
            </w:pPr>
            <w:r>
              <w:rPr>
                <w:rFonts w:hint="default"/>
                <w:lang w:eastAsia="zh-CN"/>
              </w:rPr>
              <w:t>（</w:t>
            </w:r>
            <w:r>
              <w:rPr>
                <w:rFonts w:hint="default"/>
                <w:lang w:val="en-US" w:eastAsia="zh-CN"/>
              </w:rPr>
              <w:t>2</w:t>
            </w:r>
            <w:r>
              <w:rPr>
                <w:rFonts w:hint="default"/>
                <w:lang w:eastAsia="zh-CN"/>
              </w:rPr>
              <w:t>）</w:t>
            </w:r>
            <w:r>
              <w:rPr>
                <w:rFonts w:hint="default"/>
              </w:rPr>
              <w:t>施工期间应划定施工活动范围，严格控制和管理运输车辆及重型机械的运行线路和范围，不得离开运输</w:t>
            </w:r>
            <w:r>
              <w:rPr>
                <w:rFonts w:hint="eastAsia"/>
                <w:lang w:eastAsia="zh-CN"/>
              </w:rPr>
              <w:t>道路</w:t>
            </w:r>
            <w:r>
              <w:rPr>
                <w:rFonts w:hint="default"/>
              </w:rPr>
              <w:t>随意行驶，由专人负责，以防破坏土壤和植被，加剧土地荒漠化。</w:t>
            </w:r>
          </w:p>
          <w:p w14:paraId="641B7269">
            <w:pPr>
              <w:pStyle w:val="9"/>
              <w:bidi w:val="0"/>
              <w:rPr>
                <w:rFonts w:hint="default"/>
              </w:rPr>
            </w:pPr>
            <w:r>
              <w:rPr>
                <w:rFonts w:hint="default"/>
                <w:lang w:eastAsia="zh-CN"/>
              </w:rPr>
              <w:t>（</w:t>
            </w:r>
            <w:r>
              <w:rPr>
                <w:rFonts w:hint="default"/>
                <w:lang w:val="en-US" w:eastAsia="zh-CN"/>
              </w:rPr>
              <w:t>3</w:t>
            </w:r>
            <w:r>
              <w:rPr>
                <w:rFonts w:hint="default"/>
                <w:lang w:eastAsia="zh-CN"/>
              </w:rPr>
              <w:t>）</w:t>
            </w:r>
            <w:r>
              <w:rPr>
                <w:rFonts w:hint="default"/>
              </w:rPr>
              <w:t>施工后及时清理现场，尽可能恢复原状地貌，做到“工完、料尽、场清、整洁”，恢复原有生态。</w:t>
            </w:r>
          </w:p>
          <w:p w14:paraId="2D61A40F">
            <w:pPr>
              <w:pStyle w:val="9"/>
              <w:bidi w:val="0"/>
              <w:rPr>
                <w:rFonts w:hint="default"/>
              </w:rPr>
            </w:pPr>
            <w:r>
              <w:rPr>
                <w:rFonts w:hint="default"/>
                <w:lang w:eastAsia="zh-CN"/>
              </w:rPr>
              <w:t>（</w:t>
            </w:r>
            <w:r>
              <w:rPr>
                <w:rFonts w:hint="default"/>
                <w:lang w:val="en-US" w:eastAsia="zh-CN"/>
              </w:rPr>
              <w:t>4</w:t>
            </w:r>
            <w:r>
              <w:rPr>
                <w:rFonts w:hint="default"/>
                <w:lang w:eastAsia="zh-CN"/>
              </w:rPr>
              <w:t>）</w:t>
            </w:r>
            <w:r>
              <w:rPr>
                <w:rFonts w:hint="default"/>
              </w:rPr>
              <w:t>合理规划临时工程的位置，尽可能减小扰动范围；临时施工占地在施工结束后及时清理施工垃圾，对施工场地进行平整、压实。</w:t>
            </w:r>
          </w:p>
          <w:p w14:paraId="6985BB50">
            <w:pPr>
              <w:pStyle w:val="9"/>
              <w:bidi w:val="0"/>
              <w:rPr>
                <w:rFonts w:hint="default"/>
              </w:rPr>
            </w:pPr>
            <w:r>
              <w:rPr>
                <w:rFonts w:hint="default"/>
              </w:rPr>
              <w:t>采取以上措施后，不会使项目区内沙化范围增大，</w:t>
            </w:r>
            <w:r>
              <w:rPr>
                <w:rFonts w:hint="eastAsia"/>
                <w:lang w:val="en-US" w:eastAsia="zh-CN"/>
              </w:rPr>
              <w:t>反而因光伏项目建设，光伏板对阳光的遮挡以及面板冲洗废水对地面土壤的滋润，增加了地表植被恢复潜力，</w:t>
            </w:r>
            <w:r>
              <w:rPr>
                <w:rFonts w:hint="default"/>
              </w:rPr>
              <w:t>项目建设对区域内生态环境的影响</w:t>
            </w:r>
            <w:r>
              <w:rPr>
                <w:rFonts w:hint="eastAsia"/>
                <w:lang w:val="en-US" w:eastAsia="zh-CN"/>
              </w:rPr>
              <w:t>整体有益</w:t>
            </w:r>
            <w:r>
              <w:rPr>
                <w:rFonts w:hint="default"/>
              </w:rPr>
              <w:t>。</w:t>
            </w:r>
          </w:p>
          <w:p w14:paraId="41C1E469">
            <w:pPr>
              <w:pStyle w:val="9"/>
              <w:bidi w:val="0"/>
            </w:pPr>
            <w:r>
              <w:t>1.</w:t>
            </w:r>
            <w:r>
              <w:rPr>
                <w:rFonts w:hint="eastAsia"/>
                <w:lang w:val="en-US" w:eastAsia="zh-CN"/>
              </w:rPr>
              <w:t>3生态修复与补偿</w:t>
            </w:r>
            <w:r>
              <w:t>措施</w:t>
            </w:r>
          </w:p>
          <w:p w14:paraId="1E4483EA">
            <w:pPr>
              <w:pStyle w:val="9"/>
              <w:bidi w:val="0"/>
              <w:rPr>
                <w:rFonts w:hint="eastAsia"/>
                <w:lang w:val="en-US" w:eastAsia="zh-CN"/>
              </w:rPr>
            </w:pPr>
            <w:r>
              <w:rPr>
                <w:rFonts w:hint="eastAsia"/>
                <w:lang w:val="en-US" w:eastAsia="zh-CN"/>
              </w:rPr>
              <w:t>根据本工程的特点，施工结束后，应结合水土保持的植物措施，对各类施工地实施陆生生态修复。</w:t>
            </w:r>
          </w:p>
          <w:p w14:paraId="7E2D8243">
            <w:pPr>
              <w:pStyle w:val="9"/>
              <w:bidi w:val="0"/>
              <w:rPr>
                <w:rFonts w:hint="eastAsia"/>
                <w:lang w:val="en-US" w:eastAsia="zh-CN"/>
              </w:rPr>
            </w:pPr>
            <w:r>
              <w:rPr>
                <w:rFonts w:hint="eastAsia"/>
                <w:lang w:val="en-US" w:eastAsia="zh-CN"/>
              </w:rPr>
              <w:t>（1）植被修复原则</w:t>
            </w:r>
          </w:p>
          <w:p w14:paraId="1226FA98">
            <w:pPr>
              <w:pStyle w:val="9"/>
              <w:bidi w:val="0"/>
              <w:rPr>
                <w:rFonts w:hint="eastAsia"/>
                <w:lang w:val="en-US" w:eastAsia="zh-CN"/>
              </w:rPr>
            </w:pPr>
            <w:r>
              <w:rPr>
                <w:rFonts w:hint="eastAsia"/>
                <w:lang w:val="en-US" w:eastAsia="zh-CN"/>
              </w:rPr>
              <w:t>①保护原有生态系统的原则</w:t>
            </w:r>
          </w:p>
          <w:p w14:paraId="32205798">
            <w:pPr>
              <w:pStyle w:val="9"/>
              <w:bidi w:val="0"/>
              <w:rPr>
                <w:rFonts w:hint="eastAsia"/>
                <w:lang w:val="en-US" w:eastAsia="zh-CN"/>
              </w:rPr>
            </w:pPr>
            <w:r>
              <w:rPr>
                <w:rFonts w:hint="eastAsia"/>
                <w:lang w:val="en-US" w:eastAsia="zh-CN"/>
              </w:rPr>
              <w:t>评价区位于巴音郭楞蒙古自治州尉犁县，主要为其他草地、水域及水利设施用地、其他土地。本工程建设不可避免地会破坏评价区生态系统内植被，使得生态系统结构及功能受到影响。因此在植被修复过程中，必须尽量保护施工占地区域原有体系的生态环境，尽量发展以当地优势植被（主要以柽柳）为主体的生态系统。</w:t>
            </w:r>
          </w:p>
          <w:p w14:paraId="66F1FB7E">
            <w:pPr>
              <w:pStyle w:val="9"/>
              <w:bidi w:val="0"/>
              <w:rPr>
                <w:rFonts w:hint="eastAsia"/>
                <w:lang w:val="en-US" w:eastAsia="zh-CN"/>
              </w:rPr>
            </w:pPr>
            <w:r>
              <w:rPr>
                <w:rFonts w:hint="eastAsia"/>
                <w:lang w:val="en-US" w:eastAsia="zh-CN"/>
              </w:rPr>
              <w:t>②保护生物多样性的原则</w:t>
            </w:r>
          </w:p>
          <w:p w14:paraId="01FBDF1B">
            <w:pPr>
              <w:pStyle w:val="9"/>
              <w:bidi w:val="0"/>
              <w:rPr>
                <w:rFonts w:hint="eastAsia"/>
                <w:lang w:val="en-US" w:eastAsia="zh-CN"/>
              </w:rPr>
            </w:pPr>
            <w:r>
              <w:rPr>
                <w:rFonts w:hint="eastAsia"/>
                <w:lang w:val="en-US" w:eastAsia="zh-CN"/>
              </w:rPr>
              <w:t>植被修复措施不仅考虑植被覆盖率，而且需要在利用当地原有物种的情况下，尽量使物种多样化，避免单一。在保证物种多样性的前提下，防止外来入侵物种的扩散。</w:t>
            </w:r>
          </w:p>
          <w:p w14:paraId="5180323A">
            <w:pPr>
              <w:pStyle w:val="9"/>
              <w:bidi w:val="0"/>
              <w:rPr>
                <w:rFonts w:hint="eastAsia"/>
                <w:lang w:val="en-US" w:eastAsia="zh-CN"/>
              </w:rPr>
            </w:pPr>
            <w:r>
              <w:rPr>
                <w:rFonts w:hint="eastAsia"/>
                <w:lang w:val="en-US" w:eastAsia="zh-CN"/>
              </w:rPr>
              <w:t xml:space="preserve">（2）恢复植物的选择 </w:t>
            </w:r>
          </w:p>
          <w:p w14:paraId="19EF80F9">
            <w:pPr>
              <w:pStyle w:val="9"/>
              <w:bidi w:val="0"/>
              <w:rPr>
                <w:rFonts w:hint="eastAsia"/>
                <w:lang w:val="en-US" w:eastAsia="zh-CN"/>
              </w:rPr>
            </w:pPr>
            <w:r>
              <w:rPr>
                <w:rFonts w:hint="eastAsia"/>
                <w:lang w:val="en-US" w:eastAsia="zh-CN"/>
              </w:rPr>
              <w:t>植物生态习性必须与当地条件相适应。在进行植被恢复时应尽量选择适应本地生长的原生植被，构建与周边生态环境相协调的植物群落，最终形成可自我维持的生态系统。</w:t>
            </w:r>
          </w:p>
          <w:p w14:paraId="7DF4CD35">
            <w:pPr>
              <w:pStyle w:val="9"/>
              <w:bidi w:val="0"/>
              <w:rPr>
                <w:rFonts w:hint="eastAsia"/>
                <w:lang w:val="en-US" w:eastAsia="zh-CN"/>
              </w:rPr>
            </w:pPr>
            <w:r>
              <w:rPr>
                <w:rFonts w:hint="eastAsia"/>
                <w:lang w:val="en-US" w:eastAsia="zh-CN"/>
              </w:rPr>
              <w:t>（3）植被恢复方案</w:t>
            </w:r>
          </w:p>
          <w:p w14:paraId="3DA2148C">
            <w:pPr>
              <w:pStyle w:val="9"/>
              <w:bidi w:val="0"/>
              <w:rPr>
                <w:rFonts w:hint="eastAsia"/>
                <w:lang w:val="en-US" w:eastAsia="zh-CN"/>
              </w:rPr>
            </w:pPr>
            <w:r>
              <w:rPr>
                <w:rFonts w:hint="eastAsia"/>
                <w:lang w:val="en-US" w:eastAsia="zh-CN"/>
              </w:rPr>
              <w:t>为修复、补偿工程建设对施工地区植被的影响，应加强光伏阵列内柽柳保护工作，站区及检修道路两侧能绿化的地方尽可能绿化；</w:t>
            </w:r>
            <w:r>
              <w:rPr>
                <w:rFonts w:hint="default"/>
                <w:lang w:val="en-US" w:eastAsia="zh-CN"/>
              </w:rPr>
              <w:t>对临时占地进行土地平整</w:t>
            </w:r>
            <w:r>
              <w:rPr>
                <w:rFonts w:hint="eastAsia"/>
                <w:lang w:val="en-US" w:eastAsia="zh-CN"/>
              </w:rPr>
              <w:t>。</w:t>
            </w:r>
          </w:p>
          <w:p w14:paraId="36EB8CC0">
            <w:pPr>
              <w:pStyle w:val="9"/>
              <w:bidi w:val="0"/>
              <w:rPr>
                <w:rFonts w:hint="default"/>
              </w:rPr>
            </w:pPr>
            <w:r>
              <w:rPr>
                <w:rFonts w:hint="default"/>
              </w:rPr>
              <w:t>2</w:t>
            </w:r>
            <w:r>
              <w:rPr>
                <w:rFonts w:hint="default"/>
                <w:lang w:eastAsia="zh-CN"/>
              </w:rPr>
              <w:t>、</w:t>
            </w:r>
            <w:r>
              <w:rPr>
                <w:rFonts w:hint="default"/>
              </w:rPr>
              <w:t>施工期大气环境保护措施</w:t>
            </w:r>
          </w:p>
          <w:p w14:paraId="3E43A520">
            <w:pPr>
              <w:pStyle w:val="9"/>
              <w:bidi w:val="0"/>
            </w:pPr>
            <w:r>
              <w:t>为有效控制施工期间的扬尘影响，结合建设单位实际情况，本评价要求建设单位严格执行《关于印发</w:t>
            </w:r>
            <w:r>
              <w:rPr>
                <w:rFonts w:hint="eastAsia"/>
                <w:lang w:eastAsia="zh-CN"/>
              </w:rPr>
              <w:t>新疆维吾尔自治区</w:t>
            </w:r>
            <w:r>
              <w:t>大气污染防治行动计划实施方案的通知》（新政发﹝2014﹞35号）相关文件要求，同时结合《建筑工程施工现场扬尘污染防治标准》</w:t>
            </w:r>
            <w:r>
              <w:rPr>
                <w:rFonts w:hint="eastAsia"/>
                <w:lang w:eastAsia="zh-CN"/>
              </w:rPr>
              <w:t>（XJJ 119-2020）</w:t>
            </w:r>
            <w:r>
              <w:t>等采取抑尘措施，对项目施工提出以下扬尘控制要求。通过采取以下抑尘措施后，可较大限度</w:t>
            </w:r>
            <w:r>
              <w:rPr>
                <w:rFonts w:hint="eastAsia"/>
                <w:lang w:eastAsia="zh-CN"/>
              </w:rPr>
              <w:t>地</w:t>
            </w:r>
            <w:r>
              <w:t>降低施工扬尘对周围环境的影响。</w:t>
            </w:r>
          </w:p>
          <w:p w14:paraId="78F4BD25">
            <w:pPr>
              <w:pStyle w:val="9"/>
              <w:bidi w:val="0"/>
            </w:pPr>
            <w:r>
              <w:t>①施工现场明显位置设置公示牌，公示施工现场负责人、环保监督员、防尘措施、扬尘监测管理部门、举报投诉电话等信息；</w:t>
            </w:r>
          </w:p>
          <w:p w14:paraId="1EE8B37F">
            <w:pPr>
              <w:pStyle w:val="9"/>
              <w:bidi w:val="0"/>
            </w:pPr>
            <w:r>
              <w:t>②施工现场设置车辆冲洗设施并配套设置排水设施，施工车辆不得带泥上路行驶，施工现场道路以及周边的道路不得留存建筑垃圾和泥土；</w:t>
            </w:r>
          </w:p>
          <w:p w14:paraId="0917D918">
            <w:pPr>
              <w:pStyle w:val="9"/>
              <w:bidi w:val="0"/>
            </w:pPr>
            <w:r>
              <w:t>③建筑材料采用设置围挡或堆砌围墙、采用防尘布苫盖等措施，并定期洒水抑尘</w:t>
            </w:r>
            <w:r>
              <w:rPr>
                <w:rFonts w:hint="eastAsia"/>
              </w:rPr>
              <w:t>。</w:t>
            </w:r>
          </w:p>
          <w:p w14:paraId="6A560FAB">
            <w:pPr>
              <w:pStyle w:val="9"/>
              <w:bidi w:val="0"/>
            </w:pPr>
            <w:r>
              <w:t>④进出工地的物料、渣土、垃圾运输车辆，应尽可能采用密闭车斗，并保证物料不遗撒外漏；</w:t>
            </w:r>
          </w:p>
          <w:p w14:paraId="76A0CC70">
            <w:pPr>
              <w:pStyle w:val="9"/>
              <w:bidi w:val="0"/>
            </w:pPr>
            <w:r>
              <w:t>⑤土方工程作业时，应辅以洒水</w:t>
            </w:r>
            <w:r>
              <w:rPr>
                <w:rFonts w:hint="eastAsia"/>
              </w:rPr>
              <w:t>抑尘</w:t>
            </w:r>
            <w:r>
              <w:t>尽量缩短起尘操作时间，遇到四级及以上大风天气，应停止土方作业，同时作业处用防尘网覆盖；施工现场必须建立洒水清扫抑尘制度，配备洒水设备。非冰冻期每天洒水不少于2次，并由专人负责。重污染天气相应增加洒水频次。</w:t>
            </w:r>
          </w:p>
          <w:p w14:paraId="2BE843BE">
            <w:pPr>
              <w:pStyle w:val="9"/>
              <w:bidi w:val="0"/>
            </w:pPr>
            <w:r>
              <w:rPr>
                <w:rFonts w:hint="eastAsia"/>
                <w:lang w:eastAsia="zh-CN"/>
              </w:rPr>
              <w:t>（</w:t>
            </w:r>
            <w:r>
              <w:rPr>
                <w:rFonts w:hint="eastAsia"/>
                <w:lang w:val="en-US" w:eastAsia="zh-CN"/>
              </w:rPr>
              <w:t>2</w:t>
            </w:r>
            <w:r>
              <w:rPr>
                <w:rFonts w:hint="eastAsia"/>
                <w:lang w:eastAsia="zh-CN"/>
              </w:rPr>
              <w:t>）</w:t>
            </w:r>
            <w:r>
              <w:t>机械设备和运输车辆燃料燃烧废气</w:t>
            </w:r>
          </w:p>
          <w:p w14:paraId="7DD9AAC4">
            <w:pPr>
              <w:pStyle w:val="9"/>
              <w:bidi w:val="0"/>
              <w:rPr>
                <w:rFonts w:hint="eastAsia"/>
                <w:lang w:eastAsia="zh-CN"/>
              </w:rPr>
            </w:pPr>
            <w:r>
              <w:t>燃油机械在使用</w:t>
            </w:r>
            <w:r>
              <w:rPr>
                <w:rFonts w:hint="eastAsia"/>
                <w:lang w:val="en-US" w:eastAsia="zh-CN"/>
              </w:rPr>
              <w:t>时选择符合环保要求的中石油/中石化</w:t>
            </w:r>
            <w:r>
              <w:t>轻质柴油，燃烧废气中NOx、CO和THC排放量较少，且项目施工机械布设较分散，产生的污染物经自然扩散浓度很小，对周围大气环境影响较小</w:t>
            </w:r>
            <w:r>
              <w:rPr>
                <w:rFonts w:hint="eastAsia"/>
                <w:lang w:eastAsia="zh-CN"/>
              </w:rPr>
              <w:t>。</w:t>
            </w:r>
          </w:p>
          <w:p w14:paraId="098ADE46">
            <w:pPr>
              <w:pStyle w:val="9"/>
              <w:bidi w:val="0"/>
              <w:rPr>
                <w:rFonts w:hint="default"/>
              </w:rPr>
            </w:pPr>
            <w:r>
              <w:rPr>
                <w:rFonts w:hint="default"/>
              </w:rPr>
              <w:t>3</w:t>
            </w:r>
            <w:r>
              <w:rPr>
                <w:rFonts w:hint="default"/>
                <w:lang w:eastAsia="zh-CN"/>
              </w:rPr>
              <w:t>、</w:t>
            </w:r>
            <w:r>
              <w:rPr>
                <w:rFonts w:hint="default"/>
              </w:rPr>
              <w:t>施工期废水防治措施</w:t>
            </w:r>
          </w:p>
          <w:p w14:paraId="0703AD8C">
            <w:pPr>
              <w:pStyle w:val="9"/>
              <w:bidi w:val="0"/>
              <w:rPr>
                <w:rFonts w:hint="default"/>
                <w:lang w:val="en-US" w:eastAsia="zh-CN"/>
              </w:rPr>
            </w:pPr>
            <w:r>
              <w:rPr>
                <w:rFonts w:hint="default"/>
                <w:lang w:val="en-US" w:eastAsia="zh-CN"/>
              </w:rPr>
              <w:t>本项目</w:t>
            </w:r>
            <w:r>
              <w:rPr>
                <w:rFonts w:hint="eastAsia"/>
                <w:lang w:val="en-US" w:eastAsia="zh-CN"/>
              </w:rPr>
              <w:t>施工期</w:t>
            </w:r>
            <w:r>
              <w:rPr>
                <w:rFonts w:hint="default"/>
                <w:lang w:val="en-US" w:eastAsia="zh-CN"/>
              </w:rPr>
              <w:t>期劳动人数为10人，生活用水按80L/人·d计算，则项目</w:t>
            </w:r>
            <w:r>
              <w:rPr>
                <w:rFonts w:hint="eastAsia"/>
                <w:lang w:val="en-US" w:eastAsia="zh-CN"/>
              </w:rPr>
              <w:t>施工</w:t>
            </w:r>
            <w:r>
              <w:rPr>
                <w:rFonts w:hint="default"/>
                <w:lang w:val="en-US" w:eastAsia="zh-CN"/>
              </w:rPr>
              <w:t>期生活用水量约为0.8m</w:t>
            </w:r>
            <w:r>
              <w:rPr>
                <w:rFonts w:hint="default"/>
                <w:vertAlign w:val="superscript"/>
                <w:lang w:val="en-US" w:eastAsia="zh-CN"/>
              </w:rPr>
              <w:t>3</w:t>
            </w:r>
            <w:r>
              <w:rPr>
                <w:rFonts w:hint="default"/>
                <w:lang w:val="en-US" w:eastAsia="zh-CN"/>
              </w:rPr>
              <w:t>/d，年工作365d，年用水共计292m</w:t>
            </w:r>
            <w:r>
              <w:rPr>
                <w:rFonts w:hint="default"/>
                <w:vertAlign w:val="superscript"/>
                <w:lang w:val="en-US" w:eastAsia="zh-CN"/>
              </w:rPr>
              <w:t>3</w:t>
            </w:r>
            <w:r>
              <w:rPr>
                <w:rFonts w:hint="default"/>
                <w:lang w:val="en-US" w:eastAsia="zh-CN"/>
              </w:rPr>
              <w:t>。</w:t>
            </w:r>
          </w:p>
          <w:p w14:paraId="2676154F">
            <w:pPr>
              <w:pStyle w:val="9"/>
              <w:bidi w:val="0"/>
              <w:rPr>
                <w:rFonts w:hint="default"/>
                <w:lang w:val="en-US" w:eastAsia="zh-CN"/>
              </w:rPr>
            </w:pPr>
            <w:r>
              <w:rPr>
                <w:rFonts w:hint="default"/>
                <w:lang w:val="en-US" w:eastAsia="zh-CN"/>
              </w:rPr>
              <w:t>生活污水按用水量的80%计，则项目生活污水排放量为0.64m</w:t>
            </w:r>
            <w:r>
              <w:rPr>
                <w:rFonts w:hint="default"/>
                <w:vertAlign w:val="superscript"/>
                <w:lang w:val="en-US" w:eastAsia="zh-CN"/>
              </w:rPr>
              <w:t>3</w:t>
            </w:r>
            <w:r>
              <w:rPr>
                <w:rFonts w:hint="default"/>
                <w:lang w:val="en-US" w:eastAsia="zh-CN"/>
              </w:rPr>
              <w:t>/d（233.</w:t>
            </w:r>
            <w:r>
              <w:rPr>
                <w:rFonts w:hint="eastAsia"/>
                <w:lang w:val="en-US" w:eastAsia="zh-CN"/>
              </w:rPr>
              <w:t>6</w:t>
            </w:r>
            <w:r>
              <w:rPr>
                <w:rFonts w:hint="default"/>
                <w:lang w:val="en-US" w:eastAsia="zh-CN"/>
              </w:rPr>
              <w:t>m</w:t>
            </w:r>
            <w:r>
              <w:rPr>
                <w:rFonts w:hint="default"/>
                <w:vertAlign w:val="superscript"/>
                <w:lang w:val="en-US" w:eastAsia="zh-CN"/>
              </w:rPr>
              <w:t>3</w:t>
            </w:r>
            <w:r>
              <w:rPr>
                <w:rFonts w:hint="default"/>
                <w:lang w:val="en-US" w:eastAsia="zh-CN"/>
              </w:rPr>
              <w:t>/a），主要污染物为COD、BOD</w:t>
            </w:r>
            <w:r>
              <w:rPr>
                <w:rFonts w:hint="default"/>
                <w:vertAlign w:val="subscript"/>
                <w:lang w:val="en-US" w:eastAsia="zh-CN"/>
              </w:rPr>
              <w:t>5</w:t>
            </w:r>
            <w:r>
              <w:rPr>
                <w:rFonts w:hint="default"/>
                <w:lang w:val="en-US" w:eastAsia="zh-CN"/>
              </w:rPr>
              <w:t>、SS等。生活污水经地埋式污水设施处理后，用于项目区周边荒漠生态恢复的灌溉。</w:t>
            </w:r>
          </w:p>
          <w:p w14:paraId="206A2C55">
            <w:pPr>
              <w:pStyle w:val="9"/>
              <w:bidi w:val="0"/>
              <w:rPr>
                <w:rFonts w:hint="default"/>
                <w:lang w:val="en-US" w:eastAsia="zh-CN"/>
              </w:rPr>
            </w:pPr>
            <w:r>
              <w:rPr>
                <w:rFonts w:hint="default"/>
                <w:lang w:val="en-US" w:eastAsia="zh-CN"/>
              </w:rPr>
              <w:t>施工期生产废水和生活污水若不妥善处理将会造成一定的环境污染，因此建议施工期废水做好以下防治措施：</w:t>
            </w:r>
          </w:p>
          <w:p w14:paraId="2B61779A">
            <w:pPr>
              <w:pStyle w:val="9"/>
              <w:bidi w:val="0"/>
            </w:pPr>
            <w:r>
              <w:rPr>
                <w:rFonts w:hint="default"/>
                <w:lang w:val="en-US" w:eastAsia="zh-CN"/>
              </w:rPr>
              <w:t>（1）工程施工期间，施工单位应对地面水的排放进行组织设计，严禁乱排，乱流污染道路、环境。</w:t>
            </w:r>
            <w:r>
              <w:t>加强施工机械管理，尽量避免跑、冒、滴、漏现象。</w:t>
            </w:r>
          </w:p>
          <w:p w14:paraId="633F51FC">
            <w:pPr>
              <w:pStyle w:val="9"/>
              <w:bidi w:val="0"/>
              <w:rPr>
                <w:rFonts w:hint="default"/>
                <w:lang w:val="en-US" w:eastAsia="zh-CN"/>
              </w:rPr>
            </w:pPr>
            <w:r>
              <w:rPr>
                <w:rFonts w:hint="default"/>
                <w:lang w:val="en-US" w:eastAsia="zh-CN"/>
              </w:rPr>
              <w:t>（2）施工营地区设置一处防渗</w:t>
            </w:r>
            <w:r>
              <w:rPr>
                <w:rFonts w:hint="eastAsia"/>
                <w:lang w:val="en-US" w:eastAsia="zh-CN"/>
              </w:rPr>
              <w:t>沉淀池</w:t>
            </w:r>
            <w:r>
              <w:rPr>
                <w:rFonts w:hint="default"/>
                <w:lang w:val="en-US" w:eastAsia="zh-CN"/>
              </w:rPr>
              <w:t>，将易于收集的施工及</w:t>
            </w:r>
            <w:r>
              <w:rPr>
                <w:rFonts w:hint="eastAsia"/>
                <w:lang w:val="en-US" w:eastAsia="zh-CN"/>
              </w:rPr>
              <w:t>冲洗废水</w:t>
            </w:r>
            <w:r>
              <w:rPr>
                <w:rFonts w:hint="default"/>
                <w:lang w:val="en-US" w:eastAsia="zh-CN"/>
              </w:rPr>
              <w:t>等进行收集沉淀后取上部较清洁废水用于施工道路洒水降尘，循环使用，不外排。</w:t>
            </w:r>
          </w:p>
          <w:p w14:paraId="52231C0A">
            <w:pPr>
              <w:pStyle w:val="9"/>
              <w:bidi w:val="0"/>
              <w:rPr>
                <w:rFonts w:hint="default"/>
                <w:lang w:val="en-US" w:eastAsia="zh-CN"/>
              </w:rPr>
            </w:pPr>
            <w:r>
              <w:rPr>
                <w:rFonts w:hint="default"/>
                <w:lang w:val="en-US" w:eastAsia="zh-CN"/>
              </w:rPr>
              <w:t>施工营地内设置防渗污水收集池用于解决施工人员生活排污，</w:t>
            </w:r>
            <w:r>
              <w:rPr>
                <w:rFonts w:hint="eastAsia"/>
                <w:lang w:val="en-US" w:eastAsia="zh-CN"/>
              </w:rPr>
              <w:t>自行清运至垃圾中转站统一处理</w:t>
            </w:r>
            <w:r>
              <w:rPr>
                <w:rFonts w:hint="default"/>
                <w:lang w:val="en-US" w:eastAsia="zh-CN"/>
              </w:rPr>
              <w:t>。施工期产生的废水得到了有效的处理，无废水外排，不会对周边水环境产生大的影响。</w:t>
            </w:r>
          </w:p>
          <w:p w14:paraId="19201E98">
            <w:pPr>
              <w:pStyle w:val="9"/>
              <w:bidi w:val="0"/>
              <w:rPr>
                <w:rFonts w:hint="default"/>
                <w:lang w:val="en-US" w:eastAsia="zh-CN"/>
              </w:rPr>
            </w:pPr>
            <w:r>
              <w:rPr>
                <w:rFonts w:hint="default"/>
                <w:lang w:val="en-US" w:eastAsia="zh-CN"/>
              </w:rPr>
              <w:t>（3）施工时</w:t>
            </w:r>
            <w:r>
              <w:rPr>
                <w:rFonts w:hint="eastAsia"/>
                <w:lang w:val="en-US" w:eastAsia="zh-CN"/>
              </w:rPr>
              <w:t>施工车辆</w:t>
            </w:r>
            <w:r>
              <w:rPr>
                <w:rFonts w:hint="default"/>
                <w:lang w:val="en-US" w:eastAsia="zh-CN"/>
              </w:rPr>
              <w:t>的</w:t>
            </w:r>
            <w:r>
              <w:rPr>
                <w:rFonts w:hint="eastAsia"/>
                <w:lang w:val="en-US" w:eastAsia="zh-CN"/>
              </w:rPr>
              <w:t>冲洗废水</w:t>
            </w:r>
            <w:r>
              <w:rPr>
                <w:rFonts w:hint="default"/>
                <w:lang w:val="en-US" w:eastAsia="zh-CN"/>
              </w:rPr>
              <w:t>应设置</w:t>
            </w:r>
            <w:r>
              <w:rPr>
                <w:rFonts w:hint="eastAsia"/>
                <w:lang w:val="en-US" w:eastAsia="zh-CN"/>
              </w:rPr>
              <w:t>防渗沉淀池</w:t>
            </w:r>
            <w:r>
              <w:rPr>
                <w:rFonts w:hint="default"/>
                <w:lang w:val="en-US" w:eastAsia="zh-CN"/>
              </w:rPr>
              <w:t>，经过</w:t>
            </w:r>
            <w:r>
              <w:rPr>
                <w:rFonts w:hint="eastAsia"/>
                <w:lang w:val="en-US" w:eastAsia="zh-CN"/>
              </w:rPr>
              <w:t>沉淀</w:t>
            </w:r>
            <w:r>
              <w:rPr>
                <w:rFonts w:hint="default"/>
                <w:lang w:val="en-US" w:eastAsia="zh-CN"/>
              </w:rPr>
              <w:t>池沉淀后回用到现场喷洒降尘。</w:t>
            </w:r>
          </w:p>
          <w:p w14:paraId="6359C69B">
            <w:pPr>
              <w:pStyle w:val="9"/>
              <w:bidi w:val="0"/>
              <w:rPr>
                <w:rFonts w:hint="default"/>
              </w:rPr>
            </w:pPr>
            <w:r>
              <w:rPr>
                <w:rFonts w:hint="default"/>
              </w:rPr>
              <w:t>4</w:t>
            </w:r>
            <w:r>
              <w:rPr>
                <w:rFonts w:hint="default"/>
                <w:lang w:eastAsia="zh-CN"/>
              </w:rPr>
              <w:t>、</w:t>
            </w:r>
            <w:r>
              <w:rPr>
                <w:rFonts w:hint="default"/>
              </w:rPr>
              <w:t>施工期噪声防治措施</w:t>
            </w:r>
          </w:p>
          <w:p w14:paraId="31719507">
            <w:pPr>
              <w:pStyle w:val="9"/>
              <w:bidi w:val="0"/>
              <w:rPr>
                <w:rFonts w:hint="eastAsia"/>
              </w:rPr>
            </w:pPr>
            <w:bookmarkStart w:id="15" w:name="_Toc67825869"/>
            <w:bookmarkStart w:id="16" w:name="_Toc67826163"/>
            <w:r>
              <w:t>（1）合理安排施工场地：在不影响施工情况下将强噪声设备尽量安排在距</w:t>
            </w:r>
            <w:r>
              <w:rPr>
                <w:rFonts w:hint="eastAsia"/>
                <w:lang w:val="en-US" w:eastAsia="zh-CN"/>
              </w:rPr>
              <w:t>施工生活区</w:t>
            </w:r>
            <w:r>
              <w:t>较远处；</w:t>
            </w:r>
          </w:p>
          <w:p w14:paraId="4D724E88">
            <w:pPr>
              <w:pStyle w:val="9"/>
              <w:bidi w:val="0"/>
            </w:pPr>
            <w:r>
              <w:t>（2）合理安排施工进度，尽量缩短施工场地施工时间；合理安排施工时段</w:t>
            </w:r>
            <w:r>
              <w:rPr>
                <w:rFonts w:hint="eastAsia"/>
                <w:lang w:eastAsia="zh-CN"/>
              </w:rPr>
              <w:t>，</w:t>
            </w:r>
            <w:r>
              <w:t>避免施工场地午间、夜间施工；</w:t>
            </w:r>
          </w:p>
          <w:p w14:paraId="66CCEE14">
            <w:pPr>
              <w:pStyle w:val="9"/>
              <w:bidi w:val="0"/>
            </w:pPr>
            <w:r>
              <w:t>（3）在满足施工需要的前提下，尽可能选择低噪声的先进设备，加强设备的维护保养，避免由于设备性能差而使机械噪声增大的现象发生；</w:t>
            </w:r>
          </w:p>
          <w:p w14:paraId="24220C75">
            <w:pPr>
              <w:pStyle w:val="9"/>
              <w:bidi w:val="0"/>
            </w:pPr>
            <w:r>
              <w:t>（4）运载建筑材料及建筑垃圾的车辆要选择合适的时间路线进行运输，运输线路应该尽量避开</w:t>
            </w:r>
            <w:r>
              <w:rPr>
                <w:rFonts w:hint="eastAsia"/>
                <w:lang w:val="en-US" w:eastAsia="zh-CN"/>
              </w:rPr>
              <w:t>沿线</w:t>
            </w:r>
            <w:r>
              <w:t>居民点等环境保护目标；施工期</w:t>
            </w:r>
            <w:r>
              <w:rPr>
                <w:rFonts w:hint="eastAsia"/>
              </w:rPr>
              <w:t>各类</w:t>
            </w:r>
            <w:r>
              <w:t>车辆经过</w:t>
            </w:r>
            <w:r>
              <w:rPr>
                <w:rFonts w:hint="eastAsia"/>
              </w:rPr>
              <w:t>居民区（点）</w:t>
            </w:r>
            <w:r>
              <w:t>时，应积极采取缓速、禁鸣等措施减小影响；</w:t>
            </w:r>
          </w:p>
          <w:p w14:paraId="02DBBC5C">
            <w:pPr>
              <w:pStyle w:val="9"/>
              <w:bidi w:val="0"/>
            </w:pPr>
            <w:r>
              <w:t>（5）</w:t>
            </w:r>
            <w:r>
              <w:rPr>
                <w:rFonts w:hint="eastAsia"/>
                <w:lang w:eastAsia="zh-CN"/>
              </w:rPr>
              <w:t>施工</w:t>
            </w:r>
            <w:r>
              <w:t>材料、渣土运输车辆应避开夜间及午间时间运输，尽量降低车辆运输噪声对沿线居民的影响。</w:t>
            </w:r>
          </w:p>
          <w:p w14:paraId="57DB6E93">
            <w:pPr>
              <w:pStyle w:val="9"/>
              <w:bidi w:val="0"/>
              <w:rPr>
                <w:rFonts w:hint="default"/>
                <w:lang w:val="en-US" w:eastAsia="zh-CN"/>
              </w:rPr>
            </w:pPr>
            <w:r>
              <w:rPr>
                <w:rFonts w:hint="default"/>
                <w:lang w:val="en-US" w:eastAsia="zh-CN"/>
              </w:rPr>
              <w:t>（</w:t>
            </w:r>
            <w:r>
              <w:rPr>
                <w:rFonts w:hint="eastAsia"/>
                <w:lang w:val="en-US" w:eastAsia="zh-CN"/>
              </w:rPr>
              <w:t>6</w:t>
            </w:r>
            <w:r>
              <w:rPr>
                <w:rFonts w:hint="default"/>
                <w:lang w:val="en-US" w:eastAsia="zh-CN"/>
              </w:rPr>
              <w:t>）合理安排强噪声施工机械的工作频次，合理调配车辆来往行车密度。</w:t>
            </w:r>
          </w:p>
          <w:p w14:paraId="34F22071">
            <w:pPr>
              <w:pStyle w:val="9"/>
              <w:bidi w:val="0"/>
              <w:rPr>
                <w:rFonts w:hint="default"/>
                <w:lang w:val="en-US" w:eastAsia="zh-CN"/>
              </w:rPr>
            </w:pPr>
            <w:r>
              <w:rPr>
                <w:rFonts w:hint="default"/>
                <w:lang w:val="en-US" w:eastAsia="zh-CN"/>
              </w:rPr>
              <w:t>本项目周边空旷，</w:t>
            </w:r>
            <w:r>
              <w:rPr>
                <w:rFonts w:hint="eastAsia"/>
                <w:lang w:val="en-US" w:eastAsia="zh-CN"/>
              </w:rPr>
              <w:t>1.5km范围内不存在声环境敏感目标，</w:t>
            </w:r>
            <w:r>
              <w:rPr>
                <w:rFonts w:hint="default"/>
                <w:lang w:val="en-US" w:eastAsia="zh-CN"/>
              </w:rPr>
              <w:t>施工设备产生的噪声通过落实上述措施后对周边环境影响较小，在可接受范围内。</w:t>
            </w:r>
          </w:p>
          <w:bookmarkEnd w:id="15"/>
          <w:bookmarkEnd w:id="16"/>
          <w:p w14:paraId="2FBA2107">
            <w:pPr>
              <w:pStyle w:val="9"/>
              <w:bidi w:val="0"/>
              <w:rPr>
                <w:rFonts w:hint="default"/>
              </w:rPr>
            </w:pPr>
            <w:r>
              <w:rPr>
                <w:rFonts w:hint="default"/>
              </w:rPr>
              <w:t>5</w:t>
            </w:r>
            <w:r>
              <w:rPr>
                <w:rFonts w:hint="default"/>
                <w:lang w:eastAsia="zh-CN"/>
              </w:rPr>
              <w:t>、</w:t>
            </w:r>
            <w:r>
              <w:rPr>
                <w:rFonts w:hint="default"/>
              </w:rPr>
              <w:t>施工期固体废物防治措施</w:t>
            </w:r>
          </w:p>
          <w:p w14:paraId="47AC9D39">
            <w:pPr>
              <w:pStyle w:val="9"/>
              <w:bidi w:val="0"/>
              <w:rPr>
                <w:rFonts w:hint="default"/>
                <w:lang w:val="en-US" w:eastAsia="zh-CN"/>
              </w:rPr>
            </w:pPr>
            <w:r>
              <w:rPr>
                <w:rFonts w:hint="default"/>
                <w:lang w:val="en-US" w:eastAsia="zh-CN"/>
              </w:rPr>
              <w:t>（1）设置生活垃圾箱，</w:t>
            </w:r>
            <w:r>
              <w:rPr>
                <w:rFonts w:hint="eastAsia"/>
                <w:lang w:val="en-US" w:eastAsia="zh-CN"/>
              </w:rPr>
              <w:t>固定</w:t>
            </w:r>
            <w:r>
              <w:rPr>
                <w:rFonts w:hint="default"/>
                <w:lang w:val="en-US" w:eastAsia="zh-CN"/>
              </w:rPr>
              <w:t>堆放，分类收集，</w:t>
            </w:r>
            <w:r>
              <w:rPr>
                <w:rFonts w:hint="eastAsia"/>
                <w:lang w:val="en-US" w:eastAsia="zh-CN"/>
              </w:rPr>
              <w:t>自行清运至垃圾中转站统一处理</w:t>
            </w:r>
            <w:r>
              <w:rPr>
                <w:rFonts w:hint="default"/>
                <w:lang w:val="en-US" w:eastAsia="zh-CN"/>
              </w:rPr>
              <w:t>。</w:t>
            </w:r>
          </w:p>
          <w:p w14:paraId="0AE6E39B">
            <w:pPr>
              <w:pStyle w:val="9"/>
              <w:bidi w:val="0"/>
            </w:pPr>
            <w:r>
              <w:rPr>
                <w:rFonts w:hint="default"/>
                <w:lang w:val="en-US" w:eastAsia="zh-CN"/>
              </w:rPr>
              <w:t>（2）</w:t>
            </w:r>
            <w:r>
              <w:t>施工期产生的建筑垃圾，可回收部分全部回收利用，不能回收利用</w:t>
            </w:r>
            <w:r>
              <w:rPr>
                <w:rFonts w:hint="eastAsia"/>
              </w:rPr>
              <w:t>运至</w:t>
            </w:r>
            <w:r>
              <w:rPr>
                <w:rFonts w:hint="eastAsia"/>
                <w:lang w:val="en-US" w:eastAsia="zh-CN"/>
              </w:rPr>
              <w:t>市政环卫主管部门</w:t>
            </w:r>
            <w:r>
              <w:rPr>
                <w:rFonts w:hint="eastAsia"/>
              </w:rPr>
              <w:t>指定弃渣场弃渣；</w:t>
            </w:r>
            <w:r>
              <w:t>施工单位应指派专人负责施工固体废物的收集及转运工作，不得随意丢弃；</w:t>
            </w:r>
          </w:p>
          <w:p w14:paraId="39376063">
            <w:pPr>
              <w:pStyle w:val="9"/>
              <w:bidi w:val="0"/>
              <w:rPr>
                <w:rFonts w:hint="default"/>
                <w:lang w:val="en-US" w:eastAsia="zh-CN"/>
              </w:rPr>
            </w:pPr>
            <w:r>
              <w:rPr>
                <w:rFonts w:hint="default"/>
                <w:lang w:val="en-US" w:eastAsia="zh-CN"/>
              </w:rPr>
              <w:t>（3）施工期建筑垃圾与生活垃圾应分类堆放，分别处置，严禁乱堆乱倒。</w:t>
            </w:r>
          </w:p>
          <w:p w14:paraId="608C45A9">
            <w:pPr>
              <w:pStyle w:val="9"/>
              <w:bidi w:val="0"/>
              <w:rPr>
                <w:rFonts w:hint="default"/>
                <w:lang w:val="en-US" w:eastAsia="zh-CN"/>
              </w:rPr>
            </w:pPr>
            <w:r>
              <w:rPr>
                <w:rFonts w:hint="default"/>
                <w:lang w:val="en-US" w:eastAsia="zh-CN"/>
              </w:rPr>
              <w:t>（4）</w:t>
            </w:r>
            <w:r>
              <w:rPr>
                <w:rFonts w:hint="eastAsia"/>
                <w:lang w:val="en-US" w:eastAsia="zh-CN"/>
              </w:rPr>
              <w:t>光伏电场</w:t>
            </w:r>
            <w:r>
              <w:rPr>
                <w:rFonts w:hint="default"/>
                <w:lang w:val="en-US" w:eastAsia="zh-CN"/>
              </w:rPr>
              <w:t>临时土方用于回填及场地平整，严禁随意倾倒，施工完成后及时做好</w:t>
            </w:r>
            <w:r>
              <w:rPr>
                <w:rFonts w:hint="eastAsia"/>
                <w:lang w:val="en-US" w:eastAsia="zh-CN"/>
              </w:rPr>
              <w:t>地</w:t>
            </w:r>
            <w:r>
              <w:rPr>
                <w:rFonts w:hint="default"/>
                <w:lang w:val="en-US" w:eastAsia="zh-CN"/>
              </w:rPr>
              <w:t>清理工作</w:t>
            </w:r>
            <w:r>
              <w:rPr>
                <w:rFonts w:hint="eastAsia"/>
                <w:lang w:val="en-US" w:eastAsia="zh-CN"/>
              </w:rPr>
              <w:t>。</w:t>
            </w:r>
          </w:p>
          <w:p w14:paraId="1B510557">
            <w:pPr>
              <w:pStyle w:val="9"/>
              <w:bidi w:val="0"/>
              <w:rPr>
                <w:rFonts w:hint="default"/>
                <w:lang w:val="en-US" w:eastAsia="zh-CN"/>
              </w:rPr>
            </w:pPr>
            <w:r>
              <w:rPr>
                <w:rFonts w:hint="default"/>
                <w:lang w:val="en-US" w:eastAsia="zh-CN"/>
              </w:rPr>
              <w:t>项目施工期各固体废弃物均得到了合理处置，不会造成周边环境的污染。</w:t>
            </w:r>
          </w:p>
          <w:p w14:paraId="0A392558">
            <w:pPr>
              <w:pStyle w:val="9"/>
              <w:bidi w:val="0"/>
              <w:rPr>
                <w:rFonts w:hint="default"/>
              </w:rPr>
            </w:pPr>
            <w:r>
              <w:rPr>
                <w:rFonts w:hint="default"/>
              </w:rPr>
              <w:t>6</w:t>
            </w:r>
            <w:r>
              <w:rPr>
                <w:rFonts w:hint="default"/>
                <w:lang w:eastAsia="zh-CN"/>
              </w:rPr>
              <w:t>、</w:t>
            </w:r>
            <w:r>
              <w:rPr>
                <w:rFonts w:hint="default"/>
              </w:rPr>
              <w:t>施工期生态环境保护措施及预期效果</w:t>
            </w:r>
          </w:p>
          <w:p w14:paraId="00082406">
            <w:pPr>
              <w:pStyle w:val="9"/>
              <w:bidi w:val="0"/>
              <w:rPr>
                <w:rFonts w:hint="default"/>
                <w:lang w:val="en-US" w:eastAsia="zh-CN"/>
              </w:rPr>
            </w:pPr>
            <w:r>
              <w:rPr>
                <w:rFonts w:hint="default"/>
                <w:lang w:val="en-US" w:eastAsia="zh-CN"/>
              </w:rPr>
              <w:t>本项目施工期主要生态环境保护措施及预期效果详见表</w:t>
            </w:r>
            <w:r>
              <w:rPr>
                <w:rFonts w:hint="eastAsia"/>
                <w:lang w:val="en-US" w:eastAsia="zh-CN"/>
              </w:rPr>
              <w:t>5-1</w:t>
            </w:r>
            <w:r>
              <w:rPr>
                <w:rFonts w:hint="default"/>
                <w:lang w:val="en-US" w:eastAsia="zh-CN"/>
              </w:rPr>
              <w:t>。</w:t>
            </w:r>
          </w:p>
          <w:p w14:paraId="5E5538CE">
            <w:pPr>
              <w:pStyle w:val="64"/>
              <w:bidi w:val="0"/>
              <w:rPr>
                <w:rFonts w:hint="eastAsia" w:ascii="黑体" w:hAnsi="黑体" w:eastAsia="黑体" w:cs="黑体"/>
                <w:b w:val="0"/>
                <w:bCs/>
                <w:color w:val="auto"/>
              </w:rPr>
            </w:pPr>
            <w:r>
              <w:rPr>
                <w:rFonts w:hint="default"/>
              </w:rPr>
              <w:t>表</w:t>
            </w:r>
            <w:r>
              <w:rPr>
                <w:rFonts w:hint="default"/>
                <w:lang w:val="en-US" w:eastAsia="zh-CN"/>
              </w:rPr>
              <w:t>5-1</w:t>
            </w:r>
            <w:r>
              <w:rPr>
                <w:rFonts w:hint="default"/>
              </w:rPr>
              <w:t xml:space="preserve"> </w:t>
            </w:r>
            <w:r>
              <w:rPr>
                <w:rFonts w:hint="eastAsia"/>
              </w:rPr>
              <w:t xml:space="preserve"> 施工期生态环境保护措施及预期效果一览表</w:t>
            </w:r>
          </w:p>
          <w:tbl>
            <w:tblPr>
              <w:tblStyle w:val="33"/>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546"/>
              <w:gridCol w:w="2323"/>
              <w:gridCol w:w="796"/>
              <w:gridCol w:w="743"/>
              <w:gridCol w:w="716"/>
              <w:gridCol w:w="1396"/>
              <w:gridCol w:w="1457"/>
            </w:tblGrid>
            <w:tr w14:paraId="579A38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46" w:type="dxa"/>
                  <w:tcBorders>
                    <w:tl2br w:val="nil"/>
                    <w:tr2bl w:val="nil"/>
                  </w:tcBorders>
                  <w:noWrap w:val="0"/>
                  <w:vAlign w:val="center"/>
                </w:tcPr>
                <w:p w14:paraId="604B927B">
                  <w:pPr>
                    <w:pStyle w:val="114"/>
                    <w:bidi w:val="0"/>
                    <w:rPr>
                      <w:rFonts w:hint="default"/>
                    </w:rPr>
                  </w:pPr>
                  <w:r>
                    <w:rPr>
                      <w:rFonts w:hint="default"/>
                    </w:rPr>
                    <w:t>序号</w:t>
                  </w:r>
                </w:p>
              </w:tc>
              <w:tc>
                <w:tcPr>
                  <w:tcW w:w="2323" w:type="dxa"/>
                  <w:tcBorders>
                    <w:tl2br w:val="nil"/>
                    <w:tr2bl w:val="nil"/>
                  </w:tcBorders>
                  <w:noWrap w:val="0"/>
                  <w:vAlign w:val="center"/>
                </w:tcPr>
                <w:p w14:paraId="714479BF">
                  <w:pPr>
                    <w:pStyle w:val="114"/>
                    <w:bidi w:val="0"/>
                    <w:rPr>
                      <w:rFonts w:hint="default"/>
                    </w:rPr>
                  </w:pPr>
                  <w:r>
                    <w:rPr>
                      <w:rFonts w:hint="default"/>
                    </w:rPr>
                    <w:t>生态保护措施要求</w:t>
                  </w:r>
                </w:p>
              </w:tc>
              <w:tc>
                <w:tcPr>
                  <w:tcW w:w="796" w:type="dxa"/>
                  <w:tcBorders>
                    <w:tl2br w:val="nil"/>
                    <w:tr2bl w:val="nil"/>
                  </w:tcBorders>
                  <w:noWrap w:val="0"/>
                  <w:vAlign w:val="center"/>
                </w:tcPr>
                <w:p w14:paraId="51771944">
                  <w:pPr>
                    <w:pStyle w:val="114"/>
                    <w:bidi w:val="0"/>
                    <w:rPr>
                      <w:rFonts w:hint="default"/>
                    </w:rPr>
                  </w:pPr>
                  <w:r>
                    <w:rPr>
                      <w:rFonts w:hint="default"/>
                    </w:rPr>
                    <w:t>实施部位</w:t>
                  </w:r>
                </w:p>
              </w:tc>
              <w:tc>
                <w:tcPr>
                  <w:tcW w:w="743" w:type="dxa"/>
                  <w:tcBorders>
                    <w:tl2br w:val="nil"/>
                    <w:tr2bl w:val="nil"/>
                  </w:tcBorders>
                  <w:noWrap w:val="0"/>
                  <w:vAlign w:val="center"/>
                </w:tcPr>
                <w:p w14:paraId="72462E2E">
                  <w:pPr>
                    <w:pStyle w:val="114"/>
                    <w:bidi w:val="0"/>
                    <w:rPr>
                      <w:rFonts w:hint="default"/>
                    </w:rPr>
                  </w:pPr>
                  <w:r>
                    <w:rPr>
                      <w:rFonts w:hint="default"/>
                    </w:rPr>
                    <w:t>实施时间</w:t>
                  </w:r>
                </w:p>
              </w:tc>
              <w:tc>
                <w:tcPr>
                  <w:tcW w:w="716" w:type="dxa"/>
                  <w:tcBorders>
                    <w:tl2br w:val="nil"/>
                    <w:tr2bl w:val="nil"/>
                  </w:tcBorders>
                  <w:noWrap w:val="0"/>
                  <w:vAlign w:val="center"/>
                </w:tcPr>
                <w:p w14:paraId="61C7232A">
                  <w:pPr>
                    <w:pStyle w:val="114"/>
                    <w:bidi w:val="0"/>
                    <w:rPr>
                      <w:rFonts w:hint="default"/>
                    </w:rPr>
                  </w:pPr>
                  <w:r>
                    <w:rPr>
                      <w:rFonts w:hint="default"/>
                    </w:rPr>
                    <w:t>责任主体</w:t>
                  </w:r>
                </w:p>
              </w:tc>
              <w:tc>
                <w:tcPr>
                  <w:tcW w:w="1396" w:type="dxa"/>
                  <w:tcBorders>
                    <w:tl2br w:val="nil"/>
                    <w:tr2bl w:val="nil"/>
                  </w:tcBorders>
                  <w:noWrap w:val="0"/>
                  <w:vAlign w:val="center"/>
                </w:tcPr>
                <w:p w14:paraId="77BA581E">
                  <w:pPr>
                    <w:pStyle w:val="114"/>
                    <w:bidi w:val="0"/>
                    <w:rPr>
                      <w:rFonts w:hint="default"/>
                    </w:rPr>
                  </w:pPr>
                  <w:r>
                    <w:rPr>
                      <w:rFonts w:hint="default"/>
                    </w:rPr>
                    <w:t>实施保障</w:t>
                  </w:r>
                </w:p>
              </w:tc>
              <w:tc>
                <w:tcPr>
                  <w:tcW w:w="1457" w:type="dxa"/>
                  <w:tcBorders>
                    <w:tl2br w:val="nil"/>
                    <w:tr2bl w:val="nil"/>
                  </w:tcBorders>
                  <w:noWrap w:val="0"/>
                  <w:vAlign w:val="center"/>
                </w:tcPr>
                <w:p w14:paraId="4C5649E9">
                  <w:pPr>
                    <w:pStyle w:val="114"/>
                    <w:bidi w:val="0"/>
                    <w:rPr>
                      <w:rFonts w:hint="default"/>
                    </w:rPr>
                  </w:pPr>
                  <w:r>
                    <w:rPr>
                      <w:rFonts w:hint="default"/>
                    </w:rPr>
                    <w:t>实施效果</w:t>
                  </w:r>
                </w:p>
              </w:tc>
            </w:tr>
            <w:tr w14:paraId="3E7D97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14" w:hRule="atLeast"/>
                <w:jc w:val="center"/>
              </w:trPr>
              <w:tc>
                <w:tcPr>
                  <w:tcW w:w="546" w:type="dxa"/>
                  <w:tcBorders>
                    <w:tl2br w:val="nil"/>
                    <w:tr2bl w:val="nil"/>
                  </w:tcBorders>
                  <w:noWrap w:val="0"/>
                  <w:vAlign w:val="center"/>
                </w:tcPr>
                <w:p w14:paraId="4D506D76">
                  <w:pPr>
                    <w:pStyle w:val="114"/>
                    <w:bidi w:val="0"/>
                    <w:rPr>
                      <w:rFonts w:hint="default"/>
                    </w:rPr>
                  </w:pPr>
                  <w:r>
                    <w:rPr>
                      <w:rFonts w:hint="default"/>
                    </w:rPr>
                    <w:t>1</w:t>
                  </w:r>
                </w:p>
              </w:tc>
              <w:tc>
                <w:tcPr>
                  <w:tcW w:w="2323" w:type="dxa"/>
                  <w:tcBorders>
                    <w:tl2br w:val="nil"/>
                    <w:tr2bl w:val="nil"/>
                  </w:tcBorders>
                  <w:noWrap w:val="0"/>
                  <w:vAlign w:val="center"/>
                </w:tcPr>
                <w:p w14:paraId="70B1A055">
                  <w:pPr>
                    <w:pStyle w:val="114"/>
                    <w:bidi w:val="0"/>
                    <w:rPr>
                      <w:rFonts w:hint="default"/>
                    </w:rPr>
                  </w:pPr>
                  <w:r>
                    <w:rPr>
                      <w:rFonts w:hint="default"/>
                    </w:rPr>
                    <w:t>及时办理土地征用手续</w:t>
                  </w:r>
                </w:p>
              </w:tc>
              <w:tc>
                <w:tcPr>
                  <w:tcW w:w="796" w:type="dxa"/>
                  <w:vMerge w:val="restart"/>
                  <w:tcBorders>
                    <w:tl2br w:val="nil"/>
                    <w:tr2bl w:val="nil"/>
                  </w:tcBorders>
                  <w:noWrap w:val="0"/>
                  <w:vAlign w:val="center"/>
                </w:tcPr>
                <w:p w14:paraId="4A80ACB6">
                  <w:pPr>
                    <w:pStyle w:val="114"/>
                    <w:bidi w:val="0"/>
                    <w:rPr>
                      <w:rFonts w:hint="default"/>
                    </w:rPr>
                  </w:pPr>
                  <w:r>
                    <w:rPr>
                      <w:rFonts w:hint="default"/>
                    </w:rPr>
                    <w:t>项目施工区域</w:t>
                  </w:r>
                </w:p>
              </w:tc>
              <w:tc>
                <w:tcPr>
                  <w:tcW w:w="743" w:type="dxa"/>
                  <w:tcBorders>
                    <w:tl2br w:val="nil"/>
                    <w:tr2bl w:val="nil"/>
                  </w:tcBorders>
                  <w:noWrap w:val="0"/>
                  <w:vAlign w:val="center"/>
                </w:tcPr>
                <w:p w14:paraId="098572FD">
                  <w:pPr>
                    <w:pStyle w:val="114"/>
                    <w:bidi w:val="0"/>
                    <w:rPr>
                      <w:rFonts w:hint="default"/>
                    </w:rPr>
                  </w:pPr>
                  <w:r>
                    <w:rPr>
                      <w:rFonts w:hint="default"/>
                    </w:rPr>
                    <w:t>开工前</w:t>
                  </w:r>
                </w:p>
              </w:tc>
              <w:tc>
                <w:tcPr>
                  <w:tcW w:w="716" w:type="dxa"/>
                  <w:tcBorders>
                    <w:tl2br w:val="nil"/>
                    <w:tr2bl w:val="nil"/>
                  </w:tcBorders>
                  <w:noWrap w:val="0"/>
                  <w:vAlign w:val="center"/>
                </w:tcPr>
                <w:p w14:paraId="46E8D18B">
                  <w:pPr>
                    <w:pStyle w:val="114"/>
                    <w:bidi w:val="0"/>
                    <w:rPr>
                      <w:rFonts w:hint="default"/>
                    </w:rPr>
                  </w:pPr>
                  <w:r>
                    <w:rPr>
                      <w:rFonts w:hint="default"/>
                    </w:rPr>
                    <w:t>建设单位</w:t>
                  </w:r>
                </w:p>
              </w:tc>
              <w:tc>
                <w:tcPr>
                  <w:tcW w:w="1396" w:type="dxa"/>
                  <w:vMerge w:val="restart"/>
                  <w:tcBorders>
                    <w:tl2br w:val="nil"/>
                    <w:tr2bl w:val="nil"/>
                  </w:tcBorders>
                  <w:noWrap w:val="0"/>
                  <w:vAlign w:val="center"/>
                </w:tcPr>
                <w:p w14:paraId="32572339">
                  <w:pPr>
                    <w:pStyle w:val="114"/>
                    <w:bidi w:val="0"/>
                    <w:rPr>
                      <w:rFonts w:hint="default"/>
                    </w:rPr>
                  </w:pPr>
                  <w:r>
                    <w:rPr>
                      <w:rFonts w:hint="default"/>
                    </w:rPr>
                    <w:t>①建立环境管理机构，配备专职或兼职环保管理人员；</w:t>
                  </w:r>
                </w:p>
                <w:p w14:paraId="39D358B0">
                  <w:pPr>
                    <w:pStyle w:val="114"/>
                    <w:bidi w:val="0"/>
                    <w:rPr>
                      <w:rFonts w:hint="default"/>
                    </w:rPr>
                  </w:pPr>
                  <w:r>
                    <w:rPr>
                      <w:rFonts w:hint="default"/>
                    </w:rPr>
                    <w:t>②制定相关方环境管理规定；</w:t>
                  </w:r>
                </w:p>
                <w:p w14:paraId="78F64D44">
                  <w:pPr>
                    <w:pStyle w:val="114"/>
                    <w:bidi w:val="0"/>
                    <w:rPr>
                      <w:rFonts w:hint="default"/>
                    </w:rPr>
                  </w:pPr>
                  <w:r>
                    <w:rPr>
                      <w:rFonts w:hint="default"/>
                    </w:rPr>
                    <w:t>③加强环境监理，开展经常性检查、监督，发现问题及时解决、纠正</w:t>
                  </w:r>
                </w:p>
              </w:tc>
              <w:tc>
                <w:tcPr>
                  <w:tcW w:w="1457" w:type="dxa"/>
                  <w:tcBorders>
                    <w:tl2br w:val="nil"/>
                    <w:tr2bl w:val="nil"/>
                  </w:tcBorders>
                  <w:noWrap w:val="0"/>
                  <w:vAlign w:val="center"/>
                </w:tcPr>
                <w:p w14:paraId="7A4F3038">
                  <w:pPr>
                    <w:pStyle w:val="114"/>
                    <w:bidi w:val="0"/>
                    <w:rPr>
                      <w:rFonts w:hint="default"/>
                    </w:rPr>
                  </w:pPr>
                  <w:r>
                    <w:rPr>
                      <w:rFonts w:hint="default"/>
                    </w:rPr>
                    <w:t>取得征地手续</w:t>
                  </w:r>
                </w:p>
              </w:tc>
            </w:tr>
            <w:tr w14:paraId="719A3A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9" w:hRule="atLeast"/>
                <w:jc w:val="center"/>
              </w:trPr>
              <w:tc>
                <w:tcPr>
                  <w:tcW w:w="546" w:type="dxa"/>
                  <w:tcBorders>
                    <w:tl2br w:val="nil"/>
                    <w:tr2bl w:val="nil"/>
                  </w:tcBorders>
                  <w:noWrap w:val="0"/>
                  <w:vAlign w:val="center"/>
                </w:tcPr>
                <w:p w14:paraId="49861535">
                  <w:pPr>
                    <w:pStyle w:val="114"/>
                    <w:bidi w:val="0"/>
                    <w:rPr>
                      <w:rFonts w:hint="default"/>
                    </w:rPr>
                  </w:pPr>
                  <w:r>
                    <w:rPr>
                      <w:rFonts w:hint="default"/>
                    </w:rPr>
                    <w:t>2</w:t>
                  </w:r>
                </w:p>
              </w:tc>
              <w:tc>
                <w:tcPr>
                  <w:tcW w:w="2323" w:type="dxa"/>
                  <w:tcBorders>
                    <w:tl2br w:val="nil"/>
                    <w:tr2bl w:val="nil"/>
                  </w:tcBorders>
                  <w:noWrap w:val="0"/>
                  <w:vAlign w:val="center"/>
                </w:tcPr>
                <w:p w14:paraId="6FFE2A6B">
                  <w:pPr>
                    <w:pStyle w:val="114"/>
                    <w:bidi w:val="0"/>
                    <w:rPr>
                      <w:rFonts w:hint="default"/>
                    </w:rPr>
                  </w:pPr>
                  <w:r>
                    <w:rPr>
                      <w:rFonts w:hint="default"/>
                    </w:rPr>
                    <w:t>尽量减少占地、控制施工范围、减少扰动面积，作业区四周设置彩带控制作业范围</w:t>
                  </w:r>
                </w:p>
              </w:tc>
              <w:tc>
                <w:tcPr>
                  <w:tcW w:w="796" w:type="dxa"/>
                  <w:vMerge w:val="continue"/>
                  <w:tcBorders>
                    <w:tl2br w:val="nil"/>
                    <w:tr2bl w:val="nil"/>
                  </w:tcBorders>
                  <w:noWrap w:val="0"/>
                  <w:vAlign w:val="center"/>
                </w:tcPr>
                <w:p w14:paraId="2C041E15">
                  <w:pPr>
                    <w:pStyle w:val="114"/>
                    <w:bidi w:val="0"/>
                    <w:rPr>
                      <w:rFonts w:hint="default"/>
                    </w:rPr>
                  </w:pPr>
                </w:p>
              </w:tc>
              <w:tc>
                <w:tcPr>
                  <w:tcW w:w="743" w:type="dxa"/>
                  <w:vMerge w:val="restart"/>
                  <w:tcBorders>
                    <w:tl2br w:val="nil"/>
                    <w:tr2bl w:val="nil"/>
                  </w:tcBorders>
                  <w:noWrap w:val="0"/>
                  <w:vAlign w:val="center"/>
                </w:tcPr>
                <w:p w14:paraId="4F661D19">
                  <w:pPr>
                    <w:pStyle w:val="114"/>
                    <w:bidi w:val="0"/>
                    <w:rPr>
                      <w:rFonts w:hint="default"/>
                    </w:rPr>
                  </w:pPr>
                  <w:r>
                    <w:rPr>
                      <w:rFonts w:hint="default"/>
                    </w:rPr>
                    <w:t>全部施工期</w:t>
                  </w:r>
                </w:p>
              </w:tc>
              <w:tc>
                <w:tcPr>
                  <w:tcW w:w="716" w:type="dxa"/>
                  <w:vMerge w:val="restart"/>
                  <w:tcBorders>
                    <w:tl2br w:val="nil"/>
                    <w:tr2bl w:val="nil"/>
                  </w:tcBorders>
                  <w:noWrap w:val="0"/>
                  <w:vAlign w:val="center"/>
                </w:tcPr>
                <w:p w14:paraId="43C09AC0">
                  <w:pPr>
                    <w:pStyle w:val="114"/>
                    <w:bidi w:val="0"/>
                    <w:rPr>
                      <w:rFonts w:hint="default"/>
                    </w:rPr>
                  </w:pPr>
                  <w:r>
                    <w:rPr>
                      <w:rFonts w:hint="default"/>
                    </w:rPr>
                    <w:t>施工单位</w:t>
                  </w:r>
                </w:p>
              </w:tc>
              <w:tc>
                <w:tcPr>
                  <w:tcW w:w="1396" w:type="dxa"/>
                  <w:vMerge w:val="continue"/>
                  <w:tcBorders>
                    <w:tl2br w:val="nil"/>
                    <w:tr2bl w:val="nil"/>
                  </w:tcBorders>
                  <w:noWrap w:val="0"/>
                  <w:vAlign w:val="center"/>
                </w:tcPr>
                <w:p w14:paraId="0F4820E3">
                  <w:pPr>
                    <w:pStyle w:val="114"/>
                    <w:bidi w:val="0"/>
                    <w:rPr>
                      <w:rFonts w:hint="default"/>
                    </w:rPr>
                  </w:pPr>
                </w:p>
              </w:tc>
              <w:tc>
                <w:tcPr>
                  <w:tcW w:w="1457" w:type="dxa"/>
                  <w:tcBorders>
                    <w:tl2br w:val="nil"/>
                    <w:tr2bl w:val="nil"/>
                  </w:tcBorders>
                  <w:noWrap w:val="0"/>
                  <w:vAlign w:val="center"/>
                </w:tcPr>
                <w:p w14:paraId="7629424F">
                  <w:pPr>
                    <w:pStyle w:val="114"/>
                    <w:bidi w:val="0"/>
                    <w:rPr>
                      <w:rFonts w:hint="default"/>
                    </w:rPr>
                  </w:pPr>
                  <w:r>
                    <w:rPr>
                      <w:rFonts w:hint="default"/>
                    </w:rPr>
                    <w:t>划定施工作业范围，将施工占地控制在最小范围</w:t>
                  </w:r>
                </w:p>
              </w:tc>
            </w:tr>
            <w:tr w14:paraId="0B87A1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59" w:hRule="atLeast"/>
                <w:jc w:val="center"/>
              </w:trPr>
              <w:tc>
                <w:tcPr>
                  <w:tcW w:w="546" w:type="dxa"/>
                  <w:tcBorders>
                    <w:tl2br w:val="nil"/>
                    <w:tr2bl w:val="nil"/>
                  </w:tcBorders>
                  <w:noWrap w:val="0"/>
                  <w:vAlign w:val="center"/>
                </w:tcPr>
                <w:p w14:paraId="7686A2EA">
                  <w:pPr>
                    <w:pStyle w:val="114"/>
                    <w:bidi w:val="0"/>
                    <w:rPr>
                      <w:rFonts w:hint="default"/>
                    </w:rPr>
                  </w:pPr>
                  <w:r>
                    <w:rPr>
                      <w:rFonts w:hint="default"/>
                    </w:rPr>
                    <w:t>3</w:t>
                  </w:r>
                </w:p>
              </w:tc>
              <w:tc>
                <w:tcPr>
                  <w:tcW w:w="2323" w:type="dxa"/>
                  <w:tcBorders>
                    <w:tl2br w:val="nil"/>
                    <w:tr2bl w:val="nil"/>
                  </w:tcBorders>
                  <w:noWrap w:val="0"/>
                  <w:vAlign w:val="center"/>
                </w:tcPr>
                <w:p w14:paraId="28182198">
                  <w:pPr>
                    <w:pStyle w:val="114"/>
                    <w:bidi w:val="0"/>
                    <w:rPr>
                      <w:rFonts w:hint="default"/>
                    </w:rPr>
                  </w:pPr>
                  <w:r>
                    <w:rPr>
                      <w:rFonts w:hint="default"/>
                    </w:rPr>
                    <w:t>分层开挖分层回填</w:t>
                  </w:r>
                  <w:r>
                    <w:rPr>
                      <w:rFonts w:hint="default"/>
                      <w:lang w:eastAsia="zh-CN"/>
                    </w:rPr>
                    <w:t>，</w:t>
                  </w:r>
                  <w:r>
                    <w:rPr>
                      <w:rFonts w:hint="default"/>
                    </w:rPr>
                    <w:t>同时采取拦护等措施</w:t>
                  </w:r>
                </w:p>
              </w:tc>
              <w:tc>
                <w:tcPr>
                  <w:tcW w:w="796" w:type="dxa"/>
                  <w:vMerge w:val="continue"/>
                  <w:tcBorders>
                    <w:tl2br w:val="nil"/>
                    <w:tr2bl w:val="nil"/>
                  </w:tcBorders>
                  <w:noWrap w:val="0"/>
                  <w:vAlign w:val="center"/>
                </w:tcPr>
                <w:p w14:paraId="59A0D8A1">
                  <w:pPr>
                    <w:pStyle w:val="114"/>
                    <w:bidi w:val="0"/>
                    <w:rPr>
                      <w:rFonts w:hint="default"/>
                    </w:rPr>
                  </w:pPr>
                </w:p>
              </w:tc>
              <w:tc>
                <w:tcPr>
                  <w:tcW w:w="743" w:type="dxa"/>
                  <w:vMerge w:val="continue"/>
                  <w:tcBorders>
                    <w:tl2br w:val="nil"/>
                    <w:tr2bl w:val="nil"/>
                  </w:tcBorders>
                  <w:noWrap w:val="0"/>
                  <w:vAlign w:val="center"/>
                </w:tcPr>
                <w:p w14:paraId="09F9CDB1">
                  <w:pPr>
                    <w:pStyle w:val="114"/>
                    <w:bidi w:val="0"/>
                    <w:rPr>
                      <w:rFonts w:hint="default"/>
                    </w:rPr>
                  </w:pPr>
                </w:p>
              </w:tc>
              <w:tc>
                <w:tcPr>
                  <w:tcW w:w="716" w:type="dxa"/>
                  <w:vMerge w:val="continue"/>
                  <w:tcBorders>
                    <w:tl2br w:val="nil"/>
                    <w:tr2bl w:val="nil"/>
                  </w:tcBorders>
                  <w:noWrap w:val="0"/>
                  <w:vAlign w:val="center"/>
                </w:tcPr>
                <w:p w14:paraId="7EED3D3E">
                  <w:pPr>
                    <w:pStyle w:val="114"/>
                    <w:bidi w:val="0"/>
                    <w:rPr>
                      <w:rFonts w:hint="default"/>
                    </w:rPr>
                  </w:pPr>
                </w:p>
              </w:tc>
              <w:tc>
                <w:tcPr>
                  <w:tcW w:w="1396" w:type="dxa"/>
                  <w:vMerge w:val="continue"/>
                  <w:tcBorders>
                    <w:tl2br w:val="nil"/>
                    <w:tr2bl w:val="nil"/>
                  </w:tcBorders>
                  <w:noWrap w:val="0"/>
                  <w:vAlign w:val="center"/>
                </w:tcPr>
                <w:p w14:paraId="664E0751">
                  <w:pPr>
                    <w:pStyle w:val="114"/>
                    <w:bidi w:val="0"/>
                    <w:rPr>
                      <w:rFonts w:hint="default"/>
                    </w:rPr>
                  </w:pPr>
                </w:p>
              </w:tc>
              <w:tc>
                <w:tcPr>
                  <w:tcW w:w="1457" w:type="dxa"/>
                  <w:vMerge w:val="restart"/>
                  <w:tcBorders>
                    <w:tl2br w:val="nil"/>
                    <w:tr2bl w:val="nil"/>
                  </w:tcBorders>
                  <w:noWrap w:val="0"/>
                  <w:vAlign w:val="center"/>
                </w:tcPr>
                <w:p w14:paraId="098A6C83">
                  <w:pPr>
                    <w:pStyle w:val="114"/>
                    <w:bidi w:val="0"/>
                    <w:rPr>
                      <w:rFonts w:hint="default"/>
                    </w:rPr>
                  </w:pPr>
                  <w:r>
                    <w:rPr>
                      <w:rFonts w:hint="default"/>
                    </w:rPr>
                    <w:t>减少土壤养分的流失，恢复土壤肥力和土壤理化性质，使土壤、植被受影响程度最低</w:t>
                  </w:r>
                </w:p>
              </w:tc>
            </w:tr>
            <w:tr w14:paraId="560C00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297" w:hRule="atLeast"/>
                <w:jc w:val="center"/>
              </w:trPr>
              <w:tc>
                <w:tcPr>
                  <w:tcW w:w="546" w:type="dxa"/>
                  <w:tcBorders>
                    <w:tl2br w:val="nil"/>
                    <w:tr2bl w:val="nil"/>
                  </w:tcBorders>
                  <w:noWrap w:val="0"/>
                  <w:vAlign w:val="center"/>
                </w:tcPr>
                <w:p w14:paraId="71B3F307">
                  <w:pPr>
                    <w:pStyle w:val="114"/>
                    <w:bidi w:val="0"/>
                    <w:rPr>
                      <w:rFonts w:hint="default"/>
                    </w:rPr>
                  </w:pPr>
                  <w:r>
                    <w:rPr>
                      <w:rFonts w:hint="default"/>
                    </w:rPr>
                    <w:t>4</w:t>
                  </w:r>
                </w:p>
              </w:tc>
              <w:tc>
                <w:tcPr>
                  <w:tcW w:w="2323" w:type="dxa"/>
                  <w:tcBorders>
                    <w:tl2br w:val="nil"/>
                    <w:tr2bl w:val="nil"/>
                  </w:tcBorders>
                  <w:noWrap w:val="0"/>
                  <w:vAlign w:val="center"/>
                </w:tcPr>
                <w:p w14:paraId="3B07E0A6">
                  <w:pPr>
                    <w:pStyle w:val="114"/>
                    <w:bidi w:val="0"/>
                    <w:rPr>
                      <w:rFonts w:hint="default"/>
                    </w:rPr>
                  </w:pPr>
                  <w:r>
                    <w:rPr>
                      <w:rFonts w:hint="default"/>
                    </w:rPr>
                    <w:t>减少地表开挖裸露时间、避开雨季及大风天气施工</w:t>
                  </w:r>
                  <w:bookmarkStart w:id="24" w:name="_GoBack"/>
                  <w:r>
                    <w:rPr>
                      <w:rFonts w:hint="default"/>
                    </w:rPr>
                    <w:t>、及</w:t>
                  </w:r>
                  <w:bookmarkEnd w:id="24"/>
                  <w:r>
                    <w:rPr>
                      <w:rFonts w:hint="default"/>
                    </w:rPr>
                    <w:t>时进行</w:t>
                  </w:r>
                  <w:r>
                    <w:rPr>
                      <w:rFonts w:hint="eastAsia"/>
                      <w:lang w:eastAsia="zh-CN"/>
                    </w:rPr>
                    <w:t>地</w:t>
                  </w:r>
                  <w:r>
                    <w:rPr>
                      <w:rFonts w:hint="default"/>
                    </w:rPr>
                    <w:t>恢复等</w:t>
                  </w:r>
                </w:p>
              </w:tc>
              <w:tc>
                <w:tcPr>
                  <w:tcW w:w="796" w:type="dxa"/>
                  <w:vMerge w:val="continue"/>
                  <w:tcBorders>
                    <w:tl2br w:val="nil"/>
                    <w:tr2bl w:val="nil"/>
                  </w:tcBorders>
                  <w:noWrap w:val="0"/>
                  <w:vAlign w:val="center"/>
                </w:tcPr>
                <w:p w14:paraId="23ACED0D">
                  <w:pPr>
                    <w:pStyle w:val="114"/>
                    <w:bidi w:val="0"/>
                    <w:rPr>
                      <w:rFonts w:hint="default"/>
                    </w:rPr>
                  </w:pPr>
                </w:p>
              </w:tc>
              <w:tc>
                <w:tcPr>
                  <w:tcW w:w="743" w:type="dxa"/>
                  <w:vMerge w:val="continue"/>
                  <w:tcBorders>
                    <w:tl2br w:val="nil"/>
                    <w:tr2bl w:val="nil"/>
                  </w:tcBorders>
                  <w:noWrap w:val="0"/>
                  <w:vAlign w:val="center"/>
                </w:tcPr>
                <w:p w14:paraId="6472E0D7">
                  <w:pPr>
                    <w:pStyle w:val="114"/>
                    <w:bidi w:val="0"/>
                    <w:rPr>
                      <w:rFonts w:hint="default"/>
                    </w:rPr>
                  </w:pPr>
                </w:p>
              </w:tc>
              <w:tc>
                <w:tcPr>
                  <w:tcW w:w="716" w:type="dxa"/>
                  <w:vMerge w:val="continue"/>
                  <w:tcBorders>
                    <w:tl2br w:val="nil"/>
                    <w:tr2bl w:val="nil"/>
                  </w:tcBorders>
                  <w:noWrap w:val="0"/>
                  <w:vAlign w:val="center"/>
                </w:tcPr>
                <w:p w14:paraId="6C7B02AA">
                  <w:pPr>
                    <w:pStyle w:val="114"/>
                    <w:bidi w:val="0"/>
                    <w:rPr>
                      <w:rFonts w:hint="default"/>
                    </w:rPr>
                  </w:pPr>
                </w:p>
              </w:tc>
              <w:tc>
                <w:tcPr>
                  <w:tcW w:w="1396" w:type="dxa"/>
                  <w:vMerge w:val="continue"/>
                  <w:tcBorders>
                    <w:tl2br w:val="nil"/>
                    <w:tr2bl w:val="nil"/>
                  </w:tcBorders>
                  <w:noWrap w:val="0"/>
                  <w:vAlign w:val="center"/>
                </w:tcPr>
                <w:p w14:paraId="4FDB21EA">
                  <w:pPr>
                    <w:pStyle w:val="114"/>
                    <w:bidi w:val="0"/>
                    <w:rPr>
                      <w:rFonts w:hint="default"/>
                    </w:rPr>
                  </w:pPr>
                </w:p>
              </w:tc>
              <w:tc>
                <w:tcPr>
                  <w:tcW w:w="1457" w:type="dxa"/>
                  <w:vMerge w:val="continue"/>
                  <w:tcBorders>
                    <w:tl2br w:val="nil"/>
                    <w:tr2bl w:val="nil"/>
                  </w:tcBorders>
                  <w:noWrap w:val="0"/>
                  <w:vAlign w:val="center"/>
                </w:tcPr>
                <w:p w14:paraId="7A6F06D3">
                  <w:pPr>
                    <w:pStyle w:val="114"/>
                    <w:bidi w:val="0"/>
                    <w:rPr>
                      <w:rFonts w:hint="default"/>
                    </w:rPr>
                  </w:pPr>
                </w:p>
              </w:tc>
            </w:tr>
            <w:tr w14:paraId="05DF68E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73" w:hRule="atLeast"/>
                <w:jc w:val="center"/>
              </w:trPr>
              <w:tc>
                <w:tcPr>
                  <w:tcW w:w="546" w:type="dxa"/>
                  <w:tcBorders>
                    <w:tl2br w:val="nil"/>
                    <w:tr2bl w:val="nil"/>
                  </w:tcBorders>
                  <w:noWrap w:val="0"/>
                  <w:vAlign w:val="center"/>
                </w:tcPr>
                <w:p w14:paraId="7E0AA5DC">
                  <w:pPr>
                    <w:pStyle w:val="114"/>
                    <w:bidi w:val="0"/>
                    <w:rPr>
                      <w:rFonts w:hint="default"/>
                      <w:lang w:eastAsia="zh-CN"/>
                    </w:rPr>
                  </w:pPr>
                  <w:r>
                    <w:rPr>
                      <w:rFonts w:hint="default"/>
                      <w:lang w:val="en-US" w:eastAsia="zh-CN"/>
                    </w:rPr>
                    <w:t>5</w:t>
                  </w:r>
                </w:p>
              </w:tc>
              <w:tc>
                <w:tcPr>
                  <w:tcW w:w="2323" w:type="dxa"/>
                  <w:tcBorders>
                    <w:tl2br w:val="nil"/>
                    <w:tr2bl w:val="nil"/>
                  </w:tcBorders>
                  <w:noWrap w:val="0"/>
                  <w:vAlign w:val="center"/>
                </w:tcPr>
                <w:p w14:paraId="56008E8F">
                  <w:pPr>
                    <w:pStyle w:val="114"/>
                    <w:bidi w:val="0"/>
                    <w:rPr>
                      <w:rFonts w:hint="default"/>
                    </w:rPr>
                  </w:pPr>
                  <w:r>
                    <w:rPr>
                      <w:rFonts w:hint="default"/>
                    </w:rPr>
                    <w:t>占地范围内清理平整，恢复地貌</w:t>
                  </w:r>
                  <w:r>
                    <w:rPr>
                      <w:rFonts w:hint="eastAsia"/>
                      <w:lang w:eastAsia="zh-CN"/>
                    </w:rPr>
                    <w:t>。</w:t>
                  </w:r>
                </w:p>
              </w:tc>
              <w:tc>
                <w:tcPr>
                  <w:tcW w:w="796" w:type="dxa"/>
                  <w:vMerge w:val="continue"/>
                  <w:tcBorders>
                    <w:tl2br w:val="nil"/>
                    <w:tr2bl w:val="nil"/>
                  </w:tcBorders>
                  <w:noWrap w:val="0"/>
                  <w:vAlign w:val="center"/>
                </w:tcPr>
                <w:p w14:paraId="50D7CD67">
                  <w:pPr>
                    <w:pStyle w:val="114"/>
                    <w:bidi w:val="0"/>
                    <w:rPr>
                      <w:rFonts w:hint="default"/>
                    </w:rPr>
                  </w:pPr>
                </w:p>
              </w:tc>
              <w:tc>
                <w:tcPr>
                  <w:tcW w:w="743" w:type="dxa"/>
                  <w:tcBorders>
                    <w:tl2br w:val="nil"/>
                    <w:tr2bl w:val="nil"/>
                  </w:tcBorders>
                  <w:noWrap w:val="0"/>
                  <w:vAlign w:val="center"/>
                </w:tcPr>
                <w:p w14:paraId="09D6E293">
                  <w:pPr>
                    <w:pStyle w:val="114"/>
                    <w:bidi w:val="0"/>
                    <w:rPr>
                      <w:rFonts w:hint="default"/>
                    </w:rPr>
                  </w:pPr>
                  <w:r>
                    <w:rPr>
                      <w:rFonts w:hint="default"/>
                    </w:rPr>
                    <w:t>施工后期</w:t>
                  </w:r>
                </w:p>
              </w:tc>
              <w:tc>
                <w:tcPr>
                  <w:tcW w:w="716" w:type="dxa"/>
                  <w:vMerge w:val="restart"/>
                  <w:tcBorders>
                    <w:tl2br w:val="nil"/>
                    <w:tr2bl w:val="nil"/>
                  </w:tcBorders>
                  <w:noWrap w:val="0"/>
                  <w:vAlign w:val="center"/>
                </w:tcPr>
                <w:p w14:paraId="3C2AC098">
                  <w:pPr>
                    <w:pStyle w:val="114"/>
                    <w:bidi w:val="0"/>
                    <w:rPr>
                      <w:rFonts w:hint="default"/>
                    </w:rPr>
                  </w:pPr>
                  <w:r>
                    <w:rPr>
                      <w:rFonts w:hint="default"/>
                    </w:rPr>
                    <w:t>施工单位</w:t>
                  </w:r>
                </w:p>
              </w:tc>
              <w:tc>
                <w:tcPr>
                  <w:tcW w:w="1396" w:type="dxa"/>
                  <w:vMerge w:val="continue"/>
                  <w:tcBorders>
                    <w:tl2br w:val="nil"/>
                    <w:tr2bl w:val="nil"/>
                  </w:tcBorders>
                  <w:noWrap w:val="0"/>
                  <w:vAlign w:val="center"/>
                </w:tcPr>
                <w:p w14:paraId="5907BDAC">
                  <w:pPr>
                    <w:pStyle w:val="114"/>
                    <w:bidi w:val="0"/>
                    <w:rPr>
                      <w:rFonts w:hint="default"/>
                    </w:rPr>
                  </w:pPr>
                </w:p>
              </w:tc>
              <w:tc>
                <w:tcPr>
                  <w:tcW w:w="1457" w:type="dxa"/>
                  <w:tcBorders>
                    <w:tl2br w:val="nil"/>
                    <w:tr2bl w:val="nil"/>
                  </w:tcBorders>
                  <w:noWrap w:val="0"/>
                  <w:vAlign w:val="center"/>
                </w:tcPr>
                <w:p w14:paraId="633F13B5">
                  <w:pPr>
                    <w:pStyle w:val="114"/>
                    <w:bidi w:val="0"/>
                    <w:rPr>
                      <w:rFonts w:hint="default"/>
                    </w:rPr>
                  </w:pPr>
                  <w:r>
                    <w:rPr>
                      <w:rFonts w:hint="default"/>
                    </w:rPr>
                    <w:t>施工后做到工完料净场地清</w:t>
                  </w:r>
                </w:p>
              </w:tc>
            </w:tr>
            <w:tr w14:paraId="66F62F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atLeast"/>
                <w:jc w:val="center"/>
              </w:trPr>
              <w:tc>
                <w:tcPr>
                  <w:tcW w:w="546" w:type="dxa"/>
                  <w:tcBorders>
                    <w:tl2br w:val="nil"/>
                    <w:tr2bl w:val="nil"/>
                  </w:tcBorders>
                  <w:noWrap w:val="0"/>
                  <w:vAlign w:val="center"/>
                </w:tcPr>
                <w:p w14:paraId="773ECAB2">
                  <w:pPr>
                    <w:pStyle w:val="114"/>
                    <w:bidi w:val="0"/>
                    <w:rPr>
                      <w:rFonts w:hint="default"/>
                      <w:lang w:eastAsia="zh-CN"/>
                    </w:rPr>
                  </w:pPr>
                  <w:r>
                    <w:rPr>
                      <w:rFonts w:hint="default"/>
                      <w:lang w:val="en-US" w:eastAsia="zh-CN"/>
                    </w:rPr>
                    <w:t>6</w:t>
                  </w:r>
                </w:p>
              </w:tc>
              <w:tc>
                <w:tcPr>
                  <w:tcW w:w="2323" w:type="dxa"/>
                  <w:tcBorders>
                    <w:tl2br w:val="nil"/>
                    <w:tr2bl w:val="nil"/>
                  </w:tcBorders>
                  <w:noWrap w:val="0"/>
                  <w:vAlign w:val="center"/>
                </w:tcPr>
                <w:p w14:paraId="4B785AAD">
                  <w:pPr>
                    <w:pStyle w:val="114"/>
                    <w:bidi w:val="0"/>
                    <w:rPr>
                      <w:rFonts w:hint="default"/>
                    </w:rPr>
                  </w:pPr>
                  <w:r>
                    <w:rPr>
                      <w:rFonts w:hint="default"/>
                    </w:rPr>
                    <w:t>加强宣传教育，设置环保宣传牌。</w:t>
                  </w:r>
                </w:p>
              </w:tc>
              <w:tc>
                <w:tcPr>
                  <w:tcW w:w="796" w:type="dxa"/>
                  <w:vMerge w:val="continue"/>
                  <w:tcBorders>
                    <w:tl2br w:val="nil"/>
                    <w:tr2bl w:val="nil"/>
                  </w:tcBorders>
                  <w:noWrap w:val="0"/>
                  <w:vAlign w:val="center"/>
                </w:tcPr>
                <w:p w14:paraId="2615CF2F">
                  <w:pPr>
                    <w:pStyle w:val="114"/>
                    <w:bidi w:val="0"/>
                    <w:rPr>
                      <w:rFonts w:hint="default"/>
                    </w:rPr>
                  </w:pPr>
                </w:p>
              </w:tc>
              <w:tc>
                <w:tcPr>
                  <w:tcW w:w="743" w:type="dxa"/>
                  <w:tcBorders>
                    <w:tl2br w:val="nil"/>
                    <w:tr2bl w:val="nil"/>
                  </w:tcBorders>
                  <w:noWrap w:val="0"/>
                  <w:vAlign w:val="center"/>
                </w:tcPr>
                <w:p w14:paraId="77DCB1C1">
                  <w:pPr>
                    <w:pStyle w:val="114"/>
                    <w:bidi w:val="0"/>
                    <w:rPr>
                      <w:rFonts w:hint="default"/>
                    </w:rPr>
                  </w:pPr>
                  <w:r>
                    <w:rPr>
                      <w:rFonts w:hint="default"/>
                    </w:rPr>
                    <w:t>全部施工期</w:t>
                  </w:r>
                </w:p>
              </w:tc>
              <w:tc>
                <w:tcPr>
                  <w:tcW w:w="716" w:type="dxa"/>
                  <w:vMerge w:val="continue"/>
                  <w:tcBorders>
                    <w:tl2br w:val="nil"/>
                    <w:tr2bl w:val="nil"/>
                  </w:tcBorders>
                  <w:noWrap w:val="0"/>
                  <w:vAlign w:val="center"/>
                </w:tcPr>
                <w:p w14:paraId="40B47590">
                  <w:pPr>
                    <w:pStyle w:val="114"/>
                    <w:bidi w:val="0"/>
                    <w:rPr>
                      <w:rFonts w:hint="default"/>
                    </w:rPr>
                  </w:pPr>
                </w:p>
              </w:tc>
              <w:tc>
                <w:tcPr>
                  <w:tcW w:w="1396" w:type="dxa"/>
                  <w:vMerge w:val="continue"/>
                  <w:tcBorders>
                    <w:tl2br w:val="nil"/>
                    <w:tr2bl w:val="nil"/>
                  </w:tcBorders>
                  <w:noWrap w:val="0"/>
                  <w:vAlign w:val="center"/>
                </w:tcPr>
                <w:p w14:paraId="3DE8958D">
                  <w:pPr>
                    <w:pStyle w:val="114"/>
                    <w:bidi w:val="0"/>
                    <w:rPr>
                      <w:rFonts w:hint="default"/>
                    </w:rPr>
                  </w:pPr>
                </w:p>
              </w:tc>
              <w:tc>
                <w:tcPr>
                  <w:tcW w:w="1457" w:type="dxa"/>
                  <w:tcBorders>
                    <w:tl2br w:val="nil"/>
                    <w:tr2bl w:val="nil"/>
                  </w:tcBorders>
                  <w:noWrap w:val="0"/>
                  <w:vAlign w:val="center"/>
                </w:tcPr>
                <w:p w14:paraId="487568B2">
                  <w:pPr>
                    <w:pStyle w:val="114"/>
                    <w:bidi w:val="0"/>
                    <w:rPr>
                      <w:rFonts w:hint="default"/>
                    </w:rPr>
                  </w:pPr>
                  <w:r>
                    <w:rPr>
                      <w:rFonts w:hint="default"/>
                    </w:rPr>
                    <w:t>避免发生施工人员随意惊吓、捕猎、宰杀野生动物，踩踏、破坏植被的现象</w:t>
                  </w:r>
                </w:p>
              </w:tc>
            </w:tr>
            <w:tr w14:paraId="4BC401C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4" w:hRule="atLeast"/>
                <w:jc w:val="center"/>
              </w:trPr>
              <w:tc>
                <w:tcPr>
                  <w:tcW w:w="546" w:type="dxa"/>
                  <w:tcBorders>
                    <w:tl2br w:val="nil"/>
                    <w:tr2bl w:val="nil"/>
                  </w:tcBorders>
                  <w:noWrap w:val="0"/>
                  <w:vAlign w:val="center"/>
                </w:tcPr>
                <w:p w14:paraId="323679E3">
                  <w:pPr>
                    <w:pStyle w:val="114"/>
                    <w:bidi w:val="0"/>
                    <w:rPr>
                      <w:rFonts w:hint="default"/>
                      <w:lang w:eastAsia="zh-CN"/>
                    </w:rPr>
                  </w:pPr>
                  <w:r>
                    <w:rPr>
                      <w:rFonts w:hint="default"/>
                      <w:lang w:val="en-US" w:eastAsia="zh-CN"/>
                    </w:rPr>
                    <w:t>7</w:t>
                  </w:r>
                </w:p>
              </w:tc>
              <w:tc>
                <w:tcPr>
                  <w:tcW w:w="2323" w:type="dxa"/>
                  <w:tcBorders>
                    <w:tl2br w:val="nil"/>
                    <w:tr2bl w:val="nil"/>
                  </w:tcBorders>
                  <w:noWrap w:val="0"/>
                  <w:vAlign w:val="center"/>
                </w:tcPr>
                <w:p w14:paraId="783AB3D7">
                  <w:pPr>
                    <w:pStyle w:val="114"/>
                    <w:bidi w:val="0"/>
                    <w:rPr>
                      <w:rFonts w:hint="default"/>
                      <w:lang w:val="en-US" w:eastAsia="zh-CN"/>
                    </w:rPr>
                  </w:pPr>
                  <w:r>
                    <w:rPr>
                      <w:rFonts w:hint="default"/>
                    </w:rPr>
                    <w:t>施工区设置</w:t>
                  </w:r>
                  <w:r>
                    <w:rPr>
                      <w:rFonts w:hint="eastAsia"/>
                      <w:lang w:val="en-US" w:eastAsia="zh-CN"/>
                    </w:rPr>
                    <w:t>防渗收集池</w:t>
                  </w:r>
                  <w:r>
                    <w:rPr>
                      <w:rFonts w:hint="default"/>
                    </w:rPr>
                    <w:t>。施工营地内设置防渗污水收集池</w:t>
                  </w:r>
                </w:p>
              </w:tc>
              <w:tc>
                <w:tcPr>
                  <w:tcW w:w="796" w:type="dxa"/>
                  <w:vMerge w:val="restart"/>
                  <w:tcBorders>
                    <w:tl2br w:val="nil"/>
                    <w:tr2bl w:val="nil"/>
                  </w:tcBorders>
                  <w:noWrap w:val="0"/>
                  <w:vAlign w:val="center"/>
                </w:tcPr>
                <w:p w14:paraId="07B80984">
                  <w:pPr>
                    <w:pStyle w:val="114"/>
                    <w:bidi w:val="0"/>
                    <w:rPr>
                      <w:rFonts w:hint="default"/>
                    </w:rPr>
                  </w:pPr>
                  <w:r>
                    <w:rPr>
                      <w:rFonts w:hint="default"/>
                    </w:rPr>
                    <w:t>项目施工区域</w:t>
                  </w:r>
                </w:p>
              </w:tc>
              <w:tc>
                <w:tcPr>
                  <w:tcW w:w="743" w:type="dxa"/>
                  <w:tcBorders>
                    <w:tl2br w:val="nil"/>
                    <w:tr2bl w:val="nil"/>
                  </w:tcBorders>
                  <w:noWrap w:val="0"/>
                  <w:vAlign w:val="center"/>
                </w:tcPr>
                <w:p w14:paraId="620CE771">
                  <w:pPr>
                    <w:pStyle w:val="114"/>
                    <w:bidi w:val="0"/>
                    <w:rPr>
                      <w:rFonts w:hint="default"/>
                    </w:rPr>
                  </w:pPr>
                  <w:r>
                    <w:rPr>
                      <w:rFonts w:hint="default"/>
                    </w:rPr>
                    <w:t>全部施工期</w:t>
                  </w:r>
                </w:p>
              </w:tc>
              <w:tc>
                <w:tcPr>
                  <w:tcW w:w="716" w:type="dxa"/>
                  <w:tcBorders>
                    <w:tl2br w:val="nil"/>
                    <w:tr2bl w:val="nil"/>
                  </w:tcBorders>
                  <w:noWrap w:val="0"/>
                  <w:vAlign w:val="center"/>
                </w:tcPr>
                <w:p w14:paraId="0265ED17">
                  <w:pPr>
                    <w:pStyle w:val="114"/>
                    <w:bidi w:val="0"/>
                    <w:rPr>
                      <w:rFonts w:hint="default"/>
                    </w:rPr>
                  </w:pPr>
                  <w:r>
                    <w:rPr>
                      <w:rFonts w:hint="default"/>
                    </w:rPr>
                    <w:t>施工单位</w:t>
                  </w:r>
                </w:p>
              </w:tc>
              <w:tc>
                <w:tcPr>
                  <w:tcW w:w="1396" w:type="dxa"/>
                  <w:vMerge w:val="continue"/>
                  <w:tcBorders>
                    <w:tl2br w:val="nil"/>
                    <w:tr2bl w:val="nil"/>
                  </w:tcBorders>
                  <w:noWrap w:val="0"/>
                  <w:vAlign w:val="center"/>
                </w:tcPr>
                <w:p w14:paraId="15505605">
                  <w:pPr>
                    <w:pStyle w:val="114"/>
                    <w:bidi w:val="0"/>
                    <w:rPr>
                      <w:rFonts w:hint="default"/>
                    </w:rPr>
                  </w:pPr>
                </w:p>
              </w:tc>
              <w:tc>
                <w:tcPr>
                  <w:tcW w:w="1457" w:type="dxa"/>
                  <w:tcBorders>
                    <w:tl2br w:val="nil"/>
                    <w:tr2bl w:val="nil"/>
                  </w:tcBorders>
                  <w:noWrap w:val="0"/>
                  <w:vAlign w:val="center"/>
                </w:tcPr>
                <w:p w14:paraId="06208909">
                  <w:pPr>
                    <w:pStyle w:val="114"/>
                    <w:bidi w:val="0"/>
                    <w:rPr>
                      <w:rFonts w:hint="eastAsia"/>
                      <w:lang w:eastAsia="zh-CN"/>
                    </w:rPr>
                  </w:pPr>
                  <w:r>
                    <w:rPr>
                      <w:rFonts w:hint="default"/>
                    </w:rPr>
                    <w:t>无废水外排</w:t>
                  </w:r>
                </w:p>
              </w:tc>
            </w:tr>
            <w:tr w14:paraId="7BEBA73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91" w:hRule="atLeast"/>
                <w:jc w:val="center"/>
              </w:trPr>
              <w:tc>
                <w:tcPr>
                  <w:tcW w:w="546" w:type="dxa"/>
                  <w:tcBorders>
                    <w:tl2br w:val="nil"/>
                    <w:tr2bl w:val="nil"/>
                  </w:tcBorders>
                  <w:noWrap w:val="0"/>
                  <w:vAlign w:val="center"/>
                </w:tcPr>
                <w:p w14:paraId="45AE9EBB">
                  <w:pPr>
                    <w:pStyle w:val="114"/>
                    <w:bidi w:val="0"/>
                    <w:rPr>
                      <w:rFonts w:hint="default"/>
                      <w:lang w:eastAsia="zh-CN"/>
                    </w:rPr>
                  </w:pPr>
                  <w:r>
                    <w:rPr>
                      <w:rFonts w:hint="default"/>
                      <w:lang w:val="en-US" w:eastAsia="zh-CN"/>
                    </w:rPr>
                    <w:t>8</w:t>
                  </w:r>
                </w:p>
              </w:tc>
              <w:tc>
                <w:tcPr>
                  <w:tcW w:w="2323" w:type="dxa"/>
                  <w:tcBorders>
                    <w:tl2br w:val="nil"/>
                    <w:tr2bl w:val="nil"/>
                  </w:tcBorders>
                  <w:noWrap w:val="0"/>
                  <w:vAlign w:val="center"/>
                </w:tcPr>
                <w:p w14:paraId="479F64A1">
                  <w:pPr>
                    <w:pStyle w:val="114"/>
                    <w:bidi w:val="0"/>
                    <w:rPr>
                      <w:rFonts w:hint="default"/>
                    </w:rPr>
                  </w:pPr>
                  <w:r>
                    <w:rPr>
                      <w:rFonts w:hint="default"/>
                    </w:rPr>
                    <w:t>道路及施工面洒水降尘、物料运输篷布遮盖、土石方采用防尘布</w:t>
                  </w:r>
                  <w:r>
                    <w:rPr>
                      <w:rFonts w:hint="default"/>
                      <w:lang w:eastAsia="zh-CN"/>
                    </w:rPr>
                    <w:t>（</w:t>
                  </w:r>
                  <w:r>
                    <w:rPr>
                      <w:rFonts w:hint="default"/>
                    </w:rPr>
                    <w:t>网</w:t>
                  </w:r>
                  <w:r>
                    <w:rPr>
                      <w:rFonts w:hint="default"/>
                      <w:lang w:eastAsia="zh-CN"/>
                    </w:rPr>
                    <w:t>）</w:t>
                  </w:r>
                  <w:r>
                    <w:rPr>
                      <w:rFonts w:hint="default"/>
                    </w:rPr>
                    <w:t>苫盖、禁止焚烧可燃垃圾</w:t>
                  </w:r>
                </w:p>
              </w:tc>
              <w:tc>
                <w:tcPr>
                  <w:tcW w:w="796" w:type="dxa"/>
                  <w:vMerge w:val="continue"/>
                  <w:tcBorders>
                    <w:tl2br w:val="nil"/>
                    <w:tr2bl w:val="nil"/>
                  </w:tcBorders>
                  <w:noWrap w:val="0"/>
                  <w:vAlign w:val="center"/>
                </w:tcPr>
                <w:p w14:paraId="5268A75B">
                  <w:pPr>
                    <w:pStyle w:val="114"/>
                    <w:bidi w:val="0"/>
                    <w:rPr>
                      <w:rFonts w:hint="default"/>
                    </w:rPr>
                  </w:pPr>
                </w:p>
              </w:tc>
              <w:tc>
                <w:tcPr>
                  <w:tcW w:w="743" w:type="dxa"/>
                  <w:tcBorders>
                    <w:tl2br w:val="nil"/>
                    <w:tr2bl w:val="nil"/>
                  </w:tcBorders>
                  <w:noWrap w:val="0"/>
                  <w:vAlign w:val="center"/>
                </w:tcPr>
                <w:p w14:paraId="69B70BE0">
                  <w:pPr>
                    <w:pStyle w:val="114"/>
                    <w:bidi w:val="0"/>
                    <w:rPr>
                      <w:rFonts w:hint="default"/>
                    </w:rPr>
                  </w:pPr>
                  <w:r>
                    <w:rPr>
                      <w:rFonts w:hint="default"/>
                    </w:rPr>
                    <w:t>全部施工期</w:t>
                  </w:r>
                </w:p>
              </w:tc>
              <w:tc>
                <w:tcPr>
                  <w:tcW w:w="716" w:type="dxa"/>
                  <w:tcBorders>
                    <w:tl2br w:val="nil"/>
                    <w:tr2bl w:val="nil"/>
                  </w:tcBorders>
                  <w:noWrap w:val="0"/>
                  <w:vAlign w:val="center"/>
                </w:tcPr>
                <w:p w14:paraId="009405E6">
                  <w:pPr>
                    <w:pStyle w:val="114"/>
                    <w:bidi w:val="0"/>
                    <w:rPr>
                      <w:rFonts w:hint="default"/>
                    </w:rPr>
                  </w:pPr>
                  <w:r>
                    <w:rPr>
                      <w:rFonts w:hint="default"/>
                    </w:rPr>
                    <w:t>施工单位</w:t>
                  </w:r>
                </w:p>
              </w:tc>
              <w:tc>
                <w:tcPr>
                  <w:tcW w:w="1396" w:type="dxa"/>
                  <w:vMerge w:val="continue"/>
                  <w:tcBorders>
                    <w:tl2br w:val="nil"/>
                    <w:tr2bl w:val="nil"/>
                  </w:tcBorders>
                  <w:noWrap w:val="0"/>
                  <w:vAlign w:val="center"/>
                </w:tcPr>
                <w:p w14:paraId="7A5DA524">
                  <w:pPr>
                    <w:pStyle w:val="114"/>
                    <w:bidi w:val="0"/>
                    <w:rPr>
                      <w:rFonts w:hint="default"/>
                    </w:rPr>
                  </w:pPr>
                </w:p>
              </w:tc>
              <w:tc>
                <w:tcPr>
                  <w:tcW w:w="1457" w:type="dxa"/>
                  <w:tcBorders>
                    <w:tl2br w:val="nil"/>
                    <w:tr2bl w:val="nil"/>
                  </w:tcBorders>
                  <w:noWrap w:val="0"/>
                  <w:vAlign w:val="center"/>
                </w:tcPr>
                <w:p w14:paraId="601BB6F2">
                  <w:pPr>
                    <w:pStyle w:val="114"/>
                    <w:bidi w:val="0"/>
                    <w:rPr>
                      <w:rFonts w:hint="default"/>
                    </w:rPr>
                  </w:pPr>
                  <w:r>
                    <w:rPr>
                      <w:rFonts w:hint="default"/>
                    </w:rPr>
                    <w:t>对周边大气环境影响较小</w:t>
                  </w:r>
                </w:p>
              </w:tc>
            </w:tr>
            <w:tr w14:paraId="48DCBD9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46" w:type="dxa"/>
                  <w:tcBorders>
                    <w:tl2br w:val="nil"/>
                    <w:tr2bl w:val="nil"/>
                  </w:tcBorders>
                  <w:noWrap w:val="0"/>
                  <w:vAlign w:val="center"/>
                </w:tcPr>
                <w:p w14:paraId="7D5797BA">
                  <w:pPr>
                    <w:pStyle w:val="114"/>
                    <w:bidi w:val="0"/>
                    <w:rPr>
                      <w:rFonts w:hint="default"/>
                      <w:lang w:eastAsia="zh-CN"/>
                    </w:rPr>
                  </w:pPr>
                  <w:r>
                    <w:rPr>
                      <w:rFonts w:hint="default"/>
                      <w:lang w:val="en-US" w:eastAsia="zh-CN"/>
                    </w:rPr>
                    <w:t>9</w:t>
                  </w:r>
                </w:p>
              </w:tc>
              <w:tc>
                <w:tcPr>
                  <w:tcW w:w="2323" w:type="dxa"/>
                  <w:tcBorders>
                    <w:tl2br w:val="nil"/>
                    <w:tr2bl w:val="nil"/>
                  </w:tcBorders>
                  <w:noWrap w:val="0"/>
                  <w:vAlign w:val="center"/>
                </w:tcPr>
                <w:p w14:paraId="7A981E69">
                  <w:pPr>
                    <w:pStyle w:val="114"/>
                    <w:bidi w:val="0"/>
                    <w:rPr>
                      <w:rFonts w:hint="default"/>
                    </w:rPr>
                  </w:pPr>
                  <w:r>
                    <w:rPr>
                      <w:rFonts w:hint="default"/>
                    </w:rPr>
                    <w:t>生活垃圾</w:t>
                  </w:r>
                  <w:r>
                    <w:rPr>
                      <w:rFonts w:hint="eastAsia"/>
                      <w:lang w:val="en-US" w:eastAsia="zh-CN"/>
                    </w:rPr>
                    <w:t>自行清运至垃圾中转站统一处理</w:t>
                  </w:r>
                  <w:r>
                    <w:rPr>
                      <w:rFonts w:hint="default"/>
                    </w:rPr>
                    <w:t>；施工土方回填、护坡、平整及</w:t>
                  </w:r>
                  <w:r>
                    <w:rPr>
                      <w:rFonts w:hint="eastAsia"/>
                      <w:lang w:eastAsia="zh-CN"/>
                    </w:rPr>
                    <w:t>地</w:t>
                  </w:r>
                  <w:r>
                    <w:rPr>
                      <w:rFonts w:hint="default"/>
                    </w:rPr>
                    <w:t>恢复；可用包装袋统一回收、综合利用</w:t>
                  </w:r>
                </w:p>
              </w:tc>
              <w:tc>
                <w:tcPr>
                  <w:tcW w:w="796" w:type="dxa"/>
                  <w:vMerge w:val="continue"/>
                  <w:tcBorders>
                    <w:tl2br w:val="nil"/>
                    <w:tr2bl w:val="nil"/>
                  </w:tcBorders>
                  <w:noWrap w:val="0"/>
                  <w:vAlign w:val="center"/>
                </w:tcPr>
                <w:p w14:paraId="75902ED2">
                  <w:pPr>
                    <w:pStyle w:val="114"/>
                    <w:bidi w:val="0"/>
                    <w:rPr>
                      <w:rFonts w:hint="default"/>
                    </w:rPr>
                  </w:pPr>
                </w:p>
              </w:tc>
              <w:tc>
                <w:tcPr>
                  <w:tcW w:w="743" w:type="dxa"/>
                  <w:tcBorders>
                    <w:tl2br w:val="nil"/>
                    <w:tr2bl w:val="nil"/>
                  </w:tcBorders>
                  <w:noWrap w:val="0"/>
                  <w:vAlign w:val="center"/>
                </w:tcPr>
                <w:p w14:paraId="6A6F42EF">
                  <w:pPr>
                    <w:pStyle w:val="114"/>
                    <w:bidi w:val="0"/>
                    <w:rPr>
                      <w:rFonts w:hint="default"/>
                    </w:rPr>
                  </w:pPr>
                  <w:r>
                    <w:rPr>
                      <w:rFonts w:hint="default"/>
                    </w:rPr>
                    <w:t>全部施工期</w:t>
                  </w:r>
                </w:p>
              </w:tc>
              <w:tc>
                <w:tcPr>
                  <w:tcW w:w="716" w:type="dxa"/>
                  <w:tcBorders>
                    <w:tl2br w:val="nil"/>
                    <w:tr2bl w:val="nil"/>
                  </w:tcBorders>
                  <w:noWrap w:val="0"/>
                  <w:vAlign w:val="center"/>
                </w:tcPr>
                <w:p w14:paraId="1E5F100D">
                  <w:pPr>
                    <w:pStyle w:val="114"/>
                    <w:bidi w:val="0"/>
                    <w:rPr>
                      <w:rFonts w:hint="default"/>
                    </w:rPr>
                  </w:pPr>
                  <w:r>
                    <w:rPr>
                      <w:rFonts w:hint="default"/>
                    </w:rPr>
                    <w:t>施工单位</w:t>
                  </w:r>
                </w:p>
              </w:tc>
              <w:tc>
                <w:tcPr>
                  <w:tcW w:w="1396" w:type="dxa"/>
                  <w:vMerge w:val="continue"/>
                  <w:tcBorders>
                    <w:tl2br w:val="nil"/>
                    <w:tr2bl w:val="nil"/>
                  </w:tcBorders>
                  <w:noWrap w:val="0"/>
                  <w:vAlign w:val="center"/>
                </w:tcPr>
                <w:p w14:paraId="36895818">
                  <w:pPr>
                    <w:pStyle w:val="114"/>
                    <w:bidi w:val="0"/>
                    <w:rPr>
                      <w:rFonts w:hint="default"/>
                    </w:rPr>
                  </w:pPr>
                </w:p>
              </w:tc>
              <w:tc>
                <w:tcPr>
                  <w:tcW w:w="1457" w:type="dxa"/>
                  <w:tcBorders>
                    <w:tl2br w:val="nil"/>
                    <w:tr2bl w:val="nil"/>
                  </w:tcBorders>
                  <w:noWrap w:val="0"/>
                  <w:vAlign w:val="center"/>
                </w:tcPr>
                <w:p w14:paraId="08A2F333">
                  <w:pPr>
                    <w:pStyle w:val="114"/>
                    <w:bidi w:val="0"/>
                    <w:rPr>
                      <w:rFonts w:hint="default"/>
                    </w:rPr>
                  </w:pPr>
                  <w:r>
                    <w:rPr>
                      <w:rFonts w:hint="default"/>
                    </w:rPr>
                    <w:t>固废均得到有效处置，施工</w:t>
                  </w:r>
                  <w:r>
                    <w:rPr>
                      <w:rFonts w:hint="eastAsia"/>
                      <w:lang w:eastAsia="zh-CN"/>
                    </w:rPr>
                    <w:t>地</w:t>
                  </w:r>
                  <w:r>
                    <w:rPr>
                      <w:rFonts w:hint="default"/>
                    </w:rPr>
                    <w:t>得以恢复</w:t>
                  </w:r>
                </w:p>
              </w:tc>
            </w:tr>
            <w:tr w14:paraId="1EC477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 w:hRule="atLeast"/>
                <w:jc w:val="center"/>
              </w:trPr>
              <w:tc>
                <w:tcPr>
                  <w:tcW w:w="546" w:type="dxa"/>
                  <w:tcBorders>
                    <w:tl2br w:val="nil"/>
                    <w:tr2bl w:val="nil"/>
                  </w:tcBorders>
                  <w:noWrap w:val="0"/>
                  <w:vAlign w:val="center"/>
                </w:tcPr>
                <w:p w14:paraId="516DDC8B">
                  <w:pPr>
                    <w:pStyle w:val="114"/>
                    <w:bidi w:val="0"/>
                    <w:rPr>
                      <w:rFonts w:hint="default"/>
                      <w:lang w:val="en-US" w:eastAsia="zh-CN"/>
                    </w:rPr>
                  </w:pPr>
                  <w:r>
                    <w:rPr>
                      <w:rFonts w:hint="eastAsia"/>
                      <w:lang w:val="en-US" w:eastAsia="zh-CN"/>
                    </w:rPr>
                    <w:t>10</w:t>
                  </w:r>
                </w:p>
              </w:tc>
              <w:tc>
                <w:tcPr>
                  <w:tcW w:w="2323" w:type="dxa"/>
                  <w:tcBorders>
                    <w:tl2br w:val="nil"/>
                    <w:tr2bl w:val="nil"/>
                  </w:tcBorders>
                  <w:noWrap w:val="0"/>
                  <w:vAlign w:val="center"/>
                </w:tcPr>
                <w:p w14:paraId="0486359A">
                  <w:pPr>
                    <w:pStyle w:val="114"/>
                    <w:bidi w:val="0"/>
                    <w:rPr>
                      <w:rFonts w:hint="default"/>
                      <w:lang w:val="en-US" w:eastAsia="zh-CN"/>
                    </w:rPr>
                  </w:pPr>
                  <w:r>
                    <w:rPr>
                      <w:rFonts w:hint="eastAsia"/>
                    </w:rPr>
                    <w:t>开挖临时堆土压实苫盖</w:t>
                  </w:r>
                </w:p>
              </w:tc>
              <w:tc>
                <w:tcPr>
                  <w:tcW w:w="796" w:type="dxa"/>
                  <w:vMerge w:val="continue"/>
                  <w:tcBorders>
                    <w:tl2br w:val="nil"/>
                    <w:tr2bl w:val="nil"/>
                  </w:tcBorders>
                  <w:noWrap w:val="0"/>
                  <w:vAlign w:val="center"/>
                </w:tcPr>
                <w:p w14:paraId="4C814CE3">
                  <w:pPr>
                    <w:pStyle w:val="114"/>
                    <w:bidi w:val="0"/>
                    <w:rPr>
                      <w:rFonts w:hint="default"/>
                      <w:lang w:val="en-US" w:eastAsia="zh-CN"/>
                    </w:rPr>
                  </w:pPr>
                </w:p>
              </w:tc>
              <w:tc>
                <w:tcPr>
                  <w:tcW w:w="743" w:type="dxa"/>
                  <w:tcBorders>
                    <w:tl2br w:val="nil"/>
                    <w:tr2bl w:val="nil"/>
                  </w:tcBorders>
                  <w:noWrap w:val="0"/>
                  <w:vAlign w:val="center"/>
                </w:tcPr>
                <w:p w14:paraId="1AC3BF88">
                  <w:pPr>
                    <w:pStyle w:val="114"/>
                    <w:bidi w:val="0"/>
                    <w:rPr>
                      <w:rFonts w:hint="default"/>
                      <w:lang w:val="en-US" w:eastAsia="zh-CN"/>
                    </w:rPr>
                  </w:pPr>
                  <w:r>
                    <w:t>全部施工期</w:t>
                  </w:r>
                </w:p>
              </w:tc>
              <w:tc>
                <w:tcPr>
                  <w:tcW w:w="716" w:type="dxa"/>
                  <w:tcBorders>
                    <w:tl2br w:val="nil"/>
                    <w:tr2bl w:val="nil"/>
                  </w:tcBorders>
                  <w:noWrap w:val="0"/>
                  <w:vAlign w:val="center"/>
                </w:tcPr>
                <w:p w14:paraId="1A633F58">
                  <w:pPr>
                    <w:pStyle w:val="114"/>
                    <w:bidi w:val="0"/>
                    <w:rPr>
                      <w:rFonts w:hint="default"/>
                      <w:lang w:val="en-US" w:eastAsia="zh-CN"/>
                    </w:rPr>
                  </w:pPr>
                  <w:r>
                    <w:t>施工单位</w:t>
                  </w:r>
                </w:p>
              </w:tc>
              <w:tc>
                <w:tcPr>
                  <w:tcW w:w="1396" w:type="dxa"/>
                  <w:vMerge w:val="continue"/>
                  <w:tcBorders>
                    <w:tl2br w:val="nil"/>
                    <w:tr2bl w:val="nil"/>
                  </w:tcBorders>
                  <w:noWrap w:val="0"/>
                  <w:vAlign w:val="center"/>
                </w:tcPr>
                <w:p w14:paraId="0C28B0A6">
                  <w:pPr>
                    <w:pStyle w:val="114"/>
                    <w:bidi w:val="0"/>
                    <w:rPr>
                      <w:rFonts w:hint="default"/>
                      <w:lang w:val="en-US" w:eastAsia="zh-CN"/>
                    </w:rPr>
                  </w:pPr>
                </w:p>
              </w:tc>
              <w:tc>
                <w:tcPr>
                  <w:tcW w:w="1457" w:type="dxa"/>
                  <w:tcBorders>
                    <w:tl2br w:val="nil"/>
                    <w:tr2bl w:val="nil"/>
                  </w:tcBorders>
                  <w:noWrap w:val="0"/>
                  <w:vAlign w:val="center"/>
                </w:tcPr>
                <w:p w14:paraId="5CDDEA29">
                  <w:pPr>
                    <w:pStyle w:val="114"/>
                    <w:bidi w:val="0"/>
                    <w:rPr>
                      <w:rFonts w:hint="default"/>
                      <w:lang w:val="en-US" w:eastAsia="zh-CN"/>
                    </w:rPr>
                  </w:pPr>
                  <w:r>
                    <w:rPr>
                      <w:rFonts w:hint="eastAsia"/>
                    </w:rPr>
                    <w:t>开挖临时堆土压实苫盖</w:t>
                  </w:r>
                </w:p>
              </w:tc>
            </w:tr>
          </w:tbl>
          <w:p w14:paraId="18323B46">
            <w:pPr>
              <w:pStyle w:val="9"/>
              <w:bidi w:val="0"/>
              <w:rPr>
                <w:rFonts w:hint="default"/>
              </w:rPr>
            </w:pPr>
            <w:r>
              <w:rPr>
                <w:rFonts w:hint="default"/>
              </w:rPr>
              <w:t>项目建设对生态环境的影响主要是施工期基础的开挖、修建构筑物、道路建设等对地表土壤及植被的破坏，从而影响到区域生态系统的变化或引发相关环境问题。为了将这些负面影响降低</w:t>
            </w:r>
            <w:r>
              <w:rPr>
                <w:rFonts w:hint="eastAsia"/>
                <w:lang w:eastAsia="zh-CN"/>
              </w:rPr>
              <w:t>到最低程度</w:t>
            </w:r>
            <w:r>
              <w:rPr>
                <w:rFonts w:hint="default"/>
              </w:rPr>
              <w:t>，实现开发建设与生态保护协调发展，在项目实施全过程中，采取一定的环保</w:t>
            </w:r>
            <w:r>
              <w:rPr>
                <w:rFonts w:hint="default"/>
                <w:lang w:val="en-US" w:eastAsia="zh-CN"/>
              </w:rPr>
              <w:t>管理</w:t>
            </w:r>
            <w:r>
              <w:rPr>
                <w:rFonts w:hint="default"/>
              </w:rPr>
              <w:t>措施，是项目设计中必不可少的工作，为此提出以下要求：</w:t>
            </w:r>
          </w:p>
          <w:p w14:paraId="772CE944">
            <w:pPr>
              <w:pStyle w:val="9"/>
              <w:bidi w:val="0"/>
              <w:rPr>
                <w:rFonts w:hint="default"/>
              </w:rPr>
            </w:pPr>
            <w:r>
              <w:rPr>
                <w:rFonts w:hint="default"/>
                <w:lang w:eastAsia="zh-CN"/>
              </w:rPr>
              <w:t>（</w:t>
            </w:r>
            <w:r>
              <w:rPr>
                <w:rFonts w:hint="default"/>
                <w:lang w:val="en-US" w:eastAsia="zh-CN"/>
              </w:rPr>
              <w:t>1</w:t>
            </w:r>
            <w:r>
              <w:rPr>
                <w:rFonts w:hint="default"/>
                <w:lang w:eastAsia="zh-CN"/>
              </w:rPr>
              <w:t>）</w:t>
            </w:r>
            <w:r>
              <w:rPr>
                <w:rFonts w:hint="default"/>
              </w:rPr>
              <w:t>强化生态环境保护意识，对施工人员进行环境保护知识教育。</w:t>
            </w:r>
          </w:p>
          <w:p w14:paraId="2F433364">
            <w:pPr>
              <w:pStyle w:val="9"/>
              <w:bidi w:val="0"/>
              <w:rPr>
                <w:rFonts w:hint="default"/>
              </w:rPr>
            </w:pPr>
            <w:r>
              <w:rPr>
                <w:rFonts w:hint="default"/>
                <w:lang w:eastAsia="zh-CN"/>
              </w:rPr>
              <w:t>（</w:t>
            </w:r>
            <w:r>
              <w:rPr>
                <w:rFonts w:hint="default"/>
                <w:lang w:val="en-US" w:eastAsia="zh-CN"/>
              </w:rPr>
              <w:t>2</w:t>
            </w:r>
            <w:r>
              <w:rPr>
                <w:rFonts w:hint="default"/>
                <w:lang w:eastAsia="zh-CN"/>
              </w:rPr>
              <w:t>）</w:t>
            </w:r>
            <w:r>
              <w:rPr>
                <w:rFonts w:hint="default"/>
              </w:rPr>
              <w:t>施工时尽量减少场地外施工临时占地，在满足施工要求的前提下，施工场地要尽量小，以减轻对施工场地周围土壤、植被和道路的影响，不得随意扩大范围，尽量减少对附近的植被和道路的破坏。</w:t>
            </w:r>
          </w:p>
          <w:p w14:paraId="778C42C3">
            <w:pPr>
              <w:pStyle w:val="9"/>
              <w:bidi w:val="0"/>
              <w:rPr>
                <w:rFonts w:hint="default"/>
              </w:rPr>
            </w:pPr>
            <w:r>
              <w:rPr>
                <w:rFonts w:hint="default"/>
                <w:lang w:eastAsia="zh-CN"/>
              </w:rPr>
              <w:t>（</w:t>
            </w:r>
            <w:r>
              <w:rPr>
                <w:rFonts w:hint="default"/>
                <w:lang w:val="en-US" w:eastAsia="zh-CN"/>
              </w:rPr>
              <w:t>3</w:t>
            </w:r>
            <w:r>
              <w:rPr>
                <w:rFonts w:hint="default"/>
                <w:lang w:eastAsia="zh-CN"/>
              </w:rPr>
              <w:t>）</w:t>
            </w:r>
            <w:r>
              <w:rPr>
                <w:rFonts w:hint="default"/>
              </w:rPr>
              <w:t>在施工过程中，对物料、堆土、弃渣等应就近选择平坦地段集中堆放，并设置土工布围栏，以免造成水土流失。</w:t>
            </w:r>
          </w:p>
          <w:p w14:paraId="21BBE4E0">
            <w:pPr>
              <w:pStyle w:val="9"/>
              <w:bidi w:val="0"/>
              <w:rPr>
                <w:rFonts w:hint="default"/>
              </w:rPr>
            </w:pPr>
            <w:r>
              <w:rPr>
                <w:rFonts w:hint="default"/>
                <w:lang w:eastAsia="zh-CN"/>
              </w:rPr>
              <w:t>（</w:t>
            </w:r>
            <w:r>
              <w:rPr>
                <w:rFonts w:hint="default"/>
                <w:lang w:val="en-US" w:eastAsia="zh-CN"/>
              </w:rPr>
              <w:t>4</w:t>
            </w:r>
            <w:r>
              <w:rPr>
                <w:rFonts w:hint="default"/>
                <w:lang w:eastAsia="zh-CN"/>
              </w:rPr>
              <w:t>）</w:t>
            </w:r>
            <w:r>
              <w:rPr>
                <w:rFonts w:hint="default"/>
              </w:rPr>
              <w:t>对临时占地的开挖土方实行分层堆放，全部表土都应分开堆放并标注清楚，至少地表0.3m厚的土层应被视作表土。填埋时，也应分层回填，尽可能保持原有地表植被的生长环境，以便于日后植被恢复。</w:t>
            </w:r>
          </w:p>
          <w:p w14:paraId="3756B0B4">
            <w:pPr>
              <w:pStyle w:val="9"/>
              <w:bidi w:val="0"/>
              <w:rPr>
                <w:rFonts w:hint="default"/>
                <w:lang w:val="zh-CN"/>
              </w:rPr>
            </w:pPr>
            <w:r>
              <w:rPr>
                <w:rFonts w:hint="default"/>
                <w:lang w:eastAsia="zh-CN"/>
              </w:rPr>
              <w:t>（</w:t>
            </w:r>
            <w:r>
              <w:rPr>
                <w:rFonts w:hint="default"/>
                <w:lang w:val="en-US" w:eastAsia="zh-CN"/>
              </w:rPr>
              <w:t>5</w:t>
            </w:r>
            <w:r>
              <w:rPr>
                <w:rFonts w:hint="default"/>
                <w:lang w:eastAsia="zh-CN"/>
              </w:rPr>
              <w:t>）</w:t>
            </w:r>
            <w:r>
              <w:rPr>
                <w:rFonts w:hint="default"/>
                <w:lang w:val="zh-CN"/>
              </w:rPr>
              <w:t>施工期间，应划定施工区域，强化施工管理，增强施工人员的环境保护意识，在保证施工顺利进行的前提下，严格控制施工人员、施工机械、临时生活区的范围，严禁随意扩大扰动范围。</w:t>
            </w:r>
          </w:p>
          <w:p w14:paraId="6B2BCC1B">
            <w:pPr>
              <w:pStyle w:val="9"/>
              <w:bidi w:val="0"/>
              <w:rPr>
                <w:rFonts w:hint="default"/>
                <w:lang w:val="zh-CN"/>
              </w:rPr>
            </w:pPr>
            <w:r>
              <w:rPr>
                <w:rFonts w:hint="default"/>
                <w:lang w:val="zh-CN"/>
              </w:rPr>
              <w:t>将分散堆放的表土集中堆放在指定区域，并对表土进行遮盖，防止大风天气产生扬尘。确定的堆场面积范围，</w:t>
            </w:r>
            <w:r>
              <w:rPr>
                <w:rFonts w:hint="eastAsia"/>
                <w:lang w:val="zh-CN"/>
              </w:rPr>
              <w:t>严禁</w:t>
            </w:r>
            <w:r>
              <w:rPr>
                <w:rFonts w:hint="default"/>
                <w:lang w:val="zh-CN"/>
              </w:rPr>
              <w:t>堆放在堆场范围外的地方，加强对占地区域</w:t>
            </w:r>
            <w:r>
              <w:rPr>
                <w:rFonts w:hint="eastAsia"/>
                <w:lang w:val="en-US" w:eastAsia="zh-CN"/>
              </w:rPr>
              <w:t>表层</w:t>
            </w:r>
            <w:r>
              <w:rPr>
                <w:rFonts w:hint="default"/>
                <w:lang w:val="zh-CN"/>
              </w:rPr>
              <w:t>的保护，</w:t>
            </w:r>
            <w:r>
              <w:rPr>
                <w:rFonts w:hint="eastAsia"/>
                <w:lang w:val="en-US" w:eastAsia="zh-CN"/>
              </w:rPr>
              <w:t>表</w:t>
            </w:r>
            <w:r>
              <w:rPr>
                <w:rFonts w:hint="default"/>
                <w:lang w:val="zh-CN"/>
              </w:rPr>
              <w:t>层恢复采用先收集</w:t>
            </w:r>
            <w:r>
              <w:rPr>
                <w:rFonts w:hint="eastAsia"/>
                <w:lang w:val="en-US" w:eastAsia="zh-CN"/>
              </w:rPr>
              <w:t>—</w:t>
            </w:r>
            <w:r>
              <w:rPr>
                <w:rFonts w:hint="default"/>
                <w:lang w:val="zh-CN"/>
              </w:rPr>
              <w:t>临时存放</w:t>
            </w:r>
            <w:r>
              <w:rPr>
                <w:rFonts w:hint="eastAsia"/>
                <w:lang w:val="en-US" w:eastAsia="zh-CN"/>
              </w:rPr>
              <w:t>—</w:t>
            </w:r>
            <w:r>
              <w:rPr>
                <w:rFonts w:hint="default"/>
                <w:lang w:val="zh-CN"/>
              </w:rPr>
              <w:t>施工结束后再覆盖</w:t>
            </w:r>
            <w:r>
              <w:rPr>
                <w:rFonts w:hint="eastAsia"/>
                <w:lang w:val="en-US" w:eastAsia="zh-CN"/>
              </w:rPr>
              <w:t>—</w:t>
            </w:r>
            <w:r>
              <w:rPr>
                <w:rFonts w:hint="default"/>
                <w:lang w:val="zh-CN"/>
              </w:rPr>
              <w:t>洒水的方式。</w:t>
            </w:r>
          </w:p>
          <w:p w14:paraId="1BB42B04">
            <w:pPr>
              <w:pStyle w:val="9"/>
              <w:bidi w:val="0"/>
              <w:rPr>
                <w:rFonts w:hint="default"/>
              </w:rPr>
            </w:pPr>
            <w:r>
              <w:rPr>
                <w:rFonts w:hint="default"/>
                <w:lang w:eastAsia="zh-CN"/>
              </w:rPr>
              <w:t>（</w:t>
            </w:r>
            <w:r>
              <w:rPr>
                <w:rFonts w:hint="default"/>
                <w:lang w:val="en-US" w:eastAsia="zh-CN"/>
              </w:rPr>
              <w:t>6</w:t>
            </w:r>
            <w:r>
              <w:rPr>
                <w:rFonts w:hint="default"/>
                <w:lang w:eastAsia="zh-CN"/>
              </w:rPr>
              <w:t>）</w:t>
            </w:r>
            <w:r>
              <w:rPr>
                <w:rFonts w:hint="default"/>
              </w:rPr>
              <w:t>尽量减少大型机械施工，基坑开挖后，尽快浇筑混凝土，并及时回填</w:t>
            </w:r>
            <w:r>
              <w:rPr>
                <w:rFonts w:hint="eastAsia"/>
                <w:lang w:eastAsia="zh-CN"/>
              </w:rPr>
              <w:t>，对</w:t>
            </w:r>
            <w:r>
              <w:rPr>
                <w:rFonts w:hint="default"/>
              </w:rPr>
              <w:t>表层进行碾压，缩短裸露时间，减少扬尘发生。基坑开挖严禁大爆破，以减少粉尘及</w:t>
            </w:r>
            <w:r>
              <w:rPr>
                <w:rFonts w:hint="eastAsia"/>
                <w:lang w:eastAsia="zh-CN"/>
              </w:rPr>
              <w:t>振动</w:t>
            </w:r>
            <w:r>
              <w:rPr>
                <w:rFonts w:hint="default"/>
              </w:rPr>
              <w:t>对周围环境的影响。</w:t>
            </w:r>
          </w:p>
          <w:p w14:paraId="6F720E68">
            <w:pPr>
              <w:pStyle w:val="9"/>
              <w:bidi w:val="0"/>
              <w:rPr>
                <w:rFonts w:hint="default"/>
              </w:rPr>
            </w:pPr>
            <w:r>
              <w:rPr>
                <w:rFonts w:hint="default"/>
                <w:lang w:eastAsia="zh-CN"/>
              </w:rPr>
              <w:t>（</w:t>
            </w:r>
            <w:r>
              <w:rPr>
                <w:rFonts w:hint="default"/>
                <w:lang w:val="en-US" w:eastAsia="zh-CN"/>
              </w:rPr>
              <w:t>7</w:t>
            </w:r>
            <w:r>
              <w:rPr>
                <w:rFonts w:hint="default"/>
                <w:lang w:eastAsia="zh-CN"/>
              </w:rPr>
              <w:t>）</w:t>
            </w:r>
            <w:r>
              <w:rPr>
                <w:rFonts w:hint="default"/>
                <w:lang w:val="zh-CN"/>
              </w:rPr>
              <w:t>合理安排施工时间及工序，基础及缆沟开挖应避开大风天气，并尽快进行土方回填，弃土及时处置。</w:t>
            </w:r>
            <w:r>
              <w:rPr>
                <w:rFonts w:hint="default"/>
              </w:rPr>
              <w:t>电缆沟开挖时，临时土方要合理堆放，用防风网苫盖，定期进行洒水降尘，避免大风天气产生扬尘对区域环境产生影响。直埋电缆开挖后要及时回填，防止水土流失。</w:t>
            </w:r>
          </w:p>
          <w:p w14:paraId="0EEDBE2A">
            <w:pPr>
              <w:pStyle w:val="9"/>
              <w:bidi w:val="0"/>
              <w:rPr>
                <w:rFonts w:hint="default"/>
              </w:rPr>
            </w:pPr>
            <w:r>
              <w:rPr>
                <w:rFonts w:hint="default"/>
                <w:lang w:eastAsia="zh-CN"/>
              </w:rPr>
              <w:t>（</w:t>
            </w:r>
            <w:r>
              <w:rPr>
                <w:rFonts w:hint="default"/>
                <w:lang w:val="en-US" w:eastAsia="zh-CN"/>
              </w:rPr>
              <w:t>8</w:t>
            </w:r>
            <w:r>
              <w:rPr>
                <w:rFonts w:hint="default"/>
                <w:lang w:eastAsia="zh-CN"/>
              </w:rPr>
              <w:t>）</w:t>
            </w:r>
            <w:r>
              <w:rPr>
                <w:rFonts w:hint="default"/>
              </w:rPr>
              <w:t>项目施工过程中和施工结束后，及时对施工场地进行平整和修缮，采取水土保持措施，</w:t>
            </w:r>
            <w:r>
              <w:rPr>
                <w:rFonts w:hint="eastAsia"/>
                <w:lang w:eastAsia="zh-CN"/>
              </w:rPr>
              <w:t>防止</w:t>
            </w:r>
            <w:r>
              <w:rPr>
                <w:rFonts w:hint="default"/>
              </w:rPr>
              <w:t>新增水土流失。</w:t>
            </w:r>
          </w:p>
          <w:p w14:paraId="378D0FE5">
            <w:pPr>
              <w:pStyle w:val="9"/>
              <w:bidi w:val="0"/>
              <w:rPr>
                <w:rFonts w:hint="default"/>
              </w:rPr>
            </w:pPr>
            <w:r>
              <w:rPr>
                <w:rFonts w:hint="default"/>
                <w:lang w:eastAsia="zh-CN"/>
              </w:rPr>
              <w:t>（</w:t>
            </w:r>
            <w:r>
              <w:rPr>
                <w:rFonts w:hint="default"/>
                <w:lang w:val="en-US" w:eastAsia="zh-CN"/>
              </w:rPr>
              <w:t>9</w:t>
            </w:r>
            <w:r>
              <w:rPr>
                <w:rFonts w:hint="default"/>
                <w:lang w:eastAsia="zh-CN"/>
              </w:rPr>
              <w:t>）</w:t>
            </w:r>
            <w:r>
              <w:rPr>
                <w:rFonts w:hint="default"/>
              </w:rPr>
              <w:t>严格按施工方案要求在指定地点堆放临时土石方，并压紧、夯实。项目结束后，做好施工场地的恢复工作。</w:t>
            </w:r>
          </w:p>
          <w:p w14:paraId="22B06061">
            <w:pPr>
              <w:pStyle w:val="9"/>
              <w:bidi w:val="0"/>
              <w:rPr>
                <w:rFonts w:hint="default"/>
              </w:rPr>
            </w:pPr>
            <w:r>
              <w:rPr>
                <w:rFonts w:hint="default"/>
                <w:lang w:eastAsia="zh-CN"/>
              </w:rPr>
              <w:t>（</w:t>
            </w:r>
            <w:r>
              <w:rPr>
                <w:rFonts w:hint="default"/>
                <w:lang w:val="en-US" w:eastAsia="zh-CN"/>
              </w:rPr>
              <w:t>10</w:t>
            </w:r>
            <w:r>
              <w:rPr>
                <w:rFonts w:hint="default"/>
                <w:lang w:eastAsia="zh-CN"/>
              </w:rPr>
              <w:t>）</w:t>
            </w:r>
            <w:r>
              <w:rPr>
                <w:rFonts w:hint="default"/>
              </w:rPr>
              <w:t>施工便道有固定路线，不要随意向两边拓展，或</w:t>
            </w:r>
            <w:r>
              <w:rPr>
                <w:rFonts w:hint="eastAsia"/>
                <w:lang w:eastAsia="zh-CN"/>
              </w:rPr>
              <w:t>单独</w:t>
            </w:r>
            <w:r>
              <w:rPr>
                <w:rFonts w:hint="default"/>
              </w:rPr>
              <w:t>开道。控制施工便道的宽度，同时尽量减少施工破坏面。</w:t>
            </w:r>
          </w:p>
          <w:p w14:paraId="2B0F1DCB">
            <w:pPr>
              <w:pStyle w:val="9"/>
              <w:bidi w:val="0"/>
              <w:rPr>
                <w:rFonts w:hint="default"/>
              </w:rPr>
            </w:pPr>
            <w:r>
              <w:rPr>
                <w:rFonts w:hint="default"/>
                <w:lang w:eastAsia="zh-CN"/>
              </w:rPr>
              <w:t>（</w:t>
            </w:r>
            <w:r>
              <w:rPr>
                <w:rFonts w:hint="default"/>
                <w:lang w:val="en-US" w:eastAsia="zh-CN"/>
              </w:rPr>
              <w:t>11</w:t>
            </w:r>
            <w:r>
              <w:rPr>
                <w:rFonts w:hint="default"/>
                <w:lang w:eastAsia="zh-CN"/>
              </w:rPr>
              <w:t>）</w:t>
            </w:r>
            <w:r>
              <w:rPr>
                <w:rFonts w:hint="default"/>
              </w:rPr>
              <w:t>本项目根据地形避开冲沟合理布置</w:t>
            </w:r>
            <w:r>
              <w:rPr>
                <w:rFonts w:hint="eastAsia"/>
                <w:lang w:eastAsia="zh-CN"/>
              </w:rPr>
              <w:t>设备</w:t>
            </w:r>
            <w:r>
              <w:rPr>
                <w:rFonts w:hint="default"/>
              </w:rPr>
              <w:t>。</w:t>
            </w:r>
          </w:p>
          <w:p w14:paraId="0B769E95">
            <w:pPr>
              <w:pStyle w:val="9"/>
              <w:bidi w:val="0"/>
              <w:rPr>
                <w:rFonts w:hint="default"/>
              </w:rPr>
            </w:pPr>
            <w:r>
              <w:rPr>
                <w:rFonts w:hint="default"/>
                <w:lang w:eastAsia="zh-CN"/>
              </w:rPr>
              <w:t>（</w:t>
            </w:r>
            <w:r>
              <w:rPr>
                <w:rFonts w:hint="default"/>
                <w:lang w:val="en-US" w:eastAsia="zh-CN"/>
              </w:rPr>
              <w:t>12</w:t>
            </w:r>
            <w:r>
              <w:rPr>
                <w:rFonts w:hint="default"/>
                <w:lang w:eastAsia="zh-CN"/>
              </w:rPr>
              <w:t>）</w:t>
            </w:r>
            <w:r>
              <w:rPr>
                <w:rFonts w:hint="default"/>
                <w:lang w:val="zh-CN"/>
              </w:rPr>
              <w:t>尽可能缩小施工作业面和减少扰动面积；压缩开挖土方量，并尽量做到挖填平衡和减少弃土量，以最大限度地降低项目开挖造成的水土流失。</w:t>
            </w:r>
          </w:p>
          <w:p w14:paraId="35C73E39">
            <w:pPr>
              <w:pStyle w:val="9"/>
              <w:bidi w:val="0"/>
              <w:rPr>
                <w:rFonts w:hint="default"/>
                <w:lang w:eastAsia="zh-CN"/>
              </w:rPr>
            </w:pPr>
            <w:r>
              <w:rPr>
                <w:rFonts w:hint="default"/>
                <w:lang w:eastAsia="zh-CN"/>
              </w:rPr>
              <w:t>（</w:t>
            </w:r>
            <w:r>
              <w:rPr>
                <w:rFonts w:hint="default"/>
                <w:lang w:val="en-US" w:eastAsia="zh-CN"/>
              </w:rPr>
              <w:t>13</w:t>
            </w:r>
            <w:r>
              <w:rPr>
                <w:rFonts w:hint="default"/>
                <w:lang w:eastAsia="zh-CN"/>
              </w:rPr>
              <w:t>）</w:t>
            </w:r>
            <w:r>
              <w:rPr>
                <w:rFonts w:hint="default"/>
              </w:rPr>
              <w:t>施工</w:t>
            </w:r>
            <w:r>
              <w:rPr>
                <w:rFonts w:hint="eastAsia"/>
                <w:lang w:eastAsia="zh-CN"/>
              </w:rPr>
              <w:t>期间</w:t>
            </w:r>
            <w:r>
              <w:rPr>
                <w:rFonts w:hint="default"/>
              </w:rPr>
              <w:t>对施工道路及基础施工表层土进行剥离，并堆放在场地一侧，周边</w:t>
            </w:r>
            <w:r>
              <w:rPr>
                <w:rFonts w:hint="eastAsia"/>
                <w:lang w:eastAsia="zh-CN"/>
              </w:rPr>
              <w:t>设置</w:t>
            </w:r>
            <w:r>
              <w:rPr>
                <w:rFonts w:hint="default"/>
              </w:rPr>
              <w:t>临时拦挡，并采用防尘网苫盖，施工完毕后，将表土回覆</w:t>
            </w:r>
            <w:r>
              <w:rPr>
                <w:rFonts w:hint="default"/>
                <w:lang w:eastAsia="zh-CN"/>
              </w:rPr>
              <w:t>。</w:t>
            </w:r>
          </w:p>
          <w:p w14:paraId="4BD9BBD3">
            <w:pPr>
              <w:pStyle w:val="157"/>
              <w:pageBreakBefore w:val="0"/>
              <w:wordWrap/>
              <w:topLinePunct w:val="0"/>
              <w:bidi w:val="0"/>
              <w:adjustRightInd/>
              <w:snapToGrid/>
              <w:spacing w:line="520" w:lineRule="atLeast"/>
              <w:ind w:firstLine="0" w:firstLineChars="0"/>
              <w:jc w:val="center"/>
              <w:rPr>
                <w:rFonts w:hint="default"/>
                <w:color w:val="auto"/>
              </w:rPr>
            </w:pPr>
            <w:r>
              <w:rPr>
                <w:color w:val="auto"/>
                <w:sz w:val="24"/>
              </w:rPr>
              <mc:AlternateContent>
                <mc:Choice Requires="wpg">
                  <w:drawing>
                    <wp:anchor distT="0" distB="0" distL="114300" distR="114300" simplePos="0" relativeHeight="251661312" behindDoc="0" locked="0" layoutInCell="1" allowOverlap="1">
                      <wp:simplePos x="0" y="0"/>
                      <wp:positionH relativeFrom="column">
                        <wp:posOffset>1315720</wp:posOffset>
                      </wp:positionH>
                      <wp:positionV relativeFrom="paragraph">
                        <wp:posOffset>153670</wp:posOffset>
                      </wp:positionV>
                      <wp:extent cx="3081020" cy="2461260"/>
                      <wp:effectExtent l="0" t="0" r="0" b="15240"/>
                      <wp:wrapNone/>
                      <wp:docPr id="15" name="组合 113"/>
                      <wp:cNvGraphicFramePr/>
                      <a:graphic xmlns:a="http://schemas.openxmlformats.org/drawingml/2006/main">
                        <a:graphicData uri="http://schemas.microsoft.com/office/word/2010/wordprocessingGroup">
                          <wpg:wgp>
                            <wpg:cNvGrpSpPr/>
                            <wpg:grpSpPr>
                              <a:xfrm>
                                <a:off x="0" y="0"/>
                                <a:ext cx="3081020" cy="2461260"/>
                                <a:chOff x="7356" y="1085306"/>
                                <a:chExt cx="4852" cy="3876"/>
                              </a:xfrm>
                            </wpg:grpSpPr>
                            <wpg:grpSp>
                              <wpg:cNvPr id="4" name="组合 114"/>
                              <wpg:cNvGrpSpPr/>
                              <wpg:grpSpPr>
                                <a:xfrm>
                                  <a:off x="7356" y="1085306"/>
                                  <a:ext cx="3374" cy="3876"/>
                                  <a:chOff x="7068" y="1102427"/>
                                  <a:chExt cx="3374" cy="3876"/>
                                </a:xfrm>
                              </wpg:grpSpPr>
                              <wps:wsp>
                                <wps:cNvPr id="1" name="任意多边形 9"/>
                                <wps:cNvSpPr/>
                                <wps:spPr>
                                  <a:xfrm>
                                    <a:off x="7068" y="1102427"/>
                                    <a:ext cx="3374" cy="3876"/>
                                  </a:xfrm>
                                  <a:custGeom>
                                    <a:avLst/>
                                    <a:gdLst/>
                                    <a:ahLst/>
                                    <a:cxnLst/>
                                    <a:pathLst>
                                      <a:path w="3374" h="3876">
                                        <a:moveTo>
                                          <a:pt x="0" y="0"/>
                                        </a:moveTo>
                                        <a:lnTo>
                                          <a:pt x="10" y="2961"/>
                                        </a:lnTo>
                                        <a:lnTo>
                                          <a:pt x="1397" y="2961"/>
                                        </a:lnTo>
                                        <a:lnTo>
                                          <a:pt x="1406" y="3876"/>
                                        </a:lnTo>
                                        <a:lnTo>
                                          <a:pt x="1987" y="3866"/>
                                        </a:lnTo>
                                        <a:lnTo>
                                          <a:pt x="1987" y="2961"/>
                                        </a:lnTo>
                                        <a:lnTo>
                                          <a:pt x="3374" y="2961"/>
                                        </a:lnTo>
                                        <a:lnTo>
                                          <a:pt x="3364" y="10"/>
                                        </a:lnTo>
                                        <a:lnTo>
                                          <a:pt x="0" y="0"/>
                                        </a:lnTo>
                                        <a:close/>
                                      </a:path>
                                    </a:pathLst>
                                  </a:custGeom>
                                  <a:pattFill prst="openDmnd">
                                    <a:fgClr>
                                      <a:srgbClr val="000000">
                                        <a:alpha val="37999"/>
                                      </a:srgbClr>
                                    </a:fgClr>
                                    <a:bgClr>
                                      <a:srgbClr val="FFFFFF">
                                        <a:alpha val="37999"/>
                                      </a:srgbClr>
                                    </a:bgClr>
                                  </a:pattFill>
                                  <a:ln>
                                    <a:noFill/>
                                  </a:ln>
                                </wps:spPr>
                                <wps:bodyPr vert="horz" wrap="square" anchor="t" anchorCtr="0" upright="1"/>
                              </wps:wsp>
                              <wps:wsp>
                                <wps:cNvPr id="2" name="矩形 116"/>
                                <wps:cNvSpPr/>
                                <wps:spPr>
                                  <a:xfrm>
                                    <a:off x="8985" y="1104518"/>
                                    <a:ext cx="1321" cy="742"/>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658C2B1">
                                      <w:pPr>
                                        <w:rPr>
                                          <w:rFonts w:hint="eastAsia"/>
                                          <w:sz w:val="18"/>
                                          <w:szCs w:val="18"/>
                                          <w:lang w:val="en-US" w:eastAsia="zh-CN"/>
                                        </w:rPr>
                                      </w:pPr>
                                    </w:p>
                                    <w:p w14:paraId="566677AC">
                                      <w:pPr>
                                        <w:ind w:firstLine="180" w:firstLineChars="100"/>
                                        <w:rPr>
                                          <w:rFonts w:hint="default" w:eastAsia="宋体"/>
                                          <w:sz w:val="18"/>
                                          <w:szCs w:val="18"/>
                                          <w:lang w:val="en-US" w:eastAsia="zh-CN"/>
                                        </w:rPr>
                                      </w:pPr>
                                      <w:r>
                                        <w:rPr>
                                          <w:rFonts w:hint="eastAsia"/>
                                          <w:sz w:val="18"/>
                                          <w:szCs w:val="18"/>
                                          <w:lang w:val="en-US" w:eastAsia="zh-CN"/>
                                        </w:rPr>
                                        <w:t>施工营地</w:t>
                                      </w:r>
                                    </w:p>
                                  </w:txbxContent>
                                </wps:txbx>
                                <wps:bodyPr vert="horz" wrap="square" anchor="t" anchorCtr="0" upright="1"/>
                              </wps:wsp>
                              <wps:wsp>
                                <wps:cNvPr id="3" name="矩形 117"/>
                                <wps:cNvSpPr/>
                                <wps:spPr>
                                  <a:xfrm>
                                    <a:off x="8985" y="1105040"/>
                                    <a:ext cx="326" cy="223"/>
                                  </a:xfrm>
                                  <a:prstGeom prst="rect">
                                    <a:avLst/>
                                  </a:prstGeom>
                                  <a:solidFill>
                                    <a:srgbClr val="FFFFFF"/>
                                  </a:solidFill>
                                  <a:ln w="9525" cap="flat" cmpd="sng">
                                    <a:solidFill>
                                      <a:srgbClr val="E46C0A"/>
                                    </a:solidFill>
                                    <a:prstDash val="solid"/>
                                    <a:miter/>
                                    <a:headEnd type="none" w="med" len="med"/>
                                    <a:tailEnd type="none" w="med" len="med"/>
                                  </a:ln>
                                </wps:spPr>
                                <wps:bodyPr vert="horz" wrap="square" anchor="t" anchorCtr="0" upright="1"/>
                              </wps:wsp>
                            </wpg:grpSp>
                            <wpg:grpSp>
                              <wpg:cNvPr id="14" name="组合 118"/>
                              <wpg:cNvGrpSpPr/>
                              <wpg:grpSpPr>
                                <a:xfrm>
                                  <a:off x="8842" y="1087785"/>
                                  <a:ext cx="3366" cy="1328"/>
                                  <a:chOff x="8554" y="1104906"/>
                                  <a:chExt cx="3366" cy="1328"/>
                                </a:xfrm>
                              </wpg:grpSpPr>
                              <wps:wsp>
                                <wps:cNvPr id="5" name="矩形 119"/>
                                <wps:cNvSpPr/>
                                <wps:spPr>
                                  <a:xfrm>
                                    <a:off x="8554" y="1105363"/>
                                    <a:ext cx="386" cy="297"/>
                                  </a:xfrm>
                                  <a:prstGeom prst="rect">
                                    <a:avLst/>
                                  </a:prstGeom>
                                  <a:noFill/>
                                  <a:ln w="19050" cap="flat" cmpd="sng">
                                    <a:solidFill>
                                      <a:srgbClr val="002060"/>
                                    </a:solidFill>
                                    <a:prstDash val="solid"/>
                                    <a:miter/>
                                    <a:headEnd type="none" w="med" len="med"/>
                                    <a:tailEnd type="none" w="med" len="med"/>
                                  </a:ln>
                                </wps:spPr>
                                <wps:bodyPr vert="horz" wrap="square" anchor="t" anchorCtr="0" upright="1"/>
                              </wps:wsp>
                              <wpg:grpSp>
                                <wpg:cNvPr id="13" name="组合 120"/>
                                <wpg:cNvGrpSpPr/>
                                <wpg:grpSpPr>
                                  <a:xfrm>
                                    <a:off x="10628" y="1104906"/>
                                    <a:ext cx="1292" cy="1328"/>
                                    <a:chOff x="10628" y="1104906"/>
                                    <a:chExt cx="1292" cy="1328"/>
                                  </a:xfrm>
                                </wpg:grpSpPr>
                                <wps:wsp>
                                  <wps:cNvPr id="6" name="矩形 3"/>
                                  <wps:cNvSpPr/>
                                  <wps:spPr>
                                    <a:xfrm>
                                      <a:off x="10715" y="1105943"/>
                                      <a:ext cx="390" cy="250"/>
                                    </a:xfrm>
                                    <a:prstGeom prst="rect">
                                      <a:avLst/>
                                    </a:prstGeom>
                                    <a:pattFill prst="openDmnd">
                                      <a:fgClr>
                                        <a:srgbClr val="000000">
                                          <a:alpha val="39000"/>
                                        </a:srgbClr>
                                      </a:fgClr>
                                      <a:bgClr>
                                        <a:srgbClr val="FFFFFF">
                                          <a:alpha val="39000"/>
                                        </a:srgbClr>
                                      </a:bgClr>
                                    </a:pattFill>
                                    <a:ln>
                                      <a:noFill/>
                                    </a:ln>
                                  </wps:spPr>
                                  <wps:txbx>
                                    <w:txbxContent>
                                      <w:p w14:paraId="4CE70C75"/>
                                    </w:txbxContent>
                                  </wps:txbx>
                                  <wps:bodyPr vert="horz" wrap="square" anchor="t" anchorCtr="0" upright="1"/>
                                </wps:wsp>
                                <wps:wsp>
                                  <wps:cNvPr id="7" name="矩形 178"/>
                                  <wps:cNvSpPr/>
                                  <wps:spPr>
                                    <a:xfrm>
                                      <a:off x="10951" y="1105884"/>
                                      <a:ext cx="891" cy="351"/>
                                    </a:xfrm>
                                    <a:prstGeom prst="rect">
                                      <a:avLst/>
                                    </a:prstGeom>
                                    <a:noFill/>
                                    <a:ln>
                                      <a:noFill/>
                                    </a:ln>
                                  </wps:spPr>
                                  <wps:txbx>
                                    <w:txbxContent>
                                      <w:p w14:paraId="78CA7389">
                                        <w:pPr>
                                          <w:rPr>
                                            <w:sz w:val="15"/>
                                            <w:szCs w:val="15"/>
                                          </w:rPr>
                                        </w:pPr>
                                        <w:r>
                                          <w:rPr>
                                            <w:rFonts w:hint="eastAsia"/>
                                            <w:sz w:val="15"/>
                                            <w:szCs w:val="15"/>
                                          </w:rPr>
                                          <w:t>平整区域</w:t>
                                        </w:r>
                                      </w:p>
                                    </w:txbxContent>
                                  </wps:txbx>
                                  <wps:bodyPr vert="horz" wrap="square" anchor="t" anchorCtr="0" upright="1"/>
                                </wps:wsp>
                                <wps:wsp>
                                  <wps:cNvPr id="8" name="矩形 123"/>
                                  <wps:cNvSpPr/>
                                  <wps:spPr>
                                    <a:xfrm>
                                      <a:off x="10710" y="1105652"/>
                                      <a:ext cx="326" cy="223"/>
                                    </a:xfrm>
                                    <a:prstGeom prst="rect">
                                      <a:avLst/>
                                    </a:prstGeom>
                                    <a:solidFill>
                                      <a:srgbClr val="FFFFFF"/>
                                    </a:solidFill>
                                    <a:ln w="9525" cap="flat" cmpd="sng">
                                      <a:solidFill>
                                        <a:srgbClr val="E46C0A"/>
                                      </a:solidFill>
                                      <a:prstDash val="solid"/>
                                      <a:miter/>
                                      <a:headEnd type="none" w="med" len="med"/>
                                      <a:tailEnd type="none" w="med" len="med"/>
                                    </a:ln>
                                  </wps:spPr>
                                  <wps:bodyPr vert="horz" wrap="square" anchor="t" anchorCtr="0" upright="1"/>
                                </wps:wsp>
                                <wps:wsp>
                                  <wps:cNvPr id="9" name="矩形 178"/>
                                  <wps:cNvSpPr/>
                                  <wps:spPr>
                                    <a:xfrm>
                                      <a:off x="10628" y="1104906"/>
                                      <a:ext cx="891" cy="351"/>
                                    </a:xfrm>
                                    <a:prstGeom prst="rect">
                                      <a:avLst/>
                                    </a:prstGeom>
                                    <a:noFill/>
                                    <a:ln>
                                      <a:noFill/>
                                    </a:ln>
                                  </wps:spPr>
                                  <wps:txbx>
                                    <w:txbxContent>
                                      <w:p w14:paraId="5940A399">
                                        <w:pPr>
                                          <w:rPr>
                                            <w:rFonts w:hint="eastAsia" w:ascii="黑体" w:hAnsi="黑体" w:eastAsia="黑体" w:cs="黑体"/>
                                            <w:b/>
                                            <w:bCs/>
                                            <w:sz w:val="15"/>
                                            <w:szCs w:val="15"/>
                                            <w:lang w:val="en-US" w:eastAsia="zh-CN"/>
                                          </w:rPr>
                                        </w:pPr>
                                        <w:r>
                                          <w:rPr>
                                            <w:rFonts w:hint="eastAsia" w:ascii="黑体" w:hAnsi="黑体" w:eastAsia="黑体" w:cs="黑体"/>
                                            <w:b/>
                                            <w:bCs/>
                                            <w:sz w:val="15"/>
                                            <w:szCs w:val="15"/>
                                            <w:lang w:val="en-US" w:eastAsia="zh-CN"/>
                                          </w:rPr>
                                          <w:t>图例：</w:t>
                                        </w:r>
                                      </w:p>
                                    </w:txbxContent>
                                  </wps:txbx>
                                  <wps:bodyPr vert="horz" wrap="square" anchor="t" anchorCtr="0" upright="1"/>
                                </wps:wsp>
                                <wps:wsp>
                                  <wps:cNvPr id="10" name="矩形 178"/>
                                  <wps:cNvSpPr/>
                                  <wps:spPr>
                                    <a:xfrm>
                                      <a:off x="10968" y="1105589"/>
                                      <a:ext cx="891" cy="351"/>
                                    </a:xfrm>
                                    <a:prstGeom prst="rect">
                                      <a:avLst/>
                                    </a:prstGeom>
                                    <a:noFill/>
                                    <a:ln>
                                      <a:noFill/>
                                    </a:ln>
                                  </wps:spPr>
                                  <wps:txbx>
                                    <w:txbxContent>
                                      <w:p w14:paraId="5F480D0D">
                                        <w:pPr>
                                          <w:rPr>
                                            <w:rFonts w:hint="default" w:eastAsia="宋体"/>
                                            <w:sz w:val="15"/>
                                            <w:szCs w:val="15"/>
                                            <w:lang w:val="en-US" w:eastAsia="zh-CN"/>
                                          </w:rPr>
                                        </w:pPr>
                                        <w:r>
                                          <w:rPr>
                                            <w:rFonts w:hint="eastAsia"/>
                                            <w:sz w:val="15"/>
                                            <w:szCs w:val="15"/>
                                            <w:lang w:val="en-US" w:eastAsia="zh-CN"/>
                                          </w:rPr>
                                          <w:t>沉淀池</w:t>
                                        </w:r>
                                      </w:p>
                                    </w:txbxContent>
                                  </wps:txbx>
                                  <wps:bodyPr vert="horz" wrap="square" anchor="t" anchorCtr="0" upright="1"/>
                                </wps:wsp>
                                <wps:wsp>
                                  <wps:cNvPr id="11" name="矩形 126"/>
                                  <wps:cNvSpPr/>
                                  <wps:spPr>
                                    <a:xfrm>
                                      <a:off x="10697" y="1105268"/>
                                      <a:ext cx="326" cy="223"/>
                                    </a:xfrm>
                                    <a:prstGeom prst="rect">
                                      <a:avLst/>
                                    </a:prstGeom>
                                    <a:solidFill>
                                      <a:srgbClr val="FFFFFF"/>
                                    </a:solidFill>
                                    <a:ln w="9525" cap="flat" cmpd="sng">
                                      <a:solidFill>
                                        <a:srgbClr val="002060"/>
                                      </a:solidFill>
                                      <a:prstDash val="solid"/>
                                      <a:miter/>
                                      <a:headEnd type="none" w="med" len="med"/>
                                      <a:tailEnd type="none" w="med" len="med"/>
                                    </a:ln>
                                  </wps:spPr>
                                  <wps:bodyPr vert="horz" wrap="square" anchor="t" anchorCtr="0" upright="1"/>
                                </wps:wsp>
                                <wps:wsp>
                                  <wps:cNvPr id="12" name="矩形 178"/>
                                  <wps:cNvSpPr/>
                                  <wps:spPr>
                                    <a:xfrm>
                                      <a:off x="11030" y="1105265"/>
                                      <a:ext cx="891" cy="351"/>
                                    </a:xfrm>
                                    <a:prstGeom prst="rect">
                                      <a:avLst/>
                                    </a:prstGeom>
                                    <a:noFill/>
                                    <a:ln>
                                      <a:noFill/>
                                    </a:ln>
                                  </wps:spPr>
                                  <wps:txbx>
                                    <w:txbxContent>
                                      <w:p w14:paraId="59070EAB">
                                        <w:pPr>
                                          <w:rPr>
                                            <w:rFonts w:hint="default" w:eastAsia="宋体"/>
                                            <w:sz w:val="15"/>
                                            <w:szCs w:val="15"/>
                                            <w:lang w:val="en-US" w:eastAsia="zh-CN"/>
                                          </w:rPr>
                                        </w:pPr>
                                        <w:r>
                                          <w:rPr>
                                            <w:rFonts w:hint="eastAsia" w:eastAsia="宋体"/>
                                            <w:sz w:val="15"/>
                                            <w:szCs w:val="15"/>
                                            <w:lang w:val="en-US" w:eastAsia="zh-CN"/>
                                          </w:rPr>
                                          <w:t>洗车池</w:t>
                                        </w:r>
                                      </w:p>
                                    </w:txbxContent>
                                  </wps:txbx>
                                  <wps:bodyPr vert="horz" wrap="square" anchor="t" anchorCtr="0" upright="1"/>
                                </wps:wsp>
                              </wpg:grpSp>
                            </wpg:grpSp>
                          </wpg:wgp>
                        </a:graphicData>
                      </a:graphic>
                    </wp:anchor>
                  </w:drawing>
                </mc:Choice>
                <mc:Fallback>
                  <w:pict>
                    <v:group id="组合 113" o:spid="_x0000_s1026" o:spt="203" style="position:absolute;left:0pt;margin-left:103.6pt;margin-top:12.1pt;height:193.8pt;width:242.6pt;z-index:251661312;mso-width-relative:page;mso-height-relative:page;" coordorigin="7356,1085306" coordsize="4852,3876" o:gfxdata="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">
                      <o:lock v:ext="edit" aspectratio="f"/>
                      <v:group id="组合 114" o:spid="_x0000_s1026" o:spt="203" style="position:absolute;left:7356;top:1085306;height:3876;width:3374;" coordorigin="7068,1102427" coordsize="3374,3876"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任意多边形 9" o:spid="_x0000_s1026" o:spt="100" style="position:absolute;left:7068;top:1102427;height:3876;width:3374;" fillcolor="#000000" filled="t" stroked="f" coordsize="3374,3876" o:gfxdata="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XvZhXugAAANoA&#10;AAAPAAAAAAAAAAEAIAAAACIAAABkcnMvZG93bnJldi54bWxQSwECFAAUAAAACACHTuJAMy8FnjsA&#10;AAA5AAAAEAAAAAAAAAABACAAAAAJAQAAZHJzL3NoYXBleG1sLnhtbFBLBQYAAAAABgAGAFsBAACz&#10;AwAAAAA=&#10;" path="m0,0l10,2961,1397,2961,1406,3876,1987,3866,1987,2961,3374,2961,3364,10,0,0xe">
                          <v:fill type="pattern" on="t" color2="#FFFFFF" opacity="24903f" o:opacity2="24903f" o:title="轮廓式菱形" focussize="0,0" r:id="rId18"/>
                          <v:stroke on="f"/>
                          <v:imagedata o:title=""/>
                          <o:lock v:ext="edit" aspectratio="f"/>
                        </v:shape>
                        <v:rect id="矩形 116" o:spid="_x0000_s1026" o:spt="1" style="position:absolute;left:8985;top:1104518;height:742;width:1321;"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14:paraId="3658C2B1">
                                <w:pPr>
                                  <w:rPr>
                                    <w:rFonts w:hint="eastAsia"/>
                                    <w:sz w:val="18"/>
                                    <w:szCs w:val="18"/>
                                    <w:lang w:val="en-US" w:eastAsia="zh-CN"/>
                                  </w:rPr>
                                </w:pPr>
                              </w:p>
                              <w:p w14:paraId="566677AC">
                                <w:pPr>
                                  <w:ind w:firstLine="180" w:firstLineChars="100"/>
                                  <w:rPr>
                                    <w:rFonts w:hint="default" w:eastAsia="宋体"/>
                                    <w:sz w:val="18"/>
                                    <w:szCs w:val="18"/>
                                    <w:lang w:val="en-US" w:eastAsia="zh-CN"/>
                                  </w:rPr>
                                </w:pPr>
                                <w:r>
                                  <w:rPr>
                                    <w:rFonts w:hint="eastAsia"/>
                                    <w:sz w:val="18"/>
                                    <w:szCs w:val="18"/>
                                    <w:lang w:val="en-US" w:eastAsia="zh-CN"/>
                                  </w:rPr>
                                  <w:t>施工营地</w:t>
                                </w:r>
                              </w:p>
                            </w:txbxContent>
                          </v:textbox>
                        </v:rect>
                        <v:rect id="矩形 117" o:spid="_x0000_s1026" o:spt="1" style="position:absolute;left:8985;top:1105040;height:223;width:326;" fillcolor="#FFFFFF" filled="t" stroked="t" coordsize="21600,21600" o:gfxdata="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PZ1W8AAAA&#10;2gAAAA8AAAAAAAAAAQAgAAAAIgAAAGRycy9kb3ducmV2LnhtbFBLAQIUABQAAAAIAIdO4kAzLwWe&#10;OwAAADkAAAAQAAAAAAAAAAEAIAAAAAsBAABkcnMvc2hhcGV4bWwueG1sUEsFBgAAAAAGAAYAWwEA&#10;ALUDAAAAAA==&#10;">
                          <v:fill on="t" focussize="0,0"/>
                          <v:stroke color="#E46C0A" joinstyle="miter"/>
                          <v:imagedata o:title=""/>
                          <o:lock v:ext="edit" aspectratio="f"/>
                        </v:rect>
                      </v:group>
                      <v:group id="组合 118" o:spid="_x0000_s1026" o:spt="203" style="position:absolute;left:8842;top:1087785;height:1328;width:3366;" coordorigin="8554,1104906" coordsize="3366,1328" o:gfxdata="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TWXFr0AAADbAAAADwAAAAAAAAABACAAAAAiAAAAZHJzL2Rvd25yZXYueG1s&#10;UEsBAhQAFAAAAAgAh07iQDMvBZ47AAAAOQAAABUAAAAAAAAAAQAgAAAADAEAAGRycy9ncm91cHNo&#10;YXBleG1sLnhtbFBLBQYAAAAABgAGAGABAADJAwAAAAA=&#10;">
                        <o:lock v:ext="edit" aspectratio="f"/>
                        <v:rect id="矩形 119" o:spid="_x0000_s1026" o:spt="1" style="position:absolute;left:8554;top:1105363;height:297;width:386;" filled="f" stroked="t" coordsize="21600,21600" o:gfxdata="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ofyy7sAAADa&#10;AAAADwAAAAAAAAABACAAAAAiAAAAZHJzL2Rvd25yZXYueG1sUEsBAhQAFAAAAAgAh07iQDMvBZ47&#10;AAAAOQAAABAAAAAAAAAAAQAgAAAACgEAAGRycy9zaGFwZXhtbC54bWxQSwUGAAAAAAYABgBbAQAA&#10;tAMAAAAA&#10;">
                          <v:fill on="f" focussize="0,0"/>
                          <v:stroke weight="1.5pt" color="#002060" joinstyle="miter"/>
                          <v:imagedata o:title=""/>
                          <o:lock v:ext="edit" aspectratio="f"/>
                        </v:rect>
                        <v:group id="组合 120" o:spid="_x0000_s1026" o:spt="203" style="position:absolute;left:10628;top:1104906;height:1328;width:1292;" coordorigin="10628,1104906" coordsize="1292,1328"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rect id="矩形 3" o:spid="_x0000_s1026" o:spt="1" style="position:absolute;left:10715;top:1105943;height:250;width:390;" fillcolor="#000000" filled="t" stroked="f" coordsize="21600,21600" o:gfxdata="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Yktj+8AAAA&#10;2gAAAA8AAAAAAAAAAQAgAAAAIgAAAGRycy9kb3ducmV2LnhtbFBLAQIUABQAAAAIAIdO4kAzLwWe&#10;OwAAADkAAAAQAAAAAAAAAAEAIAAAAAsBAABkcnMvc2hhcGV4bWwueG1sUEsFBgAAAAAGAAYAWwEA&#10;ALUDAAAAAA==&#10;">
                            <v:fill type="pattern" on="t" color2="#FFFFFF" opacity="25559f" o:opacity2="25559f" o:title="轮廓式菱形" focussize="0,0" r:id="rId18"/>
                            <v:stroke on="f"/>
                            <v:imagedata o:title=""/>
                            <o:lock v:ext="edit" aspectratio="f"/>
                            <v:textbox>
                              <w:txbxContent>
                                <w:p w14:paraId="4CE70C75"/>
                              </w:txbxContent>
                            </v:textbox>
                          </v:rect>
                          <v:rect id="矩形 178" o:spid="_x0000_s1026" o:spt="1" style="position:absolute;left:10951;top:1105884;height:351;width:891;" filled="f" stroked="f" coordsize="21600,21600" o:gfxdata="UEsDBAoAAAAAAIdO4kAAAAAAAAAAAAAAAAAEAAAAZHJzL1BLAwQUAAAACACHTuJALJ0Uor0AAADa&#10;AAAADwAAAGRycy9kb3ducmV2LnhtbEWPQWvCQBSE74X+h+UVvJRmowdbUlcPQjGIEIxtzo/saxKa&#10;fRuzaxL/vSsIPQ4z8w2z2kymFQP1rrGsYB7FIIhLqxuuFHyfvt4+QD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snRSivQAA&#10;ANo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78CA7389">
                                  <w:pPr>
                                    <w:rPr>
                                      <w:sz w:val="15"/>
                                      <w:szCs w:val="15"/>
                                    </w:rPr>
                                  </w:pPr>
                                  <w:r>
                                    <w:rPr>
                                      <w:rFonts w:hint="eastAsia"/>
                                      <w:sz w:val="15"/>
                                      <w:szCs w:val="15"/>
                                    </w:rPr>
                                    <w:t>平整区域</w:t>
                                  </w:r>
                                </w:p>
                              </w:txbxContent>
                            </v:textbox>
                          </v:rect>
                          <v:rect id="矩形 123" o:spid="_x0000_s1026" o:spt="1" style="position:absolute;left:10710;top:1105652;height:223;width:326;" fillcolor="#FFFFFF" filled="t" stroked="t" coordsize="21600,21600" o:gfxdata="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Ua/UktwAAANoAAAAP&#10;AAAAAAAAAAEAIAAAACIAAABkcnMvZG93bnJldi54bWxQSwECFAAUAAAACACHTuJAMy8FnjsAAAA5&#10;AAAAEAAAAAAAAAABACAAAAAGAQAAZHJzL3NoYXBleG1sLnhtbFBLBQYAAAAABgAGAFsBAACwAwAA&#10;AAA=&#10;">
                            <v:fill on="t" focussize="0,0"/>
                            <v:stroke color="#E46C0A" joinstyle="miter"/>
                            <v:imagedata o:title=""/>
                            <o:lock v:ext="edit" aspectratio="f"/>
                          </v:rect>
                          <v:rect id="矩形 178" o:spid="_x0000_s1026" o:spt="1" style="position:absolute;left:10628;top:1104906;height:351;width:891;" filled="f" stroked="f" coordsize="21600,21600" o:gfxdata="UEsDBAoAAAAAAIdO4kAAAAAAAAAAAAAAAAAEAAAAZHJzL1BLAwQUAAAACACHTuJAMk4lS70AAADa&#10;AAAADwAAAGRycy9kb3ducmV2LnhtbEWPQWvCQBSE74X+h+UVvJRmowdpU1cPQjGIEIxtzo/saxKa&#10;fRuzaxL/vSsIPQ4z8w2z2kymFQP1rrGsYB7FIIhLqxuuFHyfvt7eQT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TiVLvQAA&#10;ANo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940A399">
                                  <w:pPr>
                                    <w:rPr>
                                      <w:rFonts w:hint="eastAsia" w:ascii="黑体" w:hAnsi="黑体" w:eastAsia="黑体" w:cs="黑体"/>
                                      <w:b/>
                                      <w:bCs/>
                                      <w:sz w:val="15"/>
                                      <w:szCs w:val="15"/>
                                      <w:lang w:val="en-US" w:eastAsia="zh-CN"/>
                                    </w:rPr>
                                  </w:pPr>
                                  <w:r>
                                    <w:rPr>
                                      <w:rFonts w:hint="eastAsia" w:ascii="黑体" w:hAnsi="黑体" w:eastAsia="黑体" w:cs="黑体"/>
                                      <w:b/>
                                      <w:bCs/>
                                      <w:sz w:val="15"/>
                                      <w:szCs w:val="15"/>
                                      <w:lang w:val="en-US" w:eastAsia="zh-CN"/>
                                    </w:rPr>
                                    <w:t>图例：</w:t>
                                  </w:r>
                                </w:p>
                              </w:txbxContent>
                            </v:textbox>
                          </v:rect>
                          <v:rect id="矩形 178" o:spid="_x0000_s1026" o:spt="1" style="position:absolute;left:10968;top:1105589;height:351;width:891;" filled="f" stroked="f" coordsize="21600,21600" o:gfxdata="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P6QQvQAA&#10;ANsAAAAPAAAAAAAAAAEAIAAAACIAAABkcnMvZG93bnJldi54bWxQSwECFAAUAAAACACHTuJAMy8F&#10;njsAAAA5AAAAEAAAAAAAAAABACAAAAAMAQAAZHJzL3NoYXBleG1sLnhtbFBLBQYAAAAABgAGAFsB&#10;AAC2AwAAAAA=&#10;">
                            <v:fill on="f" focussize="0,0"/>
                            <v:stroke on="f"/>
                            <v:imagedata o:title=""/>
                            <o:lock v:ext="edit" aspectratio="f"/>
                            <v:textbox>
                              <w:txbxContent>
                                <w:p w14:paraId="5F480D0D">
                                  <w:pPr>
                                    <w:rPr>
                                      <w:rFonts w:hint="default" w:eastAsia="宋体"/>
                                      <w:sz w:val="15"/>
                                      <w:szCs w:val="15"/>
                                      <w:lang w:val="en-US" w:eastAsia="zh-CN"/>
                                    </w:rPr>
                                  </w:pPr>
                                  <w:r>
                                    <w:rPr>
                                      <w:rFonts w:hint="eastAsia"/>
                                      <w:sz w:val="15"/>
                                      <w:szCs w:val="15"/>
                                      <w:lang w:val="en-US" w:eastAsia="zh-CN"/>
                                    </w:rPr>
                                    <w:t>沉淀池</w:t>
                                  </w:r>
                                </w:p>
                              </w:txbxContent>
                            </v:textbox>
                          </v:rect>
                          <v:rect id="矩形 126" o:spid="_x0000_s1026" o:spt="1" style="position:absolute;left:10697;top:1105268;height:223;width:326;" fillcolor="#FFFFFF" filled="t" stroked="t" coordsize="21600,21600" o:gfxdata="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m9yxK5AAAA2wAA&#10;AA8AAAAAAAAAAQAgAAAAIgAAAGRycy9kb3ducmV2LnhtbFBLAQIUABQAAAAIAIdO4kAzLwWeOwAA&#10;ADkAAAAQAAAAAAAAAAEAIAAAAAgBAABkcnMvc2hhcGV4bWwueG1sUEsFBgAAAAAGAAYAWwEAALID&#10;AAAAAA==&#10;">
                            <v:fill on="t" focussize="0,0"/>
                            <v:stroke color="#002060" joinstyle="miter"/>
                            <v:imagedata o:title=""/>
                            <o:lock v:ext="edit" aspectratio="f"/>
                          </v:rect>
                          <v:rect id="矩形 178" o:spid="_x0000_s1026" o:spt="1" style="position:absolute;left:11030;top:1105265;height:351;width:891;" filled="f" stroked="f" coordsize="21600,21600" o:gfxdata="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PoZ/8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59070EAB">
                                  <w:pPr>
                                    <w:rPr>
                                      <w:rFonts w:hint="default" w:eastAsia="宋体"/>
                                      <w:sz w:val="15"/>
                                      <w:szCs w:val="15"/>
                                      <w:lang w:val="en-US" w:eastAsia="zh-CN"/>
                                    </w:rPr>
                                  </w:pPr>
                                  <w:r>
                                    <w:rPr>
                                      <w:rFonts w:hint="eastAsia" w:eastAsia="宋体"/>
                                      <w:sz w:val="15"/>
                                      <w:szCs w:val="15"/>
                                      <w:lang w:val="en-US" w:eastAsia="zh-CN"/>
                                    </w:rPr>
                                    <w:t>洗车池</w:t>
                                  </w:r>
                                </w:p>
                              </w:txbxContent>
                            </v:textbox>
                          </v:rect>
                        </v:group>
                      </v:group>
                    </v:group>
                  </w:pict>
                </mc:Fallback>
              </mc:AlternateContent>
            </w:r>
            <w:r>
              <w:rPr>
                <w:rFonts w:hint="default"/>
                <w:color w:val="auto"/>
              </w:rPr>
              <mc:AlternateContent>
                <mc:Choice Requires="wps">
                  <w:drawing>
                    <wp:anchor distT="0" distB="0" distL="114300" distR="114300" simplePos="0" relativeHeight="251659264" behindDoc="0" locked="0" layoutInCell="1" allowOverlap="1">
                      <wp:simplePos x="0" y="0"/>
                      <wp:positionH relativeFrom="column">
                        <wp:posOffset>1972310</wp:posOffset>
                      </wp:positionH>
                      <wp:positionV relativeFrom="paragraph">
                        <wp:posOffset>869950</wp:posOffset>
                      </wp:positionV>
                      <wp:extent cx="585470" cy="234315"/>
                      <wp:effectExtent l="0" t="0" r="0" b="0"/>
                      <wp:wrapNone/>
                      <wp:docPr id="181" name="矩形 181"/>
                      <wp:cNvGraphicFramePr/>
                      <a:graphic xmlns:a="http://schemas.openxmlformats.org/drawingml/2006/main">
                        <a:graphicData uri="http://schemas.microsoft.com/office/word/2010/wordprocessingShape">
                          <wps:wsp>
                            <wps:cNvSpPr/>
                            <wps:spPr>
                              <a:xfrm>
                                <a:off x="0" y="0"/>
                                <a:ext cx="424815" cy="234315"/>
                              </a:xfrm>
                              <a:prstGeom prst="rect">
                                <a:avLst/>
                              </a:prstGeom>
                              <a:noFill/>
                              <a:ln>
                                <a:noFill/>
                              </a:ln>
                              <a:effectLst/>
                            </wps:spPr>
                            <wps:txbx>
                              <w:txbxContent>
                                <w:p w14:paraId="6A2AA292">
                                  <w:pPr>
                                    <w:rPr>
                                      <w:rFonts w:hint="default" w:eastAsia="宋体"/>
                                      <w:sz w:val="15"/>
                                      <w:szCs w:val="15"/>
                                      <w:lang w:val="en-US" w:eastAsia="zh-CN"/>
                                    </w:rPr>
                                  </w:pPr>
                                  <w:r>
                                    <w:rPr>
                                      <w:rFonts w:hint="eastAsia"/>
                                      <w:sz w:val="15"/>
                                      <w:szCs w:val="15"/>
                                      <w:lang w:val="en-US" w:eastAsia="zh-CN"/>
                                    </w:rPr>
                                    <w:t>施工范围</w:t>
                                  </w:r>
                                </w:p>
                              </w:txbxContent>
                            </wps:txbx>
                            <wps:bodyPr wrap="square" upright="1"/>
                          </wps:wsp>
                        </a:graphicData>
                      </a:graphic>
                    </wp:anchor>
                  </w:drawing>
                </mc:Choice>
                <mc:Fallback>
                  <w:pict>
                    <v:rect id="_x0000_s1026" o:spid="_x0000_s1026" o:spt="1" style="position:absolute;left:0pt;margin-left:155.3pt;margin-top:68.5pt;height:18.45pt;width:46.1pt;z-index:251659264;mso-width-relative:page;mso-height-relative:page;" filled="f" stroked="f" coordsize="21600,21600" o:gfxdata="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c+6eDaAAAACwEAAA8AAAAAAAAAAQAgAAAAIgAAAGRycy9kb3ducmV2LnhtbFBLAQIUABQAAAAI&#10;AIdO4kBaq/GCsgEAAGADAAAOAAAAAAAAAAEAIAAAACkBAABkcnMvZTJvRG9jLnhtbFBLBQYAAAAA&#10;BgAGAFkBAABNBQAAAAA=&#10;">
                      <v:fill on="f" focussize="0,0"/>
                      <v:stroke on="f"/>
                      <v:imagedata o:title=""/>
                      <o:lock v:ext="edit" aspectratio="f"/>
                      <v:textbox>
                        <w:txbxContent>
                          <w:p w14:paraId="6A2AA292">
                            <w:pPr>
                              <w:rPr>
                                <w:rFonts w:hint="default" w:eastAsia="宋体"/>
                                <w:sz w:val="15"/>
                                <w:szCs w:val="15"/>
                                <w:lang w:val="en-US" w:eastAsia="zh-CN"/>
                              </w:rPr>
                            </w:pPr>
                            <w:r>
                              <w:rPr>
                                <w:rFonts w:hint="eastAsia"/>
                                <w:sz w:val="15"/>
                                <w:szCs w:val="15"/>
                                <w:lang w:val="en-US" w:eastAsia="zh-CN"/>
                              </w:rPr>
                              <w:t>施工范围</w:t>
                            </w:r>
                          </w:p>
                        </w:txbxContent>
                      </v:textbox>
                    </v:rect>
                  </w:pict>
                </mc:Fallback>
              </mc:AlternateContent>
            </w:r>
            <w:r>
              <w:rPr>
                <w:rFonts w:hint="default"/>
                <w:color w:val="auto"/>
              </w:rPr>
              <w:drawing>
                <wp:inline distT="0" distB="0" distL="114300" distR="114300">
                  <wp:extent cx="3899535" cy="2700020"/>
                  <wp:effectExtent l="0" t="0" r="5715" b="5080"/>
                  <wp:docPr id="23" name="图片 24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43" descr="图片1"/>
                          <pic:cNvPicPr>
                            <a:picLocks noChangeAspect="1"/>
                          </pic:cNvPicPr>
                        </pic:nvPicPr>
                        <pic:blipFill>
                          <a:blip r:embed="rId19"/>
                          <a:stretch>
                            <a:fillRect/>
                          </a:stretch>
                        </pic:blipFill>
                        <pic:spPr>
                          <a:xfrm>
                            <a:off x="0" y="0"/>
                            <a:ext cx="3899535" cy="2700020"/>
                          </a:xfrm>
                          <a:prstGeom prst="rect">
                            <a:avLst/>
                          </a:prstGeom>
                          <a:noFill/>
                          <a:ln>
                            <a:noFill/>
                          </a:ln>
                        </pic:spPr>
                      </pic:pic>
                    </a:graphicData>
                  </a:graphic>
                </wp:inline>
              </w:drawing>
            </w:r>
            <w:r>
              <w:rPr>
                <w:rFonts w:hint="default"/>
                <w:color w:val="auto"/>
              </w:rPr>
              <mc:AlternateContent>
                <mc:Choice Requires="wps">
                  <w:drawing>
                    <wp:anchor distT="0" distB="0" distL="114300" distR="114300" simplePos="0" relativeHeight="251660288" behindDoc="0" locked="0" layoutInCell="1" allowOverlap="1">
                      <wp:simplePos x="0" y="0"/>
                      <wp:positionH relativeFrom="column">
                        <wp:posOffset>2084070</wp:posOffset>
                      </wp:positionH>
                      <wp:positionV relativeFrom="paragraph">
                        <wp:posOffset>2178685</wp:posOffset>
                      </wp:positionV>
                      <wp:extent cx="424815" cy="234315"/>
                      <wp:effectExtent l="0" t="0" r="0" b="0"/>
                      <wp:wrapNone/>
                      <wp:docPr id="179" name="矩形 179"/>
                      <wp:cNvGraphicFramePr/>
                      <a:graphic xmlns:a="http://schemas.openxmlformats.org/drawingml/2006/main">
                        <a:graphicData uri="http://schemas.microsoft.com/office/word/2010/wordprocessingShape">
                          <wps:wsp>
                            <wps:cNvSpPr/>
                            <wps:spPr>
                              <a:xfrm>
                                <a:off x="0" y="0"/>
                                <a:ext cx="424815" cy="234315"/>
                              </a:xfrm>
                              <a:prstGeom prst="rect">
                                <a:avLst/>
                              </a:prstGeom>
                              <a:noFill/>
                              <a:ln>
                                <a:noFill/>
                              </a:ln>
                              <a:effectLst/>
                            </wps:spPr>
                            <wps:txbx>
                              <w:txbxContent>
                                <w:p w14:paraId="4E83CF5E">
                                  <w:pPr>
                                    <w:rPr>
                                      <w:sz w:val="15"/>
                                      <w:szCs w:val="15"/>
                                    </w:rPr>
                                  </w:pPr>
                                  <w:r>
                                    <w:rPr>
                                      <w:rFonts w:hint="eastAsia"/>
                                      <w:sz w:val="15"/>
                                      <w:szCs w:val="15"/>
                                    </w:rPr>
                                    <w:t>道路</w:t>
                                  </w:r>
                                </w:p>
                              </w:txbxContent>
                            </wps:txbx>
                            <wps:bodyPr wrap="square" upright="1"/>
                          </wps:wsp>
                        </a:graphicData>
                      </a:graphic>
                    </wp:anchor>
                  </w:drawing>
                </mc:Choice>
                <mc:Fallback>
                  <w:pict>
                    <v:rect id="_x0000_s1026" o:spid="_x0000_s1026" o:spt="1" style="position:absolute;left:0pt;margin-left:164.1pt;margin-top:171.55pt;height:18.45pt;width:33.45pt;z-index:251660288;mso-width-relative:page;mso-height-relative:page;" filled="f" stroked="f" coordsize="21600,21600" o:gfxdata="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DOJULS2gAAAAsBAAAPAAAAAAAAAAEAIAAAACIAAABkcnMvZG93bnJldi54bWxQSwECFAAUAAAA&#10;CACHTuJAPlbPwbMBAABgAwAADgAAAAAAAAABACAAAAApAQAAZHJzL2Uyb0RvYy54bWxQSwUGAAAA&#10;AAYABgBZAQAATgUAAAAA&#10;">
                      <v:fill on="f" focussize="0,0"/>
                      <v:stroke on="f"/>
                      <v:imagedata o:title=""/>
                      <o:lock v:ext="edit" aspectratio="f"/>
                      <v:textbox>
                        <w:txbxContent>
                          <w:p w14:paraId="4E83CF5E">
                            <w:pPr>
                              <w:rPr>
                                <w:sz w:val="15"/>
                                <w:szCs w:val="15"/>
                              </w:rPr>
                            </w:pPr>
                            <w:r>
                              <w:rPr>
                                <w:rFonts w:hint="eastAsia"/>
                                <w:sz w:val="15"/>
                                <w:szCs w:val="15"/>
                              </w:rPr>
                              <w:t>道路</w:t>
                            </w:r>
                          </w:p>
                        </w:txbxContent>
                      </v:textbox>
                    </v:rect>
                  </w:pict>
                </mc:Fallback>
              </mc:AlternateContent>
            </w:r>
          </w:p>
          <w:p w14:paraId="0A3FC5C5">
            <w:pPr>
              <w:pStyle w:val="64"/>
              <w:bidi w:val="0"/>
              <w:rPr>
                <w:rFonts w:hint="default" w:ascii="Times New Roman" w:hAnsi="Times New Roman" w:eastAsia="宋体" w:cs="Times New Roman"/>
                <w:color w:val="auto"/>
                <w:lang w:val="en-US"/>
              </w:rPr>
            </w:pPr>
            <w:r>
              <w:rPr>
                <w:rFonts w:hint="default"/>
              </w:rPr>
              <w:t>图5-1  本项目生态环境保护措施示意图</w:t>
            </w:r>
          </w:p>
        </w:tc>
      </w:tr>
      <w:tr w14:paraId="0A628E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55" w:hRule="atLeast"/>
          <w:jc w:val="center"/>
        </w:trPr>
        <w:tc>
          <w:tcPr>
            <w:tcW w:w="753" w:type="dxa"/>
            <w:noWrap w:val="0"/>
            <w:tcMar>
              <w:left w:w="28" w:type="dxa"/>
              <w:right w:w="28" w:type="dxa"/>
            </w:tcMar>
            <w:vAlign w:val="center"/>
          </w:tcPr>
          <w:p w14:paraId="6A76F1C3">
            <w:pPr>
              <w:keepNext w:val="0"/>
              <w:keepLines w:val="0"/>
              <w:pageBreakBefore w:val="0"/>
              <w:kinsoku/>
              <w:wordWrap/>
              <w:topLinePunct w:val="0"/>
              <w:bidi w:val="0"/>
              <w:adjustRightInd w:val="0"/>
              <w:snapToGrid w:val="0"/>
              <w:spacing w:line="520" w:lineRule="atLeast"/>
              <w:jc w:val="center"/>
              <w:rPr>
                <w:rFonts w:hint="default" w:ascii="Times New Roman" w:hAnsi="Times New Roman" w:eastAsia="宋体" w:cs="Times New Roman"/>
                <w:bCs/>
                <w:color w:val="auto"/>
                <w:spacing w:val="10"/>
                <w:sz w:val="24"/>
              </w:rPr>
            </w:pPr>
            <w:r>
              <w:rPr>
                <w:rFonts w:hint="default" w:ascii="Times New Roman" w:hAnsi="Times New Roman" w:eastAsia="宋体" w:cs="Times New Roman"/>
                <w:bCs/>
                <w:color w:val="auto"/>
                <w:spacing w:val="10"/>
                <w:sz w:val="24"/>
              </w:rPr>
              <w:t>运营期生态环境保护措施</w:t>
            </w:r>
          </w:p>
        </w:tc>
        <w:tc>
          <w:tcPr>
            <w:tcW w:w="8198" w:type="dxa"/>
            <w:noWrap w:val="0"/>
            <w:vAlign w:val="top"/>
          </w:tcPr>
          <w:p w14:paraId="2E7BB869">
            <w:pPr>
              <w:pStyle w:val="9"/>
              <w:bidi w:val="0"/>
              <w:rPr>
                <w:rFonts w:hint="default"/>
              </w:rPr>
            </w:pPr>
            <w:r>
              <w:rPr>
                <w:rFonts w:hint="default"/>
              </w:rPr>
              <w:t>1</w:t>
            </w:r>
            <w:r>
              <w:rPr>
                <w:rFonts w:hint="default"/>
                <w:lang w:eastAsia="zh-CN"/>
              </w:rPr>
              <w:t>、</w:t>
            </w:r>
            <w:r>
              <w:rPr>
                <w:rFonts w:hint="default"/>
              </w:rPr>
              <w:t>运营期生态环境保护措施</w:t>
            </w:r>
          </w:p>
          <w:p w14:paraId="2820FA64">
            <w:pPr>
              <w:pStyle w:val="9"/>
              <w:bidi w:val="0"/>
              <w:rPr>
                <w:rFonts w:hint="default"/>
                <w:lang w:val="en-US" w:eastAsia="zh-CN"/>
              </w:rPr>
            </w:pPr>
            <w:r>
              <w:rPr>
                <w:rFonts w:hint="default"/>
                <w:lang w:val="en-US" w:eastAsia="zh-CN"/>
              </w:rPr>
              <w:t>严格按设计要求保质保量</w:t>
            </w:r>
            <w:r>
              <w:rPr>
                <w:rFonts w:hint="eastAsia"/>
                <w:lang w:val="en-US" w:eastAsia="zh-CN"/>
              </w:rPr>
              <w:t>地</w:t>
            </w:r>
            <w:r>
              <w:rPr>
                <w:rFonts w:hint="default"/>
                <w:lang w:val="en-US" w:eastAsia="zh-CN"/>
              </w:rPr>
              <w:t>完成</w:t>
            </w:r>
            <w:r>
              <w:rPr>
                <w:rFonts w:hint="eastAsia"/>
                <w:lang w:val="en-US" w:eastAsia="zh-CN"/>
              </w:rPr>
              <w:t>生态恢复工作</w:t>
            </w:r>
            <w:r>
              <w:rPr>
                <w:rFonts w:hint="default"/>
                <w:lang w:val="en-US" w:eastAsia="zh-CN"/>
              </w:rPr>
              <w:t>，对施工</w:t>
            </w:r>
            <w:r>
              <w:rPr>
                <w:rFonts w:hint="eastAsia"/>
                <w:lang w:val="en-US" w:eastAsia="zh-CN"/>
              </w:rPr>
              <w:t>地</w:t>
            </w:r>
            <w:r>
              <w:rPr>
                <w:rFonts w:hint="default"/>
                <w:lang w:val="en-US" w:eastAsia="zh-CN"/>
              </w:rPr>
              <w:t>进行全面恢复和清理。应结合总平面布置统筹安排，在不影响</w:t>
            </w:r>
            <w:r>
              <w:rPr>
                <w:rFonts w:hint="eastAsia"/>
                <w:lang w:val="en-US" w:eastAsia="zh-CN"/>
              </w:rPr>
              <w:t>光伏</w:t>
            </w:r>
            <w:r>
              <w:rPr>
                <w:rFonts w:hint="default"/>
                <w:lang w:val="en-US" w:eastAsia="zh-CN"/>
              </w:rPr>
              <w:t>区功能的情况下，整个站区外围</w:t>
            </w:r>
            <w:r>
              <w:rPr>
                <w:rFonts w:hint="eastAsia"/>
                <w:lang w:val="en-US" w:eastAsia="zh-CN"/>
              </w:rPr>
              <w:t>及道路沿线</w:t>
            </w:r>
            <w:r>
              <w:rPr>
                <w:rFonts w:hint="default"/>
                <w:lang w:val="en-US" w:eastAsia="zh-CN"/>
              </w:rPr>
              <w:t>种植防风、固土植物。</w:t>
            </w:r>
            <w:r>
              <w:rPr>
                <w:rFonts w:hint="eastAsia"/>
                <w:lang w:val="en-US" w:eastAsia="zh-CN"/>
              </w:rPr>
              <w:t>光伏区</w:t>
            </w:r>
            <w:r>
              <w:rPr>
                <w:rFonts w:hint="default"/>
                <w:lang w:val="en-US" w:eastAsia="zh-CN"/>
              </w:rPr>
              <w:t>应重点</w:t>
            </w:r>
            <w:r>
              <w:rPr>
                <w:rFonts w:hint="eastAsia"/>
                <w:lang w:val="en-US" w:eastAsia="zh-CN"/>
              </w:rPr>
              <w:t>加强对现有柽柳的养护工作</w:t>
            </w:r>
            <w:r>
              <w:rPr>
                <w:rFonts w:hint="default"/>
                <w:lang w:val="en-US" w:eastAsia="zh-CN"/>
              </w:rPr>
              <w:t>，</w:t>
            </w:r>
            <w:r>
              <w:rPr>
                <w:rFonts w:hint="eastAsia"/>
                <w:lang w:val="en-US" w:eastAsia="zh-CN"/>
              </w:rPr>
              <w:t>新增绿化</w:t>
            </w:r>
            <w:r>
              <w:rPr>
                <w:rFonts w:hint="default"/>
                <w:lang w:val="en-US" w:eastAsia="zh-CN"/>
              </w:rPr>
              <w:t>以当地植物为主，景观植物为辅，绿化应根据当地气候及水土，种植耐旱、适应性强的本土植物，且护理少的植物，合理配置绿化树种。种植前应对种植区进行地表平整。耕</w:t>
            </w:r>
            <w:r>
              <w:rPr>
                <w:rFonts w:hint="eastAsia"/>
                <w:lang w:val="en-US" w:eastAsia="zh-CN"/>
              </w:rPr>
              <w:t>作</w:t>
            </w:r>
            <w:r>
              <w:rPr>
                <w:rFonts w:hint="default"/>
                <w:lang w:val="en-US" w:eastAsia="zh-CN"/>
              </w:rPr>
              <w:t>土厚度满足所种植物的要求通过落实上述措施，本项目运营期对周边生态环境影响可得到有效减缓。</w:t>
            </w:r>
          </w:p>
          <w:p w14:paraId="5A588C53">
            <w:pPr>
              <w:pStyle w:val="9"/>
              <w:bidi w:val="0"/>
              <w:rPr>
                <w:rFonts w:hint="eastAsia"/>
              </w:rPr>
            </w:pPr>
            <w:r>
              <w:rPr>
                <w:rFonts w:hint="eastAsia"/>
              </w:rPr>
              <w:t>（1）周边野生植物保护措施</w:t>
            </w:r>
          </w:p>
          <w:p w14:paraId="13EA2188">
            <w:pPr>
              <w:pStyle w:val="9"/>
              <w:bidi w:val="0"/>
              <w:rPr>
                <w:rFonts w:hint="eastAsia"/>
              </w:rPr>
            </w:pPr>
            <w:r>
              <w:rPr>
                <w:rFonts w:hint="eastAsia"/>
              </w:rPr>
              <w:t>①加强宣传教育，</w:t>
            </w:r>
            <w:r>
              <w:rPr>
                <w:rFonts w:hint="eastAsia"/>
                <w:lang w:eastAsia="zh-CN"/>
              </w:rPr>
              <w:t>增强</w:t>
            </w:r>
            <w:r>
              <w:rPr>
                <w:rFonts w:hint="eastAsia"/>
              </w:rPr>
              <w:t>职工的环保意识，严禁乱采</w:t>
            </w:r>
            <w:r>
              <w:rPr>
                <w:rFonts w:hint="eastAsia"/>
                <w:lang w:val="en-US" w:eastAsia="zh-CN"/>
              </w:rPr>
              <w:t>滥</w:t>
            </w:r>
            <w:r>
              <w:rPr>
                <w:rFonts w:hint="eastAsia"/>
              </w:rPr>
              <w:t>挖植被，减少对土壤植被的破坏。</w:t>
            </w:r>
          </w:p>
          <w:p w14:paraId="2E8FA2FD">
            <w:pPr>
              <w:pStyle w:val="9"/>
              <w:bidi w:val="0"/>
              <w:rPr>
                <w:rFonts w:hint="default"/>
                <w:lang w:val="en-US" w:eastAsia="zh-CN"/>
              </w:rPr>
            </w:pPr>
            <w:r>
              <w:rPr>
                <w:rFonts w:hint="eastAsia"/>
              </w:rPr>
              <w:t>②</w:t>
            </w:r>
            <w:r>
              <w:rPr>
                <w:rFonts w:hint="eastAsia"/>
                <w:lang w:val="en-US" w:eastAsia="zh-CN"/>
              </w:rPr>
              <w:t>加强对光伏区柽柳的养护措施，保证存活率和长势良好。</w:t>
            </w:r>
          </w:p>
          <w:p w14:paraId="5572C213">
            <w:pPr>
              <w:pStyle w:val="9"/>
              <w:bidi w:val="0"/>
              <w:rPr>
                <w:rFonts w:hint="eastAsia"/>
              </w:rPr>
            </w:pPr>
            <w:r>
              <w:t>③</w:t>
            </w:r>
            <w:r>
              <w:rPr>
                <w:rFonts w:hint="eastAsia"/>
              </w:rPr>
              <w:t>运营期间，严格限定车辆的运输路线，如因事故</w:t>
            </w:r>
            <w:r>
              <w:rPr>
                <w:rFonts w:hint="eastAsia"/>
                <w:lang w:eastAsia="zh-CN"/>
              </w:rPr>
              <w:t>造成</w:t>
            </w:r>
            <w:r>
              <w:rPr>
                <w:rFonts w:hint="eastAsia"/>
              </w:rPr>
              <w:t>土壤、植被的破坏，应及时恢复原状。</w:t>
            </w:r>
          </w:p>
          <w:p w14:paraId="4599B193">
            <w:pPr>
              <w:pStyle w:val="9"/>
              <w:bidi w:val="0"/>
              <w:rPr>
                <w:rFonts w:hint="eastAsia"/>
              </w:rPr>
            </w:pPr>
            <w:r>
              <w:rPr>
                <w:rFonts w:hint="eastAsia"/>
              </w:rPr>
              <w:t>（2）防沙治沙措施</w:t>
            </w:r>
          </w:p>
          <w:p w14:paraId="28A153E3">
            <w:pPr>
              <w:pStyle w:val="9"/>
              <w:bidi w:val="0"/>
              <w:rPr>
                <w:rFonts w:hint="eastAsia"/>
              </w:rPr>
            </w:pPr>
            <w:r>
              <w:rPr>
                <w:rFonts w:hint="eastAsia"/>
              </w:rPr>
              <w:t>项目经建设阶段采用防沙治沙措施后，运营后为保障沙化影响进一步降低，建议建设单位采取以下治理措施：</w:t>
            </w:r>
          </w:p>
          <w:p w14:paraId="69AEE06B">
            <w:pPr>
              <w:pStyle w:val="9"/>
              <w:bidi w:val="0"/>
              <w:rPr>
                <w:rFonts w:hint="eastAsia"/>
              </w:rPr>
            </w:pPr>
            <w:r>
              <w:rPr>
                <w:rFonts w:hint="eastAsia"/>
              </w:rPr>
              <w:t>①建设单位履行社会责任，积极参与政府组织的各类防沙治沙活动。</w:t>
            </w:r>
          </w:p>
          <w:p w14:paraId="07EFB560">
            <w:pPr>
              <w:pStyle w:val="9"/>
              <w:bidi w:val="0"/>
              <w:rPr>
                <w:rFonts w:hint="eastAsia"/>
              </w:rPr>
            </w:pPr>
            <w:r>
              <w:rPr>
                <w:rFonts w:hint="eastAsia"/>
              </w:rPr>
              <w:t>②运营期间，建设单位应设置防沙治沙工作小组，由企业领导担任组长，负责厂区防沙治沙的统筹工作，防沙治沙工作小组应制定相应的防沙治沙管理制度、工作计划、防沙治沙方案等。</w:t>
            </w:r>
          </w:p>
          <w:p w14:paraId="5CA49113">
            <w:pPr>
              <w:pStyle w:val="9"/>
              <w:bidi w:val="0"/>
              <w:rPr>
                <w:rFonts w:hint="eastAsia"/>
              </w:rPr>
            </w:pPr>
            <w:r>
              <w:rPr>
                <w:rFonts w:hint="eastAsia"/>
              </w:rPr>
              <w:t>在采取以上措施后，本项目的建设和运营对项目区生态环境会产生一定的正面效应，不会加剧项目区土地的沙化。</w:t>
            </w:r>
          </w:p>
          <w:p w14:paraId="305EA7FE">
            <w:pPr>
              <w:pStyle w:val="9"/>
              <w:bidi w:val="0"/>
              <w:rPr>
                <w:rFonts w:hint="eastAsia"/>
              </w:rPr>
            </w:pPr>
            <w:r>
              <w:rPr>
                <w:rFonts w:hint="eastAsia"/>
              </w:rPr>
              <w:t>（3）野生动物保护措施</w:t>
            </w:r>
          </w:p>
          <w:p w14:paraId="30D2FD9F">
            <w:pPr>
              <w:pStyle w:val="9"/>
              <w:bidi w:val="0"/>
              <w:rPr>
                <w:rFonts w:hint="eastAsia"/>
              </w:rPr>
            </w:pPr>
            <w:r>
              <w:rPr>
                <w:rFonts w:hint="eastAsia"/>
              </w:rPr>
              <w:t>①对工作人员加强教育，禁止猎杀野生动物。</w:t>
            </w:r>
          </w:p>
          <w:p w14:paraId="2B3CF049">
            <w:pPr>
              <w:pStyle w:val="9"/>
              <w:bidi w:val="0"/>
              <w:rPr>
                <w:rFonts w:hint="eastAsia"/>
              </w:rPr>
            </w:pPr>
            <w:r>
              <w:rPr>
                <w:rFonts w:hint="eastAsia"/>
              </w:rPr>
              <w:t>②限制车辆行驶路线，行车路线尽可能避让野生动物觅食、栖息地。</w:t>
            </w:r>
          </w:p>
          <w:p w14:paraId="08B52A44">
            <w:pPr>
              <w:pStyle w:val="9"/>
              <w:bidi w:val="0"/>
              <w:rPr>
                <w:rFonts w:hint="default"/>
              </w:rPr>
            </w:pPr>
            <w:r>
              <w:rPr>
                <w:rFonts w:hint="default"/>
              </w:rPr>
              <w:t>2</w:t>
            </w:r>
            <w:r>
              <w:rPr>
                <w:rFonts w:hint="default"/>
                <w:lang w:eastAsia="zh-CN"/>
              </w:rPr>
              <w:t>、</w:t>
            </w:r>
            <w:r>
              <w:rPr>
                <w:rFonts w:hint="default"/>
              </w:rPr>
              <w:t>运营期大气环境保护措施</w:t>
            </w:r>
          </w:p>
          <w:p w14:paraId="76C065AE">
            <w:pPr>
              <w:pStyle w:val="9"/>
              <w:bidi w:val="0"/>
              <w:rPr>
                <w:rFonts w:hint="default"/>
                <w:lang w:val="en-US" w:eastAsia="zh-CN"/>
              </w:rPr>
            </w:pPr>
            <w:r>
              <w:rPr>
                <w:rFonts w:hint="default"/>
                <w:lang w:val="en-US" w:eastAsia="zh-CN"/>
              </w:rPr>
              <w:t>本项目为清洁能源发电项目，无工艺废气产生，不会对周围大气环境产生影响。</w:t>
            </w:r>
          </w:p>
          <w:p w14:paraId="627BDAFA">
            <w:pPr>
              <w:pStyle w:val="9"/>
              <w:bidi w:val="0"/>
              <w:rPr>
                <w:rFonts w:hint="default"/>
              </w:rPr>
            </w:pPr>
            <w:r>
              <w:rPr>
                <w:rFonts w:hint="default"/>
              </w:rPr>
              <w:t>3</w:t>
            </w:r>
            <w:r>
              <w:rPr>
                <w:rFonts w:hint="default"/>
                <w:lang w:eastAsia="zh-CN"/>
              </w:rPr>
              <w:t>、</w:t>
            </w:r>
            <w:r>
              <w:rPr>
                <w:rFonts w:hint="default"/>
              </w:rPr>
              <w:t>运营期水环境保护措施</w:t>
            </w:r>
          </w:p>
          <w:p w14:paraId="309E36D6">
            <w:pPr>
              <w:pStyle w:val="9"/>
              <w:bidi w:val="0"/>
              <w:rPr>
                <w:rFonts w:hint="default"/>
                <w:lang w:val="en-US" w:eastAsia="zh-CN"/>
              </w:rPr>
            </w:pPr>
            <w:r>
              <w:rPr>
                <w:rFonts w:hint="eastAsia"/>
                <w:lang w:val="en-US" w:eastAsia="zh-CN"/>
              </w:rPr>
              <w:t>3</w:t>
            </w:r>
            <w:r>
              <w:rPr>
                <w:rFonts w:hint="default"/>
                <w:lang w:val="en-US" w:eastAsia="zh-CN"/>
              </w:rPr>
              <w:t>.</w:t>
            </w:r>
            <w:r>
              <w:rPr>
                <w:rFonts w:hint="eastAsia"/>
                <w:lang w:val="en-US" w:eastAsia="zh-CN"/>
              </w:rPr>
              <w:t>1光伏面板</w:t>
            </w:r>
            <w:r>
              <w:rPr>
                <w:rFonts w:hint="default"/>
                <w:lang w:val="en-US" w:eastAsia="zh-CN"/>
              </w:rPr>
              <w:t>冲洗水</w:t>
            </w:r>
          </w:p>
          <w:p w14:paraId="6343FF85">
            <w:pPr>
              <w:pStyle w:val="9"/>
              <w:bidi w:val="0"/>
              <w:rPr>
                <w:rFonts w:hint="default"/>
              </w:rPr>
            </w:pPr>
            <w:r>
              <w:rPr>
                <w:rFonts w:hint="eastAsia"/>
                <w:lang w:val="en-US" w:eastAsia="zh-CN"/>
              </w:rPr>
              <w:t>光伏面板</w:t>
            </w:r>
            <w:r>
              <w:rPr>
                <w:rFonts w:hint="default"/>
              </w:rPr>
              <w:t>冲洗水为间断排水，且一次排水量不大，主要污染物仅为SS，没有其它有害物质，若收集处置有一定困难。环评认为，冲洗水自然流经地面渗透、蒸发，方法可行。</w:t>
            </w:r>
          </w:p>
          <w:p w14:paraId="2DA817FD">
            <w:pPr>
              <w:pStyle w:val="9"/>
              <w:bidi w:val="0"/>
              <w:rPr>
                <w:rFonts w:hint="eastAsia"/>
                <w:lang w:val="en-US" w:eastAsia="zh-CN"/>
              </w:rPr>
            </w:pPr>
            <w:r>
              <w:rPr>
                <w:rFonts w:hint="eastAsia"/>
                <w:lang w:val="en-US" w:eastAsia="zh-CN"/>
              </w:rPr>
              <w:t>3</w:t>
            </w:r>
            <w:r>
              <w:rPr>
                <w:rFonts w:hint="default"/>
                <w:lang w:val="en-US" w:eastAsia="zh-CN"/>
              </w:rPr>
              <w:t>.</w:t>
            </w:r>
            <w:r>
              <w:rPr>
                <w:rFonts w:hint="eastAsia"/>
                <w:lang w:val="en-US" w:eastAsia="zh-CN"/>
              </w:rPr>
              <w:t>2</w:t>
            </w:r>
            <w:r>
              <w:rPr>
                <w:rFonts w:hint="default"/>
                <w:lang w:val="en-US" w:eastAsia="zh-CN"/>
              </w:rPr>
              <w:t>生活污水</w:t>
            </w:r>
          </w:p>
          <w:p w14:paraId="322F8429">
            <w:pPr>
              <w:pStyle w:val="9"/>
              <w:bidi w:val="0"/>
              <w:rPr>
                <w:rFonts w:hint="eastAsia"/>
                <w:lang w:val="en-US" w:eastAsia="zh-CN"/>
              </w:rPr>
            </w:pPr>
            <w:r>
              <w:rPr>
                <w:rFonts w:hint="default"/>
                <w:lang w:eastAsia="zh-CN"/>
              </w:rPr>
              <w:t>本项目</w:t>
            </w:r>
            <w:r>
              <w:rPr>
                <w:rFonts w:hint="eastAsia"/>
                <w:lang w:val="en-US" w:eastAsia="zh-CN"/>
              </w:rPr>
              <w:t>运营期劳动人数为10人</w:t>
            </w:r>
            <w:r>
              <w:rPr>
                <w:rFonts w:hint="default"/>
                <w:lang w:eastAsia="zh-CN"/>
              </w:rPr>
              <w:t>，生活</w:t>
            </w:r>
            <w:r>
              <w:rPr>
                <w:rFonts w:hint="eastAsia"/>
                <w:lang w:val="en-US" w:eastAsia="zh-CN"/>
              </w:rPr>
              <w:t>用</w:t>
            </w:r>
            <w:r>
              <w:rPr>
                <w:rFonts w:hint="default"/>
                <w:lang w:eastAsia="zh-CN"/>
              </w:rPr>
              <w:t>水按80L/人·d计算，则项目</w:t>
            </w:r>
            <w:r>
              <w:rPr>
                <w:rFonts w:hint="eastAsia"/>
                <w:lang w:val="en-US" w:eastAsia="zh-CN"/>
              </w:rPr>
              <w:t>运营</w:t>
            </w:r>
            <w:r>
              <w:rPr>
                <w:rFonts w:hint="default"/>
                <w:lang w:eastAsia="zh-CN"/>
              </w:rPr>
              <w:t>期生活用水量约为</w:t>
            </w:r>
            <w:r>
              <w:rPr>
                <w:rFonts w:hint="eastAsia"/>
                <w:lang w:val="en-US" w:eastAsia="zh-CN"/>
              </w:rPr>
              <w:t>0.8</w:t>
            </w:r>
            <w:r>
              <w:rPr>
                <w:rFonts w:hint="default"/>
                <w:lang w:eastAsia="zh-CN"/>
              </w:rPr>
              <w:t>m</w:t>
            </w:r>
            <w:r>
              <w:rPr>
                <w:rFonts w:hint="default"/>
                <w:vertAlign w:val="superscript"/>
                <w:lang w:eastAsia="zh-CN"/>
              </w:rPr>
              <w:t>3</w:t>
            </w:r>
            <w:r>
              <w:rPr>
                <w:rFonts w:hint="default"/>
                <w:lang w:eastAsia="zh-CN"/>
              </w:rPr>
              <w:t>/d</w:t>
            </w:r>
            <w:r>
              <w:rPr>
                <w:rFonts w:hint="eastAsia"/>
                <w:lang w:eastAsia="zh-CN"/>
              </w:rPr>
              <w:t>，</w:t>
            </w:r>
            <w:r>
              <w:rPr>
                <w:rFonts w:hint="eastAsia"/>
                <w:lang w:val="en-US" w:eastAsia="zh-CN"/>
              </w:rPr>
              <w:t>年工作365d，年用水共计292m</w:t>
            </w:r>
            <w:r>
              <w:rPr>
                <w:rFonts w:hint="eastAsia"/>
                <w:vertAlign w:val="superscript"/>
                <w:lang w:val="en-US" w:eastAsia="zh-CN"/>
              </w:rPr>
              <w:t>3</w:t>
            </w:r>
            <w:r>
              <w:rPr>
                <w:rFonts w:hint="eastAsia"/>
                <w:lang w:val="en-US" w:eastAsia="zh-CN"/>
              </w:rPr>
              <w:t>。</w:t>
            </w:r>
          </w:p>
          <w:p w14:paraId="5FBE4455">
            <w:pPr>
              <w:pStyle w:val="9"/>
              <w:bidi w:val="0"/>
              <w:rPr>
                <w:rFonts w:hint="default"/>
                <w:lang w:val="en-US" w:eastAsia="zh-CN"/>
              </w:rPr>
            </w:pPr>
            <w:r>
              <w:rPr>
                <w:rFonts w:hint="default"/>
                <w:lang w:val="en-US" w:eastAsia="zh-CN"/>
              </w:rPr>
              <w:t>生活污水按用水量的80%计，则项目生活污水排放量为</w:t>
            </w:r>
            <w:r>
              <w:rPr>
                <w:rFonts w:hint="eastAsia"/>
                <w:lang w:val="en-US" w:eastAsia="zh-CN"/>
              </w:rPr>
              <w:t>0.64</w:t>
            </w:r>
            <w:r>
              <w:rPr>
                <w:rFonts w:hint="default"/>
                <w:lang w:val="en-US" w:eastAsia="zh-CN"/>
              </w:rPr>
              <w:t>m</w:t>
            </w:r>
            <w:r>
              <w:rPr>
                <w:rFonts w:hint="default"/>
                <w:vertAlign w:val="superscript"/>
                <w:lang w:val="en-US" w:eastAsia="zh-CN"/>
              </w:rPr>
              <w:t>3</w:t>
            </w:r>
            <w:r>
              <w:rPr>
                <w:rFonts w:hint="default"/>
                <w:lang w:val="en-US" w:eastAsia="zh-CN"/>
              </w:rPr>
              <w:t>/d（</w:t>
            </w:r>
            <w:r>
              <w:rPr>
                <w:rFonts w:hint="eastAsia"/>
                <w:lang w:val="en-US" w:eastAsia="zh-CN"/>
              </w:rPr>
              <w:t>233.6</w:t>
            </w:r>
            <w:r>
              <w:rPr>
                <w:rFonts w:hint="default"/>
                <w:lang w:val="en-US" w:eastAsia="zh-CN"/>
              </w:rPr>
              <w:t>m</w:t>
            </w:r>
            <w:r>
              <w:rPr>
                <w:rFonts w:hint="default"/>
                <w:vertAlign w:val="superscript"/>
                <w:lang w:val="en-US" w:eastAsia="zh-CN"/>
              </w:rPr>
              <w:t>3</w:t>
            </w:r>
            <w:r>
              <w:rPr>
                <w:rFonts w:hint="default"/>
                <w:lang w:val="en-US" w:eastAsia="zh-CN"/>
              </w:rPr>
              <w:t>/a）</w:t>
            </w:r>
            <w:r>
              <w:rPr>
                <w:rFonts w:hint="eastAsia"/>
                <w:lang w:val="en-US" w:eastAsia="zh-CN"/>
              </w:rPr>
              <w:t>，主要污染物为COD、BOD</w:t>
            </w:r>
            <w:r>
              <w:rPr>
                <w:rFonts w:hint="eastAsia"/>
                <w:vertAlign w:val="subscript"/>
                <w:lang w:val="en-US" w:eastAsia="zh-CN"/>
              </w:rPr>
              <w:t>5</w:t>
            </w:r>
            <w:r>
              <w:rPr>
                <w:rFonts w:hint="eastAsia"/>
                <w:lang w:val="en-US" w:eastAsia="zh-CN"/>
              </w:rPr>
              <w:t>、SS等。生活污水经地埋式污水设施处理后，用于项目区周边荒漠生态恢复的灌溉。</w:t>
            </w:r>
          </w:p>
          <w:p w14:paraId="70EAD3BD">
            <w:pPr>
              <w:pStyle w:val="9"/>
              <w:bidi w:val="0"/>
              <w:rPr>
                <w:rFonts w:hint="default"/>
                <w:lang w:val="en-US" w:eastAsia="zh-CN"/>
              </w:rPr>
            </w:pPr>
            <w:r>
              <w:rPr>
                <w:rFonts w:hint="eastAsia"/>
                <w:lang w:val="en-US" w:eastAsia="zh-CN"/>
              </w:rPr>
              <w:t>3</w:t>
            </w:r>
            <w:r>
              <w:rPr>
                <w:rFonts w:hint="default"/>
                <w:lang w:val="en-US" w:eastAsia="zh-CN"/>
              </w:rPr>
              <w:t>.</w:t>
            </w:r>
            <w:r>
              <w:rPr>
                <w:rFonts w:hint="eastAsia"/>
                <w:lang w:val="en-US" w:eastAsia="zh-CN"/>
              </w:rPr>
              <w:t>3</w:t>
            </w:r>
            <w:r>
              <w:rPr>
                <w:rFonts w:hint="default"/>
                <w:lang w:val="en-US" w:eastAsia="zh-CN"/>
              </w:rPr>
              <w:t>地下水</w:t>
            </w:r>
            <w:r>
              <w:rPr>
                <w:rFonts w:hint="eastAsia"/>
                <w:lang w:val="en-US" w:eastAsia="zh-CN"/>
              </w:rPr>
              <w:t>、土壤</w:t>
            </w:r>
            <w:r>
              <w:rPr>
                <w:rFonts w:hint="default"/>
                <w:lang w:val="en-US" w:eastAsia="zh-CN"/>
              </w:rPr>
              <w:t>污染防治措施</w:t>
            </w:r>
          </w:p>
          <w:p w14:paraId="6785FC4A">
            <w:pPr>
              <w:pStyle w:val="9"/>
              <w:bidi w:val="0"/>
              <w:rPr>
                <w:rFonts w:hint="default"/>
              </w:rPr>
            </w:pPr>
            <w:r>
              <w:rPr>
                <w:rFonts w:hint="default"/>
              </w:rPr>
              <w:t>为防止项目对地下水</w:t>
            </w:r>
            <w:r>
              <w:rPr>
                <w:rFonts w:hint="eastAsia"/>
                <w:lang w:eastAsia="zh-CN"/>
              </w:rPr>
              <w:t>、</w:t>
            </w:r>
            <w:r>
              <w:rPr>
                <w:rFonts w:hint="eastAsia"/>
                <w:lang w:val="en-US" w:eastAsia="zh-CN"/>
              </w:rPr>
              <w:t>土壤</w:t>
            </w:r>
            <w:r>
              <w:rPr>
                <w:rFonts w:hint="default"/>
              </w:rPr>
              <w:t>的污染，本环评提出以下防治措施：</w:t>
            </w:r>
          </w:p>
          <w:p w14:paraId="2C8D306A">
            <w:pPr>
              <w:pStyle w:val="9"/>
              <w:bidi w:val="0"/>
              <w:rPr>
                <w:rFonts w:hint="default"/>
              </w:rPr>
            </w:pPr>
            <w:r>
              <w:rPr>
                <w:rFonts w:hint="eastAsia"/>
                <w:lang w:eastAsia="zh-CN"/>
              </w:rPr>
              <w:t>（</w:t>
            </w:r>
            <w:r>
              <w:rPr>
                <w:rFonts w:hint="eastAsia"/>
                <w:lang w:val="en-US" w:eastAsia="zh-CN"/>
              </w:rPr>
              <w:t>1</w:t>
            </w:r>
            <w:r>
              <w:rPr>
                <w:rFonts w:hint="eastAsia"/>
                <w:lang w:eastAsia="zh-CN"/>
              </w:rPr>
              <w:t>）</w:t>
            </w:r>
            <w:r>
              <w:rPr>
                <w:rFonts w:hint="default"/>
              </w:rPr>
              <w:t>主厂房地面要进行防渗，采取防渗水泥地面即可。</w:t>
            </w:r>
          </w:p>
          <w:p w14:paraId="23DD029D">
            <w:pPr>
              <w:pStyle w:val="9"/>
              <w:bidi w:val="0"/>
              <w:rPr>
                <w:rFonts w:hint="eastAsia" w:eastAsia="宋体"/>
                <w:lang w:eastAsia="zh-CN"/>
              </w:rPr>
            </w:pPr>
            <w:r>
              <w:rPr>
                <w:rFonts w:hint="eastAsia"/>
                <w:lang w:eastAsia="zh-CN"/>
              </w:rPr>
              <w:t>（</w:t>
            </w:r>
            <w:r>
              <w:rPr>
                <w:rFonts w:hint="eastAsia"/>
                <w:lang w:val="en-US" w:eastAsia="zh-CN"/>
              </w:rPr>
              <w:t>2</w:t>
            </w:r>
            <w:r>
              <w:rPr>
                <w:rFonts w:hint="eastAsia"/>
                <w:lang w:eastAsia="zh-CN"/>
              </w:rPr>
              <w:t>）危险废物贮存库（50m</w:t>
            </w:r>
            <w:r>
              <w:rPr>
                <w:rFonts w:hint="eastAsia"/>
                <w:vertAlign w:val="superscript"/>
                <w:lang w:eastAsia="zh-CN"/>
              </w:rPr>
              <w:t>2</w:t>
            </w:r>
            <w:r>
              <w:rPr>
                <w:rFonts w:hint="eastAsia"/>
                <w:lang w:eastAsia="zh-CN"/>
              </w:rPr>
              <w:t>）</w:t>
            </w:r>
            <w:r>
              <w:rPr>
                <w:rFonts w:hint="eastAsia"/>
                <w:lang w:val="en-US" w:eastAsia="zh-CN"/>
              </w:rPr>
              <w:t>和事故油池应</w:t>
            </w:r>
            <w:r>
              <w:rPr>
                <w:rFonts w:hint="default"/>
              </w:rPr>
              <w:t>重点防渗</w:t>
            </w:r>
            <w:r>
              <w:rPr>
                <w:rFonts w:hint="eastAsia"/>
                <w:lang w:eastAsia="zh-CN"/>
              </w:rPr>
              <w:t>，基础必须防渗，危险废物贮存库。防渗层为至少1米厚粘土层（渗透系数≤10</w:t>
            </w:r>
            <w:r>
              <w:rPr>
                <w:rFonts w:hint="eastAsia"/>
                <w:vertAlign w:val="superscript"/>
                <w:lang w:val="en-US" w:eastAsia="zh-CN"/>
              </w:rPr>
              <w:t>-</w:t>
            </w:r>
            <w:r>
              <w:rPr>
                <w:rFonts w:hint="eastAsia"/>
                <w:vertAlign w:val="superscript"/>
                <w:lang w:eastAsia="zh-CN"/>
              </w:rPr>
              <w:t>7</w:t>
            </w:r>
            <w:r>
              <w:rPr>
                <w:rFonts w:hint="eastAsia"/>
                <w:lang w:eastAsia="zh-CN"/>
              </w:rPr>
              <w:t>厘米/秒），或2毫米厚高密度聚乙烯，或至少2毫米厚的其他人工材料，渗透系数≤10</w:t>
            </w:r>
            <w:r>
              <w:rPr>
                <w:rFonts w:hint="eastAsia"/>
                <w:vertAlign w:val="superscript"/>
                <w:lang w:val="en-US" w:eastAsia="zh-CN"/>
              </w:rPr>
              <w:t>-</w:t>
            </w:r>
            <w:r>
              <w:rPr>
                <w:rFonts w:hint="eastAsia"/>
                <w:vertAlign w:val="superscript"/>
                <w:lang w:eastAsia="zh-CN"/>
              </w:rPr>
              <w:t>10</w:t>
            </w:r>
            <w:r>
              <w:rPr>
                <w:rFonts w:hint="eastAsia"/>
                <w:lang w:eastAsia="zh-CN"/>
              </w:rPr>
              <w:t>厘米/秒；</w:t>
            </w:r>
            <w:r>
              <w:rPr>
                <w:rFonts w:hint="eastAsia"/>
                <w:lang w:val="en-US" w:eastAsia="zh-CN"/>
              </w:rPr>
              <w:t>事故油池，</w:t>
            </w:r>
            <w:r>
              <w:rPr>
                <w:rFonts w:hint="eastAsia"/>
                <w:lang w:eastAsia="zh-CN"/>
              </w:rPr>
              <w:t>防渗层为</w:t>
            </w:r>
            <w:r>
              <w:rPr>
                <w:rFonts w:hint="default"/>
              </w:rPr>
              <w:t>等效黏土防渗层M</w:t>
            </w:r>
            <w:r>
              <w:rPr>
                <w:rFonts w:hint="eastAsia"/>
                <w:lang w:val="en-US" w:eastAsia="zh-CN"/>
              </w:rPr>
              <w:t>b</w:t>
            </w:r>
            <w:r>
              <w:rPr>
                <w:rFonts w:hint="default"/>
              </w:rPr>
              <w:t>≥1.5m，K≤1.0</w:t>
            </w:r>
            <w:r>
              <w:rPr>
                <w:rFonts w:hint="eastAsia"/>
                <w:lang w:val="en-US" w:eastAsia="zh-CN"/>
              </w:rPr>
              <w:t>×</w:t>
            </w:r>
            <w:r>
              <w:rPr>
                <w:rFonts w:hint="default"/>
              </w:rPr>
              <w:t>10</w:t>
            </w:r>
            <w:r>
              <w:rPr>
                <w:rFonts w:hint="eastAsia"/>
                <w:vertAlign w:val="superscript"/>
                <w:lang w:val="en-US" w:eastAsia="zh-CN"/>
              </w:rPr>
              <w:t>-</w:t>
            </w:r>
            <w:r>
              <w:rPr>
                <w:rFonts w:hint="default"/>
                <w:vertAlign w:val="superscript"/>
              </w:rPr>
              <w:t>7</w:t>
            </w:r>
            <w:r>
              <w:rPr>
                <w:rFonts w:hint="default"/>
              </w:rPr>
              <w:t>cm/s</w:t>
            </w:r>
            <w:r>
              <w:rPr>
                <w:rFonts w:hint="eastAsia"/>
                <w:lang w:eastAsia="zh-CN"/>
              </w:rPr>
              <w:t>；</w:t>
            </w:r>
            <w:r>
              <w:rPr>
                <w:rFonts w:hint="default"/>
              </w:rPr>
              <w:t>或参照GB16889执行</w:t>
            </w:r>
            <w:r>
              <w:rPr>
                <w:rFonts w:hint="eastAsia"/>
                <w:lang w:eastAsia="zh-CN"/>
              </w:rPr>
              <w:t>。</w:t>
            </w:r>
          </w:p>
          <w:p w14:paraId="3C97156A">
            <w:pPr>
              <w:pStyle w:val="9"/>
              <w:bidi w:val="0"/>
              <w:rPr>
                <w:rFonts w:hint="default"/>
              </w:rPr>
            </w:pPr>
            <w:r>
              <w:rPr>
                <w:rFonts w:hint="default"/>
              </w:rPr>
              <w:t>4</w:t>
            </w:r>
            <w:r>
              <w:rPr>
                <w:rFonts w:hint="default"/>
                <w:lang w:eastAsia="zh-CN"/>
              </w:rPr>
              <w:t>、</w:t>
            </w:r>
            <w:r>
              <w:rPr>
                <w:rFonts w:hint="default"/>
              </w:rPr>
              <w:t>运营期声环境保护措施</w:t>
            </w:r>
          </w:p>
          <w:p w14:paraId="0369619A">
            <w:pPr>
              <w:pStyle w:val="9"/>
              <w:bidi w:val="0"/>
              <w:rPr>
                <w:rFonts w:hint="default"/>
                <w:lang w:val="en-US" w:eastAsia="zh-CN"/>
              </w:rPr>
            </w:pPr>
            <w:r>
              <w:rPr>
                <w:rFonts w:hint="eastAsia"/>
                <w:lang w:val="en-US" w:eastAsia="zh-CN"/>
              </w:rPr>
              <w:t>4</w:t>
            </w:r>
            <w:r>
              <w:rPr>
                <w:rFonts w:hint="default"/>
                <w:lang w:val="en-US" w:eastAsia="zh-CN"/>
              </w:rPr>
              <w:t>.1主要设备防噪声措施</w:t>
            </w:r>
          </w:p>
          <w:p w14:paraId="7F86FB22">
            <w:pPr>
              <w:pStyle w:val="9"/>
              <w:bidi w:val="0"/>
              <w:rPr>
                <w:rFonts w:hint="default"/>
                <w:lang w:val="en-US" w:eastAsia="zh-CN"/>
              </w:rPr>
            </w:pPr>
            <w:r>
              <w:rPr>
                <w:rFonts w:hint="default"/>
                <w:lang w:val="en-US" w:eastAsia="zh-CN"/>
              </w:rPr>
              <w:t>对声源进行控制，是降低</w:t>
            </w:r>
            <w:r>
              <w:rPr>
                <w:rFonts w:hint="eastAsia"/>
                <w:lang w:val="en-US" w:eastAsia="zh-CN"/>
              </w:rPr>
              <w:t>厂区</w:t>
            </w:r>
            <w:r>
              <w:rPr>
                <w:rFonts w:hint="default"/>
                <w:lang w:val="en-US" w:eastAsia="zh-CN"/>
              </w:rPr>
              <w:t>噪声最有效的方法。在设备选型订货时，向厂家提出对设备的噪声要求；在签订设备供货技术协议时，向制造厂提出设备噪声限值及厂界达标要求，并作为设备考核的一项重要因素，否则必须采取相应降噪措施。</w:t>
            </w:r>
          </w:p>
          <w:p w14:paraId="4227BE38">
            <w:pPr>
              <w:pStyle w:val="9"/>
              <w:bidi w:val="0"/>
            </w:pPr>
            <w:r>
              <w:t>日常生产需加强对各设备的维修、保养，确保设备处于良好的运转状态，杜绝因设备不正常运转而产生的高噪音现象。加强管理，合理安排作业时间。</w:t>
            </w:r>
          </w:p>
          <w:p w14:paraId="2714021B">
            <w:pPr>
              <w:pStyle w:val="9"/>
              <w:bidi w:val="0"/>
              <w:rPr>
                <w:rFonts w:hint="default"/>
                <w:lang w:val="en-US" w:eastAsia="zh-CN"/>
              </w:rPr>
            </w:pPr>
            <w:r>
              <w:rPr>
                <w:rFonts w:hint="eastAsia"/>
              </w:rPr>
              <w:t>（</w:t>
            </w:r>
            <w:r>
              <w:rPr>
                <w:rFonts w:hint="eastAsia"/>
                <w:lang w:val="en-US" w:eastAsia="zh-CN"/>
              </w:rPr>
              <w:t>3</w:t>
            </w:r>
            <w:r>
              <w:rPr>
                <w:rFonts w:hint="eastAsia"/>
              </w:rPr>
              <w:t>）</w:t>
            </w:r>
            <w:r>
              <w:rPr>
                <w:rFonts w:hint="default"/>
                <w:lang w:val="en-US" w:eastAsia="zh-CN"/>
              </w:rPr>
              <w:t>给水泵</w:t>
            </w:r>
            <w:r>
              <w:rPr>
                <w:rFonts w:hint="eastAsia"/>
                <w:lang w:val="en-US" w:eastAsia="zh-CN"/>
              </w:rPr>
              <w:t>等</w:t>
            </w:r>
            <w:r>
              <w:rPr>
                <w:rFonts w:hint="default"/>
                <w:lang w:val="en-US" w:eastAsia="zh-CN"/>
              </w:rPr>
              <w:t>泵应设在厂房内，并采取基础</w:t>
            </w:r>
            <w:r>
              <w:rPr>
                <w:rFonts w:hint="eastAsia"/>
                <w:lang w:val="en-US" w:eastAsia="zh-CN"/>
              </w:rPr>
              <w:t>减震</w:t>
            </w:r>
            <w:r>
              <w:rPr>
                <w:rFonts w:hint="default"/>
                <w:lang w:val="en-US" w:eastAsia="zh-CN"/>
              </w:rPr>
              <w:t>措施。</w:t>
            </w:r>
          </w:p>
          <w:p w14:paraId="12394D26">
            <w:pPr>
              <w:pStyle w:val="9"/>
              <w:bidi w:val="0"/>
              <w:rPr>
                <w:rFonts w:hint="default"/>
              </w:rPr>
            </w:pPr>
            <w:r>
              <w:rPr>
                <w:rFonts w:hint="eastAsia"/>
                <w:lang w:val="en-US" w:eastAsia="zh-CN"/>
              </w:rPr>
              <w:t>5、</w:t>
            </w:r>
            <w:r>
              <w:rPr>
                <w:rFonts w:hint="default"/>
              </w:rPr>
              <w:t>运营期固废环境保护措施</w:t>
            </w:r>
          </w:p>
          <w:p w14:paraId="69FE27F1">
            <w:pPr>
              <w:pStyle w:val="9"/>
              <w:bidi w:val="0"/>
              <w:rPr>
                <w:rFonts w:hint="default"/>
                <w:lang w:val="en-US" w:eastAsia="zh-CN"/>
              </w:rPr>
            </w:pPr>
            <w:r>
              <w:rPr>
                <w:rFonts w:hint="eastAsia"/>
                <w:lang w:val="en-US" w:eastAsia="zh-CN"/>
              </w:rPr>
              <w:t>5.1运营期固废种类</w:t>
            </w:r>
          </w:p>
          <w:p w14:paraId="3B59CF4B">
            <w:pPr>
              <w:pStyle w:val="9"/>
              <w:bidi w:val="0"/>
              <w:rPr>
                <w:rFonts w:hint="default"/>
                <w:lang w:val="en-US" w:eastAsia="zh-CN"/>
              </w:rPr>
            </w:pPr>
            <w:r>
              <w:rPr>
                <w:rFonts w:hint="default"/>
              </w:rPr>
              <w:t>运营期固体废物主要为设备检修</w:t>
            </w:r>
            <w:r>
              <w:rPr>
                <w:rFonts w:hint="default"/>
                <w:lang w:val="en-US" w:eastAsia="zh-CN"/>
              </w:rPr>
              <w:t>过程中</w:t>
            </w:r>
            <w:r>
              <w:rPr>
                <w:rFonts w:hint="default"/>
              </w:rPr>
              <w:t>产生的</w:t>
            </w:r>
            <w:r>
              <w:rPr>
                <w:rFonts w:hint="default"/>
                <w:lang w:val="en-US" w:eastAsia="zh-CN"/>
              </w:rPr>
              <w:t>废电器件</w:t>
            </w:r>
            <w:r>
              <w:rPr>
                <w:rFonts w:hint="eastAsia"/>
                <w:lang w:val="en-US" w:eastAsia="zh-CN"/>
              </w:rPr>
              <w:t>、废光伏组件、</w:t>
            </w:r>
            <w:r>
              <w:rPr>
                <w:rFonts w:hint="default"/>
              </w:rPr>
              <w:t>废</w:t>
            </w:r>
            <w:r>
              <w:rPr>
                <w:rFonts w:hint="eastAsia"/>
                <w:lang w:val="en-US" w:eastAsia="zh-CN"/>
              </w:rPr>
              <w:t>变压器</w:t>
            </w:r>
            <w:r>
              <w:rPr>
                <w:rFonts w:hint="default"/>
              </w:rPr>
              <w:t>油</w:t>
            </w:r>
            <w:r>
              <w:rPr>
                <w:rFonts w:hint="eastAsia"/>
                <w:lang w:val="en-US" w:eastAsia="zh-CN"/>
              </w:rPr>
              <w:t>、污泥和生活垃圾</w:t>
            </w:r>
            <w:r>
              <w:rPr>
                <w:rFonts w:hint="default"/>
                <w:lang w:val="en-US" w:eastAsia="zh-CN"/>
              </w:rPr>
              <w:t>等</w:t>
            </w:r>
            <w:r>
              <w:rPr>
                <w:rFonts w:hint="eastAsia"/>
                <w:lang w:val="en-US" w:eastAsia="zh-CN"/>
              </w:rPr>
              <w:t>。</w:t>
            </w:r>
          </w:p>
          <w:p w14:paraId="1CDA8135">
            <w:pPr>
              <w:pStyle w:val="9"/>
              <w:bidi w:val="0"/>
              <w:rPr>
                <w:rFonts w:hint="default"/>
                <w:lang w:val="en-US" w:eastAsia="zh-CN"/>
              </w:rPr>
            </w:pPr>
            <w:r>
              <w:rPr>
                <w:rFonts w:hint="default"/>
                <w:lang w:val="en-US" w:eastAsia="zh-CN"/>
              </w:rPr>
              <w:t>（1）废电器件</w:t>
            </w:r>
          </w:p>
          <w:p w14:paraId="415142D6">
            <w:pPr>
              <w:pStyle w:val="9"/>
              <w:bidi w:val="0"/>
              <w:rPr>
                <w:rFonts w:hint="default"/>
                <w:lang w:val="en-US" w:eastAsia="zh-CN"/>
              </w:rPr>
            </w:pPr>
            <w:r>
              <w:rPr>
                <w:rFonts w:hint="default"/>
                <w:lang w:val="en-US" w:eastAsia="zh-CN"/>
              </w:rPr>
              <w:t>废电器件（不包含含有多氯联苯（PCBs）、多氯三联苯（PCTs）和多溴联苯（PBBs）的废弃电容器、变压器）为一般工业固体废物，根据《固体废物分类与代码目录》（生态环境部公告第24号）代码为SW17-900-008-S17，根据建设单位提供资料产生量为0.8t/a，交由厂家回收处理。</w:t>
            </w:r>
          </w:p>
          <w:p w14:paraId="52F3AFA2">
            <w:pPr>
              <w:pStyle w:val="9"/>
              <w:bidi w:val="0"/>
              <w:rPr>
                <w:rFonts w:hint="default"/>
                <w:lang w:val="en-US" w:eastAsia="zh-CN"/>
              </w:rPr>
            </w:pPr>
            <w:r>
              <w:rPr>
                <w:rFonts w:hint="default"/>
                <w:lang w:val="en-US" w:eastAsia="zh-CN"/>
              </w:rPr>
              <w:t>（2）废光伏组件</w:t>
            </w:r>
          </w:p>
          <w:p w14:paraId="00A20C34">
            <w:pPr>
              <w:pStyle w:val="9"/>
              <w:bidi w:val="0"/>
              <w:rPr>
                <w:rFonts w:hint="default"/>
                <w:lang w:val="en-US" w:eastAsia="zh-CN"/>
              </w:rPr>
            </w:pPr>
            <w:r>
              <w:rPr>
                <w:rFonts w:hint="default"/>
                <w:lang w:val="en-US" w:eastAsia="zh-CN"/>
              </w:rPr>
              <w:t>废光伏组件为一般固体废物，根据《固体废物分类与代码目录》（生态环境部公告第24号）代码为SW17 900-015-S17。废旧光伏组件的绝大部分可用作循环再造的材料，根据建设单位提供资料产生量为1.2t/a，产生的废光伏组件交由原厂家回收处理。</w:t>
            </w:r>
          </w:p>
          <w:p w14:paraId="30D695E0">
            <w:pPr>
              <w:pStyle w:val="9"/>
              <w:bidi w:val="0"/>
              <w:rPr>
                <w:rFonts w:hint="default"/>
                <w:lang w:val="en-US" w:eastAsia="zh-CN"/>
              </w:rPr>
            </w:pPr>
            <w:r>
              <w:rPr>
                <w:rFonts w:hint="default"/>
                <w:lang w:val="en-US" w:eastAsia="zh-CN"/>
              </w:rPr>
              <w:t>（3）废变压器油</w:t>
            </w:r>
          </w:p>
          <w:p w14:paraId="0EB7FA72">
            <w:pPr>
              <w:pStyle w:val="9"/>
              <w:bidi w:val="0"/>
              <w:rPr>
                <w:rFonts w:hint="default"/>
                <w:lang w:val="en-US" w:eastAsia="zh-CN"/>
              </w:rPr>
            </w:pPr>
            <w:r>
              <w:rPr>
                <w:rFonts w:hint="default"/>
                <w:lang w:val="en-US" w:eastAsia="zh-CN"/>
              </w:rPr>
              <w:t>废变压器油属危险废物，根据《国家危险废物名录（2025年版）》危险废物代码：HW08废矿物油与含矿物油废物，900-220-08。正常检修产生量0.5t/a。事故状态下，废变压器油进入事故油池，变压器事故油池主要起临时收集贮存作用，废油产生后将尽快由与公司签订合作协议的具有危废处置资质单位进行清运处置，不在项目区内长时间储存。正常维修产生的废变压器油（主变和箱变）收集至危险废物贮存库（50m</w:t>
            </w:r>
            <w:r>
              <w:rPr>
                <w:rFonts w:hint="default"/>
                <w:vertAlign w:val="superscript"/>
                <w:lang w:val="en-US" w:eastAsia="zh-CN"/>
              </w:rPr>
              <w:t>2</w:t>
            </w:r>
            <w:r>
              <w:rPr>
                <w:rFonts w:hint="default"/>
                <w:lang w:val="en-US" w:eastAsia="zh-CN"/>
              </w:rPr>
              <w:t>）暂存，委托有危废资质单位处置。</w:t>
            </w:r>
          </w:p>
          <w:p w14:paraId="67EEA17F">
            <w:pPr>
              <w:pStyle w:val="9"/>
              <w:bidi w:val="0"/>
              <w:rPr>
                <w:rFonts w:hint="default"/>
                <w:lang w:val="en-US" w:eastAsia="zh-CN"/>
              </w:rPr>
            </w:pPr>
            <w:r>
              <w:rPr>
                <w:rFonts w:hint="default"/>
                <w:lang w:val="en-US" w:eastAsia="zh-CN"/>
              </w:rPr>
              <w:t>（4）生活垃圾</w:t>
            </w:r>
          </w:p>
          <w:p w14:paraId="2550B14C">
            <w:pPr>
              <w:pStyle w:val="9"/>
              <w:bidi w:val="0"/>
              <w:rPr>
                <w:rFonts w:hint="default"/>
                <w:lang w:val="en-US" w:eastAsia="zh-CN"/>
              </w:rPr>
            </w:pPr>
            <w:r>
              <w:rPr>
                <w:rFonts w:hint="default"/>
                <w:lang w:val="en-US" w:eastAsia="zh-CN"/>
              </w:rPr>
              <w:t>本项目运营期值守人员10人，生活垃圾按5kg/d计，则生活垃圾产生量为0.05t/d，年产生活垃圾18.25t/a，统一收集后自行清运至垃圾中转站统一处理。</w:t>
            </w:r>
          </w:p>
          <w:p w14:paraId="1C1DFE99">
            <w:pPr>
              <w:pStyle w:val="9"/>
              <w:bidi w:val="0"/>
              <w:rPr>
                <w:rFonts w:hint="default"/>
                <w:lang w:val="en-US" w:eastAsia="zh-CN"/>
              </w:rPr>
            </w:pPr>
            <w:r>
              <w:rPr>
                <w:rFonts w:hint="default"/>
                <w:lang w:val="en-US" w:eastAsia="zh-CN"/>
              </w:rPr>
              <w:t>（5）污泥</w:t>
            </w:r>
          </w:p>
          <w:p w14:paraId="4DE2C924">
            <w:pPr>
              <w:pStyle w:val="9"/>
              <w:bidi w:val="0"/>
              <w:rPr>
                <w:rFonts w:hint="eastAsia"/>
                <w:lang w:eastAsia="zh-CN"/>
              </w:rPr>
            </w:pPr>
            <w:r>
              <w:rPr>
                <w:rFonts w:hint="default"/>
                <w:lang w:val="en-US" w:eastAsia="zh-CN"/>
              </w:rPr>
              <w:t>本项目污泥来自于地埋式污水设施处理装置，根据《固体废物分类与代码目录》（生态环境部公告第24号）代码为SW07 900-099-S07，</w:t>
            </w:r>
            <w:r>
              <w:rPr>
                <w:rFonts w:hint="eastAsia"/>
                <w:lang w:val="en-US" w:eastAsia="zh-CN"/>
              </w:rPr>
              <w:t>产生量为2t/a，</w:t>
            </w:r>
            <w:r>
              <w:rPr>
                <w:rFonts w:hint="default"/>
                <w:lang w:val="en-US" w:eastAsia="zh-CN"/>
              </w:rPr>
              <w:t>作为有机肥，用于周边农田施肥。</w:t>
            </w:r>
          </w:p>
          <w:p w14:paraId="70F46D56">
            <w:pPr>
              <w:pStyle w:val="9"/>
              <w:bidi w:val="0"/>
              <w:rPr>
                <w:rFonts w:hint="default"/>
                <w:lang w:val="en-US" w:eastAsia="zh-CN"/>
              </w:rPr>
            </w:pPr>
            <w:r>
              <w:rPr>
                <w:rFonts w:hint="eastAsia"/>
                <w:lang w:val="en-US" w:eastAsia="zh-CN"/>
              </w:rPr>
              <w:t>5.2固废管理措施</w:t>
            </w:r>
          </w:p>
          <w:p w14:paraId="1D74C8C1">
            <w:pPr>
              <w:pStyle w:val="9"/>
              <w:bidi w:val="0"/>
              <w:rPr>
                <w:rFonts w:hint="eastAsia"/>
                <w:lang w:val="en-US" w:eastAsia="zh-CN"/>
              </w:rPr>
            </w:pPr>
            <w:r>
              <w:rPr>
                <w:rFonts w:hint="eastAsia"/>
                <w:lang w:val="en-US" w:eastAsia="zh-CN"/>
              </w:rPr>
              <w:t>一般固废管理要求</w:t>
            </w:r>
          </w:p>
          <w:p w14:paraId="7A216F06">
            <w:pPr>
              <w:pStyle w:val="9"/>
              <w:bidi w:val="0"/>
              <w:rPr>
                <w:rFonts w:hint="default"/>
              </w:rPr>
            </w:pPr>
            <w:r>
              <w:rPr>
                <w:rFonts w:hint="default"/>
              </w:rPr>
              <w:t>对项目产生的</w:t>
            </w:r>
            <w:r>
              <w:rPr>
                <w:rFonts w:hint="eastAsia"/>
                <w:lang w:val="en-US" w:eastAsia="zh-CN"/>
              </w:rPr>
              <w:t>一般固废设立</w:t>
            </w:r>
            <w:r>
              <w:rPr>
                <w:rFonts w:hint="default"/>
              </w:rPr>
              <w:t>台账管理，须记录固体废物的代码、名称、类别、产生量、委托处置方式及处置量、接收单位等信息，建议参照《一般工业固体废物管理台账制定指南（试行）》中附表1、附表2、附表3内容设置台账。产废单位填写台账记录表时，应当根据自身固体废物产生情况，从《一般工业固体废物管理台账制定指南（试行）》中附表8中选择对应的固体废物种类和代码，并根据固体废物种类确定固体废物的具体名称。台账记录表各表单的负责人对记录信息的真实性、完整性和规范性负责。设立专人负责台账的管理与归档，一般工业固体废物管理台账保存期限不少于5年。</w:t>
            </w:r>
          </w:p>
          <w:p w14:paraId="0CF68EE5">
            <w:pPr>
              <w:pStyle w:val="9"/>
              <w:bidi w:val="0"/>
              <w:rPr>
                <w:rFonts w:hint="default"/>
              </w:rPr>
            </w:pPr>
            <w:r>
              <w:rPr>
                <w:rFonts w:hint="eastAsia"/>
                <w:lang w:val="en-US" w:eastAsia="zh-CN"/>
              </w:rPr>
              <w:t>危险废物</w:t>
            </w:r>
            <w:r>
              <w:rPr>
                <w:rFonts w:hint="default"/>
              </w:rPr>
              <w:t>管理要求</w:t>
            </w:r>
          </w:p>
          <w:p w14:paraId="4A961946">
            <w:pPr>
              <w:pStyle w:val="9"/>
              <w:bidi w:val="0"/>
              <w:rPr>
                <w:rFonts w:hint="default"/>
              </w:rPr>
            </w:pPr>
            <w:r>
              <w:rPr>
                <w:rFonts w:hint="default"/>
              </w:rPr>
              <w:t>根据《排污许可证申请与核发技术规范 工业固体废物和危险废物治理》（HJ 1033-2019）、《危险废物收集 贮存 运输技术规范》</w:t>
            </w:r>
            <w:r>
              <w:rPr>
                <w:rFonts w:hint="eastAsia"/>
                <w:lang w:eastAsia="zh-CN"/>
              </w:rPr>
              <w:t>（</w:t>
            </w:r>
            <w:r>
              <w:rPr>
                <w:rFonts w:hint="default"/>
              </w:rPr>
              <w:t>HJ 2025-2012</w:t>
            </w:r>
            <w:r>
              <w:rPr>
                <w:rFonts w:hint="eastAsia"/>
                <w:lang w:eastAsia="zh-CN"/>
              </w:rPr>
              <w:t>）</w:t>
            </w:r>
            <w:r>
              <w:rPr>
                <w:rFonts w:hint="default"/>
              </w:rPr>
              <w:t>、《危险废物贮存污染控制标准》</w:t>
            </w:r>
            <w:r>
              <w:rPr>
                <w:rFonts w:hint="eastAsia"/>
                <w:lang w:eastAsia="zh-CN"/>
              </w:rPr>
              <w:t>（</w:t>
            </w:r>
            <w:r>
              <w:rPr>
                <w:rFonts w:hint="default"/>
                <w:lang w:eastAsia="zh-CN"/>
              </w:rPr>
              <w:t>GB18597-2023</w:t>
            </w:r>
            <w:r>
              <w:rPr>
                <w:rFonts w:hint="eastAsia"/>
                <w:lang w:eastAsia="zh-CN"/>
              </w:rPr>
              <w:t>）</w:t>
            </w:r>
            <w:r>
              <w:rPr>
                <w:rFonts w:hint="default"/>
              </w:rPr>
              <w:t>和《危险废物管理计划和管理台账制定技术导则》（HJ 1259-2022）中要求</w:t>
            </w:r>
            <w:r>
              <w:rPr>
                <w:rFonts w:hint="default"/>
                <w:lang w:eastAsia="zh-CN"/>
              </w:rPr>
              <w:t>。</w:t>
            </w:r>
            <w:r>
              <w:rPr>
                <w:rFonts w:hint="default"/>
              </w:rPr>
              <w:t>对产生的危险废物建立管理台账，落实台账记录责任人，明确职责，保证管理台账的真实性、准确性和完整性。台账可采用电子和纸质管理台账两种形式。记录内容包括产生时间、危险废物名称、危险废物类别、危险废物代码、产生量、计量单位等内容。保存时间原则上应存档5年以上。</w:t>
            </w:r>
          </w:p>
          <w:p w14:paraId="2FFF4E8B">
            <w:pPr>
              <w:pStyle w:val="9"/>
              <w:bidi w:val="0"/>
              <w:rPr>
                <w:rFonts w:hint="eastAsia"/>
              </w:rPr>
            </w:pPr>
            <w:r>
              <w:rPr>
                <w:rFonts w:hint="eastAsia"/>
              </w:rPr>
              <w:t>危险废物转移管理要求：</w:t>
            </w:r>
            <w:r>
              <w:rPr>
                <w:rFonts w:hint="eastAsia"/>
                <w:lang w:val="en-US" w:eastAsia="zh-CN"/>
              </w:rPr>
              <w:t>危险废物（废变压器油等）</w:t>
            </w:r>
            <w:r>
              <w:rPr>
                <w:rFonts w:hint="default"/>
              </w:rPr>
              <w:t>运输过程中应执行《危险废物收集、贮存、运输技术规范》（HJ2025-2012）</w:t>
            </w:r>
            <w:r>
              <w:rPr>
                <w:rFonts w:hint="eastAsia"/>
              </w:rPr>
              <w:t>、</w:t>
            </w:r>
            <w:r>
              <w:rPr>
                <w:rFonts w:hint="default"/>
              </w:rPr>
              <w:t>《危险废物转移管理办法》</w:t>
            </w:r>
            <w:r>
              <w:rPr>
                <w:rFonts w:hint="eastAsia"/>
              </w:rPr>
              <w:t>（部令第23号〔2021〕）和《危险废物管理计划和管理台账制定技术导则》（HJ 1259-2022）中要求进行监督和管理</w:t>
            </w:r>
            <w:r>
              <w:rPr>
                <w:rFonts w:hint="default"/>
              </w:rPr>
              <w:t>，按规定的行驶路线运输</w:t>
            </w:r>
            <w:r>
              <w:rPr>
                <w:rFonts w:hint="eastAsia"/>
              </w:rPr>
              <w:t>。转移应当办理危险废物转移手续</w:t>
            </w:r>
            <w:r>
              <w:rPr>
                <w:rFonts w:hint="eastAsia"/>
                <w:lang w:eastAsia="zh-CN"/>
              </w:rPr>
              <w:t>，</w:t>
            </w:r>
            <w:r>
              <w:rPr>
                <w:rFonts w:hint="eastAsia"/>
                <w:lang w:val="en-US" w:eastAsia="zh-CN"/>
              </w:rPr>
              <w:t>在转移交接中</w:t>
            </w:r>
            <w:r>
              <w:rPr>
                <w:rFonts w:hint="default"/>
              </w:rPr>
              <w:t>查阅危废转移联单</w:t>
            </w:r>
            <w:r>
              <w:rPr>
                <w:rFonts w:hint="eastAsia"/>
              </w:rPr>
              <w:t>。在进行危险废物转移时，应当对所交接的危险废物如实进行转移联单的填报登记，并按程序和期限向生态环境主管部门报告。危险废物电子转移联单数据应当在信息系统中至少保存十年。危险废物运输应由持有危险废物经营许可证的单位按照其许可证的经营范围组织实施，承担危险废物运输的单位应获得交通部门颁发的危险货物运输资质。危险废物公路运输应按照《道路危险货物运输管理规定》（交通</w:t>
            </w:r>
            <w:r>
              <w:rPr>
                <w:rFonts w:hint="eastAsia"/>
                <w:lang w:val="en-US" w:eastAsia="zh-CN"/>
              </w:rPr>
              <w:t>运输</w:t>
            </w:r>
            <w:r>
              <w:rPr>
                <w:rFonts w:hint="eastAsia"/>
              </w:rPr>
              <w:t>部令〔2</w:t>
            </w:r>
            <w:r>
              <w:rPr>
                <w:rFonts w:hint="default"/>
              </w:rPr>
              <w:t>0</w:t>
            </w:r>
            <w:r>
              <w:rPr>
                <w:rFonts w:hint="eastAsia"/>
                <w:lang w:val="en-US" w:eastAsia="zh-CN"/>
              </w:rPr>
              <w:t>19</w:t>
            </w:r>
            <w:r>
              <w:rPr>
                <w:rFonts w:hint="eastAsia"/>
              </w:rPr>
              <w:t>年〕第</w:t>
            </w:r>
            <w:r>
              <w:rPr>
                <w:rFonts w:hint="eastAsia"/>
                <w:lang w:val="en-US" w:eastAsia="zh-CN"/>
              </w:rPr>
              <w:t>42</w:t>
            </w:r>
            <w:r>
              <w:rPr>
                <w:rFonts w:hint="eastAsia"/>
              </w:rPr>
              <w:t>号）、J</w:t>
            </w:r>
            <w:r>
              <w:rPr>
                <w:rFonts w:hint="default"/>
              </w:rPr>
              <w:t>T617</w:t>
            </w:r>
            <w:r>
              <w:rPr>
                <w:rFonts w:hint="eastAsia"/>
              </w:rPr>
              <w:t>以及</w:t>
            </w:r>
            <w:r>
              <w:rPr>
                <w:rFonts w:hint="default"/>
              </w:rPr>
              <w:t>JT618</w:t>
            </w:r>
            <w:r>
              <w:rPr>
                <w:rFonts w:hint="eastAsia"/>
              </w:rPr>
              <w:t>执行。</w:t>
            </w:r>
          </w:p>
          <w:p w14:paraId="0068217A">
            <w:pPr>
              <w:pStyle w:val="9"/>
              <w:bidi w:val="0"/>
              <w:rPr>
                <w:rFonts w:hint="default"/>
              </w:rPr>
            </w:pPr>
            <w:r>
              <w:rPr>
                <w:rFonts w:hint="default"/>
              </w:rPr>
              <w:t>根据以上处理措施，只要加强管理，确保措施能够得到落实，该项目施工过</w:t>
            </w:r>
            <w:r>
              <w:rPr>
                <w:rFonts w:hint="eastAsia"/>
                <w:lang w:eastAsia="zh-CN"/>
              </w:rPr>
              <w:t>程中</w:t>
            </w:r>
            <w:r>
              <w:rPr>
                <w:rFonts w:hint="default"/>
              </w:rPr>
              <w:t>产生的固体废物将不会给环境带来危害。</w:t>
            </w:r>
          </w:p>
          <w:p w14:paraId="290CCAAE">
            <w:pPr>
              <w:pStyle w:val="9"/>
              <w:bidi w:val="0"/>
              <w:rPr>
                <w:rFonts w:hint="default"/>
                <w:lang w:val="en-US" w:eastAsia="zh-CN"/>
              </w:rPr>
            </w:pPr>
            <w:bookmarkStart w:id="17" w:name="_Toc168304915"/>
            <w:r>
              <w:rPr>
                <w:rFonts w:hint="eastAsia"/>
                <w:lang w:val="en-US" w:eastAsia="zh-CN"/>
              </w:rPr>
              <w:t>6、</w:t>
            </w:r>
            <w:r>
              <w:rPr>
                <w:rFonts w:hint="default"/>
                <w:lang w:val="en-US" w:eastAsia="zh-CN"/>
              </w:rPr>
              <w:t>风险防范措施</w:t>
            </w:r>
            <w:bookmarkEnd w:id="17"/>
          </w:p>
          <w:p w14:paraId="4C9398CD">
            <w:pPr>
              <w:pStyle w:val="9"/>
              <w:bidi w:val="0"/>
            </w:pPr>
            <w:bookmarkStart w:id="18" w:name="_Toc381970527"/>
            <w:bookmarkStart w:id="19" w:name="_Toc381968778"/>
            <w:r>
              <w:t>由于环境风险具有突发性和破坏性的特点，所以必须采取有效措施加以防范，加强控制和管理，杜绝、减轻和避免环境风险。</w:t>
            </w:r>
          </w:p>
          <w:p w14:paraId="01566963">
            <w:pPr>
              <w:pStyle w:val="9"/>
              <w:bidi w:val="0"/>
            </w:pPr>
            <w:r>
              <w:rPr>
                <w:rFonts w:hint="eastAsia"/>
                <w:lang w:val="en-US" w:eastAsia="zh-CN"/>
              </w:rPr>
              <w:t>6.1</w:t>
            </w:r>
            <w:r>
              <w:t>变压器油</w:t>
            </w:r>
            <w:r>
              <w:rPr>
                <w:rFonts w:hint="eastAsia"/>
                <w:lang w:eastAsia="zh-CN"/>
              </w:rPr>
              <w:t>泄漏</w:t>
            </w:r>
          </w:p>
          <w:p w14:paraId="4692BBCB">
            <w:pPr>
              <w:pStyle w:val="9"/>
              <w:bidi w:val="0"/>
              <w:rPr>
                <w:rFonts w:hint="eastAsia"/>
                <w:lang w:val="en-US" w:eastAsia="zh-CN"/>
              </w:rPr>
            </w:pPr>
            <w:r>
              <w:t>正常运行状态下，无变压器油外排；在变压器出现故障或检修时会有少量废矿物油产生，变压器一般情况下</w:t>
            </w:r>
            <w:r>
              <w:rPr>
                <w:rFonts w:hint="eastAsia"/>
              </w:rPr>
              <w:t>3</w:t>
            </w:r>
            <w:r>
              <w:rPr>
                <w:rFonts w:hint="eastAsia"/>
                <w:lang w:eastAsia="zh-CN"/>
              </w:rPr>
              <w:t>～</w:t>
            </w:r>
            <w:r>
              <w:rPr>
                <w:rFonts w:hint="eastAsia"/>
              </w:rPr>
              <w:t>5</w:t>
            </w:r>
            <w:r>
              <w:t>年检修一次，变压器</w:t>
            </w:r>
            <w:r>
              <w:rPr>
                <w:rFonts w:hint="eastAsia"/>
                <w:lang w:eastAsia="zh-CN"/>
              </w:rPr>
              <w:t>再</w:t>
            </w:r>
            <w:r>
              <w:t>进行检修时，变压器油由专用工具收集，</w:t>
            </w:r>
            <w:r>
              <w:rPr>
                <w:rFonts w:hint="eastAsia"/>
                <w:lang w:val="en-US" w:eastAsia="zh-CN"/>
              </w:rPr>
              <w:t>暂存于危险废物贮存库（50m</w:t>
            </w:r>
            <w:r>
              <w:rPr>
                <w:rFonts w:hint="eastAsia"/>
                <w:vertAlign w:val="superscript"/>
                <w:lang w:val="en-US" w:eastAsia="zh-CN"/>
              </w:rPr>
              <w:t>2</w:t>
            </w:r>
            <w:r>
              <w:rPr>
                <w:rFonts w:hint="eastAsia"/>
                <w:lang w:val="en-US" w:eastAsia="zh-CN"/>
              </w:rPr>
              <w:t>）。</w:t>
            </w:r>
          </w:p>
          <w:p w14:paraId="627312AD">
            <w:pPr>
              <w:pStyle w:val="9"/>
              <w:bidi w:val="0"/>
              <w:rPr>
                <w:rFonts w:hint="eastAsia"/>
                <w:lang w:eastAsia="zh-CN"/>
              </w:rPr>
            </w:pPr>
            <w:r>
              <w:rPr>
                <w:rFonts w:hint="eastAsia"/>
              </w:rPr>
              <w:t>事故状态下变压器油外泄</w:t>
            </w:r>
            <w:r>
              <w:rPr>
                <w:rFonts w:hint="eastAsia"/>
                <w:lang w:eastAsia="zh-CN"/>
              </w:rPr>
              <w:t>（</w:t>
            </w:r>
            <w:r>
              <w:rPr>
                <w:rFonts w:hint="eastAsia"/>
              </w:rPr>
              <w:t>放电、击穿、爆炸等</w:t>
            </w:r>
            <w:r>
              <w:rPr>
                <w:rFonts w:hint="eastAsia"/>
                <w:lang w:eastAsia="zh-CN"/>
              </w:rPr>
              <w:t>）</w:t>
            </w:r>
            <w:r>
              <w:rPr>
                <w:rFonts w:hint="eastAsia"/>
              </w:rPr>
              <w:t>→进入变压器下卵石层冷却→进入事故油池→委托具有危险废物经营许可证的单位进行</w:t>
            </w:r>
            <w:r>
              <w:rPr>
                <w:rFonts w:hint="eastAsia"/>
                <w:lang w:val="en-US" w:eastAsia="zh-CN"/>
              </w:rPr>
              <w:t>清运</w:t>
            </w:r>
            <w:r>
              <w:rPr>
                <w:rFonts w:hint="eastAsia"/>
              </w:rPr>
              <w:t>处置。</w:t>
            </w:r>
            <w:r>
              <w:rPr>
                <w:rFonts w:hint="eastAsia"/>
                <w:lang w:val="en-US" w:eastAsia="zh-CN"/>
              </w:rPr>
              <w:t>事故状态下，</w:t>
            </w:r>
            <w:r>
              <w:rPr>
                <w:rFonts w:hint="eastAsia"/>
                <w:lang w:eastAsia="zh-CN"/>
              </w:rPr>
              <w:t>废变压器油</w:t>
            </w:r>
            <w:r>
              <w:rPr>
                <w:rFonts w:hint="eastAsia"/>
                <w:lang w:val="en-US" w:eastAsia="zh-CN"/>
              </w:rPr>
              <w:t>进入</w:t>
            </w:r>
            <w:r>
              <w:rPr>
                <w:rFonts w:hint="eastAsia"/>
                <w:lang w:eastAsia="zh-CN"/>
              </w:rPr>
              <w:t>事故油池，变压器事故油池主要起临时收集贮存作用，废油产生后将尽快由与公司签订合作协议的具有危废处置资质单位进行清运处置，不在项目区内长时间储存。</w:t>
            </w:r>
          </w:p>
          <w:p w14:paraId="6C7DFD02">
            <w:pPr>
              <w:pStyle w:val="9"/>
              <w:bidi w:val="0"/>
            </w:pPr>
            <w:r>
              <w:rPr>
                <w:rFonts w:hint="eastAsia"/>
                <w:lang w:val="en-US" w:eastAsia="zh-CN"/>
              </w:rPr>
              <w:t>本项目光伏区设置有箱变，箱变主要采用3200kVA型号，根据设计单位提供的资料，最大含油量约2t，箱变</w:t>
            </w:r>
            <w:r>
              <w:rPr>
                <w:rFonts w:hint="default"/>
                <w:lang w:val="en-US" w:eastAsia="zh-CN"/>
              </w:rPr>
              <w:t>事故油池体积</w:t>
            </w:r>
            <w:r>
              <w:rPr>
                <w:rFonts w:hint="eastAsia"/>
                <w:lang w:val="en-US" w:eastAsia="zh-CN"/>
              </w:rPr>
              <w:t>位</w:t>
            </w:r>
            <w:r>
              <w:rPr>
                <w:rFonts w:hint="default"/>
                <w:lang w:val="en-US" w:eastAsia="zh-CN"/>
              </w:rPr>
              <w:t>=</w:t>
            </w:r>
            <w:r>
              <w:rPr>
                <w:rFonts w:hint="eastAsia"/>
                <w:lang w:val="en-US" w:eastAsia="zh-CN"/>
              </w:rPr>
              <w:t>30</w:t>
            </w:r>
            <w:r>
              <w:rPr>
                <w:rFonts w:hint="default"/>
                <w:lang w:val="en-US" w:eastAsia="zh-CN"/>
              </w:rPr>
              <w:t>m</w:t>
            </w:r>
            <w:r>
              <w:rPr>
                <w:rFonts w:hint="default"/>
                <w:vertAlign w:val="superscript"/>
                <w:lang w:val="en-US" w:eastAsia="zh-CN"/>
              </w:rPr>
              <w:t>3</w:t>
            </w:r>
            <w:r>
              <w:rPr>
                <w:rFonts w:hint="eastAsia"/>
                <w:lang w:val="en-US" w:eastAsia="zh-CN"/>
              </w:rPr>
              <w:t>。同时事故油池按照事故油池，防渗层为等效黏土防渗层Mb≥1.5m，K≤1.0×10</w:t>
            </w:r>
            <w:r>
              <w:rPr>
                <w:rFonts w:hint="eastAsia"/>
                <w:vertAlign w:val="superscript"/>
                <w:lang w:val="en-US" w:eastAsia="zh-CN"/>
              </w:rPr>
              <w:t>-7</w:t>
            </w:r>
            <w:r>
              <w:rPr>
                <w:rFonts w:hint="eastAsia"/>
                <w:lang w:val="en-US" w:eastAsia="zh-CN"/>
              </w:rPr>
              <w:t>cm/s；或参照GB16889执行。完全能满足事故状态下废油收集的需求</w:t>
            </w:r>
            <w:r>
              <w:rPr>
                <w:rFonts w:hint="default"/>
                <w:lang w:val="en-US" w:eastAsia="zh-CN"/>
              </w:rPr>
              <w:t>。</w:t>
            </w:r>
            <w:r>
              <w:t>因此，引发的环境风险事故概率较小，影响程度较小。</w:t>
            </w:r>
          </w:p>
          <w:p w14:paraId="3C82869E">
            <w:pPr>
              <w:pStyle w:val="9"/>
              <w:bidi w:val="0"/>
            </w:pPr>
            <w:r>
              <w:rPr>
                <w:rFonts w:hint="eastAsia"/>
                <w:lang w:val="en-US" w:eastAsia="zh-CN"/>
              </w:rPr>
              <w:t>6.2</w:t>
            </w:r>
            <w:r>
              <w:t>风险评价结论</w:t>
            </w:r>
          </w:p>
          <w:p w14:paraId="1CDA2FFE">
            <w:pPr>
              <w:pStyle w:val="9"/>
              <w:bidi w:val="0"/>
            </w:pPr>
            <w:r>
              <w:t>本项目的风险主要是火灾风险、变压器发生事故漏油。项目建设单位在认真落实本报告提出的各项环境风险应急措施后，本项目的风险处于可防控的水平，风险管理措施有效可行，因而从风险角度分析本项目的环境风险是可以防控的。</w:t>
            </w:r>
          </w:p>
          <w:p w14:paraId="300F496F">
            <w:pPr>
              <w:pStyle w:val="64"/>
              <w:bidi w:val="0"/>
              <w:rPr>
                <w:rFonts w:hint="eastAsia"/>
              </w:rPr>
            </w:pPr>
            <w:r>
              <w:rPr>
                <w:rFonts w:hint="eastAsia"/>
              </w:rPr>
              <w:t>表</w:t>
            </w:r>
            <w:r>
              <w:rPr>
                <w:rFonts w:hint="eastAsia"/>
                <w:lang w:val="en-US" w:eastAsia="zh-CN"/>
              </w:rPr>
              <w:t xml:space="preserve">5-2 </w:t>
            </w:r>
            <w:r>
              <w:rPr>
                <w:rFonts w:hint="eastAsia"/>
              </w:rPr>
              <w:t xml:space="preserve"> 建设项目环境风险简单分析内容表</w:t>
            </w:r>
          </w:p>
          <w:tbl>
            <w:tblPr>
              <w:tblStyle w:val="3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85"/>
              <w:gridCol w:w="1178"/>
              <w:gridCol w:w="1752"/>
              <w:gridCol w:w="1423"/>
              <w:gridCol w:w="2054"/>
            </w:tblGrid>
            <w:tr w14:paraId="2240D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92" w:type="pct"/>
                  <w:tcBorders>
                    <w:tl2br w:val="nil"/>
                    <w:tr2bl w:val="nil"/>
                  </w:tcBorders>
                  <w:noWrap w:val="0"/>
                  <w:vAlign w:val="center"/>
                </w:tcPr>
                <w:p w14:paraId="39D676F4">
                  <w:pPr>
                    <w:pStyle w:val="114"/>
                    <w:bidi w:val="0"/>
                    <w:rPr>
                      <w:rFonts w:hint="default"/>
                    </w:rPr>
                  </w:pPr>
                  <w:r>
                    <w:rPr>
                      <w:rFonts w:hint="default"/>
                    </w:rPr>
                    <w:t>建设项目名称</w:t>
                  </w:r>
                </w:p>
              </w:tc>
              <w:tc>
                <w:tcPr>
                  <w:tcW w:w="4007" w:type="pct"/>
                  <w:gridSpan w:val="4"/>
                  <w:tcBorders>
                    <w:tl2br w:val="nil"/>
                    <w:tr2bl w:val="nil"/>
                  </w:tcBorders>
                  <w:noWrap w:val="0"/>
                  <w:vAlign w:val="center"/>
                </w:tcPr>
                <w:p w14:paraId="74493D03">
                  <w:pPr>
                    <w:pStyle w:val="114"/>
                    <w:bidi w:val="0"/>
                    <w:rPr>
                      <w:rFonts w:hint="eastAsia"/>
                      <w:lang w:eastAsia="zh-CN"/>
                    </w:rPr>
                  </w:pPr>
                  <w:r>
                    <w:rPr>
                      <w:rFonts w:hint="eastAsia"/>
                      <w:lang w:val="en-US" w:eastAsia="zh-CN"/>
                    </w:rPr>
                    <w:t>库尔勒市东数西算绿色算力产业园项目一期配套新能源项目</w:t>
                  </w:r>
                </w:p>
              </w:tc>
            </w:tr>
            <w:tr w14:paraId="26DA2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92" w:type="pct"/>
                  <w:tcBorders>
                    <w:tl2br w:val="nil"/>
                    <w:tr2bl w:val="nil"/>
                  </w:tcBorders>
                  <w:noWrap w:val="0"/>
                  <w:vAlign w:val="center"/>
                </w:tcPr>
                <w:p w14:paraId="49DDCD77">
                  <w:pPr>
                    <w:pStyle w:val="114"/>
                    <w:bidi w:val="0"/>
                    <w:rPr>
                      <w:rFonts w:hint="default"/>
                    </w:rPr>
                  </w:pPr>
                  <w:r>
                    <w:rPr>
                      <w:rFonts w:hint="default"/>
                    </w:rPr>
                    <w:t>建设地点</w:t>
                  </w:r>
                </w:p>
              </w:tc>
              <w:tc>
                <w:tcPr>
                  <w:tcW w:w="4007" w:type="pct"/>
                  <w:gridSpan w:val="4"/>
                  <w:tcBorders>
                    <w:tl2br w:val="nil"/>
                    <w:tr2bl w:val="nil"/>
                  </w:tcBorders>
                  <w:noWrap w:val="0"/>
                  <w:vAlign w:val="center"/>
                </w:tcPr>
                <w:p w14:paraId="3719ECB6">
                  <w:pPr>
                    <w:pStyle w:val="114"/>
                    <w:bidi w:val="0"/>
                    <w:rPr>
                      <w:rFonts w:hint="default"/>
                      <w:lang w:val="en-US" w:eastAsia="zh-CN"/>
                    </w:rPr>
                  </w:pPr>
                  <w:r>
                    <w:rPr>
                      <w:rFonts w:hint="default"/>
                      <w:lang w:val="en-US" w:eastAsia="zh-CN"/>
                    </w:rPr>
                    <w:t>新疆维吾尔自治区巴音郭楞蒙古自治州尉犁县兴平镇境内</w:t>
                  </w:r>
                </w:p>
              </w:tc>
            </w:tr>
            <w:tr w14:paraId="55324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92" w:type="pct"/>
                  <w:tcBorders>
                    <w:tl2br w:val="nil"/>
                    <w:tr2bl w:val="nil"/>
                  </w:tcBorders>
                  <w:noWrap w:val="0"/>
                  <w:vAlign w:val="center"/>
                </w:tcPr>
                <w:p w14:paraId="510A6B9C">
                  <w:pPr>
                    <w:pStyle w:val="114"/>
                    <w:bidi w:val="0"/>
                    <w:rPr>
                      <w:rFonts w:hint="default"/>
                    </w:rPr>
                  </w:pPr>
                  <w:r>
                    <w:rPr>
                      <w:rFonts w:hint="default"/>
                    </w:rPr>
                    <w:t>地理坐标</w:t>
                  </w:r>
                </w:p>
              </w:tc>
              <w:tc>
                <w:tcPr>
                  <w:tcW w:w="737" w:type="pct"/>
                  <w:tcBorders>
                    <w:tl2br w:val="nil"/>
                    <w:tr2bl w:val="nil"/>
                  </w:tcBorders>
                  <w:noWrap w:val="0"/>
                  <w:vAlign w:val="center"/>
                </w:tcPr>
                <w:p w14:paraId="2B0CD400">
                  <w:pPr>
                    <w:pStyle w:val="114"/>
                    <w:bidi w:val="0"/>
                    <w:rPr>
                      <w:rFonts w:hint="default"/>
                    </w:rPr>
                  </w:pPr>
                  <w:r>
                    <w:rPr>
                      <w:rFonts w:hint="default"/>
                    </w:rPr>
                    <w:t>经度</w:t>
                  </w:r>
                </w:p>
              </w:tc>
              <w:tc>
                <w:tcPr>
                  <w:tcW w:w="1096" w:type="pct"/>
                  <w:tcBorders>
                    <w:tl2br w:val="nil"/>
                    <w:tr2bl w:val="nil"/>
                  </w:tcBorders>
                  <w:noWrap w:val="0"/>
                  <w:vAlign w:val="center"/>
                </w:tcPr>
                <w:p w14:paraId="7A9E2EFD">
                  <w:pPr>
                    <w:pStyle w:val="114"/>
                    <w:bidi w:val="0"/>
                    <w:rPr>
                      <w:rFonts w:hint="default"/>
                      <w:lang w:eastAsia="zh-CN"/>
                    </w:rPr>
                  </w:pPr>
                  <w:r>
                    <w:rPr>
                      <w:rFonts w:hint="default"/>
                      <w:lang w:eastAsia="zh-CN"/>
                    </w:rPr>
                    <w:t>86°29'48.397"</w:t>
                  </w:r>
                </w:p>
              </w:tc>
              <w:tc>
                <w:tcPr>
                  <w:tcW w:w="890" w:type="pct"/>
                  <w:tcBorders>
                    <w:tl2br w:val="nil"/>
                    <w:tr2bl w:val="nil"/>
                  </w:tcBorders>
                  <w:noWrap w:val="0"/>
                  <w:vAlign w:val="center"/>
                </w:tcPr>
                <w:p w14:paraId="67D6EFCC">
                  <w:pPr>
                    <w:pStyle w:val="114"/>
                    <w:bidi w:val="0"/>
                    <w:rPr>
                      <w:rFonts w:hint="default"/>
                    </w:rPr>
                  </w:pPr>
                  <w:r>
                    <w:rPr>
                      <w:rFonts w:hint="default"/>
                    </w:rPr>
                    <w:t>纬度</w:t>
                  </w:r>
                </w:p>
              </w:tc>
              <w:tc>
                <w:tcPr>
                  <w:tcW w:w="1282" w:type="pct"/>
                  <w:tcBorders>
                    <w:tl2br w:val="nil"/>
                    <w:tr2bl w:val="nil"/>
                  </w:tcBorders>
                  <w:noWrap w:val="0"/>
                  <w:vAlign w:val="center"/>
                </w:tcPr>
                <w:p w14:paraId="49E0DF18">
                  <w:pPr>
                    <w:pStyle w:val="114"/>
                    <w:bidi w:val="0"/>
                    <w:rPr>
                      <w:rFonts w:hint="default"/>
                      <w:lang w:eastAsia="zh-CN"/>
                    </w:rPr>
                  </w:pPr>
                  <w:r>
                    <w:rPr>
                      <w:rFonts w:hint="default"/>
                      <w:lang w:eastAsia="zh-CN"/>
                    </w:rPr>
                    <w:t>41°20'59.482"</w:t>
                  </w:r>
                </w:p>
              </w:tc>
            </w:tr>
            <w:tr w14:paraId="2F0D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92" w:type="pct"/>
                  <w:tcBorders>
                    <w:tl2br w:val="nil"/>
                    <w:tr2bl w:val="nil"/>
                  </w:tcBorders>
                  <w:noWrap w:val="0"/>
                  <w:vAlign w:val="center"/>
                </w:tcPr>
                <w:p w14:paraId="5FEDF9CC">
                  <w:pPr>
                    <w:pStyle w:val="114"/>
                    <w:bidi w:val="0"/>
                    <w:rPr>
                      <w:rFonts w:hint="default"/>
                    </w:rPr>
                  </w:pPr>
                  <w:r>
                    <w:rPr>
                      <w:rFonts w:hint="default"/>
                    </w:rPr>
                    <w:t>主要危险物质及分布</w:t>
                  </w:r>
                </w:p>
              </w:tc>
              <w:tc>
                <w:tcPr>
                  <w:tcW w:w="4007" w:type="pct"/>
                  <w:gridSpan w:val="4"/>
                  <w:tcBorders>
                    <w:tl2br w:val="nil"/>
                    <w:tr2bl w:val="nil"/>
                  </w:tcBorders>
                  <w:noWrap w:val="0"/>
                  <w:vAlign w:val="center"/>
                </w:tcPr>
                <w:p w14:paraId="7383DBFE">
                  <w:pPr>
                    <w:pStyle w:val="114"/>
                    <w:bidi w:val="0"/>
                    <w:rPr>
                      <w:rFonts w:hint="default"/>
                      <w:lang w:val="en-US" w:eastAsia="zh-CN"/>
                    </w:rPr>
                  </w:pPr>
                  <w:r>
                    <w:rPr>
                      <w:rFonts w:hint="eastAsia"/>
                      <w:lang w:eastAsia="zh-CN"/>
                    </w:rPr>
                    <w:t>为危险物质为主</w:t>
                  </w:r>
                  <w:r>
                    <w:rPr>
                      <w:rFonts w:hint="eastAsia"/>
                      <w:lang w:val="en-US" w:eastAsia="zh-CN"/>
                    </w:rPr>
                    <w:t>变事故废油泄漏</w:t>
                  </w:r>
                </w:p>
              </w:tc>
            </w:tr>
            <w:tr w14:paraId="3A4B9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92" w:type="pct"/>
                  <w:tcBorders>
                    <w:tl2br w:val="nil"/>
                    <w:tr2bl w:val="nil"/>
                  </w:tcBorders>
                  <w:noWrap w:val="0"/>
                  <w:vAlign w:val="center"/>
                </w:tcPr>
                <w:p w14:paraId="08054FAC">
                  <w:pPr>
                    <w:pStyle w:val="114"/>
                    <w:bidi w:val="0"/>
                    <w:rPr>
                      <w:rFonts w:hint="default"/>
                    </w:rPr>
                  </w:pPr>
                  <w:r>
                    <w:rPr>
                      <w:rFonts w:hint="default"/>
                    </w:rPr>
                    <w:t>环境影响途径及危害后果</w:t>
                  </w:r>
                </w:p>
              </w:tc>
              <w:tc>
                <w:tcPr>
                  <w:tcW w:w="4007" w:type="pct"/>
                  <w:gridSpan w:val="4"/>
                  <w:tcBorders>
                    <w:tl2br w:val="nil"/>
                    <w:tr2bl w:val="nil"/>
                  </w:tcBorders>
                  <w:noWrap w:val="0"/>
                  <w:vAlign w:val="center"/>
                </w:tcPr>
                <w:p w14:paraId="2951A547">
                  <w:pPr>
                    <w:pStyle w:val="114"/>
                    <w:bidi w:val="0"/>
                    <w:rPr>
                      <w:rFonts w:hint="default"/>
                    </w:rPr>
                  </w:pPr>
                  <w:r>
                    <w:rPr>
                      <w:rFonts w:hint="default"/>
                    </w:rPr>
                    <w:t>可能影响环境的途径为泄漏及</w:t>
                  </w:r>
                  <w:r>
                    <w:rPr>
                      <w:rFonts w:hint="default"/>
                      <w:lang w:val="en-US" w:eastAsia="zh-CN"/>
                    </w:rPr>
                    <w:t>泄漏引发的火灾、爆炸</w:t>
                  </w:r>
                  <w:r>
                    <w:rPr>
                      <w:rFonts w:hint="default"/>
                    </w:rPr>
                    <w:t>，</w:t>
                  </w:r>
                  <w:r>
                    <w:rPr>
                      <w:rFonts w:hint="default"/>
                      <w:lang w:eastAsia="zh-CN"/>
                    </w:rPr>
                    <w:t>试剂</w:t>
                  </w:r>
                  <w:r>
                    <w:rPr>
                      <w:rFonts w:hint="default"/>
                      <w:lang w:val="en-US" w:eastAsia="zh-CN"/>
                    </w:rPr>
                    <w:t>泄漏</w:t>
                  </w:r>
                  <w:r>
                    <w:rPr>
                      <w:rFonts w:hint="default"/>
                    </w:rPr>
                    <w:t>可能导致人员灼伤，污染大气环境和土壤环境。</w:t>
                  </w:r>
                </w:p>
              </w:tc>
            </w:tr>
            <w:tr w14:paraId="15B1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92" w:type="pct"/>
                  <w:tcBorders>
                    <w:tl2br w:val="nil"/>
                    <w:tr2bl w:val="nil"/>
                  </w:tcBorders>
                  <w:noWrap w:val="0"/>
                  <w:vAlign w:val="center"/>
                </w:tcPr>
                <w:p w14:paraId="4D6584FD">
                  <w:pPr>
                    <w:pStyle w:val="114"/>
                    <w:bidi w:val="0"/>
                    <w:rPr>
                      <w:rFonts w:hint="default"/>
                    </w:rPr>
                  </w:pPr>
                  <w:r>
                    <w:rPr>
                      <w:rFonts w:hint="default"/>
                    </w:rPr>
                    <w:t>风险防范措施要求</w:t>
                  </w:r>
                </w:p>
              </w:tc>
              <w:tc>
                <w:tcPr>
                  <w:tcW w:w="4007" w:type="pct"/>
                  <w:gridSpan w:val="4"/>
                  <w:tcBorders>
                    <w:tl2br w:val="nil"/>
                    <w:tr2bl w:val="nil"/>
                  </w:tcBorders>
                  <w:noWrap w:val="0"/>
                  <w:vAlign w:val="center"/>
                </w:tcPr>
                <w:p w14:paraId="4D177766">
                  <w:pPr>
                    <w:pStyle w:val="114"/>
                    <w:bidi w:val="0"/>
                    <w:jc w:val="left"/>
                    <w:rPr>
                      <w:rFonts w:hint="eastAsia"/>
                      <w:lang w:eastAsia="zh-CN"/>
                    </w:rPr>
                  </w:pPr>
                  <w:r>
                    <w:rPr>
                      <w:rFonts w:hint="eastAsia"/>
                      <w:lang w:val="en-US" w:eastAsia="zh-CN"/>
                    </w:rPr>
                    <w:t>1</w:t>
                  </w:r>
                  <w:r>
                    <w:rPr>
                      <w:rFonts w:hint="eastAsia"/>
                      <w:lang w:eastAsia="zh-CN"/>
                    </w:rPr>
                    <w:t>.1环境风险管理制度</w:t>
                  </w:r>
                </w:p>
                <w:p w14:paraId="32621B85">
                  <w:pPr>
                    <w:pStyle w:val="114"/>
                    <w:bidi w:val="0"/>
                    <w:jc w:val="left"/>
                    <w:rPr>
                      <w:rFonts w:hint="eastAsia"/>
                      <w:lang w:eastAsia="zh-CN"/>
                    </w:rPr>
                  </w:pPr>
                  <w:r>
                    <w:rPr>
                      <w:rFonts w:hint="eastAsia"/>
                      <w:lang w:eastAsia="zh-CN"/>
                    </w:rPr>
                    <w:t>（</w:t>
                  </w:r>
                  <w:r>
                    <w:rPr>
                      <w:rFonts w:hint="eastAsia"/>
                      <w:lang w:val="en-US" w:eastAsia="zh-CN"/>
                    </w:rPr>
                    <w:t>1</w:t>
                  </w:r>
                  <w:r>
                    <w:rPr>
                      <w:rFonts w:hint="eastAsia"/>
                      <w:lang w:eastAsia="zh-CN"/>
                    </w:rPr>
                    <w:t>）环境风险防控和应急措施制度</w:t>
                  </w:r>
                </w:p>
                <w:p w14:paraId="72DC9338">
                  <w:pPr>
                    <w:pStyle w:val="114"/>
                    <w:bidi w:val="0"/>
                    <w:jc w:val="left"/>
                    <w:rPr>
                      <w:rFonts w:hint="eastAsia"/>
                      <w:lang w:eastAsia="zh-CN"/>
                    </w:rPr>
                  </w:pPr>
                  <w:r>
                    <w:rPr>
                      <w:rFonts w:hint="eastAsia"/>
                      <w:lang w:eastAsia="zh-CN"/>
                    </w:rPr>
                    <w:t>企业</w:t>
                  </w:r>
                  <w:r>
                    <w:rPr>
                      <w:rFonts w:hint="eastAsia"/>
                      <w:lang w:val="en-US" w:eastAsia="zh-CN"/>
                    </w:rPr>
                    <w:t>应按国办发〔2024〕5号关于印发《突发事件应急预案管理办法》的通知，</w:t>
                  </w:r>
                  <w:r>
                    <w:rPr>
                      <w:rFonts w:hint="eastAsia"/>
                      <w:lang w:eastAsia="zh-CN"/>
                    </w:rPr>
                    <w:t>编制《突发环境事件应急预案》，并进行备案。</w:t>
                  </w:r>
                  <w:r>
                    <w:rPr>
                      <w:rFonts w:hint="eastAsia"/>
                      <w:lang w:val="en-US" w:eastAsia="zh-CN"/>
                    </w:rPr>
                    <w:t>应</w:t>
                  </w:r>
                  <w:r>
                    <w:rPr>
                      <w:rFonts w:hint="eastAsia"/>
                      <w:lang w:eastAsia="zh-CN"/>
                    </w:rPr>
                    <w:t>明确环境风险防控重点岗位的责任人，</w:t>
                  </w:r>
                  <w:r>
                    <w:rPr>
                      <w:rFonts w:hint="eastAsia"/>
                      <w:lang w:val="en-US" w:eastAsia="zh-CN"/>
                    </w:rPr>
                    <w:t>并</w:t>
                  </w:r>
                  <w:r>
                    <w:rPr>
                      <w:rFonts w:hint="eastAsia"/>
                      <w:lang w:eastAsia="zh-CN"/>
                    </w:rPr>
                    <w:t>制定定期巡检和维护责任制度。</w:t>
                  </w:r>
                </w:p>
                <w:p w14:paraId="530A7B39">
                  <w:pPr>
                    <w:pStyle w:val="114"/>
                    <w:bidi w:val="0"/>
                    <w:jc w:val="left"/>
                    <w:rPr>
                      <w:rFonts w:hint="eastAsia"/>
                      <w:lang w:eastAsia="zh-CN"/>
                    </w:rPr>
                  </w:pPr>
                  <w:r>
                    <w:rPr>
                      <w:rFonts w:hint="eastAsia"/>
                      <w:lang w:eastAsia="zh-CN"/>
                    </w:rPr>
                    <w:t>（</w:t>
                  </w:r>
                  <w:r>
                    <w:rPr>
                      <w:rFonts w:hint="eastAsia"/>
                      <w:lang w:val="en-US" w:eastAsia="zh-CN"/>
                    </w:rPr>
                    <w:t>2</w:t>
                  </w:r>
                  <w:r>
                    <w:rPr>
                      <w:rFonts w:hint="eastAsia"/>
                      <w:lang w:eastAsia="zh-CN"/>
                    </w:rPr>
                    <w:t>）</w:t>
                  </w:r>
                  <w:r>
                    <w:rPr>
                      <w:rFonts w:hint="eastAsia"/>
                      <w:lang w:val="en-US" w:eastAsia="zh-CN"/>
                    </w:rPr>
                    <w:t>依据</w:t>
                  </w:r>
                  <w:r>
                    <w:rPr>
                      <w:rFonts w:hint="eastAsia"/>
                      <w:lang w:eastAsia="zh-CN"/>
                    </w:rPr>
                    <w:t>环评及批复文件的各项环境风险防控和应急措施要求，落实</w:t>
                  </w:r>
                  <w:r>
                    <w:rPr>
                      <w:rFonts w:hint="eastAsia"/>
                      <w:lang w:val="en-US" w:eastAsia="zh-CN"/>
                    </w:rPr>
                    <w:t>相关要求</w:t>
                  </w:r>
                  <w:r>
                    <w:rPr>
                      <w:rFonts w:hint="eastAsia"/>
                      <w:lang w:eastAsia="zh-CN"/>
                    </w:rPr>
                    <w:t>，</w:t>
                  </w:r>
                  <w:r>
                    <w:rPr>
                      <w:rFonts w:hint="eastAsia"/>
                      <w:lang w:val="en-US" w:eastAsia="zh-CN"/>
                    </w:rPr>
                    <w:t>设置</w:t>
                  </w:r>
                  <w:r>
                    <w:rPr>
                      <w:rFonts w:hint="eastAsia"/>
                      <w:lang w:eastAsia="zh-CN"/>
                    </w:rPr>
                    <w:t>事故池。</w:t>
                  </w:r>
                </w:p>
                <w:p w14:paraId="42797D86">
                  <w:pPr>
                    <w:pStyle w:val="114"/>
                    <w:bidi w:val="0"/>
                    <w:jc w:val="left"/>
                    <w:rPr>
                      <w:rFonts w:hint="eastAsia"/>
                      <w:lang w:eastAsia="zh-CN"/>
                    </w:rPr>
                  </w:pPr>
                  <w:r>
                    <w:rPr>
                      <w:rFonts w:hint="eastAsia"/>
                      <w:lang w:eastAsia="zh-CN"/>
                    </w:rPr>
                    <w:t>（</w:t>
                  </w:r>
                  <w:r>
                    <w:rPr>
                      <w:rFonts w:hint="eastAsia"/>
                      <w:lang w:val="en-US" w:eastAsia="zh-CN"/>
                    </w:rPr>
                    <w:t>3</w:t>
                  </w:r>
                  <w:r>
                    <w:rPr>
                      <w:rFonts w:hint="eastAsia"/>
                      <w:lang w:eastAsia="zh-CN"/>
                    </w:rPr>
                    <w:t>）对职工开展环境风险和环境应急管理宣传和培训情况，企业每年开展一次环境风险和环境应急管理宣传和培训。</w:t>
                  </w:r>
                </w:p>
                <w:p w14:paraId="369898D7">
                  <w:pPr>
                    <w:pStyle w:val="114"/>
                    <w:bidi w:val="0"/>
                    <w:jc w:val="left"/>
                    <w:rPr>
                      <w:rFonts w:hint="eastAsia"/>
                      <w:lang w:eastAsia="zh-CN"/>
                    </w:rPr>
                  </w:pPr>
                  <w:r>
                    <w:rPr>
                      <w:rFonts w:hint="eastAsia"/>
                      <w:lang w:eastAsia="zh-CN"/>
                    </w:rPr>
                    <w:t>（</w:t>
                  </w:r>
                  <w:r>
                    <w:rPr>
                      <w:rFonts w:hint="eastAsia"/>
                      <w:lang w:val="en-US" w:eastAsia="zh-CN"/>
                    </w:rPr>
                    <w:t>4</w:t>
                  </w:r>
                  <w:r>
                    <w:rPr>
                      <w:rFonts w:hint="eastAsia"/>
                      <w:lang w:eastAsia="zh-CN"/>
                    </w:rPr>
                    <w:t>）突发环境事件信息报告制度</w:t>
                  </w:r>
                </w:p>
                <w:p w14:paraId="0CF82E15">
                  <w:pPr>
                    <w:pStyle w:val="114"/>
                    <w:bidi w:val="0"/>
                    <w:jc w:val="left"/>
                    <w:rPr>
                      <w:rFonts w:hint="eastAsia"/>
                      <w:lang w:eastAsia="zh-CN"/>
                    </w:rPr>
                  </w:pPr>
                  <w:r>
                    <w:rPr>
                      <w:rFonts w:hint="eastAsia"/>
                      <w:lang w:eastAsia="zh-CN"/>
                    </w:rPr>
                    <w:t>《突发环境事件应急预案》中</w:t>
                  </w:r>
                  <w:r>
                    <w:rPr>
                      <w:rFonts w:hint="eastAsia"/>
                      <w:lang w:val="en-US" w:eastAsia="zh-CN"/>
                    </w:rPr>
                    <w:t>应</w:t>
                  </w:r>
                  <w:r>
                    <w:rPr>
                      <w:rFonts w:hint="eastAsia"/>
                      <w:lang w:eastAsia="zh-CN"/>
                    </w:rPr>
                    <w:t>建立突发环境事件信息报告制度。</w:t>
                  </w:r>
                </w:p>
                <w:p w14:paraId="0AAD2E9C">
                  <w:pPr>
                    <w:pStyle w:val="114"/>
                    <w:bidi w:val="0"/>
                    <w:jc w:val="left"/>
                    <w:rPr>
                      <w:rFonts w:hint="eastAsia"/>
                      <w:lang w:eastAsia="zh-CN"/>
                    </w:rPr>
                  </w:pPr>
                  <w:r>
                    <w:rPr>
                      <w:rFonts w:hint="eastAsia"/>
                      <w:lang w:val="en-US" w:eastAsia="zh-CN"/>
                    </w:rPr>
                    <w:t>1</w:t>
                  </w:r>
                  <w:r>
                    <w:rPr>
                      <w:rFonts w:hint="eastAsia"/>
                      <w:lang w:eastAsia="zh-CN"/>
                    </w:rPr>
                    <w:t>.2 环境风险防控与应急措施</w:t>
                  </w:r>
                </w:p>
                <w:p w14:paraId="3C115835">
                  <w:pPr>
                    <w:pStyle w:val="114"/>
                    <w:bidi w:val="0"/>
                    <w:jc w:val="left"/>
                    <w:rPr>
                      <w:rFonts w:hint="eastAsia"/>
                      <w:lang w:val="en-US" w:eastAsia="zh-CN"/>
                    </w:rPr>
                  </w:pPr>
                  <w:r>
                    <w:rPr>
                      <w:rFonts w:hint="eastAsia"/>
                      <w:lang w:val="en-US" w:eastAsia="zh-CN"/>
                    </w:rPr>
                    <w:t>（1）事故废油收集措施</w:t>
                  </w:r>
                </w:p>
                <w:p w14:paraId="504F04D7">
                  <w:pPr>
                    <w:pStyle w:val="114"/>
                    <w:bidi w:val="0"/>
                    <w:jc w:val="left"/>
                    <w:rPr>
                      <w:rFonts w:hint="eastAsia"/>
                      <w:lang w:val="en-US" w:eastAsia="zh-CN"/>
                    </w:rPr>
                  </w:pPr>
                  <w:r>
                    <w:rPr>
                      <w:rFonts w:hint="eastAsia"/>
                      <w:lang w:val="en-US" w:eastAsia="zh-CN"/>
                    </w:rPr>
                    <w:t>按相关设计规范设置应急事故池等事故废油收集设施，并根据相关设计规范设计事故废油收集设施的容量；且确保事故废油收集设施在事故状态下能顺利收集泄漏物。</w:t>
                  </w:r>
                </w:p>
                <w:p w14:paraId="5FF4FFB0">
                  <w:pPr>
                    <w:pStyle w:val="114"/>
                    <w:bidi w:val="0"/>
                    <w:jc w:val="left"/>
                    <w:rPr>
                      <w:rFonts w:hint="eastAsia"/>
                      <w:lang w:val="en-US" w:eastAsia="zh-CN"/>
                    </w:rPr>
                  </w:pPr>
                  <w:r>
                    <w:rPr>
                      <w:rFonts w:hint="eastAsia"/>
                      <w:lang w:val="en-US" w:eastAsia="zh-CN"/>
                    </w:rPr>
                    <w:t>（2）厂内危险废物环境管理</w:t>
                  </w:r>
                </w:p>
                <w:p w14:paraId="159FCAF0">
                  <w:pPr>
                    <w:pStyle w:val="114"/>
                    <w:bidi w:val="0"/>
                    <w:jc w:val="left"/>
                    <w:rPr>
                      <w:rFonts w:hint="eastAsia"/>
                      <w:lang w:val="en-US" w:eastAsia="zh-CN"/>
                    </w:rPr>
                  </w:pPr>
                  <w:r>
                    <w:rPr>
                      <w:rFonts w:hint="eastAsia"/>
                      <w:lang w:val="en-US" w:eastAsia="zh-CN"/>
                    </w:rPr>
                    <w:t>针对危险废物分区贮存、运输、利用、处置具有完善的专业设施和风险防控措施。危险废物委托具有相应资质单位处置。</w:t>
                  </w:r>
                </w:p>
                <w:p w14:paraId="2999A845">
                  <w:pPr>
                    <w:pStyle w:val="114"/>
                    <w:bidi w:val="0"/>
                    <w:jc w:val="left"/>
                    <w:rPr>
                      <w:rFonts w:hint="eastAsia"/>
                      <w:lang w:eastAsia="zh-CN"/>
                    </w:rPr>
                  </w:pPr>
                  <w:r>
                    <w:rPr>
                      <w:rFonts w:hint="eastAsia"/>
                      <w:lang w:val="en-US" w:eastAsia="zh-CN"/>
                    </w:rPr>
                    <w:t>1</w:t>
                  </w:r>
                  <w:r>
                    <w:rPr>
                      <w:rFonts w:hint="eastAsia"/>
                      <w:lang w:eastAsia="zh-CN"/>
                    </w:rPr>
                    <w:t>.3环境应急资源</w:t>
                  </w:r>
                </w:p>
                <w:p w14:paraId="72E527FC">
                  <w:pPr>
                    <w:pStyle w:val="114"/>
                    <w:bidi w:val="0"/>
                    <w:jc w:val="left"/>
                    <w:rPr>
                      <w:rFonts w:hint="eastAsia"/>
                      <w:lang w:eastAsia="zh-CN"/>
                    </w:rPr>
                  </w:pPr>
                  <w:r>
                    <w:rPr>
                      <w:rFonts w:hint="eastAsia"/>
                      <w:lang w:eastAsia="zh-CN"/>
                    </w:rPr>
                    <w:t>（</w:t>
                  </w:r>
                  <w:r>
                    <w:rPr>
                      <w:rFonts w:hint="eastAsia"/>
                      <w:lang w:val="en-US" w:eastAsia="zh-CN"/>
                    </w:rPr>
                    <w:t>1</w:t>
                  </w:r>
                  <w:r>
                    <w:rPr>
                      <w:rFonts w:hint="eastAsia"/>
                      <w:lang w:eastAsia="zh-CN"/>
                    </w:rPr>
                    <w:t>）应急物资和应急装备</w:t>
                  </w:r>
                </w:p>
                <w:p w14:paraId="2911FED0">
                  <w:pPr>
                    <w:pStyle w:val="114"/>
                    <w:bidi w:val="0"/>
                    <w:jc w:val="left"/>
                    <w:rPr>
                      <w:rFonts w:hint="eastAsia"/>
                      <w:lang w:eastAsia="zh-CN"/>
                    </w:rPr>
                  </w:pPr>
                  <w:r>
                    <w:rPr>
                      <w:rFonts w:hint="eastAsia"/>
                      <w:lang w:eastAsia="zh-CN"/>
                    </w:rPr>
                    <w:t>企业</w:t>
                  </w:r>
                  <w:r>
                    <w:rPr>
                      <w:rFonts w:hint="eastAsia"/>
                      <w:lang w:val="en-US" w:eastAsia="zh-CN"/>
                    </w:rPr>
                    <w:t>应配置完善基本</w:t>
                  </w:r>
                  <w:r>
                    <w:rPr>
                      <w:rFonts w:hint="eastAsia"/>
                      <w:lang w:eastAsia="zh-CN"/>
                    </w:rPr>
                    <w:t>应急物资和应急装备。</w:t>
                  </w:r>
                </w:p>
                <w:p w14:paraId="784D3ED9">
                  <w:pPr>
                    <w:pStyle w:val="114"/>
                    <w:bidi w:val="0"/>
                    <w:jc w:val="left"/>
                    <w:rPr>
                      <w:rFonts w:hint="eastAsia"/>
                      <w:lang w:eastAsia="zh-CN"/>
                    </w:rPr>
                  </w:pPr>
                  <w:r>
                    <w:rPr>
                      <w:rFonts w:hint="eastAsia"/>
                      <w:lang w:eastAsia="zh-CN"/>
                    </w:rPr>
                    <w:t>（</w:t>
                  </w:r>
                  <w:r>
                    <w:rPr>
                      <w:rFonts w:hint="eastAsia"/>
                      <w:lang w:val="en-US" w:eastAsia="zh-CN"/>
                    </w:rPr>
                    <w:t>2</w:t>
                  </w:r>
                  <w:r>
                    <w:rPr>
                      <w:rFonts w:hint="eastAsia"/>
                      <w:lang w:eastAsia="zh-CN"/>
                    </w:rPr>
                    <w:t>）应急救援队伍</w:t>
                  </w:r>
                </w:p>
                <w:p w14:paraId="7FCE3C41">
                  <w:pPr>
                    <w:pStyle w:val="114"/>
                    <w:bidi w:val="0"/>
                    <w:jc w:val="left"/>
                    <w:rPr>
                      <w:rFonts w:hint="eastAsia"/>
                      <w:lang w:eastAsia="zh-CN"/>
                    </w:rPr>
                  </w:pPr>
                  <w:r>
                    <w:rPr>
                      <w:rFonts w:hint="eastAsia"/>
                      <w:lang w:eastAsia="zh-CN"/>
                    </w:rPr>
                    <w:t>企业</w:t>
                  </w:r>
                  <w:r>
                    <w:rPr>
                      <w:rFonts w:hint="eastAsia"/>
                      <w:lang w:val="en-US" w:eastAsia="zh-CN"/>
                    </w:rPr>
                    <w:t>应</w:t>
                  </w:r>
                  <w:r>
                    <w:rPr>
                      <w:rFonts w:hint="eastAsia"/>
                      <w:lang w:eastAsia="zh-CN"/>
                    </w:rPr>
                    <w:t>设置应急救援队伍</w:t>
                  </w:r>
                  <w:r>
                    <w:rPr>
                      <w:rFonts w:hint="eastAsia"/>
                      <w:lang w:val="en-US" w:eastAsia="zh-CN"/>
                    </w:rPr>
                    <w:t>和建立</w:t>
                  </w:r>
                  <w:r>
                    <w:rPr>
                      <w:rFonts w:hint="eastAsia"/>
                      <w:lang w:eastAsia="zh-CN"/>
                    </w:rPr>
                    <w:t>外部救援队伍通讯录。</w:t>
                  </w:r>
                </w:p>
                <w:p w14:paraId="69A77517">
                  <w:pPr>
                    <w:pStyle w:val="114"/>
                    <w:bidi w:val="0"/>
                    <w:jc w:val="left"/>
                    <w:rPr>
                      <w:rFonts w:hint="eastAsia"/>
                      <w:lang w:eastAsia="zh-CN"/>
                    </w:rPr>
                  </w:pPr>
                  <w:r>
                    <w:rPr>
                      <w:rFonts w:hint="eastAsia"/>
                      <w:lang w:eastAsia="zh-CN"/>
                    </w:rPr>
                    <w:t>企业</w:t>
                  </w:r>
                  <w:r>
                    <w:rPr>
                      <w:rFonts w:hint="eastAsia"/>
                      <w:lang w:val="en-US" w:eastAsia="zh-CN"/>
                    </w:rPr>
                    <w:t>应</w:t>
                  </w:r>
                  <w:r>
                    <w:rPr>
                      <w:rFonts w:hint="eastAsia"/>
                      <w:lang w:eastAsia="zh-CN"/>
                    </w:rPr>
                    <w:t>与</w:t>
                  </w:r>
                  <w:r>
                    <w:rPr>
                      <w:rFonts w:hint="eastAsia"/>
                      <w:lang w:val="en-US" w:eastAsia="zh-CN"/>
                    </w:rPr>
                    <w:t>园区消防救援大队及周边单位</w:t>
                  </w:r>
                  <w:r>
                    <w:rPr>
                      <w:rFonts w:hint="eastAsia"/>
                      <w:lang w:eastAsia="zh-CN"/>
                    </w:rPr>
                    <w:t>签订应急救援协议、互救</w:t>
                  </w:r>
                  <w:r>
                    <w:rPr>
                      <w:rFonts w:hint="eastAsia"/>
                      <w:lang w:val="en-US" w:eastAsia="zh-CN"/>
                    </w:rPr>
                    <w:t>协议</w:t>
                  </w:r>
                  <w:r>
                    <w:rPr>
                      <w:rFonts w:hint="eastAsia"/>
                      <w:lang w:eastAsia="zh-CN"/>
                    </w:rPr>
                    <w:t>。</w:t>
                  </w:r>
                </w:p>
              </w:tc>
            </w:tr>
            <w:tr w14:paraId="62E56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000" w:type="pct"/>
                  <w:gridSpan w:val="5"/>
                  <w:tcBorders>
                    <w:tl2br w:val="nil"/>
                    <w:tr2bl w:val="nil"/>
                  </w:tcBorders>
                  <w:noWrap w:val="0"/>
                  <w:vAlign w:val="center"/>
                </w:tcPr>
                <w:p w14:paraId="3CD6AD79">
                  <w:pPr>
                    <w:pStyle w:val="114"/>
                    <w:bidi w:val="0"/>
                    <w:rPr>
                      <w:rFonts w:hint="default"/>
                    </w:rPr>
                  </w:pPr>
                  <w:r>
                    <w:rPr>
                      <w:rFonts w:hint="default"/>
                    </w:rPr>
                    <w:t>结论：在采取严格安全防护和风险防范措施后，环境风险处于可接受的水平。</w:t>
                  </w:r>
                </w:p>
              </w:tc>
            </w:tr>
          </w:tbl>
          <w:p w14:paraId="6FE9367A">
            <w:pPr>
              <w:pStyle w:val="9"/>
              <w:bidi w:val="0"/>
              <w:rPr>
                <w:rFonts w:hint="default"/>
                <w:lang w:val="en-US" w:eastAsia="zh-CN"/>
              </w:rPr>
            </w:pPr>
            <w:r>
              <w:rPr>
                <w:rFonts w:hint="eastAsia"/>
                <w:lang w:val="en-US" w:eastAsia="zh-CN"/>
              </w:rPr>
              <w:t>7、</w:t>
            </w:r>
            <w:r>
              <w:rPr>
                <w:rFonts w:hint="default"/>
                <w:lang w:val="en-US" w:eastAsia="zh-CN"/>
              </w:rPr>
              <w:t>应急预案</w:t>
            </w:r>
            <w:bookmarkEnd w:id="18"/>
            <w:bookmarkEnd w:id="19"/>
          </w:p>
          <w:p w14:paraId="10CB773A">
            <w:pPr>
              <w:pStyle w:val="9"/>
              <w:bidi w:val="0"/>
              <w:rPr>
                <w:rFonts w:hint="eastAsia"/>
                <w:lang w:eastAsia="zh-CN"/>
              </w:rPr>
            </w:pPr>
            <w:r>
              <w:rPr>
                <w:rFonts w:hint="eastAsia"/>
                <w:lang w:eastAsia="zh-CN"/>
              </w:rPr>
              <w:t>本项目环境风险应急预案应按照《企业事业单位突发环境事件应急预案备案管理办法（试行）》（环发〔2015〕4号）的要求编制突发环境事件应急预案，并报生态环境部门备案。本次评价给出该预案的框架。</w:t>
            </w:r>
          </w:p>
          <w:p w14:paraId="6D88DE97">
            <w:pPr>
              <w:pStyle w:val="9"/>
              <w:bidi w:val="0"/>
              <w:rPr>
                <w:rFonts w:hint="eastAsia"/>
                <w:lang w:val="en-US" w:eastAsia="zh-CN"/>
              </w:rPr>
            </w:pPr>
            <w:r>
              <w:rPr>
                <w:rFonts w:hint="eastAsia"/>
                <w:lang w:val="en-US" w:eastAsia="zh-CN"/>
              </w:rPr>
              <w:t>7.1 组织机构及职责</w:t>
            </w:r>
          </w:p>
          <w:p w14:paraId="4E978A4C">
            <w:pPr>
              <w:pStyle w:val="9"/>
              <w:bidi w:val="0"/>
              <w:rPr>
                <w:rFonts w:hint="eastAsia"/>
                <w:lang w:eastAsia="zh-CN"/>
              </w:rPr>
            </w:pPr>
            <w:r>
              <w:rPr>
                <w:rFonts w:hint="eastAsia"/>
                <w:lang w:eastAsia="zh-CN"/>
              </w:rPr>
              <w:t>建设单位应设置专门机构负责项目运营期的环境安全。其职责包括：</w:t>
            </w:r>
          </w:p>
          <w:p w14:paraId="0E6956E3">
            <w:pPr>
              <w:pStyle w:val="9"/>
              <w:bidi w:val="0"/>
              <w:rPr>
                <w:rFonts w:hint="eastAsia"/>
                <w:lang w:eastAsia="zh-CN"/>
              </w:rPr>
            </w:pPr>
            <w:r>
              <w:rPr>
                <w:rFonts w:hint="eastAsia"/>
                <w:lang w:eastAsia="zh-CN"/>
              </w:rPr>
              <w:t>（1）负责统一协调突发环境事件的应对工作，负责应急统一指挥，同时还负责与建设区外界保持紧密联系，将事态的发展向外部的支持保障机构发出信号，并及时将反馈信息应用于事故应急的领导和指挥当中。</w:t>
            </w:r>
          </w:p>
          <w:p w14:paraId="0EF6DA22">
            <w:pPr>
              <w:pStyle w:val="9"/>
              <w:bidi w:val="0"/>
              <w:rPr>
                <w:rFonts w:hint="eastAsia"/>
                <w:lang w:eastAsia="zh-CN"/>
              </w:rPr>
            </w:pPr>
            <w:r>
              <w:rPr>
                <w:rFonts w:hint="eastAsia"/>
                <w:lang w:eastAsia="zh-CN"/>
              </w:rPr>
              <w:t>（2）保证应对事故的各项资源，包括建立企业救援队，并与社会可利用资源建立长期合作关系；当建设单位内部资源不足、不能应对环境事故，需要区域内其他部门增援时，</w:t>
            </w:r>
            <w:r>
              <w:rPr>
                <w:rFonts w:hint="eastAsia"/>
                <w:lang w:val="en-US" w:eastAsia="zh-CN"/>
              </w:rPr>
              <w:t>尽快</w:t>
            </w:r>
            <w:r>
              <w:rPr>
                <w:rFonts w:hint="eastAsia"/>
                <w:lang w:eastAsia="zh-CN"/>
              </w:rPr>
              <w:t>提出增援请求。</w:t>
            </w:r>
          </w:p>
          <w:p w14:paraId="28614B6E">
            <w:pPr>
              <w:pStyle w:val="9"/>
              <w:bidi w:val="0"/>
              <w:rPr>
                <w:rFonts w:hint="eastAsia"/>
                <w:lang w:eastAsia="zh-CN"/>
              </w:rPr>
            </w:pPr>
            <w:r>
              <w:rPr>
                <w:rFonts w:hint="eastAsia"/>
                <w:lang w:eastAsia="zh-CN"/>
              </w:rPr>
              <w:t>（3）在事故处理终止或者处理过程中，要向公众及时、准确地发布反映环境安全事故的信息，引导正确的舆论导向，对社会和公众负责。</w:t>
            </w:r>
          </w:p>
          <w:p w14:paraId="7F269DA4">
            <w:pPr>
              <w:pStyle w:val="9"/>
              <w:bidi w:val="0"/>
              <w:rPr>
                <w:rFonts w:hint="eastAsia"/>
                <w:lang w:eastAsia="zh-CN"/>
              </w:rPr>
            </w:pPr>
            <w:r>
              <w:rPr>
                <w:rFonts w:hint="eastAsia"/>
                <w:lang w:val="en-US" w:eastAsia="zh-CN"/>
              </w:rPr>
              <w:t xml:space="preserve">7.2 </w:t>
            </w:r>
            <w:r>
              <w:rPr>
                <w:rFonts w:hint="eastAsia"/>
                <w:lang w:eastAsia="zh-CN"/>
              </w:rPr>
              <w:t>应急预案内容</w:t>
            </w:r>
          </w:p>
          <w:p w14:paraId="5F86A101">
            <w:pPr>
              <w:pStyle w:val="9"/>
              <w:bidi w:val="0"/>
              <w:rPr>
                <w:rFonts w:hint="eastAsia"/>
                <w:lang w:eastAsia="zh-CN"/>
              </w:rPr>
            </w:pPr>
            <w:r>
              <w:rPr>
                <w:rFonts w:hint="eastAsia"/>
                <w:lang w:eastAsia="zh-CN"/>
              </w:rPr>
              <w:t>建设单位应对本次评价提出的可能的环境事故，编制应急预案。</w:t>
            </w:r>
          </w:p>
          <w:p w14:paraId="7D3993E2">
            <w:pPr>
              <w:pStyle w:val="9"/>
              <w:bidi w:val="0"/>
              <w:rPr>
                <w:rFonts w:hint="eastAsia"/>
                <w:lang w:eastAsia="zh-CN"/>
              </w:rPr>
            </w:pPr>
            <w:r>
              <w:rPr>
                <w:rFonts w:hint="eastAsia"/>
                <w:lang w:eastAsia="zh-CN"/>
              </w:rPr>
              <w:t>从应急工作程序上，可以分为预防预警、应急响应、应急处理、应急终止、信息发布五个步骤。建设单位编制的环境事故应急预案应对以下内容进行细化，并明确各项工作的责任人。</w:t>
            </w:r>
          </w:p>
          <w:p w14:paraId="77C880B5">
            <w:pPr>
              <w:pStyle w:val="9"/>
              <w:bidi w:val="0"/>
              <w:rPr>
                <w:rFonts w:hint="eastAsia"/>
                <w:lang w:eastAsia="zh-CN"/>
              </w:rPr>
            </w:pPr>
            <w:r>
              <w:rPr>
                <w:rFonts w:hint="eastAsia"/>
                <w:lang w:eastAsia="zh-CN"/>
              </w:rPr>
              <w:t>（1）预防预警</w:t>
            </w:r>
          </w:p>
          <w:p w14:paraId="4F586747">
            <w:pPr>
              <w:pStyle w:val="9"/>
              <w:bidi w:val="0"/>
              <w:rPr>
                <w:rFonts w:hint="eastAsia"/>
                <w:lang w:eastAsia="zh-CN"/>
              </w:rPr>
            </w:pPr>
            <w:r>
              <w:rPr>
                <w:rFonts w:hint="eastAsia"/>
                <w:lang w:eastAsia="zh-CN"/>
              </w:rPr>
              <w:t>预防与预警是处理环境安全突发事件的必要前提。</w:t>
            </w:r>
          </w:p>
          <w:p w14:paraId="4E8CD343">
            <w:pPr>
              <w:pStyle w:val="9"/>
              <w:bidi w:val="0"/>
              <w:rPr>
                <w:rFonts w:hint="eastAsia"/>
                <w:lang w:eastAsia="zh-CN"/>
              </w:rPr>
            </w:pPr>
            <w:r>
              <w:rPr>
                <w:rFonts w:hint="eastAsia"/>
                <w:lang w:eastAsia="zh-CN"/>
              </w:rPr>
              <w:t>根据突发事件的严重性、紧急程度和可能波及的范围，划分预警级别，并根据事态的发展情况和采取措施的效果，提高或者降低应急预警级别。</w:t>
            </w:r>
          </w:p>
          <w:p w14:paraId="12E1C54A">
            <w:pPr>
              <w:pStyle w:val="9"/>
              <w:bidi w:val="0"/>
              <w:rPr>
                <w:rFonts w:hint="eastAsia"/>
                <w:lang w:eastAsia="zh-CN"/>
              </w:rPr>
            </w:pPr>
            <w:r>
              <w:rPr>
                <w:rFonts w:hint="eastAsia"/>
                <w:lang w:eastAsia="zh-CN"/>
              </w:rPr>
              <w:t>（2）应急响应</w:t>
            </w:r>
          </w:p>
          <w:p w14:paraId="21FE1132">
            <w:pPr>
              <w:pStyle w:val="9"/>
              <w:bidi w:val="0"/>
              <w:rPr>
                <w:rFonts w:hint="eastAsia"/>
                <w:lang w:eastAsia="zh-CN"/>
              </w:rPr>
            </w:pPr>
            <w:r>
              <w:rPr>
                <w:rFonts w:hint="eastAsia"/>
                <w:lang w:eastAsia="zh-CN"/>
              </w:rPr>
              <w:t>环境安全突发事件发生后，应立即启动并实施相应的应急预案，及时向</w:t>
            </w:r>
            <w:r>
              <w:rPr>
                <w:rFonts w:hint="eastAsia"/>
                <w:lang w:val="en-US" w:eastAsia="zh-CN"/>
              </w:rPr>
              <w:t>巴音郭楞蒙古自治州人民</w:t>
            </w:r>
            <w:r>
              <w:rPr>
                <w:rFonts w:hint="eastAsia"/>
                <w:lang w:eastAsia="zh-CN"/>
              </w:rPr>
              <w:t>政府以及相关部门上报；同时，启动建设单位应急专业指挥机构；应急救援力量应立即开展应急救援工作；需要其他应急救援力量支援时，应及时向各级政府提出申请。</w:t>
            </w:r>
          </w:p>
          <w:p w14:paraId="13BBFC24">
            <w:pPr>
              <w:pStyle w:val="9"/>
              <w:bidi w:val="0"/>
              <w:rPr>
                <w:rFonts w:hint="eastAsia"/>
                <w:lang w:eastAsia="zh-CN"/>
              </w:rPr>
            </w:pPr>
            <w:r>
              <w:rPr>
                <w:rFonts w:hint="eastAsia"/>
                <w:lang w:eastAsia="zh-CN"/>
              </w:rPr>
              <w:t>（3）应急处理</w:t>
            </w:r>
          </w:p>
          <w:p w14:paraId="1B8956E2">
            <w:pPr>
              <w:pStyle w:val="9"/>
              <w:bidi w:val="0"/>
              <w:rPr>
                <w:rFonts w:hint="eastAsia"/>
                <w:lang w:eastAsia="zh-CN"/>
              </w:rPr>
            </w:pPr>
            <w:r>
              <w:rPr>
                <w:rFonts w:hint="eastAsia"/>
                <w:lang w:eastAsia="zh-CN"/>
              </w:rPr>
              <w:t>对各类环境事故，根据相应的救援方案进行救援处理，同时进行应急环境监测。根据监测结果，综合分析突发环境事件污染变化趋势，并通过专家咨询和讨论的方式，预测并报告突发环境事件的发展情况和污染物的变化情况，作为突发环境事件应急决策的依据。</w:t>
            </w:r>
          </w:p>
          <w:p w14:paraId="03E6B1C9">
            <w:pPr>
              <w:pStyle w:val="9"/>
              <w:bidi w:val="0"/>
              <w:rPr>
                <w:rFonts w:hint="eastAsia"/>
                <w:lang w:eastAsia="zh-CN"/>
              </w:rPr>
            </w:pPr>
            <w:r>
              <w:rPr>
                <w:rFonts w:hint="eastAsia"/>
                <w:lang w:eastAsia="zh-CN"/>
              </w:rPr>
              <w:t>（4）应急终止</w:t>
            </w:r>
          </w:p>
          <w:p w14:paraId="43C78787">
            <w:pPr>
              <w:pStyle w:val="9"/>
              <w:bidi w:val="0"/>
              <w:rPr>
                <w:rFonts w:hint="eastAsia"/>
                <w:lang w:eastAsia="zh-CN"/>
              </w:rPr>
            </w:pPr>
            <w:r>
              <w:rPr>
                <w:rFonts w:hint="eastAsia"/>
                <w:lang w:eastAsia="zh-CN"/>
              </w:rPr>
              <w:t>应急终止须经现场救援指挥部确认，由现场救援指挥部向所属各专业应急救援队伍下达应急终止命令。</w:t>
            </w:r>
          </w:p>
          <w:p w14:paraId="4C8D8CEA">
            <w:pPr>
              <w:pStyle w:val="9"/>
              <w:bidi w:val="0"/>
              <w:rPr>
                <w:rFonts w:hint="eastAsia"/>
                <w:lang w:eastAsia="zh-CN"/>
              </w:rPr>
            </w:pPr>
            <w:r>
              <w:rPr>
                <w:rFonts w:hint="eastAsia"/>
                <w:lang w:eastAsia="zh-CN"/>
              </w:rPr>
              <w:t>应急状态终止后，建设单位应根据上级有关指示和实际情况，继续进行环境监测和评价工作，直至其他补救措施无需继续进行为止。</w:t>
            </w:r>
          </w:p>
          <w:p w14:paraId="103E4367">
            <w:pPr>
              <w:pStyle w:val="9"/>
              <w:bidi w:val="0"/>
              <w:rPr>
                <w:rFonts w:hint="eastAsia"/>
                <w:lang w:eastAsia="zh-CN"/>
              </w:rPr>
            </w:pPr>
            <w:r>
              <w:rPr>
                <w:rFonts w:hint="eastAsia"/>
                <w:lang w:eastAsia="zh-CN"/>
              </w:rPr>
              <w:t>（5）信息发布</w:t>
            </w:r>
          </w:p>
          <w:p w14:paraId="59DDBAEF">
            <w:pPr>
              <w:pStyle w:val="9"/>
              <w:bidi w:val="0"/>
              <w:rPr>
                <w:rFonts w:hint="eastAsia"/>
                <w:lang w:eastAsia="zh-CN"/>
              </w:rPr>
            </w:pPr>
            <w:r>
              <w:rPr>
                <w:rFonts w:hint="eastAsia"/>
                <w:lang w:eastAsia="zh-CN"/>
              </w:rPr>
              <w:t>突发环境事件终止后，要通过报纸、广播、电视和网络等多种媒体方式，及时发布准确、权威的信息，正确引导社会舆论，增强对环境应急措施的透明度。</w:t>
            </w:r>
          </w:p>
          <w:p w14:paraId="7214E0D7">
            <w:pPr>
              <w:pStyle w:val="9"/>
              <w:bidi w:val="0"/>
              <w:rPr>
                <w:rFonts w:hint="eastAsia"/>
                <w:lang w:eastAsia="zh-CN"/>
              </w:rPr>
            </w:pPr>
            <w:r>
              <w:rPr>
                <w:rFonts w:hint="eastAsia"/>
                <w:lang w:val="en-US" w:eastAsia="zh-CN"/>
              </w:rPr>
              <w:t xml:space="preserve">7.3 </w:t>
            </w:r>
            <w:r>
              <w:rPr>
                <w:rFonts w:hint="eastAsia"/>
                <w:lang w:eastAsia="zh-CN"/>
              </w:rPr>
              <w:t>监督管理</w:t>
            </w:r>
          </w:p>
          <w:p w14:paraId="015F0446">
            <w:pPr>
              <w:pStyle w:val="9"/>
              <w:bidi w:val="0"/>
              <w:rPr>
                <w:rFonts w:hint="eastAsia"/>
                <w:lang w:eastAsia="zh-CN"/>
              </w:rPr>
            </w:pPr>
            <w:r>
              <w:rPr>
                <w:rFonts w:hint="eastAsia"/>
                <w:lang w:eastAsia="zh-CN"/>
              </w:rPr>
              <w:t>（1）预案演练</w:t>
            </w:r>
          </w:p>
          <w:p w14:paraId="3333C538">
            <w:pPr>
              <w:pStyle w:val="9"/>
              <w:bidi w:val="0"/>
              <w:rPr>
                <w:rFonts w:hint="eastAsia"/>
                <w:lang w:eastAsia="zh-CN"/>
              </w:rPr>
            </w:pPr>
            <w:r>
              <w:rPr>
                <w:rFonts w:hint="eastAsia"/>
                <w:lang w:eastAsia="zh-CN"/>
              </w:rPr>
              <w:t>按照环境应急预案及相关单项预案，建设单位应定期组织不同类型的环境应急实战演练，提高防范和处置突发环境事件的技能，增强实战能力。</w:t>
            </w:r>
          </w:p>
          <w:p w14:paraId="4401979D">
            <w:pPr>
              <w:pStyle w:val="9"/>
              <w:bidi w:val="0"/>
              <w:rPr>
                <w:rFonts w:hint="eastAsia"/>
                <w:lang w:eastAsia="zh-CN"/>
              </w:rPr>
            </w:pPr>
            <w:r>
              <w:rPr>
                <w:rFonts w:hint="eastAsia"/>
                <w:lang w:eastAsia="zh-CN"/>
              </w:rPr>
              <w:t>（2）宣传与培训</w:t>
            </w:r>
          </w:p>
          <w:p w14:paraId="162426FB">
            <w:pPr>
              <w:pStyle w:val="9"/>
              <w:bidi w:val="0"/>
              <w:rPr>
                <w:rFonts w:hint="eastAsia"/>
                <w:lang w:eastAsia="zh-CN"/>
              </w:rPr>
            </w:pPr>
            <w:r>
              <w:rPr>
                <w:rFonts w:hint="eastAsia"/>
                <w:lang w:eastAsia="zh-CN"/>
              </w:rPr>
              <w:t>建设单位加强环境保护科普宣传教育工作，普及环境污染事件预防常识，编印、发放有毒有害物质污染公众防护“明白卡”，增强公众的防范意识和相关心理准备，提高公众的防范能力。</w:t>
            </w:r>
          </w:p>
          <w:p w14:paraId="0BDCFEF4">
            <w:pPr>
              <w:pStyle w:val="9"/>
              <w:bidi w:val="0"/>
              <w:rPr>
                <w:rFonts w:hint="eastAsia"/>
                <w:lang w:eastAsia="zh-CN"/>
              </w:rPr>
            </w:pPr>
            <w:r>
              <w:rPr>
                <w:rFonts w:hint="eastAsia"/>
                <w:lang w:eastAsia="zh-CN"/>
              </w:rPr>
              <w:t>企业工作人员应积极主动接受日常培训，企业应对重要目标工作人员进行培训和管理。</w:t>
            </w:r>
          </w:p>
          <w:p w14:paraId="3B112483">
            <w:pPr>
              <w:pStyle w:val="9"/>
              <w:bidi w:val="0"/>
              <w:rPr>
                <w:rFonts w:hint="eastAsia"/>
                <w:lang w:eastAsia="zh-CN"/>
              </w:rPr>
            </w:pPr>
            <w:r>
              <w:rPr>
                <w:rFonts w:hint="eastAsia"/>
                <w:lang w:eastAsia="zh-CN"/>
              </w:rPr>
              <w:t>（3）监督与评价</w:t>
            </w:r>
          </w:p>
          <w:p w14:paraId="04F81014">
            <w:pPr>
              <w:pStyle w:val="9"/>
              <w:bidi w:val="0"/>
              <w:rPr>
                <w:rFonts w:hint="eastAsia"/>
                <w:lang w:eastAsia="zh-CN"/>
              </w:rPr>
            </w:pPr>
            <w:r>
              <w:rPr>
                <w:rFonts w:hint="eastAsia"/>
                <w:lang w:eastAsia="zh-CN"/>
              </w:rPr>
              <w:t>为保障环境应急体系始终处于良好的战备状态，并实现持续改进，建设单位应在环境应急能力评价体系中实行自上而下的监督、检查和考核机制。监督和评价内容包括：应急机构的设置；应急工作程序的建立与执行情况；应急救援队伍的建设；应急人员培训与考核情况；应急装备使用和经费管理情况等。</w:t>
            </w:r>
          </w:p>
          <w:p w14:paraId="19CCCE20">
            <w:pPr>
              <w:pStyle w:val="9"/>
              <w:bidi w:val="0"/>
              <w:rPr>
                <w:rFonts w:hint="eastAsia"/>
                <w:lang w:eastAsia="zh-CN"/>
              </w:rPr>
            </w:pPr>
            <w:r>
              <w:rPr>
                <w:rFonts w:hint="eastAsia"/>
                <w:lang w:eastAsia="zh-CN"/>
              </w:rPr>
              <w:t>（4）预案报备</w:t>
            </w:r>
          </w:p>
          <w:p w14:paraId="11303BD8">
            <w:pPr>
              <w:pStyle w:val="9"/>
              <w:bidi w:val="0"/>
              <w:rPr>
                <w:rFonts w:hint="eastAsia"/>
                <w:lang w:eastAsia="zh-CN"/>
              </w:rPr>
            </w:pPr>
            <w:r>
              <w:rPr>
                <w:rFonts w:hint="eastAsia"/>
                <w:lang w:eastAsia="zh-CN"/>
              </w:rPr>
              <w:t>环境应急预案的主要内容包括总则、公司基本情况及周边环境概况调查、环境风险源及危险性分析、应急组织机构与职责、预防与预警、信息报告与通报、应急响应与措施、后期处置、培训与演练、奖惩、保障措施、预案管理、附则、附件、附图等内容构成。</w:t>
            </w:r>
          </w:p>
          <w:p w14:paraId="6F3BE15C">
            <w:pPr>
              <w:pStyle w:val="9"/>
              <w:bidi w:val="0"/>
              <w:rPr>
                <w:rFonts w:hint="default"/>
                <w:lang w:val="en-US" w:eastAsia="zh-CN"/>
              </w:rPr>
            </w:pPr>
            <w:r>
              <w:rPr>
                <w:rFonts w:hint="eastAsia"/>
                <w:lang w:val="en-US" w:eastAsia="zh-CN"/>
              </w:rPr>
              <w:t>8、</w:t>
            </w:r>
            <w:r>
              <w:rPr>
                <w:rFonts w:hint="default"/>
                <w:lang w:val="en-US" w:eastAsia="zh-CN"/>
              </w:rPr>
              <w:t>运营期环境保护措施及预期效果</w:t>
            </w:r>
          </w:p>
          <w:p w14:paraId="46188538">
            <w:pPr>
              <w:pStyle w:val="9"/>
              <w:bidi w:val="0"/>
              <w:rPr>
                <w:rFonts w:hint="default" w:ascii="Times New Roman" w:hAnsi="Times New Roman" w:eastAsia="宋体" w:cs="Times New Roman"/>
                <w:b w:val="0"/>
                <w:bCs w:val="0"/>
                <w:color w:val="auto"/>
                <w:kern w:val="0"/>
                <w:lang w:val="en-US" w:eastAsia="zh-CN"/>
              </w:rPr>
            </w:pPr>
            <w:r>
              <w:rPr>
                <w:rFonts w:hint="default"/>
                <w:lang w:val="en-US" w:eastAsia="zh-CN"/>
              </w:rPr>
              <w:t>运营期主要环境保护措施及预期效果详见表</w:t>
            </w:r>
            <w:r>
              <w:rPr>
                <w:rFonts w:hint="eastAsia"/>
                <w:lang w:val="en-US" w:eastAsia="zh-CN"/>
              </w:rPr>
              <w:t>5-3</w:t>
            </w:r>
            <w:r>
              <w:rPr>
                <w:rFonts w:hint="default"/>
                <w:lang w:val="en-US" w:eastAsia="zh-CN"/>
              </w:rPr>
              <w:t>。</w:t>
            </w:r>
          </w:p>
          <w:p w14:paraId="6CD8ED56">
            <w:pPr>
              <w:pStyle w:val="64"/>
              <w:bidi w:val="0"/>
              <w:rPr>
                <w:rFonts w:hint="default" w:ascii="Times New Roman" w:hAnsi="Times New Roman" w:eastAsia="黑体" w:cs="Times New Roman"/>
                <w:b w:val="0"/>
                <w:bCs w:val="0"/>
                <w:color w:val="auto"/>
              </w:rPr>
            </w:pPr>
            <w:r>
              <w:rPr>
                <w:rFonts w:hint="default"/>
              </w:rPr>
              <w:t>表</w:t>
            </w:r>
            <w:r>
              <w:rPr>
                <w:rFonts w:hint="default"/>
                <w:lang w:val="en-US" w:eastAsia="zh-CN"/>
              </w:rPr>
              <w:t>5-</w:t>
            </w:r>
            <w:r>
              <w:rPr>
                <w:rFonts w:hint="eastAsia"/>
                <w:lang w:val="en-US" w:eastAsia="zh-CN"/>
              </w:rPr>
              <w:t>3</w:t>
            </w:r>
            <w:r>
              <w:rPr>
                <w:rFonts w:hint="default"/>
              </w:rPr>
              <w:t xml:space="preserve">  运营期环境保护措施及预期效果一览表</w:t>
            </w:r>
          </w:p>
          <w:tbl>
            <w:tblPr>
              <w:tblStyle w:val="33"/>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
              <w:gridCol w:w="3080"/>
              <w:gridCol w:w="452"/>
              <w:gridCol w:w="452"/>
              <w:gridCol w:w="452"/>
              <w:gridCol w:w="894"/>
              <w:gridCol w:w="2175"/>
            </w:tblGrid>
            <w:tr w14:paraId="0C63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97" w:type="pct"/>
                  <w:noWrap w:val="0"/>
                  <w:vAlign w:val="center"/>
                </w:tcPr>
                <w:p w14:paraId="2979C559">
                  <w:pPr>
                    <w:pStyle w:val="114"/>
                    <w:bidi w:val="0"/>
                  </w:pPr>
                  <w:r>
                    <w:t>序号</w:t>
                  </w:r>
                </w:p>
              </w:tc>
              <w:tc>
                <w:tcPr>
                  <w:tcW w:w="1929" w:type="pct"/>
                  <w:noWrap w:val="0"/>
                  <w:vAlign w:val="center"/>
                </w:tcPr>
                <w:p w14:paraId="0E483F3E">
                  <w:pPr>
                    <w:pStyle w:val="114"/>
                    <w:bidi w:val="0"/>
                  </w:pPr>
                  <w:r>
                    <w:t>生态保护措施要求</w:t>
                  </w:r>
                </w:p>
              </w:tc>
              <w:tc>
                <w:tcPr>
                  <w:tcW w:w="283" w:type="pct"/>
                  <w:noWrap w:val="0"/>
                  <w:vAlign w:val="center"/>
                </w:tcPr>
                <w:p w14:paraId="2C0F82D9">
                  <w:pPr>
                    <w:pStyle w:val="114"/>
                    <w:bidi w:val="0"/>
                  </w:pPr>
                  <w:r>
                    <w:t>实施部位</w:t>
                  </w:r>
                </w:p>
              </w:tc>
              <w:tc>
                <w:tcPr>
                  <w:tcW w:w="283" w:type="pct"/>
                  <w:noWrap w:val="0"/>
                  <w:vAlign w:val="center"/>
                </w:tcPr>
                <w:p w14:paraId="10627D6D">
                  <w:pPr>
                    <w:pStyle w:val="114"/>
                    <w:bidi w:val="0"/>
                  </w:pPr>
                  <w:r>
                    <w:t>实施时间</w:t>
                  </w:r>
                </w:p>
              </w:tc>
              <w:tc>
                <w:tcPr>
                  <w:tcW w:w="283" w:type="pct"/>
                  <w:noWrap w:val="0"/>
                  <w:vAlign w:val="center"/>
                </w:tcPr>
                <w:p w14:paraId="5A1D9863">
                  <w:pPr>
                    <w:pStyle w:val="114"/>
                    <w:bidi w:val="0"/>
                  </w:pPr>
                  <w:r>
                    <w:t>责任主体</w:t>
                  </w:r>
                </w:p>
              </w:tc>
              <w:tc>
                <w:tcPr>
                  <w:tcW w:w="560" w:type="pct"/>
                  <w:noWrap w:val="0"/>
                  <w:vAlign w:val="center"/>
                </w:tcPr>
                <w:p w14:paraId="580772CB">
                  <w:pPr>
                    <w:pStyle w:val="114"/>
                    <w:bidi w:val="0"/>
                  </w:pPr>
                  <w:r>
                    <w:t>实施保障</w:t>
                  </w:r>
                </w:p>
              </w:tc>
              <w:tc>
                <w:tcPr>
                  <w:tcW w:w="1362" w:type="pct"/>
                  <w:noWrap w:val="0"/>
                  <w:vAlign w:val="center"/>
                </w:tcPr>
                <w:p w14:paraId="56E08C8F">
                  <w:pPr>
                    <w:pStyle w:val="114"/>
                    <w:bidi w:val="0"/>
                  </w:pPr>
                  <w:r>
                    <w:t>实施效果</w:t>
                  </w:r>
                </w:p>
              </w:tc>
            </w:tr>
            <w:tr w14:paraId="789F6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97" w:type="pct"/>
                  <w:noWrap w:val="0"/>
                  <w:vAlign w:val="center"/>
                </w:tcPr>
                <w:p w14:paraId="51A05BBB">
                  <w:pPr>
                    <w:pStyle w:val="114"/>
                    <w:bidi w:val="0"/>
                  </w:pPr>
                  <w:r>
                    <w:t>1</w:t>
                  </w:r>
                </w:p>
              </w:tc>
              <w:tc>
                <w:tcPr>
                  <w:tcW w:w="1929" w:type="pct"/>
                  <w:noWrap w:val="0"/>
                  <w:vAlign w:val="center"/>
                </w:tcPr>
                <w:p w14:paraId="10200089">
                  <w:pPr>
                    <w:pStyle w:val="114"/>
                    <w:bidi w:val="0"/>
                  </w:pPr>
                  <w:r>
                    <w:t>①加强宣传教育，</w:t>
                  </w:r>
                  <w:r>
                    <w:rPr>
                      <w:rFonts w:hint="eastAsia"/>
                      <w:lang w:eastAsia="zh-CN"/>
                    </w:rPr>
                    <w:t>增强</w:t>
                  </w:r>
                  <w:r>
                    <w:t>职工的环保意识，严禁乱采</w:t>
                  </w:r>
                  <w:r>
                    <w:rPr>
                      <w:rFonts w:hint="eastAsia"/>
                      <w:lang w:val="en-US" w:eastAsia="zh-CN"/>
                    </w:rPr>
                    <w:t>滥</w:t>
                  </w:r>
                  <w:r>
                    <w:t>挖</w:t>
                  </w:r>
                  <w:r>
                    <w:rPr>
                      <w:rFonts w:hint="eastAsia"/>
                      <w:lang w:val="en-US" w:eastAsia="zh-CN"/>
                    </w:rPr>
                    <w:t>周边野生</w:t>
                  </w:r>
                  <w:r>
                    <w:t>植被，减少对土壤植被的破坏。</w:t>
                  </w:r>
                </w:p>
                <w:p w14:paraId="0BCDF21B">
                  <w:pPr>
                    <w:pStyle w:val="114"/>
                    <w:bidi w:val="0"/>
                  </w:pPr>
                  <w:r>
                    <w:rPr>
                      <w:rFonts w:hint="eastAsia"/>
                    </w:rPr>
                    <w:t>②</w:t>
                  </w:r>
                  <w:r>
                    <w:t>加强</w:t>
                  </w:r>
                  <w:r>
                    <w:rPr>
                      <w:rFonts w:hint="eastAsia"/>
                    </w:rPr>
                    <w:t>项目区</w:t>
                  </w:r>
                  <w:r>
                    <w:t>内</w:t>
                  </w:r>
                  <w:r>
                    <w:rPr>
                      <w:rFonts w:hint="eastAsia"/>
                      <w:lang w:val="en-US" w:eastAsia="zh-CN"/>
                    </w:rPr>
                    <w:t>植被保护养护</w:t>
                  </w:r>
                  <w:r>
                    <w:t>工作，可以改善</w:t>
                  </w:r>
                  <w:r>
                    <w:rPr>
                      <w:rFonts w:hint="eastAsia"/>
                    </w:rPr>
                    <w:t>项目区</w:t>
                  </w:r>
                  <w:r>
                    <w:t>环境质量。</w:t>
                  </w:r>
                </w:p>
              </w:tc>
              <w:tc>
                <w:tcPr>
                  <w:tcW w:w="283" w:type="pct"/>
                  <w:vMerge w:val="restart"/>
                  <w:noWrap w:val="0"/>
                  <w:vAlign w:val="center"/>
                </w:tcPr>
                <w:p w14:paraId="60192ECD">
                  <w:pPr>
                    <w:pStyle w:val="114"/>
                    <w:bidi w:val="0"/>
                  </w:pPr>
                  <w:r>
                    <w:rPr>
                      <w:rFonts w:hint="eastAsia"/>
                    </w:rPr>
                    <w:t>运营单位</w:t>
                  </w:r>
                </w:p>
              </w:tc>
              <w:tc>
                <w:tcPr>
                  <w:tcW w:w="283" w:type="pct"/>
                  <w:vMerge w:val="restart"/>
                  <w:noWrap w:val="0"/>
                  <w:vAlign w:val="center"/>
                </w:tcPr>
                <w:p w14:paraId="16F7AD12">
                  <w:pPr>
                    <w:pStyle w:val="114"/>
                    <w:bidi w:val="0"/>
                  </w:pPr>
                  <w:r>
                    <w:t>运</w:t>
                  </w:r>
                </w:p>
                <w:p w14:paraId="51B08BF4">
                  <w:pPr>
                    <w:pStyle w:val="114"/>
                    <w:bidi w:val="0"/>
                  </w:pPr>
                  <w:r>
                    <w:t>营</w:t>
                  </w:r>
                </w:p>
                <w:p w14:paraId="31459680">
                  <w:pPr>
                    <w:pStyle w:val="114"/>
                    <w:bidi w:val="0"/>
                  </w:pPr>
                  <w:r>
                    <w:t>期</w:t>
                  </w:r>
                </w:p>
              </w:tc>
              <w:tc>
                <w:tcPr>
                  <w:tcW w:w="283" w:type="pct"/>
                  <w:vMerge w:val="restart"/>
                  <w:noWrap w:val="0"/>
                  <w:vAlign w:val="center"/>
                </w:tcPr>
                <w:p w14:paraId="5C801372">
                  <w:pPr>
                    <w:pStyle w:val="114"/>
                    <w:bidi w:val="0"/>
                  </w:pPr>
                  <w:r>
                    <w:t>建设单位</w:t>
                  </w:r>
                </w:p>
              </w:tc>
              <w:tc>
                <w:tcPr>
                  <w:tcW w:w="560" w:type="pct"/>
                  <w:vMerge w:val="restart"/>
                  <w:noWrap w:val="0"/>
                  <w:vAlign w:val="center"/>
                </w:tcPr>
                <w:p w14:paraId="4E319847">
                  <w:pPr>
                    <w:pStyle w:val="114"/>
                    <w:bidi w:val="0"/>
                  </w:pPr>
                  <w:r>
                    <w:t>①建立环境管理机构，配备专职或兼职环保管理人员；</w:t>
                  </w:r>
                </w:p>
                <w:p w14:paraId="2C7DB433">
                  <w:pPr>
                    <w:pStyle w:val="114"/>
                    <w:bidi w:val="0"/>
                  </w:pPr>
                  <w:r>
                    <w:t>②制定相关环境管理规定；</w:t>
                  </w:r>
                </w:p>
                <w:p w14:paraId="0AB1CDA6">
                  <w:pPr>
                    <w:pStyle w:val="114"/>
                    <w:bidi w:val="0"/>
                  </w:pPr>
                  <w:r>
                    <w:t>③开展经常性检查、监督，发现问题及时解决、纠正。</w:t>
                  </w:r>
                </w:p>
              </w:tc>
              <w:tc>
                <w:tcPr>
                  <w:tcW w:w="1362" w:type="pct"/>
                  <w:vMerge w:val="restart"/>
                  <w:noWrap w:val="0"/>
                  <w:vAlign w:val="center"/>
                </w:tcPr>
                <w:p w14:paraId="5D6A9904">
                  <w:pPr>
                    <w:pStyle w:val="114"/>
                    <w:bidi w:val="0"/>
                    <w:rPr>
                      <w:rFonts w:hint="eastAsia"/>
                      <w:lang w:eastAsia="zh-CN"/>
                    </w:rPr>
                  </w:pPr>
                  <w:r>
                    <w:rPr>
                      <w:rFonts w:hint="eastAsia"/>
                    </w:rPr>
                    <w:t>确保运营期项目区生态环境质量不</w:t>
                  </w:r>
                  <w:r>
                    <w:rPr>
                      <w:rFonts w:hint="eastAsia"/>
                      <w:lang w:val="en-US" w:eastAsia="zh-CN"/>
                    </w:rPr>
                    <w:t>因</w:t>
                  </w:r>
                  <w:r>
                    <w:rPr>
                      <w:rFonts w:hint="eastAsia"/>
                    </w:rPr>
                    <w:t>本项目营运而降低</w:t>
                  </w:r>
                  <w:r>
                    <w:rPr>
                      <w:rFonts w:hint="eastAsia"/>
                      <w:lang w:eastAsia="zh-CN"/>
                    </w:rPr>
                    <w:t>。</w:t>
                  </w:r>
                </w:p>
              </w:tc>
            </w:tr>
            <w:tr w14:paraId="2909B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97" w:type="pct"/>
                  <w:noWrap w:val="0"/>
                  <w:vAlign w:val="center"/>
                </w:tcPr>
                <w:p w14:paraId="742C3D6B">
                  <w:pPr>
                    <w:pStyle w:val="114"/>
                    <w:bidi w:val="0"/>
                    <w:rPr>
                      <w:rFonts w:hint="eastAsia"/>
                    </w:rPr>
                  </w:pPr>
                  <w:r>
                    <w:rPr>
                      <w:rFonts w:hint="eastAsia"/>
                    </w:rPr>
                    <w:t>2</w:t>
                  </w:r>
                </w:p>
              </w:tc>
              <w:tc>
                <w:tcPr>
                  <w:tcW w:w="1929" w:type="pct"/>
                  <w:noWrap w:val="0"/>
                  <w:vAlign w:val="center"/>
                </w:tcPr>
                <w:p w14:paraId="455CB95F">
                  <w:pPr>
                    <w:pStyle w:val="114"/>
                    <w:bidi w:val="0"/>
                  </w:pPr>
                  <w:r>
                    <w:t>①</w:t>
                  </w:r>
                  <w:r>
                    <w:rPr>
                      <w:rFonts w:hint="eastAsia"/>
                    </w:rPr>
                    <w:t>编制环境风险应急预案，加强演练，</w:t>
                  </w:r>
                  <w:r>
                    <w:rPr>
                      <w:rFonts w:hint="eastAsia"/>
                      <w:lang w:val="en-US" w:eastAsia="zh-CN"/>
                    </w:rPr>
                    <w:t>厂区</w:t>
                  </w:r>
                  <w:r>
                    <w:rPr>
                      <w:rFonts w:hint="eastAsia"/>
                    </w:rPr>
                    <w:t>内</w:t>
                  </w:r>
                  <w:r>
                    <w:t>必须建立健全的用火</w:t>
                  </w:r>
                  <w:r>
                    <w:rPr>
                      <w:rFonts w:hint="eastAsia"/>
                    </w:rPr>
                    <w:t>用电</w:t>
                  </w:r>
                  <w:r>
                    <w:t>制度，消防设施、用具配置齐全，严防发生火灾</w:t>
                  </w:r>
                  <w:r>
                    <w:rPr>
                      <w:rFonts w:hint="eastAsia"/>
                    </w:rPr>
                    <w:t>、变压器漏油事故</w:t>
                  </w:r>
                  <w:r>
                    <w:t>。</w:t>
                  </w:r>
                </w:p>
                <w:p w14:paraId="6AA4ECBD">
                  <w:pPr>
                    <w:pStyle w:val="114"/>
                    <w:bidi w:val="0"/>
                  </w:pPr>
                  <w:r>
                    <w:t>②本项目产生的生态影响的防护和恢复应按照“避免、消减、补偿”的顺序最大限度地减少人为开发活动对生态</w:t>
                  </w:r>
                  <w:r>
                    <w:rPr>
                      <w:rFonts w:hint="eastAsia"/>
                    </w:rPr>
                    <w:t>环境。</w:t>
                  </w:r>
                </w:p>
              </w:tc>
              <w:tc>
                <w:tcPr>
                  <w:tcW w:w="283" w:type="pct"/>
                  <w:vMerge w:val="continue"/>
                  <w:noWrap w:val="0"/>
                  <w:vAlign w:val="center"/>
                </w:tcPr>
                <w:p w14:paraId="5388AF0E">
                  <w:pPr>
                    <w:pStyle w:val="114"/>
                    <w:bidi w:val="0"/>
                    <w:rPr>
                      <w:rFonts w:hint="eastAsia"/>
                    </w:rPr>
                  </w:pPr>
                </w:p>
              </w:tc>
              <w:tc>
                <w:tcPr>
                  <w:tcW w:w="283" w:type="pct"/>
                  <w:vMerge w:val="continue"/>
                  <w:noWrap w:val="0"/>
                  <w:vAlign w:val="center"/>
                </w:tcPr>
                <w:p w14:paraId="55F8BD94">
                  <w:pPr>
                    <w:pStyle w:val="114"/>
                    <w:bidi w:val="0"/>
                  </w:pPr>
                </w:p>
              </w:tc>
              <w:tc>
                <w:tcPr>
                  <w:tcW w:w="283" w:type="pct"/>
                  <w:vMerge w:val="continue"/>
                  <w:noWrap w:val="0"/>
                  <w:vAlign w:val="center"/>
                </w:tcPr>
                <w:p w14:paraId="402573E9">
                  <w:pPr>
                    <w:pStyle w:val="114"/>
                    <w:bidi w:val="0"/>
                  </w:pPr>
                </w:p>
              </w:tc>
              <w:tc>
                <w:tcPr>
                  <w:tcW w:w="560" w:type="pct"/>
                  <w:vMerge w:val="continue"/>
                  <w:noWrap w:val="0"/>
                  <w:vAlign w:val="center"/>
                </w:tcPr>
                <w:p w14:paraId="791764F7">
                  <w:pPr>
                    <w:pStyle w:val="114"/>
                    <w:bidi w:val="0"/>
                  </w:pPr>
                </w:p>
              </w:tc>
              <w:tc>
                <w:tcPr>
                  <w:tcW w:w="1362" w:type="pct"/>
                  <w:vMerge w:val="continue"/>
                  <w:noWrap w:val="0"/>
                  <w:vAlign w:val="center"/>
                </w:tcPr>
                <w:p w14:paraId="5725B3B9">
                  <w:pPr>
                    <w:pStyle w:val="114"/>
                    <w:bidi w:val="0"/>
                  </w:pPr>
                </w:p>
              </w:tc>
            </w:tr>
            <w:tr w14:paraId="35363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97" w:type="pct"/>
                  <w:noWrap w:val="0"/>
                  <w:vAlign w:val="center"/>
                </w:tcPr>
                <w:p w14:paraId="00679817">
                  <w:pPr>
                    <w:pStyle w:val="114"/>
                    <w:bidi w:val="0"/>
                    <w:rPr>
                      <w:rFonts w:hint="eastAsia"/>
                    </w:rPr>
                  </w:pPr>
                  <w:r>
                    <w:rPr>
                      <w:rFonts w:hint="eastAsia"/>
                    </w:rPr>
                    <w:t>3</w:t>
                  </w:r>
                </w:p>
              </w:tc>
              <w:tc>
                <w:tcPr>
                  <w:tcW w:w="1929" w:type="pct"/>
                  <w:noWrap w:val="0"/>
                  <w:vAlign w:val="center"/>
                </w:tcPr>
                <w:p w14:paraId="2DF6AC90">
                  <w:pPr>
                    <w:pStyle w:val="114"/>
                    <w:bidi w:val="0"/>
                  </w:pPr>
                  <w:r>
                    <w:t>①对工作人员加强教育，禁止猎杀野生动物。</w:t>
                  </w:r>
                </w:p>
                <w:p w14:paraId="50BD79AB">
                  <w:pPr>
                    <w:pStyle w:val="114"/>
                    <w:bidi w:val="0"/>
                  </w:pPr>
                  <w:r>
                    <w:t>②限制车辆行驶路线，行车路线尽可能避让野生动物觅食、栖息地。</w:t>
                  </w:r>
                </w:p>
              </w:tc>
              <w:tc>
                <w:tcPr>
                  <w:tcW w:w="283" w:type="pct"/>
                  <w:vMerge w:val="continue"/>
                  <w:noWrap w:val="0"/>
                  <w:vAlign w:val="center"/>
                </w:tcPr>
                <w:p w14:paraId="6B5B8575">
                  <w:pPr>
                    <w:pStyle w:val="114"/>
                    <w:bidi w:val="0"/>
                    <w:rPr>
                      <w:rFonts w:hint="eastAsia"/>
                    </w:rPr>
                  </w:pPr>
                </w:p>
              </w:tc>
              <w:tc>
                <w:tcPr>
                  <w:tcW w:w="283" w:type="pct"/>
                  <w:vMerge w:val="continue"/>
                  <w:noWrap w:val="0"/>
                  <w:vAlign w:val="center"/>
                </w:tcPr>
                <w:p w14:paraId="21ECD211">
                  <w:pPr>
                    <w:pStyle w:val="114"/>
                    <w:bidi w:val="0"/>
                  </w:pPr>
                </w:p>
              </w:tc>
              <w:tc>
                <w:tcPr>
                  <w:tcW w:w="283" w:type="pct"/>
                  <w:vMerge w:val="continue"/>
                  <w:noWrap w:val="0"/>
                  <w:vAlign w:val="center"/>
                </w:tcPr>
                <w:p w14:paraId="7ED4A935">
                  <w:pPr>
                    <w:pStyle w:val="114"/>
                    <w:bidi w:val="0"/>
                  </w:pPr>
                </w:p>
              </w:tc>
              <w:tc>
                <w:tcPr>
                  <w:tcW w:w="560" w:type="pct"/>
                  <w:vMerge w:val="continue"/>
                  <w:noWrap w:val="0"/>
                  <w:vAlign w:val="center"/>
                </w:tcPr>
                <w:p w14:paraId="7337AD0C">
                  <w:pPr>
                    <w:pStyle w:val="114"/>
                    <w:bidi w:val="0"/>
                  </w:pPr>
                </w:p>
              </w:tc>
              <w:tc>
                <w:tcPr>
                  <w:tcW w:w="1362" w:type="pct"/>
                  <w:vMerge w:val="continue"/>
                  <w:noWrap w:val="0"/>
                  <w:vAlign w:val="center"/>
                </w:tcPr>
                <w:p w14:paraId="25D3EB56">
                  <w:pPr>
                    <w:pStyle w:val="114"/>
                    <w:bidi w:val="0"/>
                  </w:pPr>
                </w:p>
              </w:tc>
            </w:tr>
            <w:tr w14:paraId="27969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97" w:type="pct"/>
                  <w:noWrap w:val="0"/>
                  <w:vAlign w:val="center"/>
                </w:tcPr>
                <w:p w14:paraId="10BCF5B5">
                  <w:pPr>
                    <w:pStyle w:val="114"/>
                    <w:bidi w:val="0"/>
                    <w:rPr>
                      <w:rFonts w:hint="eastAsia"/>
                      <w:lang w:val="en-US" w:eastAsia="zh-CN"/>
                    </w:rPr>
                  </w:pPr>
                  <w:r>
                    <w:rPr>
                      <w:rFonts w:hint="eastAsia"/>
                    </w:rPr>
                    <w:t>4</w:t>
                  </w:r>
                </w:p>
              </w:tc>
              <w:tc>
                <w:tcPr>
                  <w:tcW w:w="1929" w:type="pct"/>
                  <w:noWrap w:val="0"/>
                  <w:vAlign w:val="center"/>
                </w:tcPr>
                <w:p w14:paraId="6B5FE6D9">
                  <w:pPr>
                    <w:pStyle w:val="114"/>
                    <w:bidi w:val="0"/>
                    <w:rPr>
                      <w:rFonts w:hint="default"/>
                      <w:lang w:val="en-US" w:eastAsia="zh-CN"/>
                    </w:rPr>
                  </w:pPr>
                  <w:r>
                    <w:rPr>
                      <w:rFonts w:hint="eastAsia"/>
                      <w:lang w:val="en-US" w:eastAsia="zh-CN"/>
                    </w:rPr>
                    <w:t>建设生活污水处理设施，保证污水妥善处置。</w:t>
                  </w:r>
                </w:p>
              </w:tc>
              <w:tc>
                <w:tcPr>
                  <w:tcW w:w="283" w:type="pct"/>
                  <w:vMerge w:val="continue"/>
                  <w:noWrap w:val="0"/>
                  <w:vAlign w:val="center"/>
                </w:tcPr>
                <w:p w14:paraId="29AABE26">
                  <w:pPr>
                    <w:pStyle w:val="114"/>
                    <w:bidi w:val="0"/>
                  </w:pPr>
                </w:p>
              </w:tc>
              <w:tc>
                <w:tcPr>
                  <w:tcW w:w="283" w:type="pct"/>
                  <w:vMerge w:val="continue"/>
                  <w:noWrap w:val="0"/>
                  <w:vAlign w:val="center"/>
                </w:tcPr>
                <w:p w14:paraId="685EC80F">
                  <w:pPr>
                    <w:pStyle w:val="114"/>
                    <w:bidi w:val="0"/>
                  </w:pPr>
                </w:p>
              </w:tc>
              <w:tc>
                <w:tcPr>
                  <w:tcW w:w="283" w:type="pct"/>
                  <w:vMerge w:val="continue"/>
                  <w:noWrap w:val="0"/>
                  <w:vAlign w:val="center"/>
                </w:tcPr>
                <w:p w14:paraId="68A18182">
                  <w:pPr>
                    <w:pStyle w:val="114"/>
                    <w:bidi w:val="0"/>
                  </w:pPr>
                </w:p>
              </w:tc>
              <w:tc>
                <w:tcPr>
                  <w:tcW w:w="560" w:type="pct"/>
                  <w:vMerge w:val="continue"/>
                  <w:noWrap w:val="0"/>
                  <w:vAlign w:val="center"/>
                </w:tcPr>
                <w:p w14:paraId="703914DA">
                  <w:pPr>
                    <w:pStyle w:val="114"/>
                    <w:bidi w:val="0"/>
                  </w:pPr>
                </w:p>
              </w:tc>
              <w:tc>
                <w:tcPr>
                  <w:tcW w:w="1362" w:type="pct"/>
                  <w:noWrap w:val="0"/>
                  <w:vAlign w:val="center"/>
                </w:tcPr>
                <w:p w14:paraId="226A0B26">
                  <w:pPr>
                    <w:pStyle w:val="114"/>
                    <w:bidi w:val="0"/>
                    <w:rPr>
                      <w:rFonts w:hint="default"/>
                      <w:lang w:val="en-US" w:eastAsia="zh-CN"/>
                    </w:rPr>
                  </w:pPr>
                  <w:r>
                    <w:rPr>
                      <w:rFonts w:hint="eastAsia"/>
                      <w:lang w:val="en-US" w:eastAsia="zh-CN"/>
                    </w:rPr>
                    <w:t>生活污水处置合理，符合环保要求。</w:t>
                  </w:r>
                </w:p>
              </w:tc>
            </w:tr>
            <w:tr w14:paraId="156BA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297" w:type="pct"/>
                  <w:noWrap w:val="0"/>
                  <w:vAlign w:val="center"/>
                </w:tcPr>
                <w:p w14:paraId="34E96ABC">
                  <w:pPr>
                    <w:pStyle w:val="114"/>
                    <w:bidi w:val="0"/>
                    <w:rPr>
                      <w:rFonts w:hint="eastAsia"/>
                      <w:lang w:val="en-US" w:eastAsia="zh-CN"/>
                    </w:rPr>
                  </w:pPr>
                  <w:r>
                    <w:rPr>
                      <w:rFonts w:hint="eastAsia"/>
                    </w:rPr>
                    <w:t>5</w:t>
                  </w:r>
                </w:p>
              </w:tc>
              <w:tc>
                <w:tcPr>
                  <w:tcW w:w="1929" w:type="pct"/>
                  <w:noWrap w:val="0"/>
                  <w:vAlign w:val="center"/>
                </w:tcPr>
                <w:p w14:paraId="30F2CCCF">
                  <w:pPr>
                    <w:pStyle w:val="114"/>
                    <w:bidi w:val="0"/>
                  </w:pPr>
                  <w:r>
                    <w:t>优化</w:t>
                  </w:r>
                  <w:r>
                    <w:rPr>
                      <w:rFonts w:hint="eastAsia"/>
                    </w:rPr>
                    <w:t>设备</w:t>
                  </w:r>
                  <w:r>
                    <w:t>特性，加强运行管</w:t>
                  </w:r>
                  <w:r>
                    <w:rPr>
                      <w:rFonts w:hint="eastAsia"/>
                      <w:lang w:eastAsia="zh-CN"/>
                    </w:rPr>
                    <w:t>理和</w:t>
                  </w:r>
                  <w:r>
                    <w:rPr>
                      <w:rFonts w:hint="eastAsia"/>
                    </w:rPr>
                    <w:t>维修保养</w:t>
                  </w:r>
                  <w:r>
                    <w:t>，保证噪声影响符合国家要求。</w:t>
                  </w:r>
                </w:p>
              </w:tc>
              <w:tc>
                <w:tcPr>
                  <w:tcW w:w="283" w:type="pct"/>
                  <w:vMerge w:val="continue"/>
                  <w:noWrap w:val="0"/>
                  <w:vAlign w:val="center"/>
                </w:tcPr>
                <w:p w14:paraId="68A1A051">
                  <w:pPr>
                    <w:pStyle w:val="114"/>
                    <w:bidi w:val="0"/>
                  </w:pPr>
                </w:p>
              </w:tc>
              <w:tc>
                <w:tcPr>
                  <w:tcW w:w="283" w:type="pct"/>
                  <w:vMerge w:val="continue"/>
                  <w:noWrap w:val="0"/>
                  <w:vAlign w:val="center"/>
                </w:tcPr>
                <w:p w14:paraId="0F4AB956">
                  <w:pPr>
                    <w:pStyle w:val="114"/>
                    <w:bidi w:val="0"/>
                  </w:pPr>
                </w:p>
              </w:tc>
              <w:tc>
                <w:tcPr>
                  <w:tcW w:w="283" w:type="pct"/>
                  <w:vMerge w:val="continue"/>
                  <w:noWrap w:val="0"/>
                  <w:vAlign w:val="center"/>
                </w:tcPr>
                <w:p w14:paraId="25AA5102">
                  <w:pPr>
                    <w:pStyle w:val="114"/>
                    <w:bidi w:val="0"/>
                  </w:pPr>
                </w:p>
              </w:tc>
              <w:tc>
                <w:tcPr>
                  <w:tcW w:w="560" w:type="pct"/>
                  <w:vMerge w:val="continue"/>
                  <w:noWrap w:val="0"/>
                  <w:vAlign w:val="center"/>
                </w:tcPr>
                <w:p w14:paraId="49298FBF">
                  <w:pPr>
                    <w:pStyle w:val="114"/>
                    <w:bidi w:val="0"/>
                  </w:pPr>
                </w:p>
              </w:tc>
              <w:tc>
                <w:tcPr>
                  <w:tcW w:w="1362" w:type="pct"/>
                  <w:noWrap w:val="0"/>
                  <w:vAlign w:val="center"/>
                </w:tcPr>
                <w:p w14:paraId="7EFA6F6E">
                  <w:pPr>
                    <w:pStyle w:val="114"/>
                    <w:bidi w:val="0"/>
                  </w:pPr>
                  <w:r>
                    <w:t>运行时场界声环境符合</w:t>
                  </w:r>
                  <w:r>
                    <w:rPr>
                      <w:rFonts w:hint="eastAsia"/>
                    </w:rPr>
                    <w:t>《工业企业厂界环境噪声排放标准》（GB12348-2008）中2类标准</w:t>
                  </w:r>
                  <w:r>
                    <w:t>。</w:t>
                  </w:r>
                </w:p>
              </w:tc>
            </w:tr>
            <w:tr w14:paraId="136F7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97" w:type="pct"/>
                  <w:noWrap w:val="0"/>
                  <w:vAlign w:val="center"/>
                </w:tcPr>
                <w:p w14:paraId="0EF313A1">
                  <w:pPr>
                    <w:pStyle w:val="114"/>
                    <w:bidi w:val="0"/>
                    <w:rPr>
                      <w:rFonts w:hint="eastAsia"/>
                      <w:lang w:val="en-US" w:eastAsia="zh-CN"/>
                    </w:rPr>
                  </w:pPr>
                  <w:r>
                    <w:rPr>
                      <w:rFonts w:hint="eastAsia"/>
                    </w:rPr>
                    <w:t>6</w:t>
                  </w:r>
                </w:p>
              </w:tc>
              <w:tc>
                <w:tcPr>
                  <w:tcW w:w="1929" w:type="pct"/>
                  <w:noWrap w:val="0"/>
                  <w:vAlign w:val="center"/>
                </w:tcPr>
                <w:p w14:paraId="2C46051F">
                  <w:pPr>
                    <w:pStyle w:val="114"/>
                    <w:bidi w:val="0"/>
                  </w:pPr>
                  <w:r>
                    <w:t>建设单位</w:t>
                  </w:r>
                  <w:r>
                    <w:rPr>
                      <w:rFonts w:hint="eastAsia"/>
                    </w:rPr>
                    <w:t>应按照环境监测计划</w:t>
                  </w:r>
                  <w:r>
                    <w:t>组织开展定期监测</w:t>
                  </w:r>
                </w:p>
              </w:tc>
              <w:tc>
                <w:tcPr>
                  <w:tcW w:w="283" w:type="pct"/>
                  <w:vMerge w:val="continue"/>
                  <w:noWrap w:val="0"/>
                  <w:vAlign w:val="center"/>
                </w:tcPr>
                <w:p w14:paraId="336E04D8">
                  <w:pPr>
                    <w:pStyle w:val="114"/>
                    <w:bidi w:val="0"/>
                  </w:pPr>
                </w:p>
              </w:tc>
              <w:tc>
                <w:tcPr>
                  <w:tcW w:w="283" w:type="pct"/>
                  <w:vMerge w:val="continue"/>
                  <w:noWrap w:val="0"/>
                  <w:vAlign w:val="center"/>
                </w:tcPr>
                <w:p w14:paraId="66A86E5A">
                  <w:pPr>
                    <w:pStyle w:val="114"/>
                    <w:bidi w:val="0"/>
                  </w:pPr>
                </w:p>
              </w:tc>
              <w:tc>
                <w:tcPr>
                  <w:tcW w:w="283" w:type="pct"/>
                  <w:vMerge w:val="continue"/>
                  <w:noWrap w:val="0"/>
                  <w:vAlign w:val="center"/>
                </w:tcPr>
                <w:p w14:paraId="312A5C5B">
                  <w:pPr>
                    <w:pStyle w:val="114"/>
                    <w:bidi w:val="0"/>
                  </w:pPr>
                </w:p>
              </w:tc>
              <w:tc>
                <w:tcPr>
                  <w:tcW w:w="560" w:type="pct"/>
                  <w:vMerge w:val="continue"/>
                  <w:noWrap w:val="0"/>
                  <w:vAlign w:val="center"/>
                </w:tcPr>
                <w:p w14:paraId="598BE5CB">
                  <w:pPr>
                    <w:pStyle w:val="114"/>
                    <w:bidi w:val="0"/>
                  </w:pPr>
                </w:p>
              </w:tc>
              <w:tc>
                <w:tcPr>
                  <w:tcW w:w="1362" w:type="pct"/>
                  <w:noWrap w:val="0"/>
                  <w:vAlign w:val="center"/>
                </w:tcPr>
                <w:p w14:paraId="1C045C8A">
                  <w:pPr>
                    <w:pStyle w:val="114"/>
                    <w:bidi w:val="0"/>
                  </w:pPr>
                  <w:r>
                    <w:t>监测结果</w:t>
                  </w:r>
                </w:p>
                <w:p w14:paraId="372F2369">
                  <w:pPr>
                    <w:pStyle w:val="114"/>
                    <w:bidi w:val="0"/>
                    <w:rPr>
                      <w:rFonts w:hint="eastAsia"/>
                    </w:rPr>
                  </w:pPr>
                  <w:r>
                    <w:rPr>
                      <w:rFonts w:hint="eastAsia"/>
                    </w:rPr>
                    <w:t>符合相关标准要求</w:t>
                  </w:r>
                </w:p>
              </w:tc>
            </w:tr>
          </w:tbl>
          <w:p w14:paraId="74C099E3">
            <w:pPr>
              <w:pStyle w:val="9"/>
              <w:bidi w:val="0"/>
              <w:rPr>
                <w:rFonts w:hint="default"/>
                <w:lang w:val="en-US" w:eastAsia="zh-CN"/>
              </w:rPr>
            </w:pPr>
            <w:r>
              <w:rPr>
                <w:rFonts w:hint="eastAsia"/>
                <w:lang w:val="en-US" w:eastAsia="zh-CN"/>
              </w:rPr>
              <w:t>9</w:t>
            </w:r>
            <w:r>
              <w:rPr>
                <w:rFonts w:hint="default"/>
                <w:lang w:val="en-US" w:eastAsia="zh-CN"/>
              </w:rPr>
              <w:t>、运营期满后的生态防护措施</w:t>
            </w:r>
          </w:p>
          <w:p w14:paraId="32947887">
            <w:pPr>
              <w:pStyle w:val="9"/>
              <w:bidi w:val="0"/>
              <w:rPr>
                <w:rFonts w:hint="default"/>
                <w:lang w:val="en-US" w:eastAsia="zh-CN"/>
              </w:rPr>
            </w:pPr>
            <w:r>
              <w:rPr>
                <w:rFonts w:hint="default"/>
                <w:lang w:val="en-US" w:eastAsia="zh-CN"/>
              </w:rPr>
              <w:t>运营期满后，按国家相关要求，将对生产区（</w:t>
            </w:r>
            <w:r>
              <w:rPr>
                <w:rFonts w:hint="eastAsia"/>
                <w:lang w:val="en-US" w:eastAsia="zh-CN"/>
              </w:rPr>
              <w:t>光伏阵列</w:t>
            </w:r>
            <w:r>
              <w:rPr>
                <w:rFonts w:hint="default"/>
                <w:lang w:val="en-US" w:eastAsia="zh-CN"/>
              </w:rPr>
              <w:t>基础、箱式变压器等）进行全部拆除或者更换。废旧设备和废旧</w:t>
            </w:r>
            <w:r>
              <w:rPr>
                <w:rFonts w:hint="eastAsia"/>
                <w:lang w:val="en-US" w:eastAsia="zh-CN"/>
              </w:rPr>
              <w:t>光伏面板等</w:t>
            </w:r>
            <w:r>
              <w:rPr>
                <w:rFonts w:hint="default"/>
                <w:lang w:val="en-US" w:eastAsia="zh-CN"/>
              </w:rPr>
              <w:t>均由厂家回收处理，地表设备基础</w:t>
            </w:r>
            <w:r>
              <w:rPr>
                <w:rFonts w:hint="eastAsia"/>
                <w:lang w:val="en-US" w:eastAsia="zh-CN"/>
              </w:rPr>
              <w:t>清除</w:t>
            </w:r>
            <w:r>
              <w:rPr>
                <w:rFonts w:hint="default"/>
                <w:lang w:val="en-US" w:eastAsia="zh-CN"/>
              </w:rPr>
              <w:t>产生的建筑废弃物，除部分回填用于对场地进行恢复，</w:t>
            </w:r>
            <w:r>
              <w:rPr>
                <w:rFonts w:hint="eastAsia"/>
                <w:lang w:val="en-US" w:eastAsia="zh-CN"/>
              </w:rPr>
              <w:t>其他</w:t>
            </w:r>
            <w:r>
              <w:rPr>
                <w:rFonts w:hint="default"/>
                <w:lang w:val="en-US" w:eastAsia="zh-CN"/>
              </w:rPr>
              <w:t>统一收集运至</w:t>
            </w:r>
            <w:r>
              <w:rPr>
                <w:rFonts w:hint="eastAsia"/>
                <w:lang w:val="en-US" w:eastAsia="zh-CN"/>
              </w:rPr>
              <w:t>合法建筑垃圾</w:t>
            </w:r>
            <w:r>
              <w:rPr>
                <w:rFonts w:hint="default"/>
                <w:lang w:val="en-US" w:eastAsia="zh-CN"/>
              </w:rPr>
              <w:t>填埋场填埋处理。</w:t>
            </w:r>
          </w:p>
          <w:p w14:paraId="7028626F">
            <w:pPr>
              <w:pStyle w:val="9"/>
              <w:bidi w:val="0"/>
              <w:rPr>
                <w:rFonts w:hint="default" w:ascii="Times New Roman" w:hAnsi="Times New Roman" w:eastAsia="宋体" w:cs="Times New Roman"/>
                <w:b w:val="0"/>
                <w:bCs w:val="0"/>
                <w:color w:val="auto"/>
                <w:kern w:val="0"/>
                <w:lang w:val="en-US" w:eastAsia="zh-CN"/>
              </w:rPr>
            </w:pPr>
            <w:r>
              <w:rPr>
                <w:rFonts w:hint="default"/>
                <w:lang w:val="en-US" w:eastAsia="zh-CN"/>
              </w:rPr>
              <w:t>这些活动会造成项目区地表的再次破坏，若拆除后不再进行更新安装、直接关闭，则应</w:t>
            </w:r>
            <w:r>
              <w:rPr>
                <w:rFonts w:hint="eastAsia"/>
                <w:lang w:val="en-US" w:eastAsia="zh-CN"/>
              </w:rPr>
              <w:t>清除</w:t>
            </w:r>
            <w:r>
              <w:rPr>
                <w:rFonts w:hint="default"/>
                <w:lang w:val="en-US" w:eastAsia="zh-CN"/>
              </w:rPr>
              <w:t>硬化地面基础，对场地进行恢复，拆除过程中应尽量减小对</w:t>
            </w:r>
            <w:r>
              <w:rPr>
                <w:rFonts w:hint="eastAsia"/>
                <w:lang w:val="en-US" w:eastAsia="zh-CN"/>
              </w:rPr>
              <w:t>各工程设施</w:t>
            </w:r>
            <w:r>
              <w:rPr>
                <w:rFonts w:hint="default"/>
                <w:lang w:val="en-US" w:eastAsia="zh-CN"/>
              </w:rPr>
              <w:t>基础下方土地的扰动。</w:t>
            </w:r>
            <w:r>
              <w:rPr>
                <w:rFonts w:hint="eastAsia"/>
                <w:lang w:val="en-US" w:eastAsia="zh-CN"/>
              </w:rPr>
              <w:t>清除</w:t>
            </w:r>
            <w:r>
              <w:rPr>
                <w:rFonts w:hint="default"/>
                <w:lang w:val="en-US" w:eastAsia="zh-CN"/>
              </w:rPr>
              <w:t>混凝土的基础部分场地应进行恢复，恢复后的场地则进行洒水和压实，以固结地表，防止产生扬尘和对土壤的风蚀。</w:t>
            </w:r>
          </w:p>
        </w:tc>
      </w:tr>
      <w:tr w14:paraId="41C9E6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noWrap w:val="0"/>
            <w:vAlign w:val="center"/>
          </w:tcPr>
          <w:p w14:paraId="4E9F7B89">
            <w:pPr>
              <w:keepNext w:val="0"/>
              <w:keepLines w:val="0"/>
              <w:pageBreakBefore w:val="0"/>
              <w:kinsoku/>
              <w:wordWrap/>
              <w:topLinePunct w:val="0"/>
              <w:bidi w:val="0"/>
              <w:adjustRightInd w:val="0"/>
              <w:snapToGrid w:val="0"/>
              <w:spacing w:line="520" w:lineRule="atLeast"/>
              <w:jc w:val="center"/>
              <w:rPr>
                <w:rFonts w:hint="default" w:ascii="Times New Roman" w:hAnsi="Times New Roman" w:eastAsia="宋体" w:cs="Times New Roman"/>
                <w:bCs/>
                <w:color w:val="auto"/>
                <w:spacing w:val="10"/>
                <w:sz w:val="24"/>
              </w:rPr>
            </w:pPr>
            <w:r>
              <w:rPr>
                <w:rFonts w:hint="default" w:ascii="Times New Roman" w:hAnsi="Times New Roman" w:eastAsia="宋体" w:cs="Times New Roman"/>
                <w:bCs/>
                <w:color w:val="auto"/>
                <w:sz w:val="24"/>
              </w:rPr>
              <w:t>其他</w:t>
            </w:r>
          </w:p>
        </w:tc>
        <w:tc>
          <w:tcPr>
            <w:tcW w:w="8198" w:type="dxa"/>
            <w:noWrap w:val="0"/>
            <w:vAlign w:val="center"/>
          </w:tcPr>
          <w:p w14:paraId="26848A72">
            <w:pPr>
              <w:pStyle w:val="9"/>
              <w:bidi w:val="0"/>
              <w:rPr>
                <w:rFonts w:hint="eastAsia"/>
                <w:lang w:val="en-US" w:eastAsia="zh-CN"/>
              </w:rPr>
            </w:pPr>
            <w:r>
              <w:rPr>
                <w:rFonts w:hint="eastAsia"/>
                <w:lang w:val="en-US" w:eastAsia="zh-CN"/>
              </w:rPr>
              <w:t>1、环境管理及监测计划</w:t>
            </w:r>
          </w:p>
          <w:p w14:paraId="68DD51E1">
            <w:pPr>
              <w:pStyle w:val="9"/>
              <w:bidi w:val="0"/>
              <w:rPr>
                <w:rFonts w:hint="eastAsia"/>
                <w:lang w:val="en-US" w:eastAsia="zh-CN"/>
              </w:rPr>
            </w:pPr>
            <w:r>
              <w:rPr>
                <w:rFonts w:hint="eastAsia"/>
                <w:lang w:val="en-US" w:eastAsia="zh-CN"/>
              </w:rPr>
              <w:t>（1）环境管理目的</w:t>
            </w:r>
          </w:p>
          <w:p w14:paraId="486266A4">
            <w:pPr>
              <w:pStyle w:val="9"/>
              <w:bidi w:val="0"/>
              <w:rPr>
                <w:rFonts w:hint="eastAsia"/>
                <w:lang w:val="en-US" w:eastAsia="zh-CN"/>
              </w:rPr>
            </w:pPr>
            <w:r>
              <w:rPr>
                <w:rFonts w:hint="eastAsia"/>
                <w:lang w:val="en-US" w:eastAsia="zh-CN"/>
              </w:rPr>
              <w:t>为明确项目对环境造成不利影响的减缓措施，指导项目环境保护工作的进行，保证项目各项环保措施顺利落实，实现项目地区社会经济与生态环境的协调发展。</w:t>
            </w:r>
          </w:p>
          <w:p w14:paraId="62DE337B">
            <w:pPr>
              <w:pStyle w:val="9"/>
              <w:bidi w:val="0"/>
              <w:rPr>
                <w:rFonts w:hint="eastAsia"/>
                <w:lang w:val="en-US" w:eastAsia="zh-CN"/>
              </w:rPr>
            </w:pPr>
            <w:r>
              <w:rPr>
                <w:rFonts w:hint="eastAsia"/>
                <w:lang w:val="en-US" w:eastAsia="zh-CN"/>
              </w:rPr>
              <w:t>（2）施工期环境管理</w:t>
            </w:r>
          </w:p>
          <w:p w14:paraId="693FC1A9">
            <w:pPr>
              <w:pStyle w:val="9"/>
              <w:bidi w:val="0"/>
              <w:rPr>
                <w:rFonts w:hint="eastAsia"/>
                <w:lang w:val="en-US" w:eastAsia="zh-CN"/>
              </w:rPr>
            </w:pPr>
            <w:r>
              <w:rPr>
                <w:rFonts w:hint="eastAsia"/>
                <w:lang w:val="en-US" w:eastAsia="zh-CN"/>
              </w:rPr>
              <w:t>施工期建设单位应成立专门的环境管理机构，对各施工单位的环境保护工作进行协调、管理与监督，在施工合同中明确各施工单位的环保责任，检查“三同时”的执行情况，保证施工单位对各项环境保护措施的贯彻执行，防止和减轻项目施工对环境造成的污染和破坏。</w:t>
            </w:r>
          </w:p>
          <w:p w14:paraId="60AE5B18">
            <w:pPr>
              <w:pStyle w:val="9"/>
              <w:bidi w:val="0"/>
              <w:rPr>
                <w:rFonts w:hint="eastAsia"/>
                <w:lang w:val="en-US" w:eastAsia="zh-CN"/>
              </w:rPr>
            </w:pPr>
            <w:r>
              <w:rPr>
                <w:rFonts w:hint="eastAsia"/>
                <w:lang w:val="en-US" w:eastAsia="zh-CN"/>
              </w:rPr>
              <w:t>本项目所在区域生态类型简单，对生态环境影响较小。在施工期拟采取各项污染防治措施。同时加强管理、保证工程质量等，可缓解对生态环境的破坏。项目建设将造成一定的水土流失，本项目通过减少开挖量，并将挖出的土方量集中堆放，采取拦挡、遮盖等临时防护措施；及时对临时占地进行植被恢复等措施可有效减轻水土流失影响，可以有效防治工程建设造成的水土流失，使项目区生态环境得到重建和恢复，从生态环境影响角度分析，项目建设可行。</w:t>
            </w:r>
          </w:p>
          <w:p w14:paraId="7399FD13">
            <w:pPr>
              <w:pStyle w:val="9"/>
              <w:bidi w:val="0"/>
              <w:rPr>
                <w:rFonts w:hint="eastAsia"/>
                <w:lang w:val="en-US" w:eastAsia="zh-CN"/>
              </w:rPr>
            </w:pPr>
            <w:r>
              <w:rPr>
                <w:rFonts w:hint="eastAsia"/>
                <w:lang w:val="en-US" w:eastAsia="zh-CN"/>
              </w:rPr>
              <w:t>（3）运行期环境管理</w:t>
            </w:r>
          </w:p>
          <w:p w14:paraId="27E7B953">
            <w:pPr>
              <w:pStyle w:val="9"/>
              <w:bidi w:val="0"/>
              <w:rPr>
                <w:rFonts w:hint="eastAsia"/>
                <w:lang w:val="en-US" w:eastAsia="zh-CN"/>
              </w:rPr>
            </w:pPr>
            <w:r>
              <w:rPr>
                <w:rFonts w:hint="eastAsia"/>
                <w:lang w:val="en-US" w:eastAsia="zh-CN"/>
              </w:rPr>
              <w:t>在项目运行阶段，建设单位安排专（兼）职人员实施环境管理工作，负责环境保护措施或设施的落实、操作、维护和保养，并做好运行记录，建立相关档案，具体如下：</w:t>
            </w:r>
          </w:p>
          <w:p w14:paraId="1B203048">
            <w:pPr>
              <w:pStyle w:val="9"/>
              <w:bidi w:val="0"/>
              <w:rPr>
                <w:rFonts w:hint="eastAsia"/>
                <w:lang w:val="en-US" w:eastAsia="zh-CN"/>
              </w:rPr>
            </w:pPr>
            <w:r>
              <w:rPr>
                <w:rFonts w:hint="eastAsia"/>
                <w:lang w:val="en-US" w:eastAsia="zh-CN"/>
              </w:rPr>
              <w:t>①依照国家环境保护法律法规以及企业的规章制度制定本项目环境保护管理规章制度，并由企业主管部门负责监督执行；</w:t>
            </w:r>
          </w:p>
          <w:p w14:paraId="22EA1FAE">
            <w:pPr>
              <w:pStyle w:val="9"/>
              <w:bidi w:val="0"/>
              <w:rPr>
                <w:rFonts w:hint="eastAsia"/>
                <w:lang w:val="en-US" w:eastAsia="zh-CN"/>
              </w:rPr>
            </w:pPr>
            <w:r>
              <w:rPr>
                <w:rFonts w:hint="eastAsia"/>
                <w:lang w:val="en-US" w:eastAsia="zh-CN"/>
              </w:rPr>
              <w:t>②对主要的环保措施和设施的落实及运行情况进行详细记录，同时制定专项规章制度，保证环保设施的正常运行，当环保设施运行不正常时应及时上报主管人员；</w:t>
            </w:r>
          </w:p>
          <w:p w14:paraId="1199771D">
            <w:pPr>
              <w:pStyle w:val="9"/>
              <w:bidi w:val="0"/>
              <w:rPr>
                <w:rFonts w:hint="eastAsia"/>
                <w:lang w:val="en-US" w:eastAsia="zh-CN"/>
              </w:rPr>
            </w:pPr>
            <w:r>
              <w:rPr>
                <w:rFonts w:hint="eastAsia"/>
                <w:lang w:val="en-US" w:eastAsia="zh-CN"/>
              </w:rPr>
              <w:t>③依照相关规定及本报告提出的环境保护措施，处理、处置项目在运行期间所产生的各类污染物，保证各类污染物可以达标排放。</w:t>
            </w:r>
          </w:p>
          <w:p w14:paraId="16C13C85">
            <w:pPr>
              <w:pStyle w:val="9"/>
              <w:bidi w:val="0"/>
              <w:rPr>
                <w:rFonts w:hint="eastAsia"/>
                <w:lang w:val="en-US" w:eastAsia="zh-CN"/>
              </w:rPr>
            </w:pPr>
            <w:r>
              <w:rPr>
                <w:rFonts w:hint="eastAsia"/>
                <w:lang w:val="en-US" w:eastAsia="zh-CN"/>
              </w:rPr>
              <w:t>（3）环境监理</w:t>
            </w:r>
          </w:p>
          <w:p w14:paraId="3B9C3621">
            <w:pPr>
              <w:pStyle w:val="9"/>
              <w:bidi w:val="0"/>
              <w:rPr>
                <w:rFonts w:hint="eastAsia"/>
                <w:lang w:val="en-US" w:eastAsia="zh-CN"/>
              </w:rPr>
            </w:pPr>
            <w:r>
              <w:rPr>
                <w:rFonts w:hint="eastAsia"/>
                <w:lang w:val="en-US" w:eastAsia="zh-CN"/>
              </w:rPr>
              <w:t>施工单位和工程监理单位应配备专职或兼职环保监理工程师，负责环境监理工作，严控施工范围。施工期间应根据环境保护设计要求，开展环境监理，全面监督和检查各施工单位环境保护措施的实施和效果，及时处理和解决临时出现的环境污染事件。在日常工作中做好监理记录及监理报告，参与竣工验收。</w:t>
            </w:r>
          </w:p>
          <w:p w14:paraId="2AD872AA">
            <w:pPr>
              <w:pStyle w:val="9"/>
              <w:bidi w:val="0"/>
              <w:rPr>
                <w:rFonts w:hint="default"/>
                <w:lang w:val="en-US" w:eastAsia="zh-CN"/>
              </w:rPr>
            </w:pPr>
            <w:r>
              <w:rPr>
                <w:rFonts w:hint="eastAsia"/>
                <w:lang w:val="en-US" w:eastAsia="zh-CN"/>
              </w:rPr>
              <w:t>（4）环境监测计划</w:t>
            </w:r>
          </w:p>
          <w:p w14:paraId="5A4913AD">
            <w:pPr>
              <w:pStyle w:val="9"/>
              <w:bidi w:val="0"/>
              <w:rPr>
                <w:rFonts w:hint="default"/>
                <w:lang w:val="en-US" w:eastAsia="zh-CN"/>
              </w:rPr>
            </w:pPr>
            <w:r>
              <w:rPr>
                <w:rFonts w:hint="default"/>
                <w:lang w:val="en-US" w:eastAsia="zh-CN"/>
              </w:rPr>
              <w:t>为了及时了解工程运营过程中对生态环境产生影响的范围和程度，以便采取相应的减缓措施，根据环境影响预测结论，对</w:t>
            </w:r>
            <w:r>
              <w:rPr>
                <w:rFonts w:hint="eastAsia"/>
                <w:lang w:val="en-US" w:eastAsia="zh-CN"/>
              </w:rPr>
              <w:t>项目</w:t>
            </w:r>
            <w:r>
              <w:rPr>
                <w:rFonts w:hint="default"/>
                <w:lang w:val="en-US" w:eastAsia="zh-CN"/>
              </w:rPr>
              <w:t>周围环境进行监测，见表</w:t>
            </w:r>
            <w:r>
              <w:rPr>
                <w:rFonts w:hint="eastAsia"/>
                <w:lang w:val="en-US" w:eastAsia="zh-CN"/>
              </w:rPr>
              <w:t>5-4</w:t>
            </w:r>
            <w:r>
              <w:rPr>
                <w:rFonts w:hint="default"/>
                <w:lang w:val="en-US" w:eastAsia="zh-CN"/>
              </w:rPr>
              <w:t>。</w:t>
            </w:r>
          </w:p>
          <w:p w14:paraId="73EEF9A9">
            <w:pPr>
              <w:pStyle w:val="64"/>
              <w:bidi w:val="0"/>
              <w:rPr>
                <w:rFonts w:hint="default"/>
              </w:rPr>
            </w:pPr>
            <w:r>
              <w:rPr>
                <w:rFonts w:hint="default"/>
              </w:rPr>
              <w:t>表</w:t>
            </w:r>
            <w:r>
              <w:rPr>
                <w:rFonts w:hint="default"/>
                <w:lang w:val="en-US" w:eastAsia="zh-CN"/>
              </w:rPr>
              <w:t>5-</w:t>
            </w:r>
            <w:r>
              <w:rPr>
                <w:rFonts w:hint="eastAsia"/>
                <w:lang w:val="en-US" w:eastAsia="zh-CN"/>
              </w:rPr>
              <w:t>4</w:t>
            </w:r>
            <w:r>
              <w:rPr>
                <w:rFonts w:hint="default"/>
                <w:lang w:val="en-US" w:eastAsia="zh-CN"/>
              </w:rPr>
              <w:t xml:space="preserve">  </w:t>
            </w:r>
            <w:r>
              <w:rPr>
                <w:rFonts w:hint="default"/>
              </w:rPr>
              <w:t>环境监测计划</w:t>
            </w:r>
          </w:p>
          <w:tbl>
            <w:tblPr>
              <w:tblStyle w:val="33"/>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56"/>
              <w:gridCol w:w="1793"/>
              <w:gridCol w:w="1793"/>
              <w:gridCol w:w="1776"/>
              <w:gridCol w:w="1776"/>
            </w:tblGrid>
            <w:tr w14:paraId="2C5265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9" w:hRule="atLeast"/>
                <w:jc w:val="center"/>
              </w:trPr>
              <w:tc>
                <w:tcPr>
                  <w:tcW w:w="535" w:type="pct"/>
                  <w:tcBorders>
                    <w:tl2br w:val="nil"/>
                    <w:tr2bl w:val="nil"/>
                  </w:tcBorders>
                  <w:noWrap w:val="0"/>
                  <w:vAlign w:val="center"/>
                </w:tcPr>
                <w:p w14:paraId="6360B99C">
                  <w:pPr>
                    <w:pStyle w:val="114"/>
                    <w:bidi w:val="0"/>
                    <w:rPr>
                      <w:rFonts w:hint="default"/>
                    </w:rPr>
                  </w:pPr>
                  <w:r>
                    <w:rPr>
                      <w:rFonts w:hint="default"/>
                    </w:rPr>
                    <w:t>监测</w:t>
                  </w:r>
                </w:p>
                <w:p w14:paraId="24C26520">
                  <w:pPr>
                    <w:pStyle w:val="114"/>
                    <w:bidi w:val="0"/>
                    <w:rPr>
                      <w:rFonts w:hint="default"/>
                    </w:rPr>
                  </w:pPr>
                  <w:r>
                    <w:rPr>
                      <w:rFonts w:hint="default"/>
                    </w:rPr>
                    <w:t>内容</w:t>
                  </w:r>
                </w:p>
              </w:tc>
              <w:tc>
                <w:tcPr>
                  <w:tcW w:w="1121" w:type="pct"/>
                  <w:tcBorders>
                    <w:tl2br w:val="nil"/>
                    <w:tr2bl w:val="nil"/>
                  </w:tcBorders>
                  <w:noWrap w:val="0"/>
                  <w:vAlign w:val="center"/>
                </w:tcPr>
                <w:p w14:paraId="01295F5D">
                  <w:pPr>
                    <w:pStyle w:val="114"/>
                    <w:bidi w:val="0"/>
                    <w:rPr>
                      <w:rFonts w:hint="default"/>
                    </w:rPr>
                  </w:pPr>
                  <w:r>
                    <w:rPr>
                      <w:rFonts w:hint="default"/>
                    </w:rPr>
                    <w:t>监测点位</w:t>
                  </w:r>
                </w:p>
              </w:tc>
              <w:tc>
                <w:tcPr>
                  <w:tcW w:w="1121" w:type="pct"/>
                  <w:tcBorders>
                    <w:tl2br w:val="nil"/>
                    <w:tr2bl w:val="nil"/>
                  </w:tcBorders>
                  <w:noWrap w:val="0"/>
                  <w:vAlign w:val="center"/>
                </w:tcPr>
                <w:p w14:paraId="04908F4D">
                  <w:pPr>
                    <w:pStyle w:val="114"/>
                    <w:bidi w:val="0"/>
                    <w:rPr>
                      <w:rFonts w:hint="eastAsia"/>
                      <w:lang w:val="en-US" w:eastAsia="zh-CN"/>
                    </w:rPr>
                  </w:pPr>
                  <w:r>
                    <w:rPr>
                      <w:rFonts w:hint="eastAsia"/>
                      <w:lang w:val="en-US" w:eastAsia="zh-CN"/>
                    </w:rPr>
                    <w:t>监测指标</w:t>
                  </w:r>
                </w:p>
              </w:tc>
              <w:tc>
                <w:tcPr>
                  <w:tcW w:w="1110" w:type="pct"/>
                  <w:tcBorders>
                    <w:tl2br w:val="nil"/>
                    <w:tr2bl w:val="nil"/>
                  </w:tcBorders>
                  <w:noWrap w:val="0"/>
                  <w:vAlign w:val="center"/>
                </w:tcPr>
                <w:p w14:paraId="3D7EEAC7">
                  <w:pPr>
                    <w:pStyle w:val="114"/>
                    <w:bidi w:val="0"/>
                    <w:rPr>
                      <w:rFonts w:hint="default"/>
                    </w:rPr>
                  </w:pPr>
                  <w:r>
                    <w:rPr>
                      <w:rFonts w:hint="default"/>
                    </w:rPr>
                    <w:t>监测频次</w:t>
                  </w:r>
                </w:p>
              </w:tc>
              <w:tc>
                <w:tcPr>
                  <w:tcW w:w="1110" w:type="pct"/>
                  <w:tcBorders>
                    <w:tl2br w:val="nil"/>
                    <w:tr2bl w:val="nil"/>
                  </w:tcBorders>
                  <w:noWrap w:val="0"/>
                  <w:vAlign w:val="center"/>
                </w:tcPr>
                <w:p w14:paraId="64EC355D">
                  <w:pPr>
                    <w:pStyle w:val="114"/>
                    <w:bidi w:val="0"/>
                    <w:rPr>
                      <w:rFonts w:hint="default"/>
                    </w:rPr>
                  </w:pPr>
                  <w:r>
                    <w:rPr>
                      <w:rFonts w:hint="default"/>
                    </w:rPr>
                    <w:t>达标标准</w:t>
                  </w:r>
                </w:p>
              </w:tc>
            </w:tr>
            <w:tr w14:paraId="2E240B7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65" w:hRule="atLeast"/>
                <w:jc w:val="center"/>
              </w:trPr>
              <w:tc>
                <w:tcPr>
                  <w:tcW w:w="535" w:type="pct"/>
                  <w:tcBorders>
                    <w:tl2br w:val="nil"/>
                    <w:tr2bl w:val="nil"/>
                  </w:tcBorders>
                  <w:noWrap w:val="0"/>
                  <w:vAlign w:val="center"/>
                </w:tcPr>
                <w:p w14:paraId="79549E76">
                  <w:pPr>
                    <w:pStyle w:val="114"/>
                    <w:bidi w:val="0"/>
                    <w:rPr>
                      <w:rFonts w:hint="default"/>
                    </w:rPr>
                  </w:pPr>
                  <w:r>
                    <w:rPr>
                      <w:rFonts w:hint="default"/>
                    </w:rPr>
                    <w:t>生态</w:t>
                  </w:r>
                  <w:r>
                    <w:rPr>
                      <w:rFonts w:hint="default"/>
                      <w:lang w:val="en-US" w:eastAsia="zh-CN"/>
                    </w:rPr>
                    <w:t>监测计划</w:t>
                  </w:r>
                </w:p>
              </w:tc>
              <w:tc>
                <w:tcPr>
                  <w:tcW w:w="1121" w:type="pct"/>
                  <w:tcBorders>
                    <w:tl2br w:val="nil"/>
                    <w:tr2bl w:val="nil"/>
                  </w:tcBorders>
                  <w:noWrap w:val="0"/>
                  <w:vAlign w:val="center"/>
                </w:tcPr>
                <w:p w14:paraId="2FA2A14A">
                  <w:pPr>
                    <w:pStyle w:val="114"/>
                    <w:bidi w:val="0"/>
                    <w:rPr>
                      <w:rFonts w:hint="default"/>
                      <w:lang w:val="en-US" w:eastAsia="zh-CN"/>
                    </w:rPr>
                  </w:pPr>
                  <w:r>
                    <w:rPr>
                      <w:rFonts w:hint="default"/>
                      <w:lang w:val="en-US" w:eastAsia="zh-CN"/>
                    </w:rPr>
                    <w:t>工程占地</w:t>
                  </w:r>
                </w:p>
                <w:p w14:paraId="7B1C484E">
                  <w:pPr>
                    <w:pStyle w:val="114"/>
                    <w:bidi w:val="0"/>
                    <w:rPr>
                      <w:rFonts w:hint="default"/>
                      <w:lang w:val="en-US" w:eastAsia="zh-CN"/>
                    </w:rPr>
                  </w:pPr>
                  <w:r>
                    <w:rPr>
                      <w:rFonts w:hint="default"/>
                      <w:lang w:val="en-US" w:eastAsia="zh-CN"/>
                    </w:rPr>
                    <w:t>范围</w:t>
                  </w:r>
                </w:p>
              </w:tc>
              <w:tc>
                <w:tcPr>
                  <w:tcW w:w="1121" w:type="pct"/>
                  <w:tcBorders>
                    <w:tl2br w:val="nil"/>
                    <w:tr2bl w:val="nil"/>
                  </w:tcBorders>
                  <w:noWrap w:val="0"/>
                  <w:vAlign w:val="center"/>
                </w:tcPr>
                <w:p w14:paraId="1EEA0E5C">
                  <w:pPr>
                    <w:pStyle w:val="114"/>
                    <w:bidi w:val="0"/>
                    <w:rPr>
                      <w:rFonts w:hint="eastAsia"/>
                      <w:lang w:val="en-US" w:eastAsia="zh-CN"/>
                    </w:rPr>
                  </w:pPr>
                  <w:r>
                    <w:rPr>
                      <w:rFonts w:hint="eastAsia"/>
                      <w:lang w:val="en-US" w:eastAsia="zh-CN"/>
                    </w:rPr>
                    <w:t>采用现状调查</w:t>
                  </w:r>
                </w:p>
                <w:p w14:paraId="45E461E9">
                  <w:pPr>
                    <w:pStyle w:val="114"/>
                    <w:bidi w:val="0"/>
                    <w:rPr>
                      <w:rFonts w:hint="eastAsia"/>
                      <w:lang w:val="en-US" w:eastAsia="zh-CN"/>
                    </w:rPr>
                  </w:pPr>
                  <w:r>
                    <w:rPr>
                      <w:rFonts w:hint="eastAsia"/>
                      <w:lang w:val="en-US" w:eastAsia="zh-CN"/>
                    </w:rPr>
                    <w:t>法 对项目区植</w:t>
                  </w:r>
                </w:p>
                <w:p w14:paraId="65EFE2F7">
                  <w:pPr>
                    <w:pStyle w:val="114"/>
                    <w:bidi w:val="0"/>
                    <w:rPr>
                      <w:rFonts w:hint="eastAsia"/>
                      <w:lang w:val="en-US" w:eastAsia="zh-CN"/>
                    </w:rPr>
                  </w:pPr>
                  <w:r>
                    <w:rPr>
                      <w:rFonts w:hint="eastAsia"/>
                      <w:lang w:val="en-US" w:eastAsia="zh-CN"/>
                    </w:rPr>
                    <w:t>被恢复和相关</w:t>
                  </w:r>
                </w:p>
                <w:p w14:paraId="0C1DA92C">
                  <w:pPr>
                    <w:pStyle w:val="114"/>
                    <w:bidi w:val="0"/>
                    <w:rPr>
                      <w:rFonts w:hint="eastAsia"/>
                      <w:lang w:val="en-US" w:eastAsia="zh-CN"/>
                    </w:rPr>
                  </w:pPr>
                  <w:r>
                    <w:rPr>
                      <w:rFonts w:hint="eastAsia"/>
                      <w:lang w:val="en-US" w:eastAsia="zh-CN"/>
                    </w:rPr>
                    <w:t>生态环 保措施</w:t>
                  </w:r>
                </w:p>
                <w:p w14:paraId="67E5279E">
                  <w:pPr>
                    <w:pStyle w:val="114"/>
                    <w:bidi w:val="0"/>
                    <w:rPr>
                      <w:rFonts w:hint="default"/>
                      <w:lang w:val="en-US" w:eastAsia="zh-CN"/>
                    </w:rPr>
                  </w:pPr>
                  <w:r>
                    <w:rPr>
                      <w:rFonts w:hint="eastAsia"/>
                      <w:lang w:val="en-US" w:eastAsia="zh-CN"/>
                    </w:rPr>
                    <w:t>落实情况</w:t>
                  </w:r>
                </w:p>
              </w:tc>
              <w:tc>
                <w:tcPr>
                  <w:tcW w:w="1110" w:type="pct"/>
                  <w:tcBorders>
                    <w:tl2br w:val="nil"/>
                    <w:tr2bl w:val="nil"/>
                  </w:tcBorders>
                  <w:noWrap w:val="0"/>
                  <w:vAlign w:val="center"/>
                </w:tcPr>
                <w:p w14:paraId="787BE16C">
                  <w:pPr>
                    <w:pStyle w:val="114"/>
                    <w:bidi w:val="0"/>
                    <w:rPr>
                      <w:rFonts w:hint="default"/>
                      <w:lang w:val="en-US" w:eastAsia="zh-CN"/>
                    </w:rPr>
                  </w:pPr>
                  <w:r>
                    <w:rPr>
                      <w:rFonts w:hint="default"/>
                      <w:lang w:val="en-US" w:eastAsia="zh-CN"/>
                    </w:rPr>
                    <w:t>投入运营后每年1次项目投入运营后3年，每年一次</w:t>
                  </w:r>
                </w:p>
              </w:tc>
              <w:tc>
                <w:tcPr>
                  <w:tcW w:w="1110" w:type="pct"/>
                  <w:tcBorders>
                    <w:tl2br w:val="nil"/>
                    <w:tr2bl w:val="nil"/>
                  </w:tcBorders>
                  <w:noWrap w:val="0"/>
                  <w:vAlign w:val="center"/>
                </w:tcPr>
                <w:p w14:paraId="6B8DC5E8">
                  <w:pPr>
                    <w:pStyle w:val="114"/>
                    <w:bidi w:val="0"/>
                    <w:rPr>
                      <w:rFonts w:hint="default"/>
                      <w:lang w:val="en-US" w:eastAsia="zh-CN"/>
                    </w:rPr>
                  </w:pPr>
                  <w:r>
                    <w:rPr>
                      <w:rFonts w:hint="default"/>
                      <w:lang w:val="en-US" w:eastAsia="zh-CN"/>
                    </w:rPr>
                    <w:t>依照巴音郭楞蒙古自治州生态环境相关要求</w:t>
                  </w:r>
                </w:p>
              </w:tc>
            </w:tr>
          </w:tbl>
          <w:p w14:paraId="7C7398C0">
            <w:pPr>
              <w:pStyle w:val="9"/>
              <w:numPr>
                <w:ilvl w:val="0"/>
                <w:numId w:val="5"/>
              </w:numPr>
              <w:bidi w:val="0"/>
              <w:rPr>
                <w:rFonts w:hint="eastAsia"/>
                <w:lang w:val="en-US" w:eastAsia="zh-CN"/>
              </w:rPr>
            </w:pPr>
            <w:r>
              <w:rPr>
                <w:rFonts w:hint="eastAsia"/>
                <w:lang w:val="en-US" w:eastAsia="zh-CN"/>
              </w:rPr>
              <w:t>危险废物标志标识设置</w:t>
            </w:r>
          </w:p>
          <w:p w14:paraId="43107DEA">
            <w:pPr>
              <w:pStyle w:val="64"/>
              <w:bidi w:val="0"/>
              <w:rPr>
                <w:rFonts w:hint="eastAsia" w:ascii="Times New Roman" w:hAnsi="Times New Roman" w:eastAsia="黑体" w:cs="Times New Roman"/>
                <w:b w:val="0"/>
                <w:bCs w:val="0"/>
                <w:color w:val="auto"/>
                <w:lang w:val="en-US" w:eastAsia="zh-CN"/>
              </w:rPr>
            </w:pPr>
            <w:r>
              <w:rPr>
                <w:rFonts w:hint="eastAsia"/>
                <w:lang w:val="en-US" w:eastAsia="zh-CN"/>
              </w:rPr>
              <w:t>表5-5   危险废物标志标识设置一览表</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96"/>
              <w:gridCol w:w="3996"/>
            </w:tblGrid>
            <w:tr w14:paraId="455DA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6" w:type="dxa"/>
                  <w:noWrap w:val="0"/>
                  <w:vAlign w:val="center"/>
                </w:tcPr>
                <w:p w14:paraId="183638AB">
                  <w:pPr>
                    <w:pStyle w:val="114"/>
                    <w:bidi w:val="0"/>
                    <w:rPr>
                      <w:rFonts w:hint="eastAsia"/>
                      <w:lang w:val="en-US" w:eastAsia="zh-CN"/>
                    </w:rPr>
                  </w:pPr>
                  <w:r>
                    <w:drawing>
                      <wp:inline distT="0" distB="0" distL="114300" distR="114300">
                        <wp:extent cx="2392045" cy="1859280"/>
                        <wp:effectExtent l="0" t="0" r="8255" b="7620"/>
                        <wp:docPr id="24" name="图片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52"/>
                                <pic:cNvPicPr>
                                  <a:picLocks noChangeAspect="1"/>
                                </pic:cNvPicPr>
                              </pic:nvPicPr>
                              <pic:blipFill>
                                <a:blip r:embed="rId20"/>
                                <a:stretch>
                                  <a:fillRect/>
                                </a:stretch>
                              </pic:blipFill>
                              <pic:spPr>
                                <a:xfrm>
                                  <a:off x="0" y="0"/>
                                  <a:ext cx="2392045" cy="1859280"/>
                                </a:xfrm>
                                <a:prstGeom prst="rect">
                                  <a:avLst/>
                                </a:prstGeom>
                                <a:noFill/>
                                <a:ln>
                                  <a:noFill/>
                                </a:ln>
                              </pic:spPr>
                            </pic:pic>
                          </a:graphicData>
                        </a:graphic>
                      </wp:inline>
                    </w:drawing>
                  </w:r>
                </w:p>
              </w:tc>
              <w:tc>
                <w:tcPr>
                  <w:tcW w:w="3986" w:type="dxa"/>
                  <w:noWrap w:val="0"/>
                  <w:vAlign w:val="center"/>
                </w:tcPr>
                <w:p w14:paraId="63A1A36B">
                  <w:pPr>
                    <w:pStyle w:val="114"/>
                    <w:bidi w:val="0"/>
                    <w:rPr>
                      <w:rFonts w:hint="eastAsia"/>
                      <w:lang w:val="en-US" w:eastAsia="zh-CN"/>
                    </w:rPr>
                  </w:pPr>
                  <w:r>
                    <w:drawing>
                      <wp:inline distT="0" distB="0" distL="114300" distR="114300">
                        <wp:extent cx="1047750" cy="1885950"/>
                        <wp:effectExtent l="0" t="0" r="0" b="0"/>
                        <wp:docPr id="25"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56"/>
                                <pic:cNvPicPr>
                                  <a:picLocks noChangeAspect="1"/>
                                </pic:cNvPicPr>
                              </pic:nvPicPr>
                              <pic:blipFill>
                                <a:blip r:embed="rId21"/>
                                <a:stretch>
                                  <a:fillRect/>
                                </a:stretch>
                              </pic:blipFill>
                              <pic:spPr>
                                <a:xfrm>
                                  <a:off x="0" y="0"/>
                                  <a:ext cx="1047750" cy="1885950"/>
                                </a:xfrm>
                                <a:prstGeom prst="rect">
                                  <a:avLst/>
                                </a:prstGeom>
                                <a:noFill/>
                                <a:ln>
                                  <a:noFill/>
                                </a:ln>
                              </pic:spPr>
                            </pic:pic>
                          </a:graphicData>
                        </a:graphic>
                      </wp:inline>
                    </w:drawing>
                  </w:r>
                </w:p>
              </w:tc>
            </w:tr>
            <w:tr w14:paraId="5CA7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6" w:type="dxa"/>
                  <w:noWrap w:val="0"/>
                  <w:vAlign w:val="center"/>
                </w:tcPr>
                <w:p w14:paraId="78B4653E">
                  <w:pPr>
                    <w:pStyle w:val="114"/>
                    <w:bidi w:val="0"/>
                    <w:rPr>
                      <w:rFonts w:hint="eastAsia"/>
                      <w:lang w:val="en-US" w:eastAsia="zh-CN"/>
                    </w:rPr>
                  </w:pPr>
                  <w:r>
                    <w:rPr>
                      <w:rFonts w:hint="eastAsia"/>
                      <w:lang w:val="en-US" w:eastAsia="zh-CN"/>
                    </w:rPr>
                    <w:t>危险废物标签设置示意</w:t>
                  </w:r>
                </w:p>
              </w:tc>
              <w:tc>
                <w:tcPr>
                  <w:tcW w:w="3986" w:type="dxa"/>
                  <w:noWrap w:val="0"/>
                  <w:vAlign w:val="center"/>
                </w:tcPr>
                <w:p w14:paraId="754099AE">
                  <w:pPr>
                    <w:pStyle w:val="114"/>
                    <w:bidi w:val="0"/>
                    <w:rPr>
                      <w:rFonts w:hint="eastAsia"/>
                      <w:lang w:val="en-US" w:eastAsia="zh-CN"/>
                    </w:rPr>
                  </w:pPr>
                  <w:r>
                    <w:rPr>
                      <w:rFonts w:hint="eastAsia"/>
                      <w:lang w:val="en-US" w:eastAsia="zh-CN"/>
                    </w:rPr>
                    <w:t>危险废物柱式标志牌设置示意</w:t>
                  </w:r>
                </w:p>
              </w:tc>
            </w:tr>
            <w:tr w14:paraId="159F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6" w:type="dxa"/>
                  <w:noWrap w:val="0"/>
                  <w:vAlign w:val="center"/>
                </w:tcPr>
                <w:p w14:paraId="09AFAB67">
                  <w:pPr>
                    <w:pStyle w:val="114"/>
                    <w:bidi w:val="0"/>
                    <w:rPr>
                      <w:rFonts w:hint="eastAsia"/>
                      <w:lang w:val="en-US" w:eastAsia="zh-CN"/>
                    </w:rPr>
                  </w:pPr>
                  <w:r>
                    <w:drawing>
                      <wp:inline distT="0" distB="0" distL="114300" distR="114300">
                        <wp:extent cx="2392045" cy="1841500"/>
                        <wp:effectExtent l="0" t="0" r="8255" b="6350"/>
                        <wp:docPr id="26"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69"/>
                                <pic:cNvPicPr>
                                  <a:picLocks noChangeAspect="1"/>
                                </pic:cNvPicPr>
                              </pic:nvPicPr>
                              <pic:blipFill>
                                <a:blip r:embed="rId22"/>
                                <a:stretch>
                                  <a:fillRect/>
                                </a:stretch>
                              </pic:blipFill>
                              <pic:spPr>
                                <a:xfrm>
                                  <a:off x="0" y="0"/>
                                  <a:ext cx="2392045" cy="1841500"/>
                                </a:xfrm>
                                <a:prstGeom prst="rect">
                                  <a:avLst/>
                                </a:prstGeom>
                                <a:noFill/>
                                <a:ln>
                                  <a:noFill/>
                                </a:ln>
                              </pic:spPr>
                            </pic:pic>
                          </a:graphicData>
                        </a:graphic>
                      </wp:inline>
                    </w:drawing>
                  </w:r>
                </w:p>
              </w:tc>
              <w:tc>
                <w:tcPr>
                  <w:tcW w:w="3986" w:type="dxa"/>
                  <w:noWrap w:val="0"/>
                  <w:vAlign w:val="center"/>
                </w:tcPr>
                <w:p w14:paraId="65EF59CC">
                  <w:pPr>
                    <w:pStyle w:val="114"/>
                    <w:bidi w:val="0"/>
                    <w:rPr>
                      <w:rFonts w:hint="eastAsia"/>
                      <w:lang w:val="en-US" w:eastAsia="zh-CN"/>
                    </w:rPr>
                  </w:pPr>
                  <w:r>
                    <w:drawing>
                      <wp:inline distT="0" distB="0" distL="114300" distR="114300">
                        <wp:extent cx="895350" cy="1619250"/>
                        <wp:effectExtent l="0" t="0" r="0" b="0"/>
                        <wp:docPr id="27" name="图片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54"/>
                                <pic:cNvPicPr>
                                  <a:picLocks noChangeAspect="1"/>
                                </pic:cNvPicPr>
                              </pic:nvPicPr>
                              <pic:blipFill>
                                <a:blip r:embed="rId23"/>
                                <a:stretch>
                                  <a:fillRect/>
                                </a:stretch>
                              </pic:blipFill>
                              <pic:spPr>
                                <a:xfrm>
                                  <a:off x="0" y="0"/>
                                  <a:ext cx="895350" cy="1619250"/>
                                </a:xfrm>
                                <a:prstGeom prst="rect">
                                  <a:avLst/>
                                </a:prstGeom>
                                <a:noFill/>
                                <a:ln>
                                  <a:noFill/>
                                </a:ln>
                              </pic:spPr>
                            </pic:pic>
                          </a:graphicData>
                        </a:graphic>
                      </wp:inline>
                    </w:drawing>
                  </w:r>
                </w:p>
              </w:tc>
            </w:tr>
            <w:tr w14:paraId="44D88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6" w:type="dxa"/>
                  <w:noWrap w:val="0"/>
                  <w:vAlign w:val="center"/>
                </w:tcPr>
                <w:p w14:paraId="22051C23">
                  <w:pPr>
                    <w:pStyle w:val="114"/>
                    <w:bidi w:val="0"/>
                    <w:rPr>
                      <w:rFonts w:hint="eastAsia"/>
                      <w:lang w:val="en-US" w:eastAsia="zh-CN"/>
                    </w:rPr>
                  </w:pPr>
                  <w:r>
                    <w:rPr>
                      <w:rFonts w:hint="eastAsia"/>
                      <w:lang w:val="en-US" w:eastAsia="zh-CN"/>
                    </w:rPr>
                    <w:t>附着式危险废物贮存分区标志设置示意</w:t>
                  </w:r>
                </w:p>
              </w:tc>
              <w:tc>
                <w:tcPr>
                  <w:tcW w:w="3986" w:type="dxa"/>
                  <w:noWrap w:val="0"/>
                  <w:vAlign w:val="center"/>
                </w:tcPr>
                <w:p w14:paraId="3460EBA5">
                  <w:pPr>
                    <w:pStyle w:val="114"/>
                    <w:bidi w:val="0"/>
                    <w:rPr>
                      <w:rFonts w:hint="eastAsia"/>
                      <w:lang w:val="en-US" w:eastAsia="zh-CN"/>
                    </w:rPr>
                  </w:pPr>
                  <w:r>
                    <w:rPr>
                      <w:rFonts w:hint="eastAsia"/>
                      <w:lang w:val="en-US" w:eastAsia="zh-CN"/>
                    </w:rPr>
                    <w:t>柱式危险废物贮存分区标志设置示意</w:t>
                  </w:r>
                </w:p>
              </w:tc>
            </w:tr>
            <w:tr w14:paraId="37941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6" w:type="dxa"/>
                  <w:noWrap w:val="0"/>
                  <w:vAlign w:val="center"/>
                </w:tcPr>
                <w:p w14:paraId="284CB856">
                  <w:pPr>
                    <w:pStyle w:val="114"/>
                    <w:bidi w:val="0"/>
                    <w:rPr>
                      <w:rFonts w:hint="eastAsia"/>
                      <w:lang w:val="en-US" w:eastAsia="zh-CN"/>
                    </w:rPr>
                  </w:pPr>
                  <w:r>
                    <w:drawing>
                      <wp:inline distT="0" distB="0" distL="114300" distR="114300">
                        <wp:extent cx="2301875" cy="1443355"/>
                        <wp:effectExtent l="0" t="0" r="3175" b="4445"/>
                        <wp:docPr id="28"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157"/>
                                <pic:cNvPicPr>
                                  <a:picLocks noChangeAspect="1"/>
                                </pic:cNvPicPr>
                              </pic:nvPicPr>
                              <pic:blipFill>
                                <a:blip r:embed="rId24"/>
                                <a:stretch>
                                  <a:fillRect/>
                                </a:stretch>
                              </pic:blipFill>
                              <pic:spPr>
                                <a:xfrm>
                                  <a:off x="0" y="0"/>
                                  <a:ext cx="2301875" cy="1443355"/>
                                </a:xfrm>
                                <a:prstGeom prst="rect">
                                  <a:avLst/>
                                </a:prstGeom>
                                <a:noFill/>
                                <a:ln>
                                  <a:noFill/>
                                </a:ln>
                              </pic:spPr>
                            </pic:pic>
                          </a:graphicData>
                        </a:graphic>
                      </wp:inline>
                    </w:drawing>
                  </w:r>
                </w:p>
              </w:tc>
              <w:tc>
                <w:tcPr>
                  <w:tcW w:w="3986" w:type="dxa"/>
                  <w:noWrap w:val="0"/>
                  <w:vAlign w:val="center"/>
                </w:tcPr>
                <w:p w14:paraId="618AE9AD">
                  <w:pPr>
                    <w:pStyle w:val="114"/>
                    <w:bidi w:val="0"/>
                    <w:rPr>
                      <w:rFonts w:hint="eastAsia"/>
                      <w:lang w:val="en-US" w:eastAsia="zh-CN"/>
                    </w:rPr>
                  </w:pPr>
                  <w:r>
                    <w:drawing>
                      <wp:inline distT="0" distB="0" distL="114300" distR="114300">
                        <wp:extent cx="962025" cy="885825"/>
                        <wp:effectExtent l="0" t="0" r="9525" b="9525"/>
                        <wp:docPr id="29"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58"/>
                                <pic:cNvPicPr>
                                  <a:picLocks noChangeAspect="1"/>
                                </pic:cNvPicPr>
                              </pic:nvPicPr>
                              <pic:blipFill>
                                <a:blip r:embed="rId25"/>
                                <a:stretch>
                                  <a:fillRect/>
                                </a:stretch>
                              </pic:blipFill>
                              <pic:spPr>
                                <a:xfrm>
                                  <a:off x="0" y="0"/>
                                  <a:ext cx="962025" cy="885825"/>
                                </a:xfrm>
                                <a:prstGeom prst="rect">
                                  <a:avLst/>
                                </a:prstGeom>
                                <a:noFill/>
                                <a:ln>
                                  <a:noFill/>
                                </a:ln>
                              </pic:spPr>
                            </pic:pic>
                          </a:graphicData>
                        </a:graphic>
                      </wp:inline>
                    </w:drawing>
                  </w:r>
                  <w:r>
                    <w:drawing>
                      <wp:inline distT="0" distB="0" distL="114300" distR="114300">
                        <wp:extent cx="962025" cy="876300"/>
                        <wp:effectExtent l="0" t="0" r="9525" b="0"/>
                        <wp:docPr id="30"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59"/>
                                <pic:cNvPicPr>
                                  <a:picLocks noChangeAspect="1"/>
                                </pic:cNvPicPr>
                              </pic:nvPicPr>
                              <pic:blipFill>
                                <a:blip r:embed="rId26"/>
                                <a:stretch>
                                  <a:fillRect/>
                                </a:stretch>
                              </pic:blipFill>
                              <pic:spPr>
                                <a:xfrm>
                                  <a:off x="0" y="0"/>
                                  <a:ext cx="962025" cy="876300"/>
                                </a:xfrm>
                                <a:prstGeom prst="rect">
                                  <a:avLst/>
                                </a:prstGeom>
                                <a:noFill/>
                                <a:ln>
                                  <a:noFill/>
                                </a:ln>
                              </pic:spPr>
                            </pic:pic>
                          </a:graphicData>
                        </a:graphic>
                      </wp:inline>
                    </w:drawing>
                  </w:r>
                </w:p>
              </w:tc>
            </w:tr>
            <w:tr w14:paraId="453D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6" w:type="dxa"/>
                  <w:noWrap w:val="0"/>
                  <w:vAlign w:val="center"/>
                </w:tcPr>
                <w:p w14:paraId="06C403AB">
                  <w:pPr>
                    <w:pStyle w:val="114"/>
                    <w:bidi w:val="0"/>
                    <w:rPr>
                      <w:rFonts w:hint="eastAsia"/>
                      <w:lang w:val="en-US" w:eastAsia="zh-CN"/>
                    </w:rPr>
                  </w:pPr>
                  <w:r>
                    <w:rPr>
                      <w:rFonts w:hint="eastAsia"/>
                      <w:lang w:val="en-US" w:eastAsia="zh-CN"/>
                    </w:rPr>
                    <w:t>附着式危险废物设施标志设置示意</w:t>
                  </w:r>
                </w:p>
              </w:tc>
              <w:tc>
                <w:tcPr>
                  <w:tcW w:w="3986" w:type="dxa"/>
                  <w:noWrap w:val="0"/>
                  <w:vAlign w:val="center"/>
                </w:tcPr>
                <w:p w14:paraId="784B1EB6">
                  <w:pPr>
                    <w:pStyle w:val="114"/>
                    <w:bidi w:val="0"/>
                    <w:rPr>
                      <w:rFonts w:hint="eastAsia"/>
                      <w:lang w:val="en-US" w:eastAsia="zh-CN"/>
                    </w:rPr>
                  </w:pPr>
                  <w:r>
                    <w:rPr>
                      <w:rFonts w:hint="eastAsia"/>
                      <w:lang w:val="en-US" w:eastAsia="zh-CN"/>
                    </w:rPr>
                    <w:t>柱式危险废物设施标志设置示意</w:t>
                  </w:r>
                </w:p>
              </w:tc>
            </w:tr>
            <w:tr w14:paraId="2067B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6" w:type="dxa"/>
                  <w:noWrap w:val="0"/>
                  <w:vAlign w:val="center"/>
                </w:tcPr>
                <w:p w14:paraId="3E4011EB">
                  <w:pPr>
                    <w:pStyle w:val="114"/>
                    <w:bidi w:val="0"/>
                    <w:rPr>
                      <w:rFonts w:hint="eastAsia"/>
                      <w:lang w:val="en-US" w:eastAsia="zh-CN"/>
                    </w:rPr>
                  </w:pPr>
                  <w:r>
                    <w:drawing>
                      <wp:inline distT="0" distB="0" distL="114300" distR="114300">
                        <wp:extent cx="2392680" cy="2392680"/>
                        <wp:effectExtent l="0" t="0" r="7620" b="7620"/>
                        <wp:docPr id="31"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60"/>
                                <pic:cNvPicPr>
                                  <a:picLocks noChangeAspect="1"/>
                                </pic:cNvPicPr>
                              </pic:nvPicPr>
                              <pic:blipFill>
                                <a:blip r:embed="rId27"/>
                                <a:stretch>
                                  <a:fillRect/>
                                </a:stretch>
                              </pic:blipFill>
                              <pic:spPr>
                                <a:xfrm>
                                  <a:off x="0" y="0"/>
                                  <a:ext cx="2392680" cy="2392680"/>
                                </a:xfrm>
                                <a:prstGeom prst="rect">
                                  <a:avLst/>
                                </a:prstGeom>
                                <a:noFill/>
                                <a:ln>
                                  <a:noFill/>
                                </a:ln>
                              </pic:spPr>
                            </pic:pic>
                          </a:graphicData>
                        </a:graphic>
                      </wp:inline>
                    </w:drawing>
                  </w:r>
                </w:p>
              </w:tc>
              <w:tc>
                <w:tcPr>
                  <w:tcW w:w="3986" w:type="dxa"/>
                  <w:noWrap w:val="0"/>
                  <w:vAlign w:val="center"/>
                </w:tcPr>
                <w:p w14:paraId="690B2C40">
                  <w:pPr>
                    <w:pStyle w:val="114"/>
                    <w:bidi w:val="0"/>
                    <w:rPr>
                      <w:rFonts w:hint="eastAsia"/>
                      <w:lang w:val="en-US" w:eastAsia="zh-CN"/>
                    </w:rPr>
                  </w:pPr>
                  <w:r>
                    <w:drawing>
                      <wp:inline distT="0" distB="0" distL="114300" distR="114300">
                        <wp:extent cx="2392045" cy="2005965"/>
                        <wp:effectExtent l="0" t="0" r="8255" b="13335"/>
                        <wp:docPr id="32" name="图片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61"/>
                                <pic:cNvPicPr>
                                  <a:picLocks noChangeAspect="1"/>
                                </pic:cNvPicPr>
                              </pic:nvPicPr>
                              <pic:blipFill>
                                <a:blip r:embed="rId28"/>
                                <a:stretch>
                                  <a:fillRect/>
                                </a:stretch>
                              </pic:blipFill>
                              <pic:spPr>
                                <a:xfrm>
                                  <a:off x="0" y="0"/>
                                  <a:ext cx="2392045" cy="2005965"/>
                                </a:xfrm>
                                <a:prstGeom prst="rect">
                                  <a:avLst/>
                                </a:prstGeom>
                                <a:noFill/>
                                <a:ln>
                                  <a:noFill/>
                                </a:ln>
                              </pic:spPr>
                            </pic:pic>
                          </a:graphicData>
                        </a:graphic>
                      </wp:inline>
                    </w:drawing>
                  </w:r>
                </w:p>
              </w:tc>
            </w:tr>
            <w:tr w14:paraId="6B0ED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6" w:type="dxa"/>
                  <w:noWrap w:val="0"/>
                  <w:vAlign w:val="center"/>
                </w:tcPr>
                <w:p w14:paraId="1F9AEFAD">
                  <w:pPr>
                    <w:pStyle w:val="114"/>
                    <w:bidi w:val="0"/>
                    <w:rPr>
                      <w:rFonts w:hint="eastAsia"/>
                      <w:lang w:val="en-US" w:eastAsia="zh-CN"/>
                    </w:rPr>
                  </w:pPr>
                  <w:r>
                    <w:rPr>
                      <w:rFonts w:hint="eastAsia"/>
                      <w:lang w:val="en-US" w:eastAsia="zh-CN"/>
                    </w:rPr>
                    <w:t>危险废物标签样式示意</w:t>
                  </w:r>
                </w:p>
              </w:tc>
              <w:tc>
                <w:tcPr>
                  <w:tcW w:w="3986" w:type="dxa"/>
                  <w:noWrap w:val="0"/>
                  <w:vAlign w:val="center"/>
                </w:tcPr>
                <w:p w14:paraId="7BB680FA">
                  <w:pPr>
                    <w:pStyle w:val="114"/>
                    <w:bidi w:val="0"/>
                    <w:rPr>
                      <w:rFonts w:hint="eastAsia"/>
                      <w:lang w:val="en-US" w:eastAsia="zh-CN"/>
                    </w:rPr>
                  </w:pPr>
                  <w:r>
                    <w:rPr>
                      <w:rFonts w:hint="eastAsia"/>
                      <w:lang w:val="en-US" w:eastAsia="zh-CN"/>
                    </w:rPr>
                    <w:t>危险废物贮存分区标志样式示意</w:t>
                  </w:r>
                </w:p>
              </w:tc>
            </w:tr>
            <w:tr w14:paraId="68525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6" w:type="dxa"/>
                  <w:noWrap w:val="0"/>
                  <w:vAlign w:val="center"/>
                </w:tcPr>
                <w:p w14:paraId="791A8227">
                  <w:pPr>
                    <w:pStyle w:val="114"/>
                    <w:bidi w:val="0"/>
                    <w:rPr>
                      <w:rFonts w:hint="eastAsia"/>
                      <w:lang w:val="en-US" w:eastAsia="zh-CN"/>
                    </w:rPr>
                  </w:pPr>
                  <w:r>
                    <w:drawing>
                      <wp:inline distT="0" distB="0" distL="114300" distR="114300">
                        <wp:extent cx="2393950" cy="1513840"/>
                        <wp:effectExtent l="0" t="0" r="6350" b="10160"/>
                        <wp:docPr id="33" name="图片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62"/>
                                <pic:cNvPicPr>
                                  <a:picLocks noChangeAspect="1"/>
                                </pic:cNvPicPr>
                              </pic:nvPicPr>
                              <pic:blipFill>
                                <a:blip r:embed="rId29"/>
                                <a:stretch>
                                  <a:fillRect/>
                                </a:stretch>
                              </pic:blipFill>
                              <pic:spPr>
                                <a:xfrm>
                                  <a:off x="0" y="0"/>
                                  <a:ext cx="2393950" cy="1513840"/>
                                </a:xfrm>
                                <a:prstGeom prst="rect">
                                  <a:avLst/>
                                </a:prstGeom>
                                <a:noFill/>
                                <a:ln>
                                  <a:noFill/>
                                </a:ln>
                              </pic:spPr>
                            </pic:pic>
                          </a:graphicData>
                        </a:graphic>
                      </wp:inline>
                    </w:drawing>
                  </w:r>
                </w:p>
              </w:tc>
              <w:tc>
                <w:tcPr>
                  <w:tcW w:w="3986" w:type="dxa"/>
                  <w:noWrap w:val="0"/>
                  <w:vAlign w:val="center"/>
                </w:tcPr>
                <w:p w14:paraId="4071C77B">
                  <w:pPr>
                    <w:pStyle w:val="114"/>
                    <w:bidi w:val="0"/>
                    <w:rPr>
                      <w:rFonts w:hint="eastAsia"/>
                      <w:lang w:val="en-US" w:eastAsia="zh-CN"/>
                    </w:rPr>
                  </w:pPr>
                  <w:r>
                    <w:drawing>
                      <wp:inline distT="0" distB="0" distL="114300" distR="114300">
                        <wp:extent cx="1714500" cy="2695575"/>
                        <wp:effectExtent l="0" t="0" r="0" b="9525"/>
                        <wp:docPr id="34"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63"/>
                                <pic:cNvPicPr>
                                  <a:picLocks noChangeAspect="1"/>
                                </pic:cNvPicPr>
                              </pic:nvPicPr>
                              <pic:blipFill>
                                <a:blip r:embed="rId30"/>
                                <a:stretch>
                                  <a:fillRect/>
                                </a:stretch>
                              </pic:blipFill>
                              <pic:spPr>
                                <a:xfrm>
                                  <a:off x="0" y="0"/>
                                  <a:ext cx="1714500" cy="2695575"/>
                                </a:xfrm>
                                <a:prstGeom prst="rect">
                                  <a:avLst/>
                                </a:prstGeom>
                                <a:noFill/>
                                <a:ln>
                                  <a:noFill/>
                                </a:ln>
                              </pic:spPr>
                            </pic:pic>
                          </a:graphicData>
                        </a:graphic>
                      </wp:inline>
                    </w:drawing>
                  </w:r>
                </w:p>
              </w:tc>
            </w:tr>
            <w:tr w14:paraId="1C47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6" w:type="dxa"/>
                  <w:noWrap w:val="0"/>
                  <w:vAlign w:val="center"/>
                </w:tcPr>
                <w:p w14:paraId="054D37A3">
                  <w:pPr>
                    <w:pStyle w:val="114"/>
                    <w:bidi w:val="0"/>
                    <w:rPr>
                      <w:rFonts w:hint="eastAsia"/>
                      <w:lang w:val="en-US" w:eastAsia="zh-CN"/>
                    </w:rPr>
                  </w:pPr>
                  <w:r>
                    <w:rPr>
                      <w:rFonts w:hint="eastAsia"/>
                      <w:lang w:val="en-US" w:eastAsia="zh-CN"/>
                    </w:rPr>
                    <w:t>横版贮存设施标志</w:t>
                  </w:r>
                </w:p>
              </w:tc>
              <w:tc>
                <w:tcPr>
                  <w:tcW w:w="3986" w:type="dxa"/>
                  <w:noWrap w:val="0"/>
                  <w:vAlign w:val="center"/>
                </w:tcPr>
                <w:p w14:paraId="4F6F306A">
                  <w:pPr>
                    <w:pStyle w:val="114"/>
                    <w:bidi w:val="0"/>
                    <w:rPr>
                      <w:rFonts w:hint="eastAsia"/>
                      <w:lang w:val="en-US" w:eastAsia="zh-CN"/>
                    </w:rPr>
                  </w:pPr>
                  <w:r>
                    <w:rPr>
                      <w:rFonts w:hint="eastAsia"/>
                      <w:lang w:val="en-US" w:eastAsia="zh-CN"/>
                    </w:rPr>
                    <w:t>竖版贮存设施标志</w:t>
                  </w:r>
                </w:p>
              </w:tc>
            </w:tr>
            <w:tr w14:paraId="42E55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6" w:type="dxa"/>
                  <w:noWrap w:val="0"/>
                  <w:vAlign w:val="center"/>
                </w:tcPr>
                <w:p w14:paraId="7AB398D2">
                  <w:pPr>
                    <w:pStyle w:val="114"/>
                    <w:bidi w:val="0"/>
                    <w:rPr>
                      <w:rFonts w:hint="eastAsia"/>
                      <w:lang w:val="en-US" w:eastAsia="zh-CN"/>
                    </w:rPr>
                  </w:pPr>
                  <w:r>
                    <w:drawing>
                      <wp:inline distT="0" distB="0" distL="114300" distR="114300">
                        <wp:extent cx="838200" cy="809625"/>
                        <wp:effectExtent l="0" t="0" r="0" b="9525"/>
                        <wp:docPr id="35"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164"/>
                                <pic:cNvPicPr>
                                  <a:picLocks noChangeAspect="1"/>
                                </pic:cNvPicPr>
                              </pic:nvPicPr>
                              <pic:blipFill>
                                <a:blip r:embed="rId31"/>
                                <a:stretch>
                                  <a:fillRect/>
                                </a:stretch>
                              </pic:blipFill>
                              <pic:spPr>
                                <a:xfrm>
                                  <a:off x="0" y="0"/>
                                  <a:ext cx="838200" cy="809625"/>
                                </a:xfrm>
                                <a:prstGeom prst="rect">
                                  <a:avLst/>
                                </a:prstGeom>
                                <a:noFill/>
                                <a:ln>
                                  <a:noFill/>
                                </a:ln>
                              </pic:spPr>
                            </pic:pic>
                          </a:graphicData>
                        </a:graphic>
                      </wp:inline>
                    </w:drawing>
                  </w:r>
                </w:p>
              </w:tc>
              <w:tc>
                <w:tcPr>
                  <w:tcW w:w="3986" w:type="dxa"/>
                  <w:noWrap w:val="0"/>
                  <w:vAlign w:val="center"/>
                </w:tcPr>
                <w:p w14:paraId="300AC7D3">
                  <w:pPr>
                    <w:pStyle w:val="114"/>
                    <w:bidi w:val="0"/>
                    <w:rPr>
                      <w:rFonts w:hint="eastAsia"/>
                      <w:lang w:val="en-US" w:eastAsia="zh-CN"/>
                    </w:rPr>
                  </w:pPr>
                  <w:r>
                    <w:drawing>
                      <wp:inline distT="0" distB="0" distL="114300" distR="114300">
                        <wp:extent cx="866775" cy="809625"/>
                        <wp:effectExtent l="0" t="0" r="9525" b="9525"/>
                        <wp:docPr id="36"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165"/>
                                <pic:cNvPicPr>
                                  <a:picLocks noChangeAspect="1"/>
                                </pic:cNvPicPr>
                              </pic:nvPicPr>
                              <pic:blipFill>
                                <a:blip r:embed="rId32"/>
                                <a:stretch>
                                  <a:fillRect/>
                                </a:stretch>
                              </pic:blipFill>
                              <pic:spPr>
                                <a:xfrm>
                                  <a:off x="0" y="0"/>
                                  <a:ext cx="866775" cy="809625"/>
                                </a:xfrm>
                                <a:prstGeom prst="rect">
                                  <a:avLst/>
                                </a:prstGeom>
                                <a:noFill/>
                                <a:ln>
                                  <a:noFill/>
                                </a:ln>
                              </pic:spPr>
                            </pic:pic>
                          </a:graphicData>
                        </a:graphic>
                      </wp:inline>
                    </w:drawing>
                  </w:r>
                </w:p>
              </w:tc>
            </w:tr>
            <w:tr w14:paraId="3E9C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6" w:type="dxa"/>
                  <w:noWrap w:val="0"/>
                  <w:vAlign w:val="center"/>
                </w:tcPr>
                <w:p w14:paraId="331F2033">
                  <w:pPr>
                    <w:pStyle w:val="114"/>
                    <w:bidi w:val="0"/>
                    <w:rPr>
                      <w:rFonts w:hint="eastAsia"/>
                      <w:lang w:val="en-US" w:eastAsia="zh-CN"/>
                    </w:rPr>
                  </w:pPr>
                  <w:r>
                    <w:rPr>
                      <w:rFonts w:hint="eastAsia"/>
                      <w:lang w:val="en-US" w:eastAsia="zh-CN"/>
                    </w:rPr>
                    <w:t>毒性</w:t>
                  </w:r>
                </w:p>
              </w:tc>
              <w:tc>
                <w:tcPr>
                  <w:tcW w:w="3986" w:type="dxa"/>
                  <w:noWrap w:val="0"/>
                  <w:vAlign w:val="center"/>
                </w:tcPr>
                <w:p w14:paraId="27666E7A">
                  <w:pPr>
                    <w:pStyle w:val="114"/>
                    <w:bidi w:val="0"/>
                    <w:rPr>
                      <w:rFonts w:hint="default"/>
                      <w:lang w:val="en-US" w:eastAsia="zh-CN"/>
                    </w:rPr>
                  </w:pPr>
                  <w:r>
                    <w:rPr>
                      <w:rFonts w:hint="eastAsia"/>
                      <w:lang w:val="en-US" w:eastAsia="zh-CN"/>
                    </w:rPr>
                    <w:t>易燃性</w:t>
                  </w:r>
                </w:p>
              </w:tc>
            </w:tr>
            <w:tr w14:paraId="4093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6" w:type="dxa"/>
                  <w:noWrap w:val="0"/>
                  <w:vAlign w:val="center"/>
                </w:tcPr>
                <w:p w14:paraId="2AB7D9FC">
                  <w:pPr>
                    <w:pStyle w:val="114"/>
                    <w:bidi w:val="0"/>
                    <w:rPr>
                      <w:rFonts w:hint="eastAsia"/>
                      <w:lang w:val="en-US" w:eastAsia="zh-CN"/>
                    </w:rPr>
                  </w:pPr>
                  <w:r>
                    <w:drawing>
                      <wp:inline distT="0" distB="0" distL="114300" distR="114300">
                        <wp:extent cx="800100" cy="809625"/>
                        <wp:effectExtent l="0" t="0" r="0" b="9525"/>
                        <wp:docPr id="37" name="图片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166"/>
                                <pic:cNvPicPr>
                                  <a:picLocks noChangeAspect="1"/>
                                </pic:cNvPicPr>
                              </pic:nvPicPr>
                              <pic:blipFill>
                                <a:blip r:embed="rId33"/>
                                <a:stretch>
                                  <a:fillRect/>
                                </a:stretch>
                              </pic:blipFill>
                              <pic:spPr>
                                <a:xfrm>
                                  <a:off x="0" y="0"/>
                                  <a:ext cx="800100" cy="809625"/>
                                </a:xfrm>
                                <a:prstGeom prst="rect">
                                  <a:avLst/>
                                </a:prstGeom>
                                <a:noFill/>
                                <a:ln>
                                  <a:noFill/>
                                </a:ln>
                              </pic:spPr>
                            </pic:pic>
                          </a:graphicData>
                        </a:graphic>
                      </wp:inline>
                    </w:drawing>
                  </w:r>
                </w:p>
              </w:tc>
              <w:tc>
                <w:tcPr>
                  <w:tcW w:w="3986" w:type="dxa"/>
                  <w:noWrap w:val="0"/>
                  <w:vAlign w:val="center"/>
                </w:tcPr>
                <w:p w14:paraId="35839822">
                  <w:pPr>
                    <w:pStyle w:val="114"/>
                    <w:bidi w:val="0"/>
                    <w:rPr>
                      <w:rFonts w:hint="eastAsia"/>
                      <w:lang w:val="en-US" w:eastAsia="zh-CN"/>
                    </w:rPr>
                  </w:pPr>
                  <w:r>
                    <w:drawing>
                      <wp:inline distT="0" distB="0" distL="114300" distR="114300">
                        <wp:extent cx="809625" cy="809625"/>
                        <wp:effectExtent l="0" t="0" r="9525" b="9525"/>
                        <wp:docPr id="38" name="图片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167"/>
                                <pic:cNvPicPr>
                                  <a:picLocks noChangeAspect="1"/>
                                </pic:cNvPicPr>
                              </pic:nvPicPr>
                              <pic:blipFill>
                                <a:blip r:embed="rId34"/>
                                <a:stretch>
                                  <a:fillRect/>
                                </a:stretch>
                              </pic:blipFill>
                              <pic:spPr>
                                <a:xfrm>
                                  <a:off x="0" y="0"/>
                                  <a:ext cx="809625" cy="809625"/>
                                </a:xfrm>
                                <a:prstGeom prst="rect">
                                  <a:avLst/>
                                </a:prstGeom>
                                <a:noFill/>
                                <a:ln>
                                  <a:noFill/>
                                </a:ln>
                              </pic:spPr>
                            </pic:pic>
                          </a:graphicData>
                        </a:graphic>
                      </wp:inline>
                    </w:drawing>
                  </w:r>
                </w:p>
              </w:tc>
            </w:tr>
            <w:tr w14:paraId="2AD6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6" w:type="dxa"/>
                  <w:noWrap w:val="0"/>
                  <w:vAlign w:val="center"/>
                </w:tcPr>
                <w:p w14:paraId="701B7F01">
                  <w:pPr>
                    <w:pStyle w:val="114"/>
                    <w:bidi w:val="0"/>
                    <w:rPr>
                      <w:rFonts w:hint="eastAsia"/>
                      <w:lang w:val="en-US" w:eastAsia="zh-CN"/>
                    </w:rPr>
                  </w:pPr>
                  <w:r>
                    <w:rPr>
                      <w:rFonts w:hint="eastAsia"/>
                      <w:lang w:val="en-US" w:eastAsia="zh-CN"/>
                    </w:rPr>
                    <w:t>腐蚀性</w:t>
                  </w:r>
                </w:p>
              </w:tc>
              <w:tc>
                <w:tcPr>
                  <w:tcW w:w="3986" w:type="dxa"/>
                  <w:noWrap w:val="0"/>
                  <w:vAlign w:val="center"/>
                </w:tcPr>
                <w:p w14:paraId="767B69CC">
                  <w:pPr>
                    <w:pStyle w:val="114"/>
                    <w:bidi w:val="0"/>
                    <w:rPr>
                      <w:rFonts w:hint="default"/>
                      <w:lang w:val="en-US" w:eastAsia="zh-CN"/>
                    </w:rPr>
                  </w:pPr>
                  <w:r>
                    <w:rPr>
                      <w:rFonts w:hint="eastAsia"/>
                      <w:lang w:val="en-US" w:eastAsia="zh-CN"/>
                    </w:rPr>
                    <w:t>反应性</w:t>
                  </w:r>
                </w:p>
              </w:tc>
            </w:tr>
          </w:tbl>
          <w:p w14:paraId="279525FE">
            <w:pPr>
              <w:pStyle w:val="9"/>
              <w:bidi w:val="0"/>
              <w:rPr>
                <w:rFonts w:hint="eastAsia"/>
                <w:lang w:val="en-US" w:eastAsia="zh-CN"/>
              </w:rPr>
            </w:pPr>
            <w:r>
              <w:rPr>
                <w:rFonts w:hint="eastAsia"/>
                <w:lang w:val="en-US" w:eastAsia="zh-CN"/>
              </w:rPr>
              <w:t>2、排污许可</w:t>
            </w:r>
          </w:p>
          <w:p w14:paraId="51C36DDC">
            <w:pPr>
              <w:pStyle w:val="9"/>
              <w:bidi w:val="0"/>
              <w:rPr>
                <w:rFonts w:hint="eastAsia"/>
                <w:lang w:eastAsia="zh-CN"/>
              </w:rPr>
            </w:pPr>
            <w:r>
              <w:rPr>
                <w:rFonts w:hint="eastAsia"/>
              </w:rPr>
              <w:t>根据《固定污染源排污许可分类管理名录》</w:t>
            </w:r>
            <w:r>
              <w:rPr>
                <w:rFonts w:hint="eastAsia"/>
                <w:lang w:eastAsia="zh-CN"/>
              </w:rPr>
              <w:t>（</w:t>
            </w:r>
            <w:r>
              <w:rPr>
                <w:rFonts w:hint="eastAsia"/>
              </w:rPr>
              <w:t>2019年版</w:t>
            </w:r>
            <w:r>
              <w:rPr>
                <w:rFonts w:hint="eastAsia"/>
                <w:lang w:eastAsia="zh-CN"/>
              </w:rPr>
              <w:t>）</w:t>
            </w:r>
            <w:r>
              <w:rPr>
                <w:rFonts w:hint="eastAsia"/>
              </w:rPr>
              <w:t>，该项目属于“三十九、电力、热力生产和供应业--95、电力生产441”，本项目不需纳入排</w:t>
            </w:r>
            <w:r>
              <w:rPr>
                <w:rFonts w:hint="eastAsia"/>
                <w:lang w:eastAsia="zh-CN"/>
              </w:rPr>
              <w:t>污</w:t>
            </w:r>
            <w:r>
              <w:rPr>
                <w:rFonts w:hint="eastAsia"/>
              </w:rPr>
              <w:t>许可管理</w:t>
            </w:r>
            <w:r>
              <w:rPr>
                <w:rFonts w:hint="eastAsia"/>
                <w:lang w:eastAsia="zh-CN"/>
              </w:rPr>
              <w:t>。</w:t>
            </w:r>
          </w:p>
          <w:p w14:paraId="5C2B6B5D">
            <w:pPr>
              <w:pStyle w:val="9"/>
              <w:bidi w:val="0"/>
              <w:rPr>
                <w:rFonts w:hint="eastAsia"/>
                <w:lang w:val="en-US" w:eastAsia="zh-CN"/>
              </w:rPr>
            </w:pPr>
            <w:r>
              <w:rPr>
                <w:rFonts w:hint="eastAsia"/>
                <w:lang w:val="en-US" w:eastAsia="zh-CN"/>
              </w:rPr>
              <w:t>4、竣工环境保护验收</w:t>
            </w:r>
          </w:p>
          <w:p w14:paraId="42578503">
            <w:pPr>
              <w:pStyle w:val="9"/>
              <w:bidi w:val="0"/>
              <w:rPr>
                <w:rFonts w:hint="default" w:ascii="Times New Roman" w:hAnsi="Times New Roman" w:eastAsia="宋体" w:cs="Times New Roman"/>
                <w:b/>
                <w:bCs/>
                <w:color w:val="auto"/>
              </w:rPr>
            </w:pPr>
            <w:r>
              <w:rPr>
                <w:rFonts w:hint="eastAsia"/>
                <w:lang w:val="en-US" w:eastAsia="zh-CN"/>
              </w:rPr>
              <w:t>建设</w:t>
            </w:r>
            <w:r>
              <w:rPr>
                <w:rFonts w:hint="default"/>
              </w:rPr>
              <w:t>完成后，建设单位应</w:t>
            </w:r>
            <w:r>
              <w:rPr>
                <w:rFonts w:hint="default"/>
                <w:lang w:val="en-US" w:eastAsia="zh-CN"/>
              </w:rPr>
              <w:t>依法开展自主环境保护验收</w:t>
            </w:r>
            <w:r>
              <w:rPr>
                <w:rFonts w:hint="eastAsia"/>
                <w:lang w:eastAsia="zh-CN"/>
              </w:rPr>
              <w:t>。</w:t>
            </w:r>
            <w:r>
              <w:rPr>
                <w:rFonts w:hint="default"/>
                <w:lang w:val="en-US" w:eastAsia="zh-CN"/>
              </w:rPr>
              <w:t>本工程必须贯彻“三同时”原则，污染治理措施必须做到与主体工程同时设计、同时施工、同时投入运行，并作为环保验收内容</w:t>
            </w:r>
            <w:r>
              <w:rPr>
                <w:rFonts w:hint="default"/>
              </w:rPr>
              <w:t>。竣工验收通过后，建设单位方可正式运营，详见表</w:t>
            </w:r>
            <w:r>
              <w:rPr>
                <w:rFonts w:hint="default"/>
                <w:lang w:val="en-US" w:eastAsia="zh-CN"/>
              </w:rPr>
              <w:t>5-</w:t>
            </w:r>
            <w:r>
              <w:rPr>
                <w:rFonts w:hint="eastAsia"/>
                <w:lang w:val="en-US" w:eastAsia="zh-CN"/>
              </w:rPr>
              <w:t>6</w:t>
            </w:r>
            <w:r>
              <w:rPr>
                <w:rFonts w:hint="default"/>
              </w:rPr>
              <w:t>。</w:t>
            </w:r>
          </w:p>
          <w:p w14:paraId="0A1A78CD">
            <w:pPr>
              <w:pStyle w:val="64"/>
              <w:bidi w:val="0"/>
              <w:rPr>
                <w:rFonts w:hint="eastAsia" w:ascii="Times New Roman" w:hAnsi="Times New Roman" w:eastAsia="黑体" w:cs="Times New Roman"/>
                <w:b w:val="0"/>
                <w:bCs w:val="0"/>
                <w:color w:val="auto"/>
                <w:lang w:val="en-US" w:eastAsia="zh-CN"/>
              </w:rPr>
            </w:pPr>
            <w:r>
              <w:rPr>
                <w:rFonts w:hint="eastAsia"/>
                <w:lang w:val="en-US" w:eastAsia="zh-CN"/>
              </w:rPr>
              <w:t>表5-6   竣工环境保护验收一览表</w:t>
            </w:r>
          </w:p>
          <w:tbl>
            <w:tblPr>
              <w:tblStyle w:val="33"/>
              <w:tblW w:w="48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400"/>
              <w:gridCol w:w="2750"/>
              <w:gridCol w:w="3569"/>
            </w:tblGrid>
            <w:tr w14:paraId="7080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jc w:val="center"/>
              </w:trPr>
              <w:tc>
                <w:tcPr>
                  <w:tcW w:w="907" w:type="pct"/>
                  <w:noWrap w:val="0"/>
                  <w:vAlign w:val="center"/>
                </w:tcPr>
                <w:p w14:paraId="69D068FE">
                  <w:pPr>
                    <w:pStyle w:val="114"/>
                    <w:bidi w:val="0"/>
                  </w:pPr>
                  <w:r>
                    <w:t>验收调查项目</w:t>
                  </w:r>
                </w:p>
              </w:tc>
              <w:tc>
                <w:tcPr>
                  <w:tcW w:w="1781" w:type="pct"/>
                  <w:noWrap w:val="0"/>
                  <w:vAlign w:val="center"/>
                </w:tcPr>
                <w:p w14:paraId="6E6F01F1">
                  <w:pPr>
                    <w:pStyle w:val="114"/>
                    <w:bidi w:val="0"/>
                  </w:pPr>
                  <w:r>
                    <w:rPr>
                      <w:rFonts w:hint="eastAsia"/>
                    </w:rPr>
                    <w:t>验收具体的环保设施</w:t>
                  </w:r>
                </w:p>
              </w:tc>
              <w:tc>
                <w:tcPr>
                  <w:tcW w:w="2311" w:type="pct"/>
                  <w:noWrap w:val="0"/>
                  <w:vAlign w:val="center"/>
                </w:tcPr>
                <w:p w14:paraId="762524B6">
                  <w:pPr>
                    <w:pStyle w:val="114"/>
                    <w:bidi w:val="0"/>
                  </w:pPr>
                  <w:r>
                    <w:rPr>
                      <w:rFonts w:hint="eastAsia"/>
                    </w:rPr>
                    <w:t>验收标准或要求</w:t>
                  </w:r>
                </w:p>
              </w:tc>
            </w:tr>
            <w:tr w14:paraId="5E669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2" w:hRule="atLeast"/>
                <w:jc w:val="center"/>
              </w:trPr>
              <w:tc>
                <w:tcPr>
                  <w:tcW w:w="907" w:type="pct"/>
                  <w:noWrap w:val="0"/>
                  <w:vAlign w:val="center"/>
                </w:tcPr>
                <w:p w14:paraId="2FF4E41C">
                  <w:pPr>
                    <w:pStyle w:val="114"/>
                    <w:bidi w:val="0"/>
                  </w:pPr>
                  <w:r>
                    <w:t>运行期生活污水</w:t>
                  </w:r>
                </w:p>
              </w:tc>
              <w:tc>
                <w:tcPr>
                  <w:tcW w:w="1781" w:type="pct"/>
                  <w:noWrap w:val="0"/>
                  <w:vAlign w:val="center"/>
                </w:tcPr>
                <w:p w14:paraId="56176203">
                  <w:pPr>
                    <w:pStyle w:val="114"/>
                    <w:bidi w:val="0"/>
                  </w:pPr>
                  <w:r>
                    <w:rPr>
                      <w:rFonts w:hint="eastAsia"/>
                      <w:lang w:val="en-US" w:eastAsia="zh-CN"/>
                    </w:rPr>
                    <w:t>灌溉季用于周边荒漠生态恢复</w:t>
                  </w:r>
                </w:p>
              </w:tc>
              <w:tc>
                <w:tcPr>
                  <w:tcW w:w="2311" w:type="pct"/>
                  <w:noWrap w:val="0"/>
                  <w:vAlign w:val="center"/>
                </w:tcPr>
                <w:p w14:paraId="48D4ACF5">
                  <w:pPr>
                    <w:pStyle w:val="114"/>
                    <w:bidi w:val="0"/>
                    <w:rPr>
                      <w:rFonts w:hint="eastAsia"/>
                      <w:lang w:val="en-US" w:eastAsia="zh-CN"/>
                    </w:rPr>
                  </w:pPr>
                  <w:r>
                    <w:rPr>
                      <w:rFonts w:hint="eastAsia"/>
                      <w:lang w:val="en-US" w:eastAsia="zh-CN"/>
                    </w:rPr>
                    <w:t>《农村生活污水处理排放标准》DB65 4275-2019表2，C级标准</w:t>
                  </w:r>
                </w:p>
              </w:tc>
            </w:tr>
            <w:tr w14:paraId="02DF1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82" w:hRule="atLeast"/>
                <w:jc w:val="center"/>
              </w:trPr>
              <w:tc>
                <w:tcPr>
                  <w:tcW w:w="907" w:type="pct"/>
                  <w:noWrap w:val="0"/>
                  <w:vAlign w:val="center"/>
                </w:tcPr>
                <w:p w14:paraId="08B62FE0">
                  <w:pPr>
                    <w:pStyle w:val="114"/>
                    <w:bidi w:val="0"/>
                  </w:pPr>
                  <w:r>
                    <w:t>运行期</w:t>
                  </w:r>
                </w:p>
                <w:p w14:paraId="29DFB61C">
                  <w:pPr>
                    <w:pStyle w:val="114"/>
                    <w:bidi w:val="0"/>
                  </w:pPr>
                  <w:r>
                    <w:t>噪声</w:t>
                  </w:r>
                </w:p>
              </w:tc>
              <w:tc>
                <w:tcPr>
                  <w:tcW w:w="1781" w:type="pct"/>
                  <w:noWrap w:val="0"/>
                  <w:vAlign w:val="center"/>
                </w:tcPr>
                <w:p w14:paraId="2F56A0F1">
                  <w:pPr>
                    <w:pStyle w:val="114"/>
                    <w:bidi w:val="0"/>
                  </w:pPr>
                  <w:r>
                    <w:t>选用低噪声设备，</w:t>
                  </w:r>
                  <w:r>
                    <w:rPr>
                      <w:rFonts w:hint="eastAsia"/>
                    </w:rPr>
                    <w:t>厂界噪声</w:t>
                  </w:r>
                </w:p>
              </w:tc>
              <w:tc>
                <w:tcPr>
                  <w:tcW w:w="2311" w:type="pct"/>
                  <w:noWrap w:val="0"/>
                  <w:vAlign w:val="center"/>
                </w:tcPr>
                <w:p w14:paraId="208DF1D0">
                  <w:pPr>
                    <w:pStyle w:val="114"/>
                    <w:bidi w:val="0"/>
                  </w:pPr>
                  <w:r>
                    <w:rPr>
                      <w:rFonts w:hint="eastAsia"/>
                    </w:rPr>
                    <w:t>运营期噪声执行《工业企业厂界环境噪声排放标准》（GB12348-2008）中2类标准限值</w:t>
                  </w:r>
                </w:p>
              </w:tc>
            </w:tr>
            <w:tr w14:paraId="1B661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42" w:hRule="atLeast"/>
                <w:jc w:val="center"/>
              </w:trPr>
              <w:tc>
                <w:tcPr>
                  <w:tcW w:w="907" w:type="pct"/>
                  <w:noWrap w:val="0"/>
                  <w:vAlign w:val="center"/>
                </w:tcPr>
                <w:p w14:paraId="1F248C78">
                  <w:pPr>
                    <w:pStyle w:val="114"/>
                    <w:bidi w:val="0"/>
                  </w:pPr>
                  <w:r>
                    <w:t>运行期固体废物</w:t>
                  </w:r>
                </w:p>
              </w:tc>
              <w:tc>
                <w:tcPr>
                  <w:tcW w:w="1781" w:type="pct"/>
                  <w:noWrap w:val="0"/>
                  <w:vAlign w:val="center"/>
                </w:tcPr>
                <w:p w14:paraId="546E9321">
                  <w:pPr>
                    <w:pStyle w:val="114"/>
                    <w:bidi w:val="0"/>
                    <w:rPr>
                      <w:rFonts w:hint="default"/>
                      <w:lang w:val="en-US" w:eastAsia="zh-CN"/>
                    </w:rPr>
                  </w:pPr>
                  <w:r>
                    <w:rPr>
                      <w:rFonts w:hint="eastAsia"/>
                      <w:lang w:val="en-US" w:eastAsia="zh-CN"/>
                    </w:rPr>
                    <w:t>变</w:t>
                  </w:r>
                  <w:r>
                    <w:rPr>
                      <w:rFonts w:hint="eastAsia"/>
                    </w:rPr>
                    <w:t>压器事故油</w:t>
                  </w:r>
                  <w:r>
                    <w:rPr>
                      <w:rFonts w:hint="eastAsia"/>
                      <w:lang w:val="en-US" w:eastAsia="zh-CN"/>
                    </w:rPr>
                    <w:t>事故状态下进入事故池。废电器件、废光伏组件交回厂家回收处理。危险废物委托</w:t>
                  </w:r>
                  <w:r>
                    <w:t>有危废资质的单位处理。</w:t>
                  </w:r>
                  <w:r>
                    <w:rPr>
                      <w:rFonts w:hint="eastAsia"/>
                      <w:lang w:val="en-US" w:eastAsia="zh-CN"/>
                    </w:rPr>
                    <w:t>生活垃圾自行清运至附近生活垃圾中转站。</w:t>
                  </w:r>
                </w:p>
              </w:tc>
              <w:tc>
                <w:tcPr>
                  <w:tcW w:w="2311" w:type="pct"/>
                  <w:noWrap w:val="0"/>
                  <w:vAlign w:val="center"/>
                </w:tcPr>
                <w:p w14:paraId="3592260B">
                  <w:pPr>
                    <w:pStyle w:val="114"/>
                    <w:bidi w:val="0"/>
                    <w:rPr>
                      <w:rFonts w:hint="eastAsia"/>
                      <w:lang w:val="en-US" w:eastAsia="zh-CN"/>
                    </w:rPr>
                  </w:pPr>
                  <w:r>
                    <w:rPr>
                      <w:rFonts w:hint="eastAsia"/>
                      <w:lang w:val="en-US" w:eastAsia="zh-CN"/>
                    </w:rPr>
                    <w:t>一般固体废物处置满足《一般工业固体废物贮存和填埋污染控制标准》（GB18599-2020）要求。危险废物贮存执行《危险废物贮存污染控制标准》（GB18597-2023）</w:t>
                  </w:r>
                </w:p>
              </w:tc>
            </w:tr>
            <w:tr w14:paraId="5CBD4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8" w:hRule="atLeast"/>
                <w:jc w:val="center"/>
              </w:trPr>
              <w:tc>
                <w:tcPr>
                  <w:tcW w:w="907" w:type="pct"/>
                  <w:noWrap w:val="0"/>
                  <w:vAlign w:val="center"/>
                </w:tcPr>
                <w:p w14:paraId="00F1D3D9">
                  <w:pPr>
                    <w:pStyle w:val="114"/>
                    <w:bidi w:val="0"/>
                  </w:pPr>
                  <w:r>
                    <w:t>生态环境</w:t>
                  </w:r>
                </w:p>
              </w:tc>
              <w:tc>
                <w:tcPr>
                  <w:tcW w:w="1781" w:type="pct"/>
                  <w:noWrap w:val="0"/>
                  <w:vAlign w:val="center"/>
                </w:tcPr>
                <w:p w14:paraId="5813B7B2">
                  <w:pPr>
                    <w:pStyle w:val="114"/>
                    <w:bidi w:val="0"/>
                  </w:pPr>
                  <w:r>
                    <w:rPr>
                      <w:rFonts w:hint="eastAsia"/>
                    </w:rPr>
                    <w:t>光伏列阵区植被恢复情况</w:t>
                  </w:r>
                </w:p>
              </w:tc>
              <w:tc>
                <w:tcPr>
                  <w:tcW w:w="2311" w:type="pct"/>
                  <w:noWrap w:val="0"/>
                  <w:vAlign w:val="center"/>
                </w:tcPr>
                <w:p w14:paraId="36D6BFE9">
                  <w:pPr>
                    <w:pStyle w:val="114"/>
                    <w:bidi w:val="0"/>
                  </w:pPr>
                  <w:r>
                    <w:rPr>
                      <w:rFonts w:hint="eastAsia"/>
                    </w:rPr>
                    <w:t>生态恢复符合水保、环保要求</w:t>
                  </w:r>
                </w:p>
              </w:tc>
            </w:tr>
            <w:tr w14:paraId="2435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78" w:hRule="atLeast"/>
                <w:jc w:val="center"/>
              </w:trPr>
              <w:tc>
                <w:tcPr>
                  <w:tcW w:w="907" w:type="pct"/>
                  <w:noWrap w:val="0"/>
                  <w:vAlign w:val="center"/>
                </w:tcPr>
                <w:p w14:paraId="221CE97A">
                  <w:pPr>
                    <w:pStyle w:val="114"/>
                    <w:bidi w:val="0"/>
                    <w:rPr>
                      <w:rFonts w:hint="default"/>
                      <w:lang w:val="en-US"/>
                    </w:rPr>
                  </w:pPr>
                  <w:r>
                    <w:rPr>
                      <w:rFonts w:hint="eastAsia"/>
                      <w:lang w:val="en-US" w:eastAsia="zh-CN"/>
                    </w:rPr>
                    <w:t>环境管理</w:t>
                  </w:r>
                </w:p>
              </w:tc>
              <w:tc>
                <w:tcPr>
                  <w:tcW w:w="2743" w:type="dxa"/>
                  <w:noWrap w:val="0"/>
                  <w:vAlign w:val="center"/>
                </w:tcPr>
                <w:p w14:paraId="245D511C">
                  <w:r>
                    <w:rPr>
                      <w:rFonts w:hint="eastAsia" w:ascii="Times New Roman" w:hAnsi="Times New Roman" w:eastAsia="宋体" w:cs="Times New Roman"/>
                      <w:color w:val="000000"/>
                      <w:szCs w:val="21"/>
                      <w:lang w:val="en-US" w:eastAsia="zh-CN"/>
                    </w:rPr>
                    <w:t>落实报告中提出的监测计划要求</w:t>
                  </w:r>
                </w:p>
              </w:tc>
              <w:tc>
                <w:tcPr>
                  <w:tcW w:w="3559" w:type="dxa"/>
                  <w:noWrap w:val="0"/>
                  <w:vAlign w:val="center"/>
                </w:tcPr>
                <w:p w14:paraId="57D71CA3">
                  <w:pPr>
                    <w:rPr>
                      <w:rFonts w:hint="eastAsia"/>
                    </w:rPr>
                  </w:pPr>
                  <w:r>
                    <w:rPr>
                      <w:rFonts w:hint="default" w:ascii="Times New Roman" w:hAnsi="Times New Roman" w:eastAsia="宋体" w:cs="Times New Roman"/>
                      <w:color w:val="000000"/>
                      <w:szCs w:val="21"/>
                    </w:rPr>
                    <w:t>委托有资质的单位开展监测，监测记录完整</w:t>
                  </w:r>
                  <w:r>
                    <w:rPr>
                      <w:rFonts w:hint="eastAsia"/>
                      <w:color w:val="000000"/>
                      <w:szCs w:val="21"/>
                      <w:lang w:eastAsia="zh-CN"/>
                    </w:rPr>
                    <w:t>，</w:t>
                  </w:r>
                  <w:r>
                    <w:rPr>
                      <w:rFonts w:hint="eastAsia"/>
                      <w:color w:val="000000"/>
                      <w:szCs w:val="21"/>
                      <w:lang w:val="en-US" w:eastAsia="zh-CN"/>
                    </w:rPr>
                    <w:t>存档备查</w:t>
                  </w:r>
                </w:p>
              </w:tc>
            </w:tr>
          </w:tbl>
          <w:p w14:paraId="674348D2">
            <w:pPr>
              <w:keepNext w:val="0"/>
              <w:keepLines w:val="0"/>
              <w:pageBreakBefore w:val="0"/>
              <w:widowControl w:val="0"/>
              <w:kinsoku/>
              <w:wordWrap/>
              <w:overflowPunct/>
              <w:topLinePunct w:val="0"/>
              <w:autoSpaceDE/>
              <w:autoSpaceDN/>
              <w:bidi w:val="0"/>
              <w:adjustRightInd w:val="0"/>
              <w:snapToGrid w:val="0"/>
              <w:spacing w:line="520" w:lineRule="atLeast"/>
              <w:ind w:right="0"/>
              <w:textAlignment w:val="auto"/>
              <w:rPr>
                <w:rFonts w:hint="default" w:ascii="Times New Roman" w:hAnsi="Times New Roman" w:eastAsia="宋体" w:cs="Times New Roman"/>
                <w:bCs/>
                <w:color w:val="auto"/>
                <w:spacing w:val="10"/>
                <w:szCs w:val="21"/>
                <w:lang w:val="en-US" w:eastAsia="zh-CN"/>
              </w:rPr>
            </w:pPr>
          </w:p>
        </w:tc>
      </w:tr>
      <w:tr w14:paraId="78AC32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05" w:hRule="atLeast"/>
          <w:jc w:val="center"/>
        </w:trPr>
        <w:tc>
          <w:tcPr>
            <w:tcW w:w="753" w:type="dxa"/>
            <w:noWrap w:val="0"/>
            <w:vAlign w:val="center"/>
          </w:tcPr>
          <w:p w14:paraId="5A1690C8">
            <w:pPr>
              <w:keepNext w:val="0"/>
              <w:keepLines w:val="0"/>
              <w:pageBreakBefore w:val="0"/>
              <w:kinsoku/>
              <w:wordWrap/>
              <w:topLinePunct w:val="0"/>
              <w:bidi w:val="0"/>
              <w:adjustRightInd w:val="0"/>
              <w:snapToGrid w:val="0"/>
              <w:spacing w:line="520" w:lineRule="atLeast"/>
              <w:jc w:val="center"/>
              <w:rPr>
                <w:rFonts w:hint="default" w:ascii="Times New Roman" w:hAnsi="Times New Roman" w:eastAsia="宋体" w:cs="Times New Roman"/>
                <w:bCs/>
                <w:color w:val="auto"/>
                <w:spacing w:val="10"/>
                <w:sz w:val="24"/>
              </w:rPr>
            </w:pPr>
            <w:r>
              <w:rPr>
                <w:rFonts w:hint="default" w:ascii="Times New Roman" w:hAnsi="Times New Roman" w:eastAsia="宋体" w:cs="Times New Roman"/>
                <w:bCs/>
                <w:color w:val="auto"/>
                <w:sz w:val="24"/>
              </w:rPr>
              <w:t>环保投资</w:t>
            </w:r>
          </w:p>
        </w:tc>
        <w:tc>
          <w:tcPr>
            <w:tcW w:w="8198" w:type="dxa"/>
            <w:noWrap w:val="0"/>
            <w:vAlign w:val="top"/>
          </w:tcPr>
          <w:p w14:paraId="50A9B1B6">
            <w:pPr>
              <w:pStyle w:val="9"/>
              <w:bidi w:val="0"/>
              <w:rPr>
                <w:rFonts w:hint="default" w:ascii="Times New Roman" w:hAnsi="Times New Roman" w:eastAsia="宋体" w:cs="Times New Roman"/>
                <w:color w:val="auto"/>
              </w:rPr>
            </w:pPr>
            <w:r>
              <w:rPr>
                <w:rFonts w:hint="default"/>
              </w:rPr>
              <w:t>建设项目总投资</w:t>
            </w:r>
            <w:r>
              <w:rPr>
                <w:rFonts w:hint="eastAsia"/>
                <w:lang w:val="en-US" w:eastAsia="zh-CN"/>
              </w:rPr>
              <w:t>10</w:t>
            </w:r>
            <w:r>
              <w:rPr>
                <w:rFonts w:hint="eastAsia"/>
                <w:lang w:eastAsia="zh-CN"/>
              </w:rPr>
              <w:t>0000</w:t>
            </w:r>
            <w:r>
              <w:rPr>
                <w:rFonts w:hint="default"/>
              </w:rPr>
              <w:t>万元，其中环保投资为</w:t>
            </w:r>
            <w:r>
              <w:rPr>
                <w:rFonts w:hint="eastAsia"/>
                <w:lang w:val="en-US" w:eastAsia="zh-CN"/>
              </w:rPr>
              <w:t>126</w:t>
            </w:r>
            <w:r>
              <w:rPr>
                <w:rFonts w:hint="default"/>
              </w:rPr>
              <w:t>万，占总投资的</w:t>
            </w:r>
            <w:r>
              <w:rPr>
                <w:rFonts w:hint="eastAsia"/>
                <w:lang w:val="en-US" w:eastAsia="zh-CN"/>
              </w:rPr>
              <w:t>0.126</w:t>
            </w:r>
            <w:r>
              <w:rPr>
                <w:rFonts w:hint="default"/>
              </w:rPr>
              <w:t>%，具体环保投资内容，见表</w:t>
            </w:r>
            <w:r>
              <w:rPr>
                <w:rFonts w:hint="eastAsia"/>
                <w:lang w:val="en-US" w:eastAsia="zh-CN"/>
              </w:rPr>
              <w:t>5-7</w:t>
            </w:r>
            <w:r>
              <w:rPr>
                <w:rFonts w:hint="default"/>
              </w:rPr>
              <w:t>。</w:t>
            </w:r>
          </w:p>
          <w:p w14:paraId="12D0AA7A">
            <w:pPr>
              <w:pStyle w:val="64"/>
              <w:bidi w:val="0"/>
              <w:rPr>
                <w:rFonts w:hint="eastAsia" w:ascii="Times New Roman" w:hAnsi="Times New Roman" w:eastAsia="黑体" w:cs="Times New Roman"/>
                <w:b w:val="0"/>
                <w:bCs w:val="0"/>
                <w:color w:val="auto"/>
                <w:lang w:val="en-US" w:eastAsia="zh-CN"/>
              </w:rPr>
            </w:pPr>
            <w:r>
              <w:rPr>
                <w:rFonts w:hint="eastAsia"/>
                <w:lang w:val="en-US" w:eastAsia="zh-CN"/>
              </w:rPr>
              <w:t>表5-7   环保投资估算表</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
              <w:gridCol w:w="1479"/>
              <w:gridCol w:w="3495"/>
              <w:gridCol w:w="1381"/>
              <w:gridCol w:w="1190"/>
            </w:tblGrid>
            <w:tr w14:paraId="2DE0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27" w:type="dxa"/>
                  <w:noWrap w:val="0"/>
                  <w:vAlign w:val="center"/>
                </w:tcPr>
                <w:p w14:paraId="462D33A4">
                  <w:pPr>
                    <w:pStyle w:val="114"/>
                    <w:bidi w:val="0"/>
                  </w:pPr>
                  <w:r>
                    <w:t>序号</w:t>
                  </w:r>
                </w:p>
              </w:tc>
              <w:tc>
                <w:tcPr>
                  <w:tcW w:w="1479" w:type="dxa"/>
                  <w:noWrap w:val="0"/>
                  <w:vAlign w:val="center"/>
                </w:tcPr>
                <w:p w14:paraId="1FC4A37F">
                  <w:pPr>
                    <w:pStyle w:val="114"/>
                    <w:bidi w:val="0"/>
                    <w:rPr>
                      <w:rFonts w:hint="eastAsia"/>
                      <w:lang w:val="en-US" w:eastAsia="zh-CN"/>
                    </w:rPr>
                  </w:pPr>
                  <w:r>
                    <w:rPr>
                      <w:rFonts w:hint="eastAsia"/>
                      <w:lang w:val="en-US" w:eastAsia="zh-CN"/>
                    </w:rPr>
                    <w:t>项目</w:t>
                  </w:r>
                </w:p>
              </w:tc>
              <w:tc>
                <w:tcPr>
                  <w:tcW w:w="3495" w:type="dxa"/>
                  <w:noWrap w:val="0"/>
                  <w:vAlign w:val="center"/>
                </w:tcPr>
                <w:p w14:paraId="69D7C2E7">
                  <w:pPr>
                    <w:pStyle w:val="114"/>
                    <w:bidi w:val="0"/>
                    <w:rPr>
                      <w:rFonts w:hint="eastAsia"/>
                      <w:lang w:eastAsia="zh-CN"/>
                    </w:rPr>
                  </w:pPr>
                  <w:r>
                    <w:rPr>
                      <w:rFonts w:hint="eastAsia"/>
                      <w:lang w:val="en-US" w:eastAsia="zh-CN"/>
                    </w:rPr>
                    <w:t>措施</w:t>
                  </w:r>
                </w:p>
              </w:tc>
              <w:tc>
                <w:tcPr>
                  <w:tcW w:w="1381" w:type="dxa"/>
                  <w:noWrap w:val="0"/>
                  <w:vAlign w:val="center"/>
                </w:tcPr>
                <w:p w14:paraId="6DA6AA8D">
                  <w:pPr>
                    <w:pStyle w:val="114"/>
                    <w:bidi w:val="0"/>
                  </w:pPr>
                  <w:r>
                    <w:t>费用</w:t>
                  </w:r>
                </w:p>
                <w:p w14:paraId="43B3F0F5">
                  <w:pPr>
                    <w:pStyle w:val="114"/>
                    <w:bidi w:val="0"/>
                  </w:pPr>
                  <w:r>
                    <w:t>（万元）</w:t>
                  </w:r>
                </w:p>
              </w:tc>
              <w:tc>
                <w:tcPr>
                  <w:tcW w:w="1190" w:type="dxa"/>
                  <w:noWrap w:val="0"/>
                  <w:vAlign w:val="center"/>
                </w:tcPr>
                <w:p w14:paraId="07E70D16">
                  <w:pPr>
                    <w:pStyle w:val="114"/>
                    <w:bidi w:val="0"/>
                  </w:pPr>
                  <w:r>
                    <w:rPr>
                      <w:rFonts w:hint="eastAsia"/>
                    </w:rPr>
                    <w:t>备注</w:t>
                  </w:r>
                </w:p>
              </w:tc>
            </w:tr>
            <w:tr w14:paraId="476AB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27" w:type="dxa"/>
                  <w:noWrap w:val="0"/>
                  <w:vAlign w:val="center"/>
                </w:tcPr>
                <w:p w14:paraId="7D781E6A">
                  <w:pPr>
                    <w:pStyle w:val="114"/>
                    <w:bidi w:val="0"/>
                  </w:pPr>
                  <w:r>
                    <w:t>一</w:t>
                  </w:r>
                </w:p>
              </w:tc>
              <w:tc>
                <w:tcPr>
                  <w:tcW w:w="4974" w:type="dxa"/>
                  <w:gridSpan w:val="2"/>
                  <w:noWrap w:val="0"/>
                  <w:vAlign w:val="center"/>
                </w:tcPr>
                <w:p w14:paraId="3D54E403">
                  <w:pPr>
                    <w:pStyle w:val="114"/>
                    <w:bidi w:val="0"/>
                  </w:pPr>
                  <w:r>
                    <w:rPr>
                      <w:rFonts w:hint="eastAsia"/>
                      <w:lang w:eastAsia="zh-CN"/>
                    </w:rPr>
                    <w:t>运营期</w:t>
                  </w:r>
                  <w:r>
                    <w:t>环保投资</w:t>
                  </w:r>
                </w:p>
              </w:tc>
              <w:tc>
                <w:tcPr>
                  <w:tcW w:w="1381" w:type="dxa"/>
                  <w:noWrap w:val="0"/>
                  <w:vAlign w:val="center"/>
                </w:tcPr>
                <w:p w14:paraId="60EF2CE3">
                  <w:pPr>
                    <w:pStyle w:val="114"/>
                    <w:bidi w:val="0"/>
                    <w:rPr>
                      <w:rFonts w:hint="default"/>
                      <w:lang w:val="en-US" w:eastAsia="zh-CN"/>
                    </w:rPr>
                  </w:pPr>
                  <w:r>
                    <w:rPr>
                      <w:rFonts w:hint="eastAsia"/>
                      <w:lang w:val="en-US" w:eastAsia="zh-CN"/>
                    </w:rPr>
                    <w:t>45</w:t>
                  </w:r>
                </w:p>
              </w:tc>
              <w:tc>
                <w:tcPr>
                  <w:tcW w:w="1190" w:type="dxa"/>
                  <w:noWrap w:val="0"/>
                  <w:vAlign w:val="center"/>
                </w:tcPr>
                <w:p w14:paraId="2BD3417C">
                  <w:pPr>
                    <w:pStyle w:val="114"/>
                    <w:bidi w:val="0"/>
                    <w:rPr>
                      <w:rFonts w:hint="eastAsia"/>
                      <w:lang w:val="en-US" w:eastAsia="zh-CN"/>
                    </w:rPr>
                  </w:pPr>
                  <w:r>
                    <w:rPr>
                      <w:rFonts w:hint="eastAsia"/>
                      <w:lang w:val="en-US" w:eastAsia="zh-CN"/>
                    </w:rPr>
                    <w:t>/</w:t>
                  </w:r>
                </w:p>
              </w:tc>
            </w:tr>
            <w:tr w14:paraId="63862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27" w:type="dxa"/>
                  <w:noWrap w:val="0"/>
                  <w:vAlign w:val="center"/>
                </w:tcPr>
                <w:p w14:paraId="028AC5C5">
                  <w:pPr>
                    <w:pStyle w:val="114"/>
                    <w:bidi w:val="0"/>
                    <w:rPr>
                      <w:rFonts w:hint="eastAsia"/>
                      <w:lang w:eastAsia="zh-CN"/>
                    </w:rPr>
                  </w:pPr>
                  <w:r>
                    <w:rPr>
                      <w:rFonts w:hint="eastAsia"/>
                      <w:lang w:val="en-US" w:eastAsia="zh-CN"/>
                    </w:rPr>
                    <w:t>2</w:t>
                  </w:r>
                </w:p>
              </w:tc>
              <w:tc>
                <w:tcPr>
                  <w:tcW w:w="1479" w:type="dxa"/>
                  <w:noWrap w:val="0"/>
                  <w:vAlign w:val="center"/>
                </w:tcPr>
                <w:p w14:paraId="71E93FB0">
                  <w:pPr>
                    <w:pStyle w:val="114"/>
                    <w:bidi w:val="0"/>
                    <w:rPr>
                      <w:rFonts w:hint="default"/>
                      <w:lang w:val="en-US" w:eastAsia="zh-CN"/>
                    </w:rPr>
                  </w:pPr>
                  <w:r>
                    <w:rPr>
                      <w:rFonts w:hint="eastAsia"/>
                      <w:lang w:val="en-US" w:eastAsia="zh-CN"/>
                    </w:rPr>
                    <w:t>噪声治理措施</w:t>
                  </w:r>
                </w:p>
              </w:tc>
              <w:tc>
                <w:tcPr>
                  <w:tcW w:w="3495" w:type="dxa"/>
                  <w:noWrap w:val="0"/>
                  <w:vAlign w:val="center"/>
                </w:tcPr>
                <w:p w14:paraId="2B074442">
                  <w:pPr>
                    <w:pStyle w:val="114"/>
                    <w:bidi w:val="0"/>
                    <w:rPr>
                      <w:lang w:val="en-US" w:eastAsia="zh-CN"/>
                    </w:rPr>
                  </w:pPr>
                  <w:r>
                    <w:rPr>
                      <w:rFonts w:hint="eastAsia"/>
                      <w:lang w:val="en-US" w:eastAsia="zh-CN"/>
                    </w:rPr>
                    <w:t>减震</w:t>
                  </w:r>
                  <w:r>
                    <w:t>降噪隔音等</w:t>
                  </w:r>
                </w:p>
              </w:tc>
              <w:tc>
                <w:tcPr>
                  <w:tcW w:w="1381" w:type="dxa"/>
                  <w:noWrap w:val="0"/>
                  <w:vAlign w:val="center"/>
                </w:tcPr>
                <w:p w14:paraId="4261403D">
                  <w:pPr>
                    <w:pStyle w:val="114"/>
                    <w:bidi w:val="0"/>
                    <w:rPr>
                      <w:rFonts w:hint="default"/>
                      <w:lang w:val="en-US" w:eastAsia="zh-CN"/>
                    </w:rPr>
                  </w:pPr>
                  <w:r>
                    <w:rPr>
                      <w:rFonts w:hint="eastAsia"/>
                      <w:lang w:val="en-US" w:eastAsia="zh-CN"/>
                    </w:rPr>
                    <w:t>10</w:t>
                  </w:r>
                </w:p>
              </w:tc>
              <w:tc>
                <w:tcPr>
                  <w:tcW w:w="1190" w:type="dxa"/>
                  <w:noWrap w:val="0"/>
                  <w:vAlign w:val="center"/>
                </w:tcPr>
                <w:p w14:paraId="628EE1D3">
                  <w:pPr>
                    <w:pStyle w:val="114"/>
                    <w:bidi w:val="0"/>
                    <w:rPr>
                      <w:lang w:val="en-US" w:eastAsia="zh-CN"/>
                    </w:rPr>
                  </w:pPr>
                  <w:r>
                    <w:rPr>
                      <w:rFonts w:hint="eastAsia"/>
                      <w:lang w:val="en-US" w:eastAsia="zh-CN"/>
                    </w:rPr>
                    <w:t>/</w:t>
                  </w:r>
                </w:p>
              </w:tc>
            </w:tr>
            <w:tr w14:paraId="2DEF4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jc w:val="center"/>
              </w:trPr>
              <w:tc>
                <w:tcPr>
                  <w:tcW w:w="427" w:type="dxa"/>
                  <w:noWrap w:val="0"/>
                  <w:vAlign w:val="center"/>
                </w:tcPr>
                <w:p w14:paraId="7480F7CF">
                  <w:pPr>
                    <w:pStyle w:val="114"/>
                    <w:bidi w:val="0"/>
                    <w:rPr>
                      <w:rFonts w:hint="default"/>
                      <w:lang w:val="en-US" w:eastAsia="zh-CN"/>
                    </w:rPr>
                  </w:pPr>
                  <w:r>
                    <w:rPr>
                      <w:rFonts w:hint="eastAsia"/>
                      <w:lang w:val="en-US" w:eastAsia="zh-CN"/>
                    </w:rPr>
                    <w:t>3</w:t>
                  </w:r>
                </w:p>
              </w:tc>
              <w:tc>
                <w:tcPr>
                  <w:tcW w:w="1479" w:type="dxa"/>
                  <w:vMerge w:val="restart"/>
                  <w:noWrap w:val="0"/>
                  <w:vAlign w:val="center"/>
                </w:tcPr>
                <w:p w14:paraId="7C2FDA36">
                  <w:pPr>
                    <w:pStyle w:val="114"/>
                    <w:bidi w:val="0"/>
                  </w:pPr>
                  <w:r>
                    <w:rPr>
                      <w:rFonts w:hint="eastAsia"/>
                      <w:lang w:val="en-US" w:eastAsia="zh-CN"/>
                    </w:rPr>
                    <w:t>固废防治</w:t>
                  </w:r>
                </w:p>
              </w:tc>
              <w:tc>
                <w:tcPr>
                  <w:tcW w:w="3495" w:type="dxa"/>
                  <w:noWrap w:val="0"/>
                  <w:vAlign w:val="center"/>
                </w:tcPr>
                <w:p w14:paraId="5A09F2FC">
                  <w:pPr>
                    <w:pStyle w:val="114"/>
                    <w:bidi w:val="0"/>
                    <w:rPr>
                      <w:rFonts w:hint="default"/>
                      <w:lang w:val="en-US" w:eastAsia="zh-CN"/>
                    </w:rPr>
                  </w:pPr>
                  <w:r>
                    <w:rPr>
                      <w:rFonts w:hint="eastAsia"/>
                      <w:lang w:val="en-US" w:eastAsia="zh-CN"/>
                    </w:rPr>
                    <w:t>生活垃圾委托清运费</w:t>
                  </w:r>
                </w:p>
              </w:tc>
              <w:tc>
                <w:tcPr>
                  <w:tcW w:w="1381" w:type="dxa"/>
                  <w:noWrap w:val="0"/>
                  <w:vAlign w:val="center"/>
                </w:tcPr>
                <w:p w14:paraId="2F62372B">
                  <w:pPr>
                    <w:pStyle w:val="114"/>
                    <w:bidi w:val="0"/>
                    <w:rPr>
                      <w:rFonts w:hint="eastAsia"/>
                      <w:lang w:val="en-US" w:eastAsia="zh-CN"/>
                    </w:rPr>
                  </w:pPr>
                  <w:r>
                    <w:rPr>
                      <w:rFonts w:hint="default"/>
                      <w:lang w:val="en-US" w:eastAsia="zh-CN"/>
                    </w:rPr>
                    <w:t>5</w:t>
                  </w:r>
                </w:p>
              </w:tc>
              <w:tc>
                <w:tcPr>
                  <w:tcW w:w="1190" w:type="dxa"/>
                  <w:noWrap w:val="0"/>
                  <w:vAlign w:val="center"/>
                </w:tcPr>
                <w:p w14:paraId="6D935B32">
                  <w:pPr>
                    <w:pStyle w:val="114"/>
                    <w:bidi w:val="0"/>
                    <w:rPr>
                      <w:lang w:val="en-US" w:eastAsia="zh-CN"/>
                    </w:rPr>
                  </w:pPr>
                  <w:r>
                    <w:rPr>
                      <w:rFonts w:hint="eastAsia"/>
                      <w:lang w:val="en-US" w:eastAsia="zh-CN"/>
                    </w:rPr>
                    <w:t>/</w:t>
                  </w:r>
                </w:p>
              </w:tc>
            </w:tr>
            <w:tr w14:paraId="644CF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27" w:type="dxa"/>
                  <w:noWrap w:val="0"/>
                  <w:vAlign w:val="center"/>
                </w:tcPr>
                <w:p w14:paraId="42D2F09C">
                  <w:pPr>
                    <w:pStyle w:val="114"/>
                    <w:bidi w:val="0"/>
                    <w:rPr>
                      <w:rFonts w:hint="eastAsia"/>
                      <w:lang w:eastAsia="zh-CN"/>
                    </w:rPr>
                  </w:pPr>
                  <w:r>
                    <w:rPr>
                      <w:rFonts w:hint="eastAsia"/>
                      <w:lang w:val="en-US" w:eastAsia="zh-CN"/>
                    </w:rPr>
                    <w:t>4</w:t>
                  </w:r>
                </w:p>
              </w:tc>
              <w:tc>
                <w:tcPr>
                  <w:tcW w:w="1479" w:type="dxa"/>
                  <w:vMerge w:val="continue"/>
                  <w:noWrap w:val="0"/>
                  <w:vAlign w:val="center"/>
                </w:tcPr>
                <w:p w14:paraId="6DC1E293">
                  <w:pPr>
                    <w:pStyle w:val="114"/>
                    <w:bidi w:val="0"/>
                    <w:rPr>
                      <w:rFonts w:hint="eastAsia"/>
                      <w:lang w:val="en-US" w:eastAsia="zh-CN"/>
                    </w:rPr>
                  </w:pPr>
                </w:p>
              </w:tc>
              <w:tc>
                <w:tcPr>
                  <w:tcW w:w="3495" w:type="dxa"/>
                  <w:noWrap w:val="0"/>
                  <w:vAlign w:val="center"/>
                </w:tcPr>
                <w:p w14:paraId="0E78DE3B">
                  <w:pPr>
                    <w:pStyle w:val="114"/>
                    <w:bidi w:val="0"/>
                    <w:rPr>
                      <w:rFonts w:hint="eastAsia" w:eastAsia="宋体"/>
                      <w:lang w:val="en-US" w:eastAsia="zh-CN"/>
                    </w:rPr>
                  </w:pPr>
                  <w:r>
                    <w:rPr>
                      <w:rFonts w:hint="eastAsia"/>
                    </w:rPr>
                    <w:t>危险废物</w:t>
                  </w:r>
                  <w:r>
                    <w:rPr>
                      <w:rFonts w:hint="eastAsia"/>
                      <w:lang w:val="en-US" w:eastAsia="zh-CN"/>
                    </w:rPr>
                    <w:t>贮存库</w:t>
                  </w:r>
                </w:p>
              </w:tc>
              <w:tc>
                <w:tcPr>
                  <w:tcW w:w="1381" w:type="dxa"/>
                  <w:noWrap w:val="0"/>
                  <w:vAlign w:val="center"/>
                </w:tcPr>
                <w:p w14:paraId="432906F9">
                  <w:pPr>
                    <w:pStyle w:val="114"/>
                    <w:bidi w:val="0"/>
                    <w:rPr>
                      <w:rFonts w:hint="default"/>
                      <w:lang w:val="en-US" w:eastAsia="zh-CN"/>
                    </w:rPr>
                  </w:pPr>
                  <w:r>
                    <w:rPr>
                      <w:rFonts w:hint="eastAsia"/>
                      <w:lang w:val="en-US" w:eastAsia="zh-CN"/>
                    </w:rPr>
                    <w:t>5</w:t>
                  </w:r>
                </w:p>
              </w:tc>
              <w:tc>
                <w:tcPr>
                  <w:tcW w:w="1190" w:type="dxa"/>
                  <w:noWrap w:val="0"/>
                  <w:vAlign w:val="center"/>
                </w:tcPr>
                <w:p w14:paraId="4C3E62BD">
                  <w:pPr>
                    <w:pStyle w:val="114"/>
                    <w:bidi w:val="0"/>
                    <w:rPr>
                      <w:lang w:val="en-US" w:eastAsia="zh-CN"/>
                    </w:rPr>
                  </w:pPr>
                  <w:r>
                    <w:rPr>
                      <w:rFonts w:hint="eastAsia"/>
                      <w:lang w:val="en-US" w:eastAsia="zh-CN"/>
                    </w:rPr>
                    <w:t>/</w:t>
                  </w:r>
                </w:p>
              </w:tc>
            </w:tr>
            <w:tr w14:paraId="7A69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27" w:type="dxa"/>
                  <w:noWrap w:val="0"/>
                  <w:vAlign w:val="center"/>
                </w:tcPr>
                <w:p w14:paraId="371962F3">
                  <w:pPr>
                    <w:pStyle w:val="114"/>
                    <w:bidi w:val="0"/>
                    <w:rPr>
                      <w:rFonts w:hint="eastAsia"/>
                      <w:lang w:eastAsia="zh-CN"/>
                    </w:rPr>
                  </w:pPr>
                  <w:r>
                    <w:rPr>
                      <w:rFonts w:hint="eastAsia"/>
                      <w:lang w:val="en-US" w:eastAsia="zh-CN"/>
                    </w:rPr>
                    <w:t>5</w:t>
                  </w:r>
                </w:p>
              </w:tc>
              <w:tc>
                <w:tcPr>
                  <w:tcW w:w="1479" w:type="dxa"/>
                  <w:noWrap w:val="0"/>
                  <w:vAlign w:val="center"/>
                </w:tcPr>
                <w:p w14:paraId="0464E817">
                  <w:pPr>
                    <w:pStyle w:val="114"/>
                    <w:bidi w:val="0"/>
                    <w:rPr>
                      <w:rFonts w:hint="default"/>
                      <w:lang w:val="en-US" w:eastAsia="zh-CN"/>
                    </w:rPr>
                  </w:pPr>
                  <w:r>
                    <w:rPr>
                      <w:rFonts w:hint="eastAsia"/>
                      <w:lang w:val="en-US" w:eastAsia="zh-CN"/>
                    </w:rPr>
                    <w:t>生态恢复措施</w:t>
                  </w:r>
                </w:p>
              </w:tc>
              <w:tc>
                <w:tcPr>
                  <w:tcW w:w="3495" w:type="dxa"/>
                  <w:noWrap w:val="0"/>
                  <w:vAlign w:val="center"/>
                </w:tcPr>
                <w:p w14:paraId="73FB7444">
                  <w:pPr>
                    <w:pStyle w:val="114"/>
                    <w:bidi w:val="0"/>
                    <w:rPr>
                      <w:rFonts w:hint="default"/>
                      <w:lang w:val="en-US" w:eastAsia="zh-CN"/>
                    </w:rPr>
                  </w:pPr>
                  <w:r>
                    <w:rPr>
                      <w:rFonts w:hint="eastAsia"/>
                      <w:lang w:val="en-US" w:eastAsia="zh-CN"/>
                    </w:rPr>
                    <w:t>临时占地平整</w:t>
                  </w:r>
                </w:p>
              </w:tc>
              <w:tc>
                <w:tcPr>
                  <w:tcW w:w="1381" w:type="dxa"/>
                  <w:noWrap w:val="0"/>
                  <w:vAlign w:val="center"/>
                </w:tcPr>
                <w:p w14:paraId="080B7B99">
                  <w:pPr>
                    <w:pStyle w:val="114"/>
                    <w:bidi w:val="0"/>
                    <w:rPr>
                      <w:rFonts w:hint="default"/>
                      <w:lang w:val="en-US" w:eastAsia="zh-CN"/>
                    </w:rPr>
                  </w:pPr>
                  <w:r>
                    <w:rPr>
                      <w:rFonts w:hint="eastAsia"/>
                      <w:lang w:val="en-US" w:eastAsia="zh-CN"/>
                    </w:rPr>
                    <w:t>10</w:t>
                  </w:r>
                </w:p>
              </w:tc>
              <w:tc>
                <w:tcPr>
                  <w:tcW w:w="1190" w:type="dxa"/>
                  <w:noWrap w:val="0"/>
                  <w:vAlign w:val="center"/>
                </w:tcPr>
                <w:p w14:paraId="0E8709D6">
                  <w:pPr>
                    <w:pStyle w:val="114"/>
                    <w:bidi w:val="0"/>
                    <w:rPr>
                      <w:lang w:val="en-US" w:eastAsia="zh-CN"/>
                    </w:rPr>
                  </w:pPr>
                  <w:r>
                    <w:rPr>
                      <w:rFonts w:hint="eastAsia"/>
                      <w:lang w:val="en-US" w:eastAsia="zh-CN"/>
                    </w:rPr>
                    <w:t>/</w:t>
                  </w:r>
                </w:p>
              </w:tc>
            </w:tr>
            <w:tr w14:paraId="23EC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27" w:type="dxa"/>
                  <w:noWrap w:val="0"/>
                  <w:vAlign w:val="center"/>
                </w:tcPr>
                <w:p w14:paraId="70E9436D">
                  <w:pPr>
                    <w:pStyle w:val="114"/>
                    <w:bidi w:val="0"/>
                    <w:rPr>
                      <w:rFonts w:hint="default"/>
                      <w:lang w:val="en-US" w:eastAsia="zh-CN"/>
                    </w:rPr>
                  </w:pPr>
                  <w:r>
                    <w:rPr>
                      <w:rFonts w:hint="eastAsia"/>
                      <w:lang w:val="en-US" w:eastAsia="zh-CN"/>
                    </w:rPr>
                    <w:t>7</w:t>
                  </w:r>
                </w:p>
              </w:tc>
              <w:tc>
                <w:tcPr>
                  <w:tcW w:w="1479" w:type="dxa"/>
                  <w:noWrap w:val="0"/>
                  <w:vAlign w:val="center"/>
                </w:tcPr>
                <w:p w14:paraId="47633245">
                  <w:pPr>
                    <w:pStyle w:val="114"/>
                    <w:bidi w:val="0"/>
                    <w:rPr>
                      <w:rFonts w:hint="default"/>
                      <w:lang w:val="en-US" w:eastAsia="zh-CN"/>
                    </w:rPr>
                  </w:pPr>
                  <w:r>
                    <w:rPr>
                      <w:rFonts w:hint="eastAsia"/>
                      <w:lang w:val="en-US" w:eastAsia="zh-CN"/>
                    </w:rPr>
                    <w:t>大气污染防治</w:t>
                  </w:r>
                </w:p>
              </w:tc>
              <w:tc>
                <w:tcPr>
                  <w:tcW w:w="3495" w:type="dxa"/>
                  <w:noWrap w:val="0"/>
                  <w:vAlign w:val="center"/>
                </w:tcPr>
                <w:p w14:paraId="1DB7E0E5">
                  <w:pPr>
                    <w:pStyle w:val="114"/>
                    <w:bidi w:val="0"/>
                    <w:rPr>
                      <w:rFonts w:hint="eastAsia"/>
                      <w:lang w:val="en-US" w:eastAsia="zh-CN"/>
                    </w:rPr>
                  </w:pPr>
                  <w:r>
                    <w:rPr>
                      <w:rFonts w:hint="eastAsia"/>
                      <w:lang w:val="en-US" w:eastAsia="zh-CN"/>
                    </w:rPr>
                    <w:t>油烟由专用烟道引至建筑楼顶排放。</w:t>
                  </w:r>
                </w:p>
              </w:tc>
              <w:tc>
                <w:tcPr>
                  <w:tcW w:w="1381" w:type="dxa"/>
                  <w:noWrap w:val="0"/>
                  <w:vAlign w:val="center"/>
                </w:tcPr>
                <w:p w14:paraId="023AEF20">
                  <w:pPr>
                    <w:pStyle w:val="114"/>
                    <w:bidi w:val="0"/>
                    <w:rPr>
                      <w:rFonts w:hint="default"/>
                      <w:lang w:val="en-US" w:eastAsia="zh-CN"/>
                    </w:rPr>
                  </w:pPr>
                  <w:r>
                    <w:rPr>
                      <w:rFonts w:hint="eastAsia"/>
                      <w:lang w:val="en-US" w:eastAsia="zh-CN"/>
                    </w:rPr>
                    <w:t>5</w:t>
                  </w:r>
                </w:p>
              </w:tc>
              <w:tc>
                <w:tcPr>
                  <w:tcW w:w="1190" w:type="dxa"/>
                  <w:noWrap w:val="0"/>
                  <w:vAlign w:val="center"/>
                </w:tcPr>
                <w:p w14:paraId="4E486001">
                  <w:pPr>
                    <w:pStyle w:val="114"/>
                    <w:bidi w:val="0"/>
                    <w:rPr>
                      <w:rFonts w:hint="eastAsia"/>
                    </w:rPr>
                  </w:pPr>
                </w:p>
              </w:tc>
            </w:tr>
            <w:tr w14:paraId="28BCA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27" w:type="dxa"/>
                  <w:noWrap w:val="0"/>
                  <w:vAlign w:val="center"/>
                </w:tcPr>
                <w:p w14:paraId="313FA597">
                  <w:pPr>
                    <w:pStyle w:val="114"/>
                    <w:bidi w:val="0"/>
                    <w:rPr>
                      <w:rFonts w:hint="default"/>
                      <w:lang w:val="en-US" w:eastAsia="zh-CN"/>
                    </w:rPr>
                  </w:pPr>
                  <w:r>
                    <w:rPr>
                      <w:rFonts w:hint="eastAsia"/>
                      <w:lang w:val="en-US" w:eastAsia="zh-CN"/>
                    </w:rPr>
                    <w:t>8</w:t>
                  </w:r>
                </w:p>
              </w:tc>
              <w:tc>
                <w:tcPr>
                  <w:tcW w:w="1479" w:type="dxa"/>
                  <w:noWrap w:val="0"/>
                  <w:vAlign w:val="center"/>
                </w:tcPr>
                <w:p w14:paraId="6A0EBE18">
                  <w:pPr>
                    <w:pStyle w:val="114"/>
                    <w:bidi w:val="0"/>
                    <w:rPr>
                      <w:rFonts w:hint="default"/>
                      <w:lang w:val="en-US" w:eastAsia="zh-CN"/>
                    </w:rPr>
                  </w:pPr>
                  <w:r>
                    <w:rPr>
                      <w:rFonts w:hint="eastAsia"/>
                      <w:lang w:val="en-US" w:eastAsia="zh-CN"/>
                    </w:rPr>
                    <w:t>环境管理</w:t>
                  </w:r>
                </w:p>
              </w:tc>
              <w:tc>
                <w:tcPr>
                  <w:tcW w:w="3495" w:type="dxa"/>
                  <w:noWrap w:val="0"/>
                  <w:vAlign w:val="center"/>
                </w:tcPr>
                <w:p w14:paraId="6A784820">
                  <w:pPr>
                    <w:pStyle w:val="114"/>
                    <w:bidi w:val="0"/>
                    <w:rPr>
                      <w:rFonts w:hint="default"/>
                      <w:lang w:val="en-US" w:eastAsia="zh-CN"/>
                    </w:rPr>
                  </w:pPr>
                  <w:r>
                    <w:rPr>
                      <w:rFonts w:hint="eastAsia"/>
                      <w:lang w:val="en-US" w:eastAsia="zh-CN"/>
                    </w:rPr>
                    <w:t>环境机构建立、档案管理、监测计划执行费用、环保警示标识设置</w:t>
                  </w:r>
                </w:p>
              </w:tc>
              <w:tc>
                <w:tcPr>
                  <w:tcW w:w="1381" w:type="dxa"/>
                  <w:noWrap w:val="0"/>
                  <w:vAlign w:val="center"/>
                </w:tcPr>
                <w:p w14:paraId="05C058B3">
                  <w:pPr>
                    <w:pStyle w:val="114"/>
                    <w:bidi w:val="0"/>
                    <w:rPr>
                      <w:rFonts w:hint="default"/>
                      <w:lang w:val="en-US" w:eastAsia="zh-CN"/>
                    </w:rPr>
                  </w:pPr>
                  <w:r>
                    <w:rPr>
                      <w:rFonts w:hint="eastAsia"/>
                      <w:lang w:val="en-US" w:eastAsia="zh-CN"/>
                    </w:rPr>
                    <w:t>10</w:t>
                  </w:r>
                </w:p>
              </w:tc>
              <w:tc>
                <w:tcPr>
                  <w:tcW w:w="1190" w:type="dxa"/>
                  <w:noWrap w:val="0"/>
                  <w:vAlign w:val="center"/>
                </w:tcPr>
                <w:p w14:paraId="1BE257AF">
                  <w:pPr>
                    <w:pStyle w:val="114"/>
                    <w:bidi w:val="0"/>
                    <w:rPr>
                      <w:lang w:val="en-US" w:eastAsia="zh-CN"/>
                    </w:rPr>
                  </w:pPr>
                </w:p>
              </w:tc>
            </w:tr>
            <w:tr w14:paraId="469A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27" w:type="dxa"/>
                  <w:noWrap w:val="0"/>
                  <w:vAlign w:val="center"/>
                </w:tcPr>
                <w:p w14:paraId="6CAA1C78">
                  <w:pPr>
                    <w:pStyle w:val="114"/>
                    <w:bidi w:val="0"/>
                  </w:pPr>
                  <w:r>
                    <w:t>二</w:t>
                  </w:r>
                </w:p>
              </w:tc>
              <w:tc>
                <w:tcPr>
                  <w:tcW w:w="4974" w:type="dxa"/>
                  <w:gridSpan w:val="2"/>
                  <w:noWrap w:val="0"/>
                  <w:vAlign w:val="center"/>
                </w:tcPr>
                <w:p w14:paraId="1DA154A6">
                  <w:pPr>
                    <w:pStyle w:val="114"/>
                    <w:bidi w:val="0"/>
                  </w:pPr>
                  <w:r>
                    <w:t>施工期环保投资</w:t>
                  </w:r>
                </w:p>
              </w:tc>
              <w:tc>
                <w:tcPr>
                  <w:tcW w:w="1381" w:type="dxa"/>
                  <w:noWrap w:val="0"/>
                  <w:vAlign w:val="center"/>
                </w:tcPr>
                <w:p w14:paraId="6C99B427">
                  <w:pPr>
                    <w:pStyle w:val="114"/>
                    <w:bidi w:val="0"/>
                    <w:rPr>
                      <w:rFonts w:hint="default"/>
                      <w:lang w:val="en-US" w:eastAsia="zh-CN"/>
                    </w:rPr>
                  </w:pPr>
                  <w:r>
                    <w:rPr>
                      <w:rFonts w:hint="eastAsia"/>
                      <w:lang w:val="en-US" w:eastAsia="zh-CN"/>
                    </w:rPr>
                    <w:t>81</w:t>
                  </w:r>
                </w:p>
              </w:tc>
              <w:tc>
                <w:tcPr>
                  <w:tcW w:w="1190" w:type="dxa"/>
                  <w:noWrap w:val="0"/>
                  <w:vAlign w:val="center"/>
                </w:tcPr>
                <w:p w14:paraId="3139736B">
                  <w:pPr>
                    <w:pStyle w:val="114"/>
                    <w:bidi w:val="0"/>
                  </w:pPr>
                </w:p>
              </w:tc>
            </w:tr>
            <w:tr w14:paraId="3B73D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27" w:type="dxa"/>
                  <w:noWrap w:val="0"/>
                  <w:vAlign w:val="center"/>
                </w:tcPr>
                <w:p w14:paraId="206B2450">
                  <w:pPr>
                    <w:pStyle w:val="114"/>
                    <w:bidi w:val="0"/>
                  </w:pPr>
                  <w:r>
                    <w:t>1</w:t>
                  </w:r>
                </w:p>
              </w:tc>
              <w:tc>
                <w:tcPr>
                  <w:tcW w:w="1479" w:type="dxa"/>
                  <w:noWrap w:val="0"/>
                  <w:vAlign w:val="center"/>
                </w:tcPr>
                <w:p w14:paraId="7514C8F4">
                  <w:pPr>
                    <w:pStyle w:val="114"/>
                    <w:bidi w:val="0"/>
                    <w:rPr>
                      <w:rFonts w:hint="default"/>
                      <w:lang w:val="en-US" w:eastAsia="zh-CN"/>
                    </w:rPr>
                  </w:pPr>
                  <w:r>
                    <w:rPr>
                      <w:rFonts w:hint="eastAsia"/>
                      <w:lang w:val="en-US" w:eastAsia="zh-CN"/>
                    </w:rPr>
                    <w:t>废气防治</w:t>
                  </w:r>
                </w:p>
              </w:tc>
              <w:tc>
                <w:tcPr>
                  <w:tcW w:w="3495" w:type="dxa"/>
                  <w:noWrap w:val="0"/>
                  <w:vAlign w:val="center"/>
                </w:tcPr>
                <w:p w14:paraId="151EC527">
                  <w:pPr>
                    <w:pStyle w:val="114"/>
                    <w:bidi w:val="0"/>
                  </w:pPr>
                  <w:r>
                    <w:t>施工扬尘及尾气防治</w:t>
                  </w:r>
                </w:p>
              </w:tc>
              <w:tc>
                <w:tcPr>
                  <w:tcW w:w="1381" w:type="dxa"/>
                  <w:noWrap w:val="0"/>
                  <w:vAlign w:val="center"/>
                </w:tcPr>
                <w:p w14:paraId="3DB41AD1">
                  <w:pPr>
                    <w:pStyle w:val="114"/>
                    <w:bidi w:val="0"/>
                    <w:rPr>
                      <w:rFonts w:hint="default"/>
                      <w:lang w:val="en-US"/>
                    </w:rPr>
                  </w:pPr>
                  <w:r>
                    <w:rPr>
                      <w:rFonts w:hint="eastAsia"/>
                      <w:lang w:val="en-US" w:eastAsia="zh-CN"/>
                    </w:rPr>
                    <w:t>10</w:t>
                  </w:r>
                </w:p>
              </w:tc>
              <w:tc>
                <w:tcPr>
                  <w:tcW w:w="1190" w:type="dxa"/>
                  <w:noWrap w:val="0"/>
                  <w:vAlign w:val="center"/>
                </w:tcPr>
                <w:p w14:paraId="333AD678">
                  <w:pPr>
                    <w:pStyle w:val="114"/>
                    <w:bidi w:val="0"/>
                  </w:pPr>
                </w:p>
              </w:tc>
            </w:tr>
            <w:tr w14:paraId="2EBC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 w:hRule="atLeast"/>
                <w:jc w:val="center"/>
              </w:trPr>
              <w:tc>
                <w:tcPr>
                  <w:tcW w:w="427" w:type="dxa"/>
                  <w:noWrap w:val="0"/>
                  <w:vAlign w:val="center"/>
                </w:tcPr>
                <w:p w14:paraId="3350B1DE">
                  <w:pPr>
                    <w:pStyle w:val="114"/>
                    <w:bidi w:val="0"/>
                  </w:pPr>
                  <w:r>
                    <w:t>2</w:t>
                  </w:r>
                </w:p>
              </w:tc>
              <w:tc>
                <w:tcPr>
                  <w:tcW w:w="1479" w:type="dxa"/>
                  <w:noWrap w:val="0"/>
                  <w:vAlign w:val="center"/>
                </w:tcPr>
                <w:p w14:paraId="17737B29">
                  <w:pPr>
                    <w:pStyle w:val="114"/>
                    <w:bidi w:val="0"/>
                    <w:rPr>
                      <w:rFonts w:hint="default"/>
                      <w:lang w:val="en-US" w:eastAsia="zh-CN"/>
                    </w:rPr>
                  </w:pPr>
                  <w:r>
                    <w:rPr>
                      <w:rFonts w:hint="eastAsia"/>
                      <w:lang w:val="en-US" w:eastAsia="zh-CN"/>
                    </w:rPr>
                    <w:t>废水防治</w:t>
                  </w:r>
                </w:p>
              </w:tc>
              <w:tc>
                <w:tcPr>
                  <w:tcW w:w="3495" w:type="dxa"/>
                  <w:noWrap w:val="0"/>
                  <w:vAlign w:val="center"/>
                </w:tcPr>
                <w:p w14:paraId="45EEAE76">
                  <w:pPr>
                    <w:pStyle w:val="114"/>
                    <w:bidi w:val="0"/>
                  </w:pPr>
                  <w:r>
                    <w:rPr>
                      <w:rFonts w:hint="eastAsia"/>
                    </w:rPr>
                    <w:t>地埋式污水设施</w:t>
                  </w:r>
                </w:p>
              </w:tc>
              <w:tc>
                <w:tcPr>
                  <w:tcW w:w="1381" w:type="dxa"/>
                  <w:noWrap w:val="0"/>
                  <w:vAlign w:val="center"/>
                </w:tcPr>
                <w:p w14:paraId="7C3104E8">
                  <w:pPr>
                    <w:pStyle w:val="114"/>
                    <w:bidi w:val="0"/>
                  </w:pPr>
                  <w:r>
                    <w:rPr>
                      <w:rFonts w:hint="default"/>
                      <w:lang w:val="en-US" w:eastAsia="zh-CN"/>
                    </w:rPr>
                    <w:t>6</w:t>
                  </w:r>
                </w:p>
              </w:tc>
              <w:tc>
                <w:tcPr>
                  <w:tcW w:w="1190" w:type="dxa"/>
                  <w:noWrap w:val="0"/>
                  <w:vAlign w:val="center"/>
                </w:tcPr>
                <w:p w14:paraId="7EE1C184">
                  <w:pPr>
                    <w:pStyle w:val="114"/>
                    <w:bidi w:val="0"/>
                  </w:pPr>
                  <w:r>
                    <w:rPr>
                      <w:rFonts w:hint="eastAsia"/>
                    </w:rPr>
                    <w:t>防渗</w:t>
                  </w:r>
                </w:p>
              </w:tc>
            </w:tr>
            <w:tr w14:paraId="13E8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27" w:type="dxa"/>
                  <w:noWrap w:val="0"/>
                  <w:vAlign w:val="center"/>
                </w:tcPr>
                <w:p w14:paraId="33EEC7F8">
                  <w:pPr>
                    <w:pStyle w:val="114"/>
                    <w:bidi w:val="0"/>
                  </w:pPr>
                  <w:r>
                    <w:t>3</w:t>
                  </w:r>
                </w:p>
              </w:tc>
              <w:tc>
                <w:tcPr>
                  <w:tcW w:w="1479" w:type="dxa"/>
                  <w:noWrap w:val="0"/>
                  <w:vAlign w:val="center"/>
                </w:tcPr>
                <w:p w14:paraId="055B38D0">
                  <w:pPr>
                    <w:pStyle w:val="114"/>
                    <w:bidi w:val="0"/>
                  </w:pPr>
                  <w:r>
                    <w:t>噪声防治</w:t>
                  </w:r>
                </w:p>
              </w:tc>
              <w:tc>
                <w:tcPr>
                  <w:tcW w:w="3495" w:type="dxa"/>
                  <w:noWrap w:val="0"/>
                  <w:vAlign w:val="center"/>
                </w:tcPr>
                <w:p w14:paraId="71294407">
                  <w:pPr>
                    <w:pStyle w:val="114"/>
                    <w:bidi w:val="0"/>
                  </w:pPr>
                  <w:r>
                    <w:t>施工噪声防治</w:t>
                  </w:r>
                </w:p>
              </w:tc>
              <w:tc>
                <w:tcPr>
                  <w:tcW w:w="1381" w:type="dxa"/>
                  <w:noWrap w:val="0"/>
                  <w:vAlign w:val="center"/>
                </w:tcPr>
                <w:p w14:paraId="5567507E">
                  <w:pPr>
                    <w:pStyle w:val="114"/>
                    <w:bidi w:val="0"/>
                    <w:rPr>
                      <w:rFonts w:hint="default"/>
                      <w:lang w:val="en-US"/>
                    </w:rPr>
                  </w:pPr>
                  <w:r>
                    <w:rPr>
                      <w:rFonts w:hint="eastAsia"/>
                      <w:lang w:val="en-US" w:eastAsia="zh-CN"/>
                    </w:rPr>
                    <w:t>10</w:t>
                  </w:r>
                </w:p>
              </w:tc>
              <w:tc>
                <w:tcPr>
                  <w:tcW w:w="1190" w:type="dxa"/>
                  <w:noWrap w:val="0"/>
                  <w:vAlign w:val="center"/>
                </w:tcPr>
                <w:p w14:paraId="0654904A">
                  <w:pPr>
                    <w:pStyle w:val="114"/>
                    <w:bidi w:val="0"/>
                  </w:pPr>
                </w:p>
              </w:tc>
            </w:tr>
            <w:tr w14:paraId="32441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27" w:type="dxa"/>
                  <w:noWrap w:val="0"/>
                  <w:vAlign w:val="center"/>
                </w:tcPr>
                <w:p w14:paraId="166C201F">
                  <w:pPr>
                    <w:pStyle w:val="114"/>
                    <w:bidi w:val="0"/>
                  </w:pPr>
                  <w:r>
                    <w:t>4</w:t>
                  </w:r>
                </w:p>
              </w:tc>
              <w:tc>
                <w:tcPr>
                  <w:tcW w:w="1479" w:type="dxa"/>
                  <w:noWrap w:val="0"/>
                  <w:vAlign w:val="center"/>
                </w:tcPr>
                <w:p w14:paraId="6C83FC1C">
                  <w:pPr>
                    <w:pStyle w:val="114"/>
                    <w:bidi w:val="0"/>
                    <w:rPr>
                      <w:rFonts w:hint="default"/>
                      <w:lang w:val="en-US" w:eastAsia="zh-CN"/>
                    </w:rPr>
                  </w:pPr>
                  <w:r>
                    <w:rPr>
                      <w:rFonts w:hint="eastAsia"/>
                      <w:lang w:val="en-US" w:eastAsia="zh-CN"/>
                    </w:rPr>
                    <w:t>固废防治</w:t>
                  </w:r>
                </w:p>
              </w:tc>
              <w:tc>
                <w:tcPr>
                  <w:tcW w:w="3495" w:type="dxa"/>
                  <w:noWrap w:val="0"/>
                  <w:vAlign w:val="center"/>
                </w:tcPr>
                <w:p w14:paraId="7A7F4DE1">
                  <w:pPr>
                    <w:pStyle w:val="114"/>
                    <w:bidi w:val="0"/>
                  </w:pPr>
                  <w:r>
                    <w:t>建筑及生活垃圾处置</w:t>
                  </w:r>
                </w:p>
              </w:tc>
              <w:tc>
                <w:tcPr>
                  <w:tcW w:w="1381" w:type="dxa"/>
                  <w:noWrap w:val="0"/>
                  <w:vAlign w:val="center"/>
                </w:tcPr>
                <w:p w14:paraId="495E4F2D">
                  <w:pPr>
                    <w:pStyle w:val="114"/>
                    <w:bidi w:val="0"/>
                  </w:pPr>
                  <w:r>
                    <w:rPr>
                      <w:rFonts w:hint="default"/>
                      <w:lang w:val="en-US" w:eastAsia="zh-CN"/>
                    </w:rPr>
                    <w:t>20</w:t>
                  </w:r>
                </w:p>
              </w:tc>
              <w:tc>
                <w:tcPr>
                  <w:tcW w:w="1190" w:type="dxa"/>
                  <w:noWrap w:val="0"/>
                  <w:vAlign w:val="center"/>
                </w:tcPr>
                <w:p w14:paraId="39181591">
                  <w:pPr>
                    <w:pStyle w:val="114"/>
                    <w:bidi w:val="0"/>
                  </w:pPr>
                </w:p>
              </w:tc>
            </w:tr>
            <w:tr w14:paraId="448F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27" w:type="dxa"/>
                  <w:noWrap w:val="0"/>
                  <w:vAlign w:val="center"/>
                </w:tcPr>
                <w:p w14:paraId="5E705375">
                  <w:pPr>
                    <w:pStyle w:val="114"/>
                    <w:bidi w:val="0"/>
                    <w:rPr>
                      <w:rFonts w:hint="eastAsia"/>
                      <w:lang w:val="en-US" w:eastAsia="zh-CN"/>
                    </w:rPr>
                  </w:pPr>
                  <w:r>
                    <w:rPr>
                      <w:rFonts w:hint="eastAsia"/>
                      <w:lang w:val="en-US" w:eastAsia="zh-CN"/>
                    </w:rPr>
                    <w:t>5</w:t>
                  </w:r>
                </w:p>
              </w:tc>
              <w:tc>
                <w:tcPr>
                  <w:tcW w:w="1479" w:type="dxa"/>
                  <w:noWrap w:val="0"/>
                  <w:vAlign w:val="center"/>
                </w:tcPr>
                <w:p w14:paraId="679B2C93">
                  <w:pPr>
                    <w:pStyle w:val="114"/>
                    <w:bidi w:val="0"/>
                    <w:rPr>
                      <w:rFonts w:hint="default"/>
                      <w:lang w:val="en-US" w:eastAsia="zh-CN"/>
                    </w:rPr>
                  </w:pPr>
                  <w:r>
                    <w:rPr>
                      <w:rFonts w:hint="eastAsia"/>
                      <w:lang w:val="en-US" w:eastAsia="zh-CN"/>
                    </w:rPr>
                    <w:t>生态恢复</w:t>
                  </w:r>
                </w:p>
              </w:tc>
              <w:tc>
                <w:tcPr>
                  <w:tcW w:w="3495" w:type="dxa"/>
                  <w:noWrap w:val="0"/>
                  <w:vAlign w:val="center"/>
                </w:tcPr>
                <w:p w14:paraId="4EACE9F8">
                  <w:pPr>
                    <w:pStyle w:val="114"/>
                    <w:bidi w:val="0"/>
                  </w:pPr>
                  <w:r>
                    <w:rPr>
                      <w:rFonts w:hint="eastAsia"/>
                      <w:lang w:val="en-US" w:eastAsia="zh-CN"/>
                    </w:rPr>
                    <w:t>临时占地平整</w:t>
                  </w:r>
                </w:p>
              </w:tc>
              <w:tc>
                <w:tcPr>
                  <w:tcW w:w="1381" w:type="dxa"/>
                  <w:noWrap w:val="0"/>
                  <w:vAlign w:val="center"/>
                </w:tcPr>
                <w:p w14:paraId="68512B05">
                  <w:pPr>
                    <w:pStyle w:val="114"/>
                    <w:bidi w:val="0"/>
                    <w:rPr>
                      <w:rFonts w:hint="default"/>
                      <w:lang w:val="en-US" w:eastAsia="zh-CN"/>
                    </w:rPr>
                  </w:pPr>
                  <w:r>
                    <w:rPr>
                      <w:rFonts w:hint="eastAsia"/>
                      <w:lang w:val="en-US" w:eastAsia="zh-CN"/>
                    </w:rPr>
                    <w:t>5</w:t>
                  </w:r>
                </w:p>
              </w:tc>
              <w:tc>
                <w:tcPr>
                  <w:tcW w:w="1190" w:type="dxa"/>
                  <w:noWrap w:val="0"/>
                  <w:vAlign w:val="center"/>
                </w:tcPr>
                <w:p w14:paraId="6290789C">
                  <w:pPr>
                    <w:pStyle w:val="114"/>
                    <w:bidi w:val="0"/>
                  </w:pPr>
                </w:p>
              </w:tc>
            </w:tr>
            <w:tr w14:paraId="00F5A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427" w:type="dxa"/>
                  <w:noWrap w:val="0"/>
                  <w:vAlign w:val="center"/>
                </w:tcPr>
                <w:p w14:paraId="11C0EA1E">
                  <w:pPr>
                    <w:pStyle w:val="114"/>
                    <w:bidi w:val="0"/>
                    <w:rPr>
                      <w:rFonts w:hint="eastAsia"/>
                      <w:lang w:eastAsia="zh-CN"/>
                    </w:rPr>
                  </w:pPr>
                  <w:r>
                    <w:rPr>
                      <w:rFonts w:hint="eastAsia"/>
                      <w:lang w:val="en-US" w:eastAsia="zh-CN"/>
                    </w:rPr>
                    <w:t>6</w:t>
                  </w:r>
                </w:p>
              </w:tc>
              <w:tc>
                <w:tcPr>
                  <w:tcW w:w="1479" w:type="dxa"/>
                  <w:noWrap w:val="0"/>
                  <w:vAlign w:val="center"/>
                </w:tcPr>
                <w:p w14:paraId="1F90BFCB">
                  <w:pPr>
                    <w:pStyle w:val="114"/>
                    <w:bidi w:val="0"/>
                    <w:rPr>
                      <w:rFonts w:hint="default"/>
                      <w:lang w:val="en-US" w:eastAsia="zh-CN"/>
                    </w:rPr>
                  </w:pPr>
                  <w:r>
                    <w:rPr>
                      <w:rFonts w:hint="eastAsia"/>
                      <w:lang w:val="en-US" w:eastAsia="zh-CN"/>
                    </w:rPr>
                    <w:t>环境管理</w:t>
                  </w:r>
                </w:p>
              </w:tc>
              <w:tc>
                <w:tcPr>
                  <w:tcW w:w="3495" w:type="dxa"/>
                  <w:noWrap w:val="0"/>
                  <w:vAlign w:val="center"/>
                </w:tcPr>
                <w:p w14:paraId="30AC19A3">
                  <w:pPr>
                    <w:pStyle w:val="114"/>
                    <w:bidi w:val="0"/>
                  </w:pPr>
                  <w:r>
                    <w:t>施工期环境监理费</w:t>
                  </w:r>
                </w:p>
              </w:tc>
              <w:tc>
                <w:tcPr>
                  <w:tcW w:w="1381" w:type="dxa"/>
                  <w:noWrap w:val="0"/>
                  <w:vAlign w:val="center"/>
                </w:tcPr>
                <w:p w14:paraId="1A3876BF">
                  <w:pPr>
                    <w:pStyle w:val="114"/>
                    <w:bidi w:val="0"/>
                  </w:pPr>
                  <w:r>
                    <w:rPr>
                      <w:rFonts w:hint="default"/>
                      <w:lang w:val="en-US" w:eastAsia="zh-CN"/>
                    </w:rPr>
                    <w:t>20</w:t>
                  </w:r>
                </w:p>
              </w:tc>
              <w:tc>
                <w:tcPr>
                  <w:tcW w:w="1190" w:type="dxa"/>
                  <w:noWrap w:val="0"/>
                  <w:vAlign w:val="center"/>
                </w:tcPr>
                <w:p w14:paraId="67505FCE">
                  <w:pPr>
                    <w:pStyle w:val="114"/>
                    <w:bidi w:val="0"/>
                  </w:pPr>
                </w:p>
              </w:tc>
            </w:tr>
            <w:tr w14:paraId="3FD4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427" w:type="dxa"/>
                  <w:noWrap w:val="0"/>
                  <w:vAlign w:val="center"/>
                </w:tcPr>
                <w:p w14:paraId="5E4CEDCA">
                  <w:pPr>
                    <w:pStyle w:val="114"/>
                    <w:bidi w:val="0"/>
                    <w:rPr>
                      <w:rFonts w:hint="eastAsia"/>
                      <w:lang w:val="en-US" w:eastAsia="zh-CN"/>
                    </w:rPr>
                  </w:pPr>
                  <w:r>
                    <w:rPr>
                      <w:rFonts w:hint="eastAsia"/>
                      <w:lang w:val="en-US" w:eastAsia="zh-CN"/>
                    </w:rPr>
                    <w:t>三</w:t>
                  </w:r>
                </w:p>
              </w:tc>
              <w:tc>
                <w:tcPr>
                  <w:tcW w:w="1479" w:type="dxa"/>
                  <w:noWrap w:val="0"/>
                  <w:vAlign w:val="center"/>
                </w:tcPr>
                <w:p w14:paraId="42E55DDB">
                  <w:pPr>
                    <w:pStyle w:val="114"/>
                    <w:bidi w:val="0"/>
                    <w:rPr>
                      <w:rFonts w:hint="default"/>
                      <w:lang w:val="en-US" w:eastAsia="zh-CN"/>
                    </w:rPr>
                  </w:pPr>
                  <w:r>
                    <w:rPr>
                      <w:rFonts w:hint="eastAsia"/>
                      <w:lang w:val="en-US" w:eastAsia="zh-CN"/>
                    </w:rPr>
                    <w:t>其他</w:t>
                  </w:r>
                </w:p>
              </w:tc>
              <w:tc>
                <w:tcPr>
                  <w:tcW w:w="3495" w:type="dxa"/>
                  <w:noWrap w:val="0"/>
                  <w:vAlign w:val="center"/>
                </w:tcPr>
                <w:p w14:paraId="3584DF29">
                  <w:pPr>
                    <w:pStyle w:val="114"/>
                    <w:bidi w:val="0"/>
                    <w:rPr>
                      <w:rFonts w:hint="default"/>
                      <w:lang w:val="en-US" w:eastAsia="zh-CN"/>
                    </w:rPr>
                  </w:pPr>
                  <w:r>
                    <w:rPr>
                      <w:rFonts w:hint="eastAsia"/>
                      <w:lang w:val="en-US" w:eastAsia="zh-CN"/>
                    </w:rPr>
                    <w:t>环境影响评价、环保验收、环境风险应急预案编制费等</w:t>
                  </w:r>
                </w:p>
              </w:tc>
              <w:tc>
                <w:tcPr>
                  <w:tcW w:w="1381" w:type="dxa"/>
                  <w:noWrap w:val="0"/>
                  <w:vAlign w:val="center"/>
                </w:tcPr>
                <w:p w14:paraId="60C0A3D9">
                  <w:pPr>
                    <w:pStyle w:val="114"/>
                    <w:bidi w:val="0"/>
                    <w:rPr>
                      <w:rFonts w:hint="default"/>
                      <w:lang w:val="en-US" w:eastAsia="zh-CN"/>
                    </w:rPr>
                  </w:pPr>
                  <w:r>
                    <w:rPr>
                      <w:rFonts w:hint="default"/>
                      <w:lang w:val="en-US" w:eastAsia="zh-CN"/>
                    </w:rPr>
                    <w:t>10</w:t>
                  </w:r>
                </w:p>
              </w:tc>
              <w:tc>
                <w:tcPr>
                  <w:tcW w:w="1190" w:type="dxa"/>
                  <w:noWrap w:val="0"/>
                  <w:vAlign w:val="center"/>
                </w:tcPr>
                <w:p w14:paraId="3C1D31F0">
                  <w:pPr>
                    <w:pStyle w:val="114"/>
                    <w:bidi w:val="0"/>
                  </w:pPr>
                </w:p>
              </w:tc>
            </w:tr>
            <w:tr w14:paraId="0154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1" w:type="dxa"/>
                  <w:gridSpan w:val="3"/>
                  <w:noWrap w:val="0"/>
                  <w:vAlign w:val="center"/>
                </w:tcPr>
                <w:p w14:paraId="42668973">
                  <w:pPr>
                    <w:pStyle w:val="114"/>
                    <w:bidi w:val="0"/>
                  </w:pPr>
                  <w:r>
                    <w:t>环保总投资合计</w:t>
                  </w:r>
                </w:p>
              </w:tc>
              <w:tc>
                <w:tcPr>
                  <w:tcW w:w="1381" w:type="dxa"/>
                  <w:noWrap w:val="0"/>
                  <w:vAlign w:val="center"/>
                </w:tcPr>
                <w:p w14:paraId="59A98421">
                  <w:pPr>
                    <w:pStyle w:val="114"/>
                    <w:bidi w:val="0"/>
                    <w:rPr>
                      <w:rFonts w:hint="default"/>
                      <w:lang w:val="en-US" w:eastAsia="zh-CN"/>
                    </w:rPr>
                  </w:pPr>
                  <w:r>
                    <w:rPr>
                      <w:rFonts w:hint="eastAsia"/>
                      <w:lang w:val="en-US" w:eastAsia="zh-CN"/>
                    </w:rPr>
                    <w:t>126</w:t>
                  </w:r>
                </w:p>
              </w:tc>
              <w:tc>
                <w:tcPr>
                  <w:tcW w:w="1190" w:type="dxa"/>
                  <w:noWrap w:val="0"/>
                  <w:vAlign w:val="center"/>
                </w:tcPr>
                <w:p w14:paraId="37159870">
                  <w:pPr>
                    <w:pStyle w:val="114"/>
                    <w:bidi w:val="0"/>
                  </w:pPr>
                </w:p>
              </w:tc>
            </w:tr>
            <w:tr w14:paraId="3F14D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1" w:type="dxa"/>
                  <w:gridSpan w:val="3"/>
                  <w:noWrap w:val="0"/>
                  <w:vAlign w:val="center"/>
                </w:tcPr>
                <w:p w14:paraId="761BB9B8">
                  <w:pPr>
                    <w:pStyle w:val="114"/>
                    <w:bidi w:val="0"/>
                  </w:pPr>
                  <w:r>
                    <w:t>工程总投资</w:t>
                  </w:r>
                </w:p>
              </w:tc>
              <w:tc>
                <w:tcPr>
                  <w:tcW w:w="1381" w:type="dxa"/>
                  <w:noWrap w:val="0"/>
                  <w:vAlign w:val="center"/>
                </w:tcPr>
                <w:p w14:paraId="09FBF185">
                  <w:pPr>
                    <w:pStyle w:val="114"/>
                    <w:bidi w:val="0"/>
                    <w:rPr>
                      <w:rFonts w:hint="eastAsia"/>
                      <w:lang w:eastAsia="zh-CN"/>
                    </w:rPr>
                  </w:pPr>
                  <w:r>
                    <w:rPr>
                      <w:rFonts w:hint="eastAsia"/>
                      <w:lang w:val="en-US" w:eastAsia="zh-CN"/>
                    </w:rPr>
                    <w:t>10</w:t>
                  </w:r>
                  <w:r>
                    <w:rPr>
                      <w:rFonts w:hint="eastAsia"/>
                      <w:lang w:eastAsia="zh-CN"/>
                    </w:rPr>
                    <w:t>0000</w:t>
                  </w:r>
                </w:p>
              </w:tc>
              <w:tc>
                <w:tcPr>
                  <w:tcW w:w="1190" w:type="dxa"/>
                  <w:noWrap w:val="0"/>
                  <w:vAlign w:val="center"/>
                </w:tcPr>
                <w:p w14:paraId="0731F0B2">
                  <w:pPr>
                    <w:pStyle w:val="114"/>
                    <w:bidi w:val="0"/>
                  </w:pPr>
                </w:p>
              </w:tc>
            </w:tr>
            <w:tr w14:paraId="19F72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5401" w:type="dxa"/>
                  <w:gridSpan w:val="3"/>
                  <w:noWrap w:val="0"/>
                  <w:vAlign w:val="center"/>
                </w:tcPr>
                <w:p w14:paraId="4E741642">
                  <w:pPr>
                    <w:pStyle w:val="114"/>
                    <w:bidi w:val="0"/>
                  </w:pPr>
                  <w:r>
                    <w:t>占总投资费用比例（%）</w:t>
                  </w:r>
                </w:p>
              </w:tc>
              <w:tc>
                <w:tcPr>
                  <w:tcW w:w="1381" w:type="dxa"/>
                  <w:noWrap w:val="0"/>
                  <w:vAlign w:val="center"/>
                </w:tcPr>
                <w:p w14:paraId="791C4759">
                  <w:pPr>
                    <w:pStyle w:val="114"/>
                    <w:bidi w:val="0"/>
                    <w:rPr>
                      <w:rFonts w:hint="default"/>
                      <w:lang w:val="en-US" w:eastAsia="zh-CN"/>
                    </w:rPr>
                  </w:pPr>
                  <w:r>
                    <w:rPr>
                      <w:rFonts w:hint="eastAsia"/>
                      <w:lang w:eastAsia="zh-CN"/>
                    </w:rPr>
                    <w:t>0.</w:t>
                  </w:r>
                  <w:r>
                    <w:rPr>
                      <w:rFonts w:hint="eastAsia"/>
                      <w:lang w:val="en-US" w:eastAsia="zh-CN"/>
                    </w:rPr>
                    <w:t>126</w:t>
                  </w:r>
                </w:p>
              </w:tc>
              <w:tc>
                <w:tcPr>
                  <w:tcW w:w="1190" w:type="dxa"/>
                  <w:noWrap w:val="0"/>
                  <w:vAlign w:val="center"/>
                </w:tcPr>
                <w:p w14:paraId="4B8C5438">
                  <w:pPr>
                    <w:pStyle w:val="114"/>
                    <w:bidi w:val="0"/>
                  </w:pPr>
                </w:p>
              </w:tc>
            </w:tr>
          </w:tbl>
          <w:p w14:paraId="17962F01">
            <w:pPr>
              <w:keepNext w:val="0"/>
              <w:keepLines w:val="0"/>
              <w:pageBreakBefore w:val="0"/>
              <w:kinsoku/>
              <w:wordWrap/>
              <w:topLinePunct w:val="0"/>
              <w:bidi w:val="0"/>
              <w:adjustRightInd w:val="0"/>
              <w:snapToGrid w:val="0"/>
              <w:spacing w:line="520" w:lineRule="atLeast"/>
              <w:rPr>
                <w:rFonts w:hint="default" w:ascii="Times New Roman" w:hAnsi="Times New Roman" w:eastAsia="宋体" w:cs="Times New Roman"/>
                <w:bCs/>
                <w:color w:val="auto"/>
                <w:spacing w:val="10"/>
                <w:szCs w:val="21"/>
              </w:rPr>
            </w:pPr>
          </w:p>
        </w:tc>
      </w:tr>
    </w:tbl>
    <w:p w14:paraId="52C8297D">
      <w:pPr>
        <w:rPr>
          <w:rFonts w:hint="default" w:ascii="Times New Roman" w:hAnsi="Times New Roman" w:eastAsia="宋体" w:cs="Times New Roman"/>
          <w:color w:val="000000"/>
        </w:rPr>
        <w:sectPr>
          <w:pgSz w:w="11906" w:h="16838"/>
          <w:pgMar w:top="1701" w:right="1531" w:bottom="1701" w:left="1531" w:header="851" w:footer="1077" w:gutter="0"/>
          <w:pgBorders>
            <w:top w:val="none" w:sz="0" w:space="0"/>
            <w:left w:val="none" w:sz="0" w:space="0"/>
            <w:bottom w:val="none" w:sz="0" w:space="0"/>
            <w:right w:val="none" w:sz="0" w:space="0"/>
          </w:pgBorders>
          <w:pgNumType w:fmt="numberInDash"/>
          <w:cols w:space="720" w:num="1"/>
          <w:docGrid w:linePitch="312" w:charSpace="0"/>
        </w:sectPr>
      </w:pPr>
    </w:p>
    <w:p w14:paraId="1B6811E3">
      <w:pPr>
        <w:pStyle w:val="30"/>
        <w:keepNext w:val="0"/>
        <w:keepLines w:val="0"/>
        <w:pageBreakBefore w:val="0"/>
        <w:widowControl/>
        <w:kinsoku/>
        <w:wordWrap/>
        <w:overflowPunct/>
        <w:topLinePunct w:val="0"/>
        <w:autoSpaceDE/>
        <w:autoSpaceDN/>
        <w:bidi w:val="0"/>
        <w:adjustRightInd/>
        <w:snapToGrid/>
        <w:jc w:val="center"/>
        <w:textAlignment w:val="auto"/>
        <w:outlineLvl w:val="0"/>
        <w:rPr>
          <w:rFonts w:hint="default" w:ascii="Times New Roman" w:hAnsi="Times New Roman" w:eastAsia="黑体"/>
          <w:snapToGrid w:val="0"/>
          <w:color w:val="000000"/>
          <w:sz w:val="30"/>
          <w:szCs w:val="30"/>
        </w:rPr>
      </w:pPr>
      <w:bookmarkStart w:id="20" w:name="_Toc16755"/>
      <w:bookmarkStart w:id="21" w:name="_Toc29439"/>
      <w:r>
        <w:rPr>
          <w:rFonts w:hint="default" w:ascii="Times New Roman" w:hAnsi="Times New Roman" w:eastAsia="黑体"/>
          <w:snapToGrid w:val="0"/>
          <w:color w:val="000000"/>
          <w:sz w:val="30"/>
          <w:szCs w:val="30"/>
        </w:rPr>
        <w:t>六、生态环境保护措施监督检查清单</w:t>
      </w:r>
      <w:bookmarkEnd w:id="20"/>
      <w:bookmarkEnd w:id="21"/>
    </w:p>
    <w:tbl>
      <w:tblPr>
        <w:tblStyle w:val="33"/>
        <w:tblW w:w="876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2214"/>
        <w:gridCol w:w="1502"/>
        <w:gridCol w:w="1770"/>
        <w:gridCol w:w="1612"/>
      </w:tblGrid>
      <w:tr w14:paraId="55F293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669" w:type="dxa"/>
            <w:vMerge w:val="restart"/>
            <w:tcBorders>
              <w:tl2br w:val="single" w:color="auto" w:sz="4" w:space="0"/>
            </w:tcBorders>
            <w:noWrap w:val="0"/>
            <w:vAlign w:val="top"/>
          </w:tcPr>
          <w:p w14:paraId="53E1E954">
            <w:pPr>
              <w:jc w:val="right"/>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内容</w:t>
            </w:r>
          </w:p>
          <w:p w14:paraId="0A94FA69">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要素</w:t>
            </w:r>
          </w:p>
        </w:tc>
        <w:tc>
          <w:tcPr>
            <w:tcW w:w="3716" w:type="dxa"/>
            <w:gridSpan w:val="2"/>
            <w:noWrap w:val="0"/>
            <w:vAlign w:val="center"/>
          </w:tcPr>
          <w:p w14:paraId="775082D6">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施工期</w:t>
            </w:r>
          </w:p>
        </w:tc>
        <w:tc>
          <w:tcPr>
            <w:tcW w:w="3382" w:type="dxa"/>
            <w:gridSpan w:val="2"/>
            <w:noWrap w:val="0"/>
            <w:vAlign w:val="center"/>
          </w:tcPr>
          <w:p w14:paraId="4E3592C7">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运营期</w:t>
            </w:r>
          </w:p>
        </w:tc>
      </w:tr>
      <w:tr w14:paraId="5BC3ED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69" w:type="dxa"/>
            <w:vMerge w:val="continue"/>
            <w:noWrap w:val="0"/>
            <w:vAlign w:val="top"/>
          </w:tcPr>
          <w:p w14:paraId="77260FA9">
            <w:pPr>
              <w:rPr>
                <w:rFonts w:hint="default" w:ascii="Times New Roman" w:hAnsi="Times New Roman" w:eastAsia="宋体" w:cs="Times New Roman"/>
                <w:color w:val="000000"/>
                <w:szCs w:val="21"/>
              </w:rPr>
            </w:pPr>
          </w:p>
        </w:tc>
        <w:tc>
          <w:tcPr>
            <w:tcW w:w="2214" w:type="dxa"/>
            <w:noWrap w:val="0"/>
            <w:vAlign w:val="center"/>
          </w:tcPr>
          <w:p w14:paraId="4FDD2061">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环境保护措施</w:t>
            </w:r>
          </w:p>
        </w:tc>
        <w:tc>
          <w:tcPr>
            <w:tcW w:w="1502" w:type="dxa"/>
            <w:noWrap w:val="0"/>
            <w:vAlign w:val="center"/>
          </w:tcPr>
          <w:p w14:paraId="6EE7A2F3">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验收要求</w:t>
            </w:r>
          </w:p>
        </w:tc>
        <w:tc>
          <w:tcPr>
            <w:tcW w:w="1770" w:type="dxa"/>
            <w:noWrap w:val="0"/>
            <w:vAlign w:val="center"/>
          </w:tcPr>
          <w:p w14:paraId="2F0438CE">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环境保护</w:t>
            </w:r>
          </w:p>
          <w:p w14:paraId="53A25A88">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措施</w:t>
            </w:r>
          </w:p>
        </w:tc>
        <w:tc>
          <w:tcPr>
            <w:tcW w:w="1612" w:type="dxa"/>
            <w:noWrap w:val="0"/>
            <w:vAlign w:val="center"/>
          </w:tcPr>
          <w:p w14:paraId="2A3443AC">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验收要求</w:t>
            </w:r>
          </w:p>
        </w:tc>
      </w:tr>
      <w:tr w14:paraId="00B82F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669" w:type="dxa"/>
            <w:vMerge w:val="restart"/>
            <w:noWrap w:val="0"/>
            <w:vAlign w:val="center"/>
          </w:tcPr>
          <w:p w14:paraId="7FB749DC">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陆生生态</w:t>
            </w:r>
          </w:p>
        </w:tc>
        <w:tc>
          <w:tcPr>
            <w:tcW w:w="2214" w:type="dxa"/>
            <w:noWrap w:val="0"/>
            <w:vAlign w:val="center"/>
          </w:tcPr>
          <w:p w14:paraId="12AC49F9">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水土流失：工程措施、临时措施及</w:t>
            </w:r>
            <w:r>
              <w:rPr>
                <w:rFonts w:hint="default" w:ascii="Times New Roman" w:hAnsi="Times New Roman" w:eastAsia="宋体" w:cs="Times New Roman"/>
                <w:color w:val="000000"/>
                <w:szCs w:val="21"/>
                <w:lang w:val="en-US" w:eastAsia="zh-CN"/>
              </w:rPr>
              <w:t>场地平整恢复</w:t>
            </w:r>
            <w:r>
              <w:rPr>
                <w:rFonts w:hint="default" w:ascii="Times New Roman" w:hAnsi="Times New Roman" w:eastAsia="宋体" w:cs="Times New Roman"/>
                <w:color w:val="000000"/>
                <w:szCs w:val="21"/>
              </w:rPr>
              <w:t>措施等</w:t>
            </w:r>
          </w:p>
        </w:tc>
        <w:tc>
          <w:tcPr>
            <w:tcW w:w="1502" w:type="dxa"/>
            <w:noWrap w:val="0"/>
            <w:vAlign w:val="center"/>
          </w:tcPr>
          <w:p w14:paraId="1BDA6E58">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减少土地流失，对施工扰动区域进行原</w:t>
            </w:r>
            <w:r>
              <w:rPr>
                <w:rFonts w:hint="eastAsia" w:cs="Times New Roman"/>
                <w:color w:val="000000"/>
                <w:szCs w:val="21"/>
                <w:lang w:eastAsia="zh-CN"/>
              </w:rPr>
              <w:t>地</w:t>
            </w:r>
            <w:r>
              <w:rPr>
                <w:rFonts w:hint="default" w:ascii="Times New Roman" w:hAnsi="Times New Roman" w:eastAsia="宋体" w:cs="Times New Roman"/>
                <w:color w:val="000000"/>
                <w:szCs w:val="21"/>
              </w:rPr>
              <w:t>表恢复</w:t>
            </w:r>
          </w:p>
        </w:tc>
        <w:tc>
          <w:tcPr>
            <w:tcW w:w="1770" w:type="dxa"/>
            <w:vMerge w:val="restart"/>
            <w:noWrap w:val="0"/>
            <w:vAlign w:val="center"/>
          </w:tcPr>
          <w:p w14:paraId="17C46F69">
            <w:pPr>
              <w:adjustRightInd w:val="0"/>
              <w:snapToGrid w:val="0"/>
              <w:jc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临时占地平整</w:t>
            </w:r>
          </w:p>
        </w:tc>
        <w:tc>
          <w:tcPr>
            <w:tcW w:w="1612" w:type="dxa"/>
            <w:vMerge w:val="restart"/>
            <w:noWrap w:val="0"/>
            <w:vAlign w:val="center"/>
          </w:tcPr>
          <w:p w14:paraId="145B413E">
            <w:pPr>
              <w:adjustRightInd w:val="0"/>
              <w:snapToGrid w:val="0"/>
              <w:jc w:val="left"/>
              <w:rPr>
                <w:rFonts w:hint="default" w:ascii="Times New Roman" w:hAnsi="Times New Roman" w:eastAsia="宋体" w:cs="Times New Roman"/>
                <w:color w:val="000000"/>
                <w:szCs w:val="21"/>
                <w:lang w:val="en-US"/>
              </w:rPr>
            </w:pPr>
            <w:r>
              <w:rPr>
                <w:color w:val="000000"/>
                <w:szCs w:val="21"/>
              </w:rPr>
              <w:t>本项目对周边</w:t>
            </w:r>
            <w:r>
              <w:rPr>
                <w:rFonts w:hint="eastAsia"/>
                <w:color w:val="000000"/>
                <w:szCs w:val="21"/>
                <w:lang w:val="en-US" w:eastAsia="zh-CN"/>
              </w:rPr>
              <w:t>陆生</w:t>
            </w:r>
            <w:r>
              <w:rPr>
                <w:color w:val="000000"/>
                <w:szCs w:val="21"/>
              </w:rPr>
              <w:t>生态环境影响可得到有效减缓</w:t>
            </w:r>
          </w:p>
        </w:tc>
      </w:tr>
      <w:tr w14:paraId="005283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669" w:type="dxa"/>
            <w:vMerge w:val="continue"/>
            <w:noWrap w:val="0"/>
            <w:vAlign w:val="center"/>
          </w:tcPr>
          <w:p w14:paraId="08D5A993">
            <w:pPr>
              <w:jc w:val="center"/>
              <w:rPr>
                <w:rFonts w:hint="default" w:ascii="Times New Roman" w:hAnsi="Times New Roman" w:eastAsia="宋体" w:cs="Times New Roman"/>
                <w:color w:val="000000"/>
                <w:szCs w:val="21"/>
              </w:rPr>
            </w:pPr>
          </w:p>
        </w:tc>
        <w:tc>
          <w:tcPr>
            <w:tcW w:w="2214" w:type="dxa"/>
            <w:noWrap w:val="0"/>
            <w:vAlign w:val="center"/>
          </w:tcPr>
          <w:p w14:paraId="3E28ED38">
            <w:pP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临时占地：土地平整</w:t>
            </w:r>
            <w:r>
              <w:rPr>
                <w:rFonts w:hint="default" w:ascii="Times New Roman" w:hAnsi="Times New Roman" w:eastAsia="宋体" w:cs="Times New Roman"/>
                <w:color w:val="000000"/>
                <w:szCs w:val="21"/>
                <w:lang w:eastAsia="zh-CN"/>
              </w:rPr>
              <w:t>、</w:t>
            </w:r>
            <w:r>
              <w:rPr>
                <w:rFonts w:hint="default" w:ascii="Times New Roman" w:hAnsi="Times New Roman" w:eastAsia="宋体" w:cs="Times New Roman"/>
                <w:color w:val="000000"/>
                <w:szCs w:val="21"/>
                <w:lang w:val="en-US" w:eastAsia="zh-CN"/>
              </w:rPr>
              <w:t>恢复生态环境</w:t>
            </w:r>
          </w:p>
        </w:tc>
        <w:tc>
          <w:tcPr>
            <w:tcW w:w="1502" w:type="dxa"/>
            <w:noWrap w:val="0"/>
            <w:vAlign w:val="center"/>
          </w:tcPr>
          <w:p w14:paraId="0ACF0CEE">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临时占地生态环境基本恢复</w:t>
            </w:r>
          </w:p>
        </w:tc>
        <w:tc>
          <w:tcPr>
            <w:tcW w:w="1770" w:type="dxa"/>
            <w:vMerge w:val="continue"/>
            <w:noWrap w:val="0"/>
            <w:vAlign w:val="center"/>
          </w:tcPr>
          <w:p w14:paraId="3EE9E1B8">
            <w:pPr>
              <w:adjustRightInd w:val="0"/>
              <w:snapToGrid w:val="0"/>
              <w:rPr>
                <w:rFonts w:hint="default" w:ascii="Times New Roman" w:hAnsi="Times New Roman" w:eastAsia="宋体" w:cs="Times New Roman"/>
                <w:color w:val="000000"/>
                <w:szCs w:val="21"/>
              </w:rPr>
            </w:pPr>
          </w:p>
        </w:tc>
        <w:tc>
          <w:tcPr>
            <w:tcW w:w="1612" w:type="dxa"/>
            <w:vMerge w:val="continue"/>
            <w:noWrap w:val="0"/>
            <w:vAlign w:val="center"/>
          </w:tcPr>
          <w:p w14:paraId="7EAB84AB">
            <w:pPr>
              <w:adjustRightInd w:val="0"/>
              <w:snapToGrid w:val="0"/>
              <w:rPr>
                <w:rFonts w:hint="default" w:ascii="Times New Roman" w:hAnsi="Times New Roman" w:eastAsia="宋体" w:cs="Times New Roman"/>
                <w:color w:val="000000"/>
                <w:szCs w:val="21"/>
              </w:rPr>
            </w:pPr>
          </w:p>
        </w:tc>
      </w:tr>
      <w:tr w14:paraId="7B3F41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669" w:type="dxa"/>
            <w:noWrap w:val="0"/>
            <w:vAlign w:val="center"/>
          </w:tcPr>
          <w:p w14:paraId="137E93FA">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水生生态</w:t>
            </w:r>
          </w:p>
        </w:tc>
        <w:tc>
          <w:tcPr>
            <w:tcW w:w="2214" w:type="dxa"/>
            <w:noWrap w:val="0"/>
            <w:vAlign w:val="center"/>
          </w:tcPr>
          <w:p w14:paraId="0D1E2DF9">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w:t>
            </w:r>
          </w:p>
        </w:tc>
        <w:tc>
          <w:tcPr>
            <w:tcW w:w="1502" w:type="dxa"/>
            <w:noWrap w:val="0"/>
            <w:vAlign w:val="center"/>
          </w:tcPr>
          <w:p w14:paraId="6A95C1B3">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w:t>
            </w:r>
          </w:p>
        </w:tc>
        <w:tc>
          <w:tcPr>
            <w:tcW w:w="1770" w:type="dxa"/>
            <w:noWrap w:val="0"/>
            <w:vAlign w:val="center"/>
          </w:tcPr>
          <w:p w14:paraId="7839CD4D">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w:t>
            </w:r>
          </w:p>
        </w:tc>
        <w:tc>
          <w:tcPr>
            <w:tcW w:w="1612" w:type="dxa"/>
            <w:noWrap w:val="0"/>
            <w:vAlign w:val="center"/>
          </w:tcPr>
          <w:p w14:paraId="226E6A5F">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w:t>
            </w:r>
          </w:p>
        </w:tc>
      </w:tr>
      <w:tr w14:paraId="7A4E5B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61" w:hRule="atLeast"/>
          <w:jc w:val="center"/>
        </w:trPr>
        <w:tc>
          <w:tcPr>
            <w:tcW w:w="1669" w:type="dxa"/>
            <w:noWrap w:val="0"/>
            <w:vAlign w:val="center"/>
          </w:tcPr>
          <w:p w14:paraId="1830E6AC">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地表水环境</w:t>
            </w:r>
          </w:p>
        </w:tc>
        <w:tc>
          <w:tcPr>
            <w:tcW w:w="2214" w:type="dxa"/>
            <w:noWrap w:val="0"/>
            <w:vAlign w:val="center"/>
          </w:tcPr>
          <w:p w14:paraId="057ABC96">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施工区设置一处防渗</w:t>
            </w:r>
            <w:r>
              <w:rPr>
                <w:rFonts w:hint="eastAsia" w:ascii="Times New Roman" w:hAnsi="Times New Roman" w:eastAsia="宋体" w:cs="Times New Roman"/>
                <w:color w:val="000000"/>
                <w:szCs w:val="21"/>
                <w:lang w:val="en-US" w:eastAsia="zh-CN"/>
              </w:rPr>
              <w:t>施工废水</w:t>
            </w:r>
            <w:r>
              <w:rPr>
                <w:rFonts w:hint="default" w:ascii="Times New Roman" w:hAnsi="Times New Roman" w:eastAsia="宋体" w:cs="Times New Roman"/>
                <w:color w:val="000000"/>
                <w:szCs w:val="21"/>
              </w:rPr>
              <w:t>收集池，施工营地内设置</w:t>
            </w:r>
            <w:r>
              <w:rPr>
                <w:rFonts w:hint="eastAsia" w:ascii="Times New Roman" w:hAnsi="Times New Roman" w:eastAsia="宋体" w:cs="Times New Roman"/>
                <w:color w:val="000000"/>
                <w:szCs w:val="21"/>
                <w:lang w:val="en-US" w:eastAsia="zh-CN"/>
              </w:rPr>
              <w:t>生活污水防渗收集池</w:t>
            </w:r>
            <w:r>
              <w:rPr>
                <w:rFonts w:hint="default" w:ascii="Times New Roman" w:hAnsi="Times New Roman" w:eastAsia="宋体" w:cs="Times New Roman"/>
                <w:color w:val="000000"/>
                <w:szCs w:val="21"/>
              </w:rPr>
              <w:t>，无废水外排，不会对周边水环境产生大的影响</w:t>
            </w:r>
          </w:p>
        </w:tc>
        <w:tc>
          <w:tcPr>
            <w:tcW w:w="1502" w:type="dxa"/>
            <w:noWrap w:val="0"/>
            <w:vAlign w:val="center"/>
          </w:tcPr>
          <w:p w14:paraId="4A22832B">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填埋、拆除、</w:t>
            </w:r>
            <w:r>
              <w:rPr>
                <w:rFonts w:hint="eastAsia" w:cs="Times New Roman"/>
                <w:color w:val="000000"/>
                <w:szCs w:val="21"/>
                <w:lang w:eastAsia="zh-CN"/>
              </w:rPr>
              <w:t>地</w:t>
            </w:r>
            <w:r>
              <w:rPr>
                <w:rFonts w:hint="default" w:ascii="Times New Roman" w:hAnsi="Times New Roman" w:eastAsia="宋体" w:cs="Times New Roman"/>
                <w:color w:val="000000"/>
                <w:szCs w:val="21"/>
              </w:rPr>
              <w:t>恢复，对周边水环境无影响</w:t>
            </w:r>
          </w:p>
        </w:tc>
        <w:tc>
          <w:tcPr>
            <w:tcW w:w="1770" w:type="dxa"/>
            <w:noWrap w:val="0"/>
            <w:vAlign w:val="center"/>
          </w:tcPr>
          <w:p w14:paraId="40A3A168">
            <w:pPr>
              <w:jc w:val="center"/>
              <w:rPr>
                <w:rFonts w:hint="default"/>
                <w:color w:val="000000"/>
                <w:lang w:val="en-US" w:eastAsia="zh-CN"/>
              </w:rPr>
            </w:pPr>
            <w:r>
              <w:rPr>
                <w:rFonts w:hint="default"/>
                <w:color w:val="000000"/>
                <w:lang w:val="en-US" w:eastAsia="zh-CN"/>
              </w:rPr>
              <w:t>本项目生活污水经站内自建污水处理设施处理后用于荒漠生态恢复</w:t>
            </w:r>
          </w:p>
        </w:tc>
        <w:tc>
          <w:tcPr>
            <w:tcW w:w="1612" w:type="dxa"/>
            <w:noWrap w:val="0"/>
            <w:vAlign w:val="center"/>
          </w:tcPr>
          <w:p w14:paraId="086FE5F0">
            <w:pPr>
              <w:jc w:val="center"/>
              <w:rPr>
                <w:rFonts w:hint="default" w:ascii="Times New Roman" w:hAnsi="Times New Roman" w:eastAsia="宋体" w:cs="Times New Roman"/>
                <w:color w:val="000000"/>
                <w:szCs w:val="21"/>
              </w:rPr>
            </w:pPr>
            <w:r>
              <w:rPr>
                <w:rFonts w:hint="default"/>
                <w:color w:val="000000"/>
                <w:lang w:val="en-US" w:eastAsia="zh-CN"/>
              </w:rPr>
              <w:t>《农村生活污水处理排放标准》（DB654275-2019）C级标准</w:t>
            </w:r>
          </w:p>
        </w:tc>
      </w:tr>
      <w:tr w14:paraId="2020D9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1669" w:type="dxa"/>
            <w:noWrap w:val="0"/>
            <w:vAlign w:val="center"/>
          </w:tcPr>
          <w:p w14:paraId="742550E5">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地下水及土壤环境</w:t>
            </w:r>
          </w:p>
        </w:tc>
        <w:tc>
          <w:tcPr>
            <w:tcW w:w="2214" w:type="dxa"/>
            <w:noWrap w:val="0"/>
            <w:vAlign w:val="center"/>
          </w:tcPr>
          <w:p w14:paraId="5C362DB8">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w:t>
            </w:r>
          </w:p>
        </w:tc>
        <w:tc>
          <w:tcPr>
            <w:tcW w:w="1502" w:type="dxa"/>
            <w:noWrap w:val="0"/>
            <w:vAlign w:val="center"/>
          </w:tcPr>
          <w:p w14:paraId="1F24E1CF">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w:t>
            </w:r>
          </w:p>
        </w:tc>
        <w:tc>
          <w:tcPr>
            <w:tcW w:w="1770" w:type="dxa"/>
            <w:noWrap w:val="0"/>
            <w:vAlign w:val="center"/>
          </w:tcPr>
          <w:p w14:paraId="2CFBAFED">
            <w:pPr>
              <w:jc w:val="center"/>
              <w:rPr>
                <w:rFonts w:hint="default" w:ascii="Times New Roman" w:hAnsi="Times New Roman" w:eastAsia="宋体" w:cs="Times New Roman"/>
                <w:color w:val="000000"/>
                <w:szCs w:val="21"/>
                <w:lang w:val="en-US" w:eastAsia="zh-CN"/>
              </w:rPr>
            </w:pPr>
            <w:r>
              <w:rPr>
                <w:rFonts w:hint="eastAsia" w:ascii="Times New Roman" w:hAnsi="Times New Roman" w:cs="Times New Roman"/>
                <w:color w:val="000000"/>
                <w:szCs w:val="21"/>
                <w:lang w:val="en-US" w:eastAsia="zh-CN"/>
              </w:rPr>
              <w:t>危险废物贮存库（50m</w:t>
            </w:r>
            <w:r>
              <w:rPr>
                <w:rFonts w:hint="eastAsia" w:ascii="Times New Roman" w:hAnsi="Times New Roman" w:cs="Times New Roman"/>
                <w:color w:val="000000"/>
                <w:szCs w:val="21"/>
                <w:vertAlign w:val="superscript"/>
                <w:lang w:val="en-US" w:eastAsia="zh-CN"/>
              </w:rPr>
              <w:t>2</w:t>
            </w:r>
            <w:r>
              <w:rPr>
                <w:rFonts w:hint="eastAsia" w:ascii="Times New Roman" w:hAnsi="Times New Roman" w:cs="Times New Roman"/>
                <w:color w:val="000000"/>
                <w:szCs w:val="21"/>
                <w:lang w:val="en-US" w:eastAsia="zh-CN"/>
              </w:rPr>
              <w:t>）</w:t>
            </w:r>
            <w:r>
              <w:rPr>
                <w:rFonts w:hint="eastAsia" w:ascii="Times New Roman" w:hAnsi="Times New Roman" w:eastAsia="宋体" w:cs="Times New Roman"/>
                <w:color w:val="000000"/>
                <w:szCs w:val="21"/>
                <w:lang w:val="en-US" w:eastAsia="zh-CN"/>
              </w:rPr>
              <w:t>、事故油池</w:t>
            </w:r>
          </w:p>
        </w:tc>
        <w:tc>
          <w:tcPr>
            <w:tcW w:w="1612" w:type="dxa"/>
            <w:noWrap w:val="0"/>
            <w:vAlign w:val="center"/>
          </w:tcPr>
          <w:p w14:paraId="6F4D71C3">
            <w:pPr>
              <w:jc w:val="center"/>
              <w:rPr>
                <w:rFonts w:hint="eastAsia" w:ascii="Times New Roman" w:hAnsi="Times New Roman" w:eastAsia="宋体" w:cs="Times New Roman"/>
                <w:color w:val="000000"/>
                <w:szCs w:val="21"/>
                <w:lang w:eastAsia="zh-CN"/>
              </w:rPr>
            </w:pPr>
            <w:r>
              <w:rPr>
                <w:rFonts w:hint="eastAsia" w:ascii="Times New Roman" w:hAnsi="Times New Roman" w:cs="Times New Roman"/>
                <w:color w:val="000000"/>
                <w:sz w:val="21"/>
                <w:szCs w:val="21"/>
                <w:lang w:eastAsia="zh-CN"/>
              </w:rPr>
              <w:t>参考GB18597-2023</w:t>
            </w:r>
            <w:r>
              <w:rPr>
                <w:rFonts w:hint="eastAsia" w:ascii="Times New Roman"/>
                <w:color w:val="000000"/>
                <w:sz w:val="21"/>
                <w:szCs w:val="21"/>
                <w:lang w:val="en-US" w:eastAsia="zh-CN"/>
              </w:rPr>
              <w:t>重点</w:t>
            </w:r>
            <w:r>
              <w:rPr>
                <w:rFonts w:hint="eastAsia" w:ascii="Times New Roman"/>
                <w:color w:val="000000"/>
                <w:sz w:val="21"/>
                <w:szCs w:val="21"/>
              </w:rPr>
              <w:t>防渗</w:t>
            </w:r>
            <w:r>
              <w:rPr>
                <w:rFonts w:hint="eastAsia" w:ascii="Times New Roman"/>
                <w:color w:val="000000"/>
                <w:sz w:val="21"/>
                <w:szCs w:val="21"/>
                <w:lang w:eastAsia="zh-CN"/>
              </w:rPr>
              <w:t>；《地下水污染源防渗技术指南（试行）》</w:t>
            </w:r>
          </w:p>
        </w:tc>
      </w:tr>
      <w:tr w14:paraId="40F4CA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669" w:type="dxa"/>
            <w:vMerge w:val="restart"/>
            <w:noWrap w:val="0"/>
            <w:vAlign w:val="center"/>
          </w:tcPr>
          <w:p w14:paraId="4C764733">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声环境</w:t>
            </w:r>
          </w:p>
        </w:tc>
        <w:tc>
          <w:tcPr>
            <w:tcW w:w="2214" w:type="dxa"/>
            <w:vMerge w:val="restart"/>
            <w:noWrap w:val="0"/>
            <w:vAlign w:val="center"/>
          </w:tcPr>
          <w:p w14:paraId="0E017B46">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宋体" w:cs="Times New Roman"/>
                <w:color w:val="000000"/>
                <w:szCs w:val="21"/>
              </w:rPr>
            </w:pPr>
            <w:r>
              <w:rPr>
                <w:rFonts w:hint="default" w:ascii="Times New Roman" w:hAnsi="Times New Roman" w:eastAsia="宋体" w:cs="Times New Roman"/>
                <w:color w:val="000000"/>
                <w:sz w:val="21"/>
                <w:szCs w:val="21"/>
              </w:rPr>
              <w:t>施工期所用机械设备及车辆应采用低噪声型的机械设备，将噪声控制在国家规定的允许范围内</w:t>
            </w:r>
          </w:p>
        </w:tc>
        <w:tc>
          <w:tcPr>
            <w:tcW w:w="1502" w:type="dxa"/>
            <w:vMerge w:val="restart"/>
            <w:noWrap w:val="0"/>
            <w:vAlign w:val="center"/>
          </w:tcPr>
          <w:p w14:paraId="71CCFAF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default" w:ascii="Times New Roman" w:hAnsi="Times New Roman" w:eastAsia="宋体" w:cs="Times New Roman"/>
                <w:color w:val="000000"/>
                <w:szCs w:val="21"/>
              </w:rPr>
            </w:pPr>
            <w:r>
              <w:rPr>
                <w:rFonts w:hint="default" w:ascii="Times New Roman" w:hAnsi="Times New Roman" w:eastAsia="宋体" w:cs="Times New Roman"/>
                <w:color w:val="000000"/>
                <w:sz w:val="21"/>
                <w:szCs w:val="21"/>
                <w:lang w:val="en-US" w:eastAsia="zh-CN"/>
              </w:rPr>
              <w:t>满足</w:t>
            </w:r>
            <w:r>
              <w:rPr>
                <w:rFonts w:hint="default" w:ascii="Times New Roman" w:hAnsi="Times New Roman" w:eastAsia="宋体" w:cs="Times New Roman"/>
                <w:color w:val="000000"/>
                <w:sz w:val="21"/>
                <w:szCs w:val="21"/>
              </w:rPr>
              <w:t>《建筑施工噪声排放标准》</w:t>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GB</w:t>
            </w:r>
            <w:r>
              <w:rPr>
                <w:rFonts w:hint="default" w:ascii="Times New Roman" w:hAnsi="Times New Roman" w:eastAsia="宋体" w:cs="Times New Roman"/>
                <w:color w:val="000000"/>
                <w:sz w:val="21"/>
                <w:szCs w:val="21"/>
                <w:lang w:val="en-US" w:eastAsia="zh-CN"/>
              </w:rPr>
              <w:t>1</w:t>
            </w:r>
            <w:r>
              <w:rPr>
                <w:rFonts w:hint="default" w:ascii="Times New Roman" w:hAnsi="Times New Roman" w:eastAsia="宋体" w:cs="Times New Roman"/>
                <w:color w:val="000000"/>
                <w:sz w:val="21"/>
                <w:szCs w:val="21"/>
              </w:rPr>
              <w:t>2523-20</w:t>
            </w:r>
            <w:r>
              <w:rPr>
                <w:rFonts w:hint="eastAsia" w:ascii="Times New Roman" w:hAnsi="Times New Roman" w:cs="Times New Roman"/>
                <w:color w:val="000000"/>
                <w:sz w:val="21"/>
                <w:szCs w:val="21"/>
                <w:lang w:val="en-US" w:eastAsia="zh-CN"/>
              </w:rPr>
              <w:t>25</w:t>
            </w:r>
            <w:r>
              <w:rPr>
                <w:rFonts w:hint="default" w:ascii="Times New Roman" w:hAnsi="Times New Roman" w:eastAsia="宋体" w:cs="Times New Roman"/>
                <w:color w:val="000000"/>
                <w:sz w:val="21"/>
                <w:szCs w:val="21"/>
                <w:lang w:eastAsia="zh-CN"/>
              </w:rPr>
              <w:t>）</w:t>
            </w:r>
          </w:p>
        </w:tc>
        <w:tc>
          <w:tcPr>
            <w:tcW w:w="1770" w:type="dxa"/>
            <w:noWrap w:val="0"/>
            <w:vAlign w:val="center"/>
          </w:tcPr>
          <w:p w14:paraId="6EAB5FFA">
            <w:pPr>
              <w:jc w:val="center"/>
              <w:rPr>
                <w:rFonts w:hint="eastAsia" w:ascii="Times New Roman" w:hAnsi="Times New Roman" w:eastAsia="宋体" w:cs="Times New Roman"/>
                <w:color w:val="000000"/>
                <w:szCs w:val="21"/>
                <w:lang w:eastAsia="zh-CN"/>
              </w:rPr>
            </w:pPr>
            <w:r>
              <w:rPr>
                <w:rFonts w:hint="default" w:ascii="Times New Roman" w:hAnsi="Times New Roman" w:eastAsia="宋体" w:cs="Times New Roman"/>
                <w:color w:val="000000"/>
                <w:szCs w:val="21"/>
              </w:rPr>
              <w:t>选用低噪声</w:t>
            </w:r>
            <w:r>
              <w:rPr>
                <w:rFonts w:hint="eastAsia" w:ascii="Times New Roman" w:hAnsi="Times New Roman" w:eastAsia="宋体" w:cs="Times New Roman"/>
                <w:color w:val="000000"/>
                <w:szCs w:val="21"/>
                <w:lang w:eastAsia="zh-CN"/>
              </w:rPr>
              <w:t>设备</w:t>
            </w:r>
          </w:p>
        </w:tc>
        <w:tc>
          <w:tcPr>
            <w:tcW w:w="1612" w:type="dxa"/>
            <w:vMerge w:val="restart"/>
            <w:noWrap w:val="0"/>
            <w:vAlign w:val="center"/>
          </w:tcPr>
          <w:p w14:paraId="14819E12">
            <w:pP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rPr>
              <w:t>运营期噪声执行：</w:t>
            </w:r>
            <w:r>
              <w:rPr>
                <w:rFonts w:hint="default" w:ascii="Times New Roman" w:hAnsi="Times New Roman" w:eastAsia="宋体" w:cs="Times New Roman"/>
                <w:color w:val="000000"/>
                <w:szCs w:val="24"/>
                <w:lang w:val="en-US" w:eastAsia="zh-CN"/>
              </w:rPr>
              <w:t>《工业企业厂界环境噪声排放标准》（GB12348-2008）中</w:t>
            </w:r>
            <w:r>
              <w:rPr>
                <w:rFonts w:hint="eastAsia" w:ascii="Times New Roman" w:hAnsi="Times New Roman" w:eastAsia="宋体" w:cs="Times New Roman"/>
                <w:color w:val="000000"/>
                <w:szCs w:val="24"/>
                <w:lang w:val="en-US" w:eastAsia="zh-CN"/>
              </w:rPr>
              <w:t>2</w:t>
            </w:r>
            <w:r>
              <w:rPr>
                <w:rFonts w:hint="default" w:ascii="Times New Roman" w:hAnsi="Times New Roman" w:eastAsia="宋体" w:cs="Times New Roman"/>
                <w:color w:val="000000"/>
                <w:szCs w:val="24"/>
                <w:lang w:val="en-US" w:eastAsia="zh-CN"/>
              </w:rPr>
              <w:t>类标准限值</w:t>
            </w:r>
          </w:p>
        </w:tc>
      </w:tr>
      <w:tr w14:paraId="081DCA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1669" w:type="dxa"/>
            <w:vMerge w:val="continue"/>
            <w:noWrap w:val="0"/>
            <w:vAlign w:val="center"/>
          </w:tcPr>
          <w:p w14:paraId="4FEA7D80">
            <w:pPr>
              <w:jc w:val="center"/>
              <w:rPr>
                <w:rFonts w:hint="default" w:ascii="Times New Roman" w:hAnsi="Times New Roman" w:eastAsia="宋体" w:cs="Times New Roman"/>
                <w:color w:val="000000"/>
                <w:szCs w:val="21"/>
              </w:rPr>
            </w:pPr>
          </w:p>
        </w:tc>
        <w:tc>
          <w:tcPr>
            <w:tcW w:w="2214" w:type="dxa"/>
            <w:vMerge w:val="continue"/>
            <w:noWrap w:val="0"/>
            <w:vAlign w:val="center"/>
          </w:tcPr>
          <w:p w14:paraId="2792F914">
            <w:pPr>
              <w:jc w:val="center"/>
              <w:rPr>
                <w:rFonts w:hint="default" w:ascii="Times New Roman" w:hAnsi="Times New Roman" w:eastAsia="宋体" w:cs="Times New Roman"/>
                <w:color w:val="000000"/>
                <w:szCs w:val="21"/>
              </w:rPr>
            </w:pPr>
          </w:p>
        </w:tc>
        <w:tc>
          <w:tcPr>
            <w:tcW w:w="1502" w:type="dxa"/>
            <w:vMerge w:val="continue"/>
            <w:noWrap w:val="0"/>
            <w:vAlign w:val="center"/>
          </w:tcPr>
          <w:p w14:paraId="0F3B850C">
            <w:pPr>
              <w:jc w:val="center"/>
              <w:rPr>
                <w:rFonts w:hint="default" w:ascii="Times New Roman" w:hAnsi="Times New Roman" w:eastAsia="宋体" w:cs="Times New Roman"/>
                <w:color w:val="000000"/>
                <w:szCs w:val="21"/>
              </w:rPr>
            </w:pPr>
          </w:p>
        </w:tc>
        <w:tc>
          <w:tcPr>
            <w:tcW w:w="1770" w:type="dxa"/>
            <w:noWrap w:val="0"/>
            <w:vAlign w:val="center"/>
          </w:tcPr>
          <w:p w14:paraId="0BF5505F">
            <w:pPr>
              <w:jc w:val="center"/>
              <w:rPr>
                <w:rFonts w:hint="eastAsia" w:ascii="Times New Roman" w:hAnsi="Times New Roman" w:eastAsia="宋体" w:cs="Times New Roman"/>
                <w:color w:val="000000"/>
                <w:szCs w:val="21"/>
                <w:lang w:eastAsia="zh-CN"/>
              </w:rPr>
            </w:pPr>
            <w:r>
              <w:rPr>
                <w:rFonts w:hint="default" w:ascii="Times New Roman" w:hAnsi="Times New Roman" w:eastAsia="宋体" w:cs="Times New Roman"/>
                <w:color w:val="000000"/>
                <w:szCs w:val="21"/>
              </w:rPr>
              <w:t>减振</w:t>
            </w:r>
            <w:r>
              <w:rPr>
                <w:rFonts w:hint="eastAsia" w:ascii="Times New Roman" w:hAnsi="Times New Roman" w:eastAsia="宋体" w:cs="Times New Roman"/>
                <w:color w:val="000000"/>
                <w:szCs w:val="21"/>
                <w:lang w:val="en-US" w:eastAsia="zh-CN"/>
              </w:rPr>
              <w:t>隔声降噪</w:t>
            </w:r>
          </w:p>
        </w:tc>
        <w:tc>
          <w:tcPr>
            <w:tcW w:w="1612" w:type="dxa"/>
            <w:vMerge w:val="continue"/>
            <w:noWrap w:val="0"/>
            <w:vAlign w:val="center"/>
          </w:tcPr>
          <w:p w14:paraId="70778E0A">
            <w:pPr>
              <w:rPr>
                <w:rFonts w:hint="default" w:ascii="Times New Roman" w:hAnsi="Times New Roman" w:eastAsia="宋体" w:cs="Times New Roman"/>
                <w:color w:val="000000"/>
                <w:szCs w:val="21"/>
              </w:rPr>
            </w:pPr>
          </w:p>
        </w:tc>
      </w:tr>
      <w:tr w14:paraId="3F4B2F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9" w:type="dxa"/>
            <w:noWrap w:val="0"/>
            <w:vAlign w:val="center"/>
          </w:tcPr>
          <w:p w14:paraId="259F5FD2">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振动</w:t>
            </w:r>
          </w:p>
        </w:tc>
        <w:tc>
          <w:tcPr>
            <w:tcW w:w="2214" w:type="dxa"/>
            <w:noWrap w:val="0"/>
            <w:vAlign w:val="center"/>
          </w:tcPr>
          <w:p w14:paraId="51216313">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w:t>
            </w:r>
          </w:p>
        </w:tc>
        <w:tc>
          <w:tcPr>
            <w:tcW w:w="1502" w:type="dxa"/>
            <w:noWrap w:val="0"/>
            <w:vAlign w:val="center"/>
          </w:tcPr>
          <w:p w14:paraId="040AA178">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w:t>
            </w:r>
          </w:p>
        </w:tc>
        <w:tc>
          <w:tcPr>
            <w:tcW w:w="1770" w:type="dxa"/>
            <w:noWrap w:val="0"/>
            <w:vAlign w:val="center"/>
          </w:tcPr>
          <w:p w14:paraId="41F40C8B">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w:t>
            </w:r>
          </w:p>
        </w:tc>
        <w:tc>
          <w:tcPr>
            <w:tcW w:w="1612" w:type="dxa"/>
            <w:noWrap w:val="0"/>
            <w:vAlign w:val="center"/>
          </w:tcPr>
          <w:p w14:paraId="3C4AC20A">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w:t>
            </w:r>
          </w:p>
        </w:tc>
      </w:tr>
      <w:tr w14:paraId="36A180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1669" w:type="dxa"/>
            <w:noWrap w:val="0"/>
            <w:vAlign w:val="center"/>
          </w:tcPr>
          <w:p w14:paraId="38AA1594">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大气环境</w:t>
            </w:r>
          </w:p>
        </w:tc>
        <w:tc>
          <w:tcPr>
            <w:tcW w:w="2214" w:type="dxa"/>
            <w:noWrap w:val="0"/>
            <w:vAlign w:val="center"/>
          </w:tcPr>
          <w:p w14:paraId="6F9326E5">
            <w:pPr>
              <w:rPr>
                <w:rFonts w:hint="eastAsia" w:ascii="Times New Roman" w:hAnsi="Times New Roman" w:eastAsia="宋体" w:cs="Times New Roman"/>
                <w:color w:val="000000"/>
                <w:szCs w:val="21"/>
                <w:lang w:eastAsia="zh-CN"/>
              </w:rPr>
            </w:pPr>
            <w:r>
              <w:rPr>
                <w:rFonts w:hint="default" w:ascii="Times New Roman" w:hAnsi="Times New Roman" w:eastAsia="宋体" w:cs="Times New Roman"/>
                <w:color w:val="000000"/>
                <w:szCs w:val="21"/>
              </w:rPr>
              <w:t>施</w:t>
            </w:r>
            <w:r>
              <w:rPr>
                <w:rFonts w:hint="default" w:ascii="Times New Roman" w:hAnsi="Times New Roman" w:eastAsia="宋体" w:cs="Times New Roman"/>
                <w:color w:val="000000"/>
                <w:sz w:val="21"/>
                <w:szCs w:val="21"/>
              </w:rPr>
              <w:t>工区定期洒水降尘</w:t>
            </w:r>
            <w:r>
              <w:rPr>
                <w:rFonts w:hint="default" w:ascii="Times New Roman" w:hAnsi="Times New Roman" w:eastAsia="宋体" w:cs="Times New Roman"/>
                <w:color w:val="000000"/>
                <w:sz w:val="21"/>
                <w:szCs w:val="21"/>
                <w:lang w:eastAsia="zh-CN"/>
              </w:rPr>
              <w:t>，</w:t>
            </w:r>
            <w:r>
              <w:rPr>
                <w:rFonts w:hint="default" w:ascii="Times New Roman" w:hAnsi="Times New Roman" w:eastAsia="宋体" w:cs="Times New Roman"/>
                <w:color w:val="000000"/>
                <w:sz w:val="21"/>
                <w:szCs w:val="21"/>
              </w:rPr>
              <w:t>避免弃土随意堆放</w:t>
            </w:r>
            <w:r>
              <w:rPr>
                <w:rFonts w:hint="eastAsia" w:ascii="Times New Roman" w:hAnsi="Times New Roman" w:eastAsia="宋体" w:cs="Times New Roman"/>
                <w:color w:val="000000"/>
                <w:sz w:val="21"/>
                <w:szCs w:val="21"/>
                <w:lang w:eastAsia="zh-CN"/>
              </w:rPr>
              <w:t>；</w:t>
            </w:r>
            <w:r>
              <w:rPr>
                <w:rFonts w:hint="eastAsia"/>
                <w:color w:val="000000"/>
                <w:sz w:val="21"/>
                <w:szCs w:val="21"/>
                <w:lang w:val="en-US" w:eastAsia="zh-CN"/>
              </w:rPr>
              <w:t>临时堆土苫盖；场区出入口设置车辆冲洗池</w:t>
            </w:r>
          </w:p>
        </w:tc>
        <w:tc>
          <w:tcPr>
            <w:tcW w:w="1502" w:type="dxa"/>
            <w:noWrap w:val="0"/>
            <w:vAlign w:val="center"/>
          </w:tcPr>
          <w:p w14:paraId="0CA1CFFA">
            <w:pPr>
              <w:jc w:val="center"/>
              <w:rPr>
                <w:rFonts w:hint="default"/>
                <w:color w:val="000000"/>
                <w:lang w:val="en-US" w:eastAsia="zh-CN"/>
              </w:rPr>
            </w:pPr>
            <w:r>
              <w:rPr>
                <w:rFonts w:hint="default"/>
                <w:color w:val="000000"/>
              </w:rPr>
              <w:t>环境空气质量未受到施工影响</w:t>
            </w:r>
          </w:p>
        </w:tc>
        <w:tc>
          <w:tcPr>
            <w:tcW w:w="1770" w:type="dxa"/>
            <w:noWrap w:val="0"/>
            <w:vAlign w:val="center"/>
          </w:tcPr>
          <w:p w14:paraId="2B53C7EB">
            <w:pPr>
              <w:jc w:val="cente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油烟由专用烟道引至建筑楼顶排放。</w:t>
            </w:r>
          </w:p>
        </w:tc>
        <w:tc>
          <w:tcPr>
            <w:tcW w:w="1612" w:type="dxa"/>
            <w:noWrap w:val="0"/>
            <w:vAlign w:val="center"/>
          </w:tcPr>
          <w:p w14:paraId="4049BE53">
            <w:pPr>
              <w:jc w:val="center"/>
              <w:rPr>
                <w:rFonts w:hint="eastAsia"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油烟排放浓度《饮食业油烟排放标准（试行）》（GB18483-2001）2mg/m</w:t>
            </w:r>
            <w:r>
              <w:rPr>
                <w:rFonts w:hint="default" w:ascii="Times New Roman" w:hAnsi="Times New Roman" w:eastAsia="宋体" w:cs="Times New Roman"/>
                <w:color w:val="000000"/>
                <w:szCs w:val="21"/>
                <w:vertAlign w:val="superscript"/>
                <w:lang w:val="en-US" w:eastAsia="zh-CN"/>
              </w:rPr>
              <w:t>3</w:t>
            </w:r>
            <w:r>
              <w:rPr>
                <w:rFonts w:hint="default" w:ascii="Times New Roman" w:hAnsi="Times New Roman" w:eastAsia="宋体" w:cs="Times New Roman"/>
                <w:color w:val="000000"/>
                <w:szCs w:val="21"/>
                <w:lang w:val="en-US" w:eastAsia="zh-CN"/>
              </w:rPr>
              <w:t>的限值要求。</w:t>
            </w:r>
          </w:p>
        </w:tc>
      </w:tr>
      <w:tr w14:paraId="28214C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57" w:hRule="atLeast"/>
          <w:jc w:val="center"/>
        </w:trPr>
        <w:tc>
          <w:tcPr>
            <w:tcW w:w="1669" w:type="dxa"/>
            <w:noWrap w:val="0"/>
            <w:vAlign w:val="center"/>
          </w:tcPr>
          <w:p w14:paraId="4341DA37">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固体废物</w:t>
            </w:r>
          </w:p>
        </w:tc>
        <w:tc>
          <w:tcPr>
            <w:tcW w:w="2214" w:type="dxa"/>
            <w:noWrap w:val="0"/>
            <w:vAlign w:val="center"/>
          </w:tcPr>
          <w:p w14:paraId="43D7DEAC">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设置生活垃圾箱，固定地堆放，分类收集</w:t>
            </w:r>
          </w:p>
        </w:tc>
        <w:tc>
          <w:tcPr>
            <w:tcW w:w="1502" w:type="dxa"/>
            <w:noWrap w:val="0"/>
            <w:vAlign w:val="center"/>
          </w:tcPr>
          <w:p w14:paraId="15839794">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施工现场无遗留固体废弃物</w:t>
            </w:r>
          </w:p>
        </w:tc>
        <w:tc>
          <w:tcPr>
            <w:tcW w:w="1770" w:type="dxa"/>
            <w:noWrap w:val="0"/>
            <w:vAlign w:val="center"/>
          </w:tcPr>
          <w:p w14:paraId="3BBB0688">
            <w:pPr>
              <w:pStyle w:val="90"/>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 w:val="21"/>
                <w:szCs w:val="21"/>
                <w:lang w:val="en-US" w:eastAsia="zh-CN"/>
              </w:rPr>
              <w:t>运营期产生的废电器件</w:t>
            </w:r>
            <w:r>
              <w:rPr>
                <w:rFonts w:hint="eastAsia" w:ascii="Times New Roman" w:hAnsi="Times New Roman" w:eastAsia="宋体" w:cs="Times New Roman"/>
                <w:color w:val="000000"/>
                <w:sz w:val="21"/>
                <w:szCs w:val="21"/>
                <w:lang w:val="en-US" w:eastAsia="zh-CN"/>
              </w:rPr>
              <w:t>、废光伏组件、</w:t>
            </w:r>
            <w:r>
              <w:rPr>
                <w:rFonts w:hint="default" w:ascii="Times New Roman" w:hAnsi="Times New Roman" w:eastAsia="宋体" w:cs="Times New Roman"/>
                <w:color w:val="000000"/>
                <w:sz w:val="21"/>
                <w:szCs w:val="21"/>
                <w:lang w:val="en-US" w:eastAsia="zh-CN"/>
              </w:rPr>
              <w:t>由厂家回收。</w:t>
            </w:r>
            <w:r>
              <w:rPr>
                <w:rFonts w:hint="eastAsia" w:ascii="Times New Roman" w:hAnsi="Times New Roman"/>
                <w:color w:val="000000"/>
                <w:sz w:val="21"/>
                <w:szCs w:val="21"/>
                <w:lang w:val="en-US" w:eastAsia="zh-CN"/>
              </w:rPr>
              <w:t>事故状态下，</w:t>
            </w:r>
            <w:r>
              <w:rPr>
                <w:rFonts w:ascii="Times New Roman" w:hAnsi="Times New Roman"/>
                <w:color w:val="000000"/>
                <w:sz w:val="21"/>
                <w:szCs w:val="21"/>
                <w:lang w:eastAsia="zh-CN"/>
              </w:rPr>
              <w:t>废变压器油</w:t>
            </w:r>
            <w:r>
              <w:rPr>
                <w:rFonts w:hint="eastAsia" w:ascii="Times New Roman" w:hAnsi="Times New Roman"/>
                <w:color w:val="000000"/>
                <w:sz w:val="21"/>
                <w:szCs w:val="21"/>
                <w:lang w:val="en-US" w:eastAsia="zh-CN"/>
              </w:rPr>
              <w:t>进入</w:t>
            </w:r>
            <w:r>
              <w:rPr>
                <w:rFonts w:ascii="Times New Roman" w:hAnsi="Times New Roman"/>
                <w:color w:val="000000"/>
                <w:sz w:val="21"/>
                <w:szCs w:val="21"/>
                <w:lang w:eastAsia="zh-CN"/>
              </w:rPr>
              <w:t>事故油池，</w:t>
            </w:r>
            <w:r>
              <w:rPr>
                <w:rFonts w:hint="eastAsia" w:ascii="Times New Roman" w:hAnsi="Times New Roman"/>
                <w:color w:val="000000"/>
                <w:sz w:val="21"/>
                <w:szCs w:val="21"/>
                <w:lang w:eastAsia="zh-CN"/>
              </w:rPr>
              <w:t>废油产生后将尽快由与公司签订合作协议的具有危废处置资质单位进行清运处置，不在项目区内长时间储存。</w:t>
            </w:r>
            <w:r>
              <w:rPr>
                <w:rFonts w:hint="eastAsia" w:ascii="Times New Roman" w:hAnsi="Times New Roman" w:eastAsia="宋体" w:cs="Times New Roman"/>
                <w:color w:val="000000"/>
                <w:sz w:val="21"/>
                <w:szCs w:val="21"/>
                <w:lang w:val="en-US" w:eastAsia="zh-CN"/>
              </w:rPr>
              <w:t>生活垃圾委托清运至附近生活垃圾中转站。</w:t>
            </w:r>
          </w:p>
        </w:tc>
        <w:tc>
          <w:tcPr>
            <w:tcW w:w="1612" w:type="dxa"/>
            <w:noWrap w:val="0"/>
            <w:vAlign w:val="center"/>
          </w:tcPr>
          <w:p w14:paraId="6613A8E2">
            <w:pPr>
              <w:rPr>
                <w:rFonts w:hint="default" w:ascii="Times New Roman" w:hAnsi="Times New Roman" w:eastAsia="宋体" w:cs="Times New Roman"/>
                <w:color w:val="000000"/>
                <w:szCs w:val="21"/>
                <w:lang w:val="en-US" w:eastAsia="zh-CN"/>
              </w:rPr>
            </w:pPr>
            <w:r>
              <w:rPr>
                <w:rFonts w:hint="default" w:ascii="Times New Roman" w:hAnsi="Times New Roman" w:eastAsia="宋体" w:cs="Times New Roman"/>
                <w:color w:val="000000"/>
                <w:szCs w:val="21"/>
                <w:lang w:val="en-US" w:eastAsia="zh-CN"/>
              </w:rPr>
              <w:t>一般固体废物处置满足《一般工业固体废物贮存和填埋污染控制标准》（GB18599-2020）要求。</w:t>
            </w:r>
            <w:r>
              <w:rPr>
                <w:rFonts w:hint="eastAsia" w:ascii="Times New Roman" w:hAnsi="Times New Roman" w:eastAsia="宋体" w:cs="Times New Roman"/>
                <w:color w:val="000000"/>
                <w:szCs w:val="21"/>
                <w:lang w:val="en-US" w:eastAsia="zh-CN"/>
              </w:rPr>
              <w:t>危险废物贮存执行</w:t>
            </w:r>
            <w:r>
              <w:rPr>
                <w:rFonts w:hint="default" w:ascii="Times New Roman" w:hAnsi="Times New Roman" w:eastAsia="宋体" w:cs="Times New Roman"/>
                <w:color w:val="000000"/>
                <w:szCs w:val="21"/>
              </w:rPr>
              <w:t>《危险废物贮存污染控制标准》</w:t>
            </w:r>
            <w:r>
              <w:rPr>
                <w:rFonts w:hint="default" w:ascii="Times New Roman" w:hAnsi="Times New Roman" w:eastAsia="宋体" w:cs="Times New Roman"/>
                <w:color w:val="000000"/>
                <w:szCs w:val="21"/>
                <w:lang w:eastAsia="zh-CN"/>
              </w:rPr>
              <w:t>（</w:t>
            </w:r>
            <w:r>
              <w:rPr>
                <w:rFonts w:hint="default" w:ascii="Times New Roman" w:hAnsi="Times New Roman" w:eastAsia="宋体" w:cs="Times New Roman"/>
                <w:color w:val="000000"/>
                <w:szCs w:val="21"/>
              </w:rPr>
              <w:t>GB18597-20</w:t>
            </w:r>
            <w:r>
              <w:rPr>
                <w:rFonts w:hint="eastAsia" w:ascii="Times New Roman" w:hAnsi="Times New Roman" w:eastAsia="宋体" w:cs="Times New Roman"/>
                <w:color w:val="000000"/>
                <w:szCs w:val="21"/>
                <w:lang w:val="en-US" w:eastAsia="zh-CN"/>
              </w:rPr>
              <w:t>23</w:t>
            </w:r>
            <w:r>
              <w:rPr>
                <w:rFonts w:hint="default" w:ascii="Times New Roman" w:hAnsi="Times New Roman" w:eastAsia="宋体" w:cs="Times New Roman"/>
                <w:color w:val="000000"/>
                <w:szCs w:val="21"/>
                <w:lang w:eastAsia="zh-CN"/>
              </w:rPr>
              <w:t>）</w:t>
            </w:r>
          </w:p>
        </w:tc>
      </w:tr>
      <w:tr w14:paraId="2C5B2F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75" w:hRule="atLeast"/>
          <w:jc w:val="center"/>
        </w:trPr>
        <w:tc>
          <w:tcPr>
            <w:tcW w:w="1669" w:type="dxa"/>
            <w:noWrap w:val="0"/>
            <w:vAlign w:val="center"/>
          </w:tcPr>
          <w:p w14:paraId="58E94698">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环境风险</w:t>
            </w:r>
          </w:p>
        </w:tc>
        <w:tc>
          <w:tcPr>
            <w:tcW w:w="2214" w:type="dxa"/>
            <w:noWrap w:val="0"/>
            <w:vAlign w:val="center"/>
          </w:tcPr>
          <w:p w14:paraId="3A2DA7C8">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w:t>
            </w:r>
          </w:p>
        </w:tc>
        <w:tc>
          <w:tcPr>
            <w:tcW w:w="1502" w:type="dxa"/>
            <w:noWrap w:val="0"/>
            <w:vAlign w:val="center"/>
          </w:tcPr>
          <w:p w14:paraId="55348B50">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w:t>
            </w:r>
          </w:p>
        </w:tc>
        <w:tc>
          <w:tcPr>
            <w:tcW w:w="1770" w:type="dxa"/>
            <w:noWrap w:val="0"/>
            <w:vAlign w:val="center"/>
          </w:tcPr>
          <w:p w14:paraId="6A6C1933">
            <w:pPr>
              <w:rPr>
                <w:rFonts w:hint="default" w:ascii="Times New Roman" w:hAnsi="Times New Roman" w:eastAsia="宋体" w:cs="Times New Roman"/>
                <w:color w:val="000000"/>
                <w:szCs w:val="21"/>
              </w:rPr>
            </w:pPr>
            <w:r>
              <w:rPr>
                <w:rFonts w:hint="eastAsia"/>
                <w:color w:val="000000"/>
                <w:szCs w:val="21"/>
              </w:rPr>
              <w:t>变压器事故废油进入事故油池</w:t>
            </w:r>
            <w:r>
              <w:rPr>
                <w:rFonts w:hint="eastAsia"/>
                <w:color w:val="000000"/>
                <w:szCs w:val="21"/>
                <w:lang w:eastAsia="zh-CN"/>
              </w:rPr>
              <w:t>，</w:t>
            </w:r>
            <w:r>
              <w:rPr>
                <w:rFonts w:hint="eastAsia"/>
                <w:color w:val="000000"/>
                <w:szCs w:val="21"/>
              </w:rPr>
              <w:t>委托</w:t>
            </w:r>
            <w:r>
              <w:rPr>
                <w:rFonts w:hint="eastAsia"/>
                <w:color w:val="000000"/>
                <w:szCs w:val="21"/>
                <w:lang w:val="en-US" w:eastAsia="zh-CN"/>
              </w:rPr>
              <w:t>相应</w:t>
            </w:r>
            <w:r>
              <w:rPr>
                <w:rFonts w:hint="eastAsia"/>
                <w:color w:val="000000"/>
                <w:szCs w:val="21"/>
              </w:rPr>
              <w:t>危废资质单位</w:t>
            </w:r>
            <w:r>
              <w:rPr>
                <w:rFonts w:hint="eastAsia"/>
                <w:color w:val="000000"/>
                <w:szCs w:val="21"/>
                <w:lang w:val="en-US" w:eastAsia="zh-CN"/>
              </w:rPr>
              <w:t>清运</w:t>
            </w:r>
            <w:r>
              <w:rPr>
                <w:rFonts w:hint="eastAsia"/>
                <w:color w:val="000000"/>
                <w:szCs w:val="21"/>
              </w:rPr>
              <w:t>处理；编制环境风险应急预案并</w:t>
            </w:r>
            <w:r>
              <w:rPr>
                <w:rFonts w:hint="eastAsia"/>
                <w:color w:val="000000"/>
                <w:szCs w:val="21"/>
                <w:lang w:val="en-US" w:eastAsia="zh-CN"/>
              </w:rPr>
              <w:t>向所在地生态环境主管部门</w:t>
            </w:r>
            <w:r>
              <w:rPr>
                <w:rFonts w:hint="eastAsia"/>
                <w:color w:val="000000"/>
                <w:szCs w:val="21"/>
              </w:rPr>
              <w:t>备案，加强日常演练</w:t>
            </w:r>
          </w:p>
        </w:tc>
        <w:tc>
          <w:tcPr>
            <w:tcW w:w="1612" w:type="dxa"/>
            <w:noWrap w:val="0"/>
            <w:vAlign w:val="center"/>
          </w:tcPr>
          <w:p w14:paraId="3C6699AD">
            <w:pPr>
              <w:rPr>
                <w:rFonts w:hint="default" w:ascii="Times New Roman" w:hAnsi="Times New Roman" w:eastAsia="宋体" w:cs="Times New Roman"/>
                <w:color w:val="000000"/>
                <w:szCs w:val="21"/>
              </w:rPr>
            </w:pPr>
            <w:r>
              <w:rPr>
                <w:rFonts w:hint="eastAsia"/>
                <w:color w:val="000000"/>
                <w:szCs w:val="21"/>
              </w:rPr>
              <w:t>事故</w:t>
            </w:r>
            <w:r>
              <w:rPr>
                <w:rFonts w:hint="eastAsia"/>
                <w:color w:val="000000"/>
                <w:szCs w:val="21"/>
                <w:lang w:val="en-US" w:eastAsia="zh-CN"/>
              </w:rPr>
              <w:t>油</w:t>
            </w:r>
            <w:r>
              <w:rPr>
                <w:rFonts w:hint="eastAsia"/>
                <w:color w:val="000000"/>
                <w:szCs w:val="21"/>
              </w:rPr>
              <w:t>池验收合格、并备案环境风险应急预案、定期应急演练</w:t>
            </w:r>
          </w:p>
        </w:tc>
      </w:tr>
      <w:tr w14:paraId="0F095A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43" w:hRule="atLeast"/>
          <w:jc w:val="center"/>
        </w:trPr>
        <w:tc>
          <w:tcPr>
            <w:tcW w:w="1669" w:type="dxa"/>
            <w:noWrap w:val="0"/>
            <w:vAlign w:val="center"/>
          </w:tcPr>
          <w:p w14:paraId="7A7EB6E4">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环境监测</w:t>
            </w:r>
          </w:p>
        </w:tc>
        <w:tc>
          <w:tcPr>
            <w:tcW w:w="2214" w:type="dxa"/>
            <w:noWrap w:val="0"/>
            <w:vAlign w:val="center"/>
          </w:tcPr>
          <w:p w14:paraId="7109E8DA">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w:t>
            </w:r>
          </w:p>
        </w:tc>
        <w:tc>
          <w:tcPr>
            <w:tcW w:w="1502" w:type="dxa"/>
            <w:noWrap w:val="0"/>
            <w:vAlign w:val="center"/>
          </w:tcPr>
          <w:p w14:paraId="737CE37D">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w:t>
            </w:r>
          </w:p>
        </w:tc>
        <w:tc>
          <w:tcPr>
            <w:tcW w:w="1770" w:type="dxa"/>
            <w:noWrap w:val="0"/>
            <w:vAlign w:val="center"/>
          </w:tcPr>
          <w:p w14:paraId="21425A26">
            <w:pPr>
              <w:rPr>
                <w:rFonts w:hint="default" w:ascii="Times New Roman" w:hAnsi="Times New Roman" w:eastAsia="宋体" w:cs="Times New Roman"/>
                <w:color w:val="000000"/>
                <w:szCs w:val="21"/>
                <w:lang w:val="en-US" w:eastAsia="zh-CN"/>
              </w:rPr>
            </w:pPr>
            <w:r>
              <w:rPr>
                <w:rFonts w:hint="eastAsia" w:ascii="Times New Roman" w:hAnsi="Times New Roman" w:eastAsia="宋体" w:cs="Times New Roman"/>
                <w:color w:val="000000"/>
                <w:szCs w:val="21"/>
                <w:lang w:val="en-US" w:eastAsia="zh-CN"/>
              </w:rPr>
              <w:t>落实报告中提出的监测计划要求</w:t>
            </w:r>
          </w:p>
        </w:tc>
        <w:tc>
          <w:tcPr>
            <w:tcW w:w="1612" w:type="dxa"/>
            <w:noWrap w:val="0"/>
            <w:vAlign w:val="center"/>
          </w:tcPr>
          <w:p w14:paraId="17701733">
            <w:pP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委托有资质的单位开展监测，监测记录完整</w:t>
            </w:r>
            <w:r>
              <w:rPr>
                <w:rFonts w:hint="eastAsia"/>
                <w:color w:val="000000"/>
                <w:szCs w:val="21"/>
                <w:lang w:eastAsia="zh-CN"/>
              </w:rPr>
              <w:t>，</w:t>
            </w:r>
            <w:r>
              <w:rPr>
                <w:rFonts w:hint="eastAsia"/>
                <w:color w:val="000000"/>
                <w:szCs w:val="21"/>
                <w:lang w:val="en-US" w:eastAsia="zh-CN"/>
              </w:rPr>
              <w:t>存档备查</w:t>
            </w:r>
          </w:p>
        </w:tc>
      </w:tr>
      <w:tr w14:paraId="61B0C2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3" w:hRule="atLeast"/>
          <w:jc w:val="center"/>
        </w:trPr>
        <w:tc>
          <w:tcPr>
            <w:tcW w:w="1669" w:type="dxa"/>
            <w:noWrap w:val="0"/>
            <w:vAlign w:val="center"/>
          </w:tcPr>
          <w:p w14:paraId="77FA7CFF">
            <w:pPr>
              <w:jc w:val="center"/>
              <w:rPr>
                <w:rFonts w:hint="default" w:ascii="Times New Roman" w:hAnsi="Times New Roman" w:eastAsia="宋体" w:cs="Times New Roman"/>
                <w:color w:val="000000"/>
                <w:szCs w:val="21"/>
              </w:rPr>
            </w:pPr>
            <w:r>
              <w:rPr>
                <w:rFonts w:hint="default" w:ascii="Times New Roman" w:hAnsi="Times New Roman" w:eastAsia="宋体" w:cs="Times New Roman"/>
                <w:color w:val="000000"/>
                <w:szCs w:val="21"/>
              </w:rPr>
              <w:t>其他</w:t>
            </w:r>
          </w:p>
        </w:tc>
        <w:tc>
          <w:tcPr>
            <w:tcW w:w="7098" w:type="dxa"/>
            <w:gridSpan w:val="4"/>
            <w:noWrap w:val="0"/>
            <w:vAlign w:val="center"/>
          </w:tcPr>
          <w:p w14:paraId="2025E11C">
            <w:pPr>
              <w:ind w:firstLine="420" w:firstLineChars="200"/>
              <w:jc w:val="left"/>
              <w:rPr>
                <w:rFonts w:hint="default" w:ascii="Times New Roman" w:hAnsi="Times New Roman" w:eastAsia="宋体" w:cs="Times New Roman"/>
                <w:color w:val="000000"/>
                <w:szCs w:val="21"/>
              </w:rPr>
            </w:pPr>
            <w:r>
              <w:rPr>
                <w:rFonts w:hint="eastAsia" w:ascii="Times New Roman" w:hAnsi="Times New Roman" w:eastAsia="宋体" w:cs="Times New Roman"/>
                <w:color w:val="000000"/>
                <w:szCs w:val="21"/>
                <w:lang w:val="en-US" w:eastAsia="zh-CN"/>
              </w:rPr>
              <w:t>施工单位和工程监理单位应配备专职或兼职环保监理工程师，负责环境监理工作，监理报告纳入竣工环境保护验收。严控施工范围，严禁越界作业，先期建设水处理设施，各项施工废物妥善处置。</w:t>
            </w:r>
          </w:p>
        </w:tc>
      </w:tr>
    </w:tbl>
    <w:p w14:paraId="4DB6CF0E">
      <w:pPr>
        <w:keepNext w:val="0"/>
        <w:keepLines w:val="0"/>
        <w:pageBreakBefore w:val="0"/>
        <w:widowControl w:val="0"/>
        <w:kinsoku/>
        <w:wordWrap/>
        <w:overflowPunct/>
        <w:topLinePunct w:val="0"/>
        <w:autoSpaceDE/>
        <w:autoSpaceDN/>
        <w:bidi w:val="0"/>
        <w:adjustRightInd w:val="0"/>
        <w:snapToGrid w:val="0"/>
        <w:jc w:val="center"/>
        <w:textAlignment w:val="auto"/>
        <w:outlineLvl w:val="0"/>
        <w:rPr>
          <w:rFonts w:hint="default" w:ascii="Times New Roman" w:hAnsi="Times New Roman" w:eastAsia="宋体" w:cs="Times New Roman"/>
          <w:snapToGrid w:val="0"/>
          <w:color w:val="000000"/>
          <w:sz w:val="30"/>
          <w:szCs w:val="30"/>
        </w:rPr>
      </w:pPr>
      <w:r>
        <w:rPr>
          <w:rFonts w:hint="default" w:ascii="Times New Roman" w:hAnsi="Times New Roman" w:eastAsia="宋体" w:cs="Times New Roman"/>
          <w:color w:val="000000"/>
          <w:szCs w:val="21"/>
        </w:rPr>
        <w:br w:type="page"/>
      </w:r>
      <w:bookmarkStart w:id="22" w:name="_Toc10443"/>
      <w:bookmarkStart w:id="23" w:name="_Toc21503"/>
      <w:r>
        <w:rPr>
          <w:rFonts w:hint="default" w:ascii="Times New Roman" w:hAnsi="Times New Roman" w:eastAsia="黑体"/>
          <w:snapToGrid w:val="0"/>
          <w:color w:val="000000"/>
          <w:kern w:val="0"/>
          <w:sz w:val="30"/>
          <w:szCs w:val="30"/>
          <w:lang w:val="en-US" w:eastAsia="zh-CN" w:bidi="ar-SA"/>
        </w:rPr>
        <w:t>七、结论</w:t>
      </w:r>
      <w:bookmarkEnd w:id="22"/>
      <w:bookmarkEnd w:id="23"/>
    </w:p>
    <w:tbl>
      <w:tblPr>
        <w:tblStyle w:val="33"/>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945"/>
      </w:tblGrid>
      <w:tr w14:paraId="2F2A17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16" w:hRule="atLeast"/>
          <w:jc w:val="center"/>
        </w:trPr>
        <w:tc>
          <w:tcPr>
            <w:tcW w:w="8945" w:type="dxa"/>
            <w:noWrap w:val="0"/>
            <w:vAlign w:val="top"/>
          </w:tcPr>
          <w:p w14:paraId="7F38F06A">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atLeast"/>
              <w:ind w:firstLine="480" w:firstLineChars="200"/>
              <w:textAlignment w:val="auto"/>
              <w:rPr>
                <w:rFonts w:hint="default" w:ascii="Times New Roman" w:hAnsi="Times New Roman" w:eastAsia="宋体" w:cs="Times New Roman"/>
                <w:color w:val="000000"/>
                <w:sz w:val="24"/>
                <w:lang w:val="en-US" w:eastAsia="zh-CN"/>
              </w:rPr>
            </w:pPr>
            <w:r>
              <w:rPr>
                <w:rFonts w:hint="eastAsia" w:ascii="Times New Roman" w:hAnsi="Times New Roman" w:eastAsia="宋体" w:cs="Times New Roman"/>
                <w:color w:val="000000"/>
                <w:sz w:val="24"/>
                <w:lang w:val="en-US" w:eastAsia="zh-CN"/>
              </w:rPr>
              <w:t>本</w:t>
            </w:r>
            <w:r>
              <w:rPr>
                <w:rFonts w:hint="default" w:ascii="Times New Roman" w:hAnsi="Times New Roman" w:eastAsia="宋体" w:cs="Times New Roman"/>
                <w:color w:val="000000"/>
                <w:sz w:val="24"/>
                <w:lang w:val="en-US" w:eastAsia="zh-CN"/>
              </w:rPr>
              <w:t>项目符合国家产业政策和地方环保要求，项目利用</w:t>
            </w:r>
            <w:r>
              <w:rPr>
                <w:rFonts w:hint="eastAsia" w:ascii="Times New Roman" w:hAnsi="Times New Roman" w:eastAsia="宋体" w:cs="Times New Roman"/>
                <w:color w:val="000000"/>
                <w:sz w:val="24"/>
                <w:lang w:val="en-US" w:eastAsia="zh-CN"/>
              </w:rPr>
              <w:t>光</w:t>
            </w:r>
            <w:r>
              <w:rPr>
                <w:rFonts w:hint="default" w:ascii="Times New Roman" w:hAnsi="Times New Roman" w:eastAsia="宋体" w:cs="Times New Roman"/>
                <w:color w:val="000000"/>
                <w:sz w:val="24"/>
                <w:lang w:val="en-US" w:eastAsia="zh-CN"/>
              </w:rPr>
              <w:t>能发电，为清洁的可再生能源，项目建设周期短，具有良好的环境效益、经济效益和社会效益。在认真落实各项环保措施的基础上，本项目施工期和运行期排放的各类污染物对区域环境影响不大，建设项目从环保角度上分析是可行的。</w:t>
            </w:r>
          </w:p>
          <w:p w14:paraId="3B6CE68C">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70" w:firstLineChars="196"/>
              <w:textAlignment w:val="auto"/>
              <w:rPr>
                <w:rFonts w:hint="default" w:ascii="Times New Roman" w:hAnsi="Times New Roman" w:eastAsia="宋体" w:cs="Times New Roman"/>
                <w:color w:val="000000"/>
                <w:sz w:val="24"/>
              </w:rPr>
            </w:pPr>
          </w:p>
          <w:p w14:paraId="4F4A0D5F">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70" w:firstLineChars="196"/>
              <w:textAlignment w:val="auto"/>
              <w:rPr>
                <w:rFonts w:hint="default" w:ascii="Times New Roman" w:hAnsi="Times New Roman" w:eastAsia="宋体" w:cs="Times New Roman"/>
                <w:color w:val="000000"/>
                <w:sz w:val="24"/>
              </w:rPr>
            </w:pPr>
          </w:p>
          <w:p w14:paraId="30254EA7">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70" w:firstLineChars="196"/>
              <w:textAlignment w:val="auto"/>
              <w:rPr>
                <w:rFonts w:hint="default" w:ascii="Times New Roman" w:hAnsi="Times New Roman" w:eastAsia="宋体" w:cs="Times New Roman"/>
                <w:color w:val="000000"/>
                <w:sz w:val="24"/>
              </w:rPr>
            </w:pPr>
          </w:p>
          <w:p w14:paraId="5E90E2C9">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70" w:firstLineChars="196"/>
              <w:textAlignment w:val="auto"/>
              <w:rPr>
                <w:rFonts w:hint="default" w:ascii="Times New Roman" w:hAnsi="Times New Roman" w:eastAsia="宋体" w:cs="Times New Roman"/>
                <w:color w:val="000000"/>
                <w:sz w:val="24"/>
              </w:rPr>
            </w:pPr>
          </w:p>
          <w:p w14:paraId="4F6CB64E">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70" w:firstLineChars="196"/>
              <w:textAlignment w:val="auto"/>
              <w:rPr>
                <w:rFonts w:hint="default" w:ascii="Times New Roman" w:hAnsi="Times New Roman" w:eastAsia="宋体" w:cs="Times New Roman"/>
                <w:color w:val="000000"/>
                <w:sz w:val="24"/>
              </w:rPr>
            </w:pPr>
          </w:p>
          <w:p w14:paraId="4DA7B173">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70" w:firstLineChars="196"/>
              <w:textAlignment w:val="auto"/>
              <w:rPr>
                <w:rFonts w:hint="default" w:ascii="Times New Roman" w:hAnsi="Times New Roman" w:eastAsia="宋体" w:cs="Times New Roman"/>
                <w:color w:val="000000"/>
                <w:sz w:val="24"/>
              </w:rPr>
            </w:pPr>
          </w:p>
          <w:p w14:paraId="7B22BD73">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70" w:firstLineChars="196"/>
              <w:textAlignment w:val="auto"/>
              <w:rPr>
                <w:rFonts w:hint="default" w:ascii="Times New Roman" w:hAnsi="Times New Roman" w:eastAsia="宋体" w:cs="Times New Roman"/>
                <w:color w:val="000000"/>
                <w:sz w:val="24"/>
              </w:rPr>
            </w:pPr>
          </w:p>
          <w:p w14:paraId="04E171BA">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70" w:firstLineChars="196"/>
              <w:textAlignment w:val="auto"/>
              <w:rPr>
                <w:rFonts w:hint="default" w:ascii="Times New Roman" w:hAnsi="Times New Roman" w:eastAsia="宋体" w:cs="Times New Roman"/>
                <w:color w:val="000000"/>
                <w:sz w:val="24"/>
              </w:rPr>
            </w:pPr>
          </w:p>
          <w:p w14:paraId="44CB0709">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70" w:firstLineChars="196"/>
              <w:textAlignment w:val="auto"/>
              <w:rPr>
                <w:rFonts w:hint="default" w:ascii="Times New Roman" w:hAnsi="Times New Roman" w:eastAsia="宋体" w:cs="Times New Roman"/>
                <w:color w:val="000000"/>
                <w:sz w:val="24"/>
              </w:rPr>
            </w:pPr>
          </w:p>
          <w:p w14:paraId="7D7832EC">
            <w:pPr>
              <w:keepNext w:val="0"/>
              <w:keepLines w:val="0"/>
              <w:pageBreakBefore w:val="0"/>
              <w:widowControl w:val="0"/>
              <w:kinsoku/>
              <w:wordWrap/>
              <w:overflowPunct/>
              <w:topLinePunct w:val="0"/>
              <w:autoSpaceDE/>
              <w:autoSpaceDN/>
              <w:bidi w:val="0"/>
              <w:adjustRightInd w:val="0"/>
              <w:snapToGrid w:val="0"/>
              <w:spacing w:before="313" w:beforeLines="100" w:line="360" w:lineRule="auto"/>
              <w:ind w:firstLine="470" w:firstLineChars="196"/>
              <w:textAlignment w:val="auto"/>
              <w:rPr>
                <w:rFonts w:hint="default" w:ascii="Times New Roman" w:hAnsi="Times New Roman" w:eastAsia="宋体" w:cs="Times New Roman"/>
                <w:color w:val="000000"/>
                <w:sz w:val="24"/>
              </w:rPr>
            </w:pPr>
          </w:p>
        </w:tc>
      </w:tr>
    </w:tbl>
    <w:p w14:paraId="6C1218B4">
      <w:pPr>
        <w:spacing w:line="241" w:lineRule="auto"/>
        <w:rPr>
          <w:rFonts w:ascii="Arial"/>
          <w:color w:val="000000"/>
        </w:rPr>
      </w:pPr>
    </w:p>
    <w:p w14:paraId="0E751199">
      <w:pPr>
        <w:spacing w:line="241" w:lineRule="auto"/>
        <w:rPr>
          <w:rFonts w:ascii="Arial"/>
          <w:color w:val="000000"/>
        </w:rPr>
      </w:pPr>
    </w:p>
    <w:p w14:paraId="181FB168">
      <w:pPr>
        <w:spacing w:line="241" w:lineRule="auto"/>
        <w:rPr>
          <w:rFonts w:ascii="Arial"/>
          <w:color w:val="000000"/>
        </w:rPr>
      </w:pPr>
    </w:p>
    <w:p w14:paraId="50B202ED">
      <w:pPr>
        <w:spacing w:line="241" w:lineRule="auto"/>
        <w:rPr>
          <w:rFonts w:ascii="Arial"/>
          <w:color w:val="000000"/>
        </w:rPr>
      </w:pPr>
    </w:p>
    <w:p w14:paraId="4770CFE2">
      <w:pPr>
        <w:pStyle w:val="3"/>
        <w:keepNext w:val="0"/>
        <w:keepLines w:val="0"/>
        <w:pageBreakBefore w:val="0"/>
        <w:widowControl w:val="0"/>
        <w:kinsoku/>
        <w:wordWrap/>
        <w:overflowPunct/>
        <w:topLinePunct w:val="0"/>
        <w:autoSpaceDE/>
        <w:autoSpaceDN/>
        <w:bidi w:val="0"/>
        <w:adjustRightInd/>
        <w:snapToGrid/>
        <w:ind w:left="0" w:leftChars="0"/>
        <w:jc w:val="left"/>
        <w:textAlignment w:val="auto"/>
        <w:outlineLvl w:val="9"/>
        <w:rPr>
          <w:rFonts w:hint="default" w:ascii="Times New Roman" w:hAnsi="Times New Roman" w:eastAsia="宋体" w:cs="Times New Roman"/>
          <w:color w:val="000000"/>
          <w:sz w:val="28"/>
          <w:szCs w:val="28"/>
          <w:lang w:val="en-US" w:eastAsia="zh-CN"/>
        </w:rPr>
      </w:pPr>
    </w:p>
    <w:sectPr>
      <w:footerReference r:id="rId9" w:type="default"/>
      <w:pgSz w:w="11906" w:h="16838"/>
      <w:pgMar w:top="1440" w:right="1803" w:bottom="1440" w:left="1803" w:header="851" w:footer="1077" w:gutter="0"/>
      <w:pgBorders>
        <w:top w:val="none" w:sz="0" w:space="0"/>
        <w:left w:val="none" w:sz="0" w:space="0"/>
        <w:bottom w:val="none" w:sz="0" w:space="0"/>
        <w:right w:val="none" w:sz="0" w:space="0"/>
      </w:pgBorders>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moder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onsolas">
    <w:panose1 w:val="020B0609020204030204"/>
    <w:charset w:val="00"/>
    <w:family w:val="auto"/>
    <w:pitch w:val="default"/>
    <w:sig w:usb0="E00006FF" w:usb1="0000FCFF" w:usb2="00000001" w:usb3="00000000" w:csb0="6000019F" w:csb1="DFD7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46E82">
    <w:pPr>
      <w:tabs>
        <w:tab w:val="center" w:pos="4153"/>
        <w:tab w:val="right" w:pos="8306"/>
      </w:tabs>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4858">
    <w:pPr>
      <w:framePr w:wrap="around" w:vAnchor="text" w:hAnchor="margin" w:xAlign="outside" w:y="1"/>
      <w:tabs>
        <w:tab w:val="center" w:pos="4153"/>
        <w:tab w:val="right" w:pos="8306"/>
      </w:tabs>
    </w:pPr>
    <w:r>
      <w:fldChar w:fldCharType="begin"/>
    </w:r>
    <w:r>
      <w:instrText xml:space="preserve">PAGE  </w:instrText>
    </w:r>
    <w:r>
      <w:fldChar w:fldCharType="end"/>
    </w:r>
  </w:p>
  <w:p w14:paraId="3ECD2325">
    <w:pPr>
      <w:tabs>
        <w:tab w:val="center" w:pos="4153"/>
        <w:tab w:val="right" w:pos="8306"/>
      </w:tabs>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C9B977">
    <w:pPr>
      <w:tabs>
        <w:tab w:val="center" w:pos="4153"/>
        <w:tab w:val="right" w:pos="8306"/>
      </w:tabs>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DF6C6">
    <w:pPr>
      <w:pStyle w:val="22"/>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7AADCD">
    <w:pPr>
      <w:pStyle w:val="2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E0B9793">
                          <w:pPr>
                            <w:pStyle w:val="2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wps:txbx>
                    <wps:bodyPr vert="horz" wrap="none" lIns="0" tIns="0" rIns="0" bIns="0" anchor="t" anchorCtr="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Td6GzOIBAADCAwAADgAA&#10;AAAAAAABACAAAAAeAQAAZHJzL2Uyb0RvYy54bWxQSwUGAAAAAAYABgBZAQAAcgUAAAAA&#10;">
              <v:fill on="f" focussize="0,0"/>
              <v:stroke on="f"/>
              <v:imagedata o:title=""/>
              <o:lock v:ext="edit" aspectratio="f"/>
              <v:textbox inset="0mm,0mm,0mm,0mm" style="mso-fit-shape-to-text:t;">
                <w:txbxContent>
                  <w:p w14:paraId="4E0B9793">
                    <w:pPr>
                      <w:pStyle w:val="2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2</w:t>
                    </w:r>
                    <w:r>
                      <w:rPr>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FB5D8">
    <w:pPr>
      <w:pStyle w:val="2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D44727">
                          <w:pPr>
                            <w:pStyle w:val="22"/>
                          </w:pPr>
                          <w:r>
                            <w:fldChar w:fldCharType="begin"/>
                          </w:r>
                          <w:r>
                            <w:instrText xml:space="preserve"> PAGE  \* MERGEFORMAT </w:instrText>
                          </w:r>
                          <w:r>
                            <w:fldChar w:fldCharType="separate"/>
                          </w:r>
                          <w:r>
                            <w:t>- 116 -</w:t>
                          </w:r>
                          <w:r>
                            <w:fldChar w:fldCharType="end"/>
                          </w:r>
                        </w:p>
                      </w:txbxContent>
                    </wps:txbx>
                    <wps:bodyPr vert="horz" wrap="none" lIns="0" tIns="0" rIns="0" bIns="0" anchor="t" anchorCtr="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CcEBMD3gEAAMADAAAOAAAAAAAA&#10;AAEAIAAAAB4BAABkcnMvZTJvRG9jLnhtbFBLBQYAAAAABgAGAFkBAABuBQAAAAA=&#10;">
              <v:fill on="f" focussize="0,0"/>
              <v:stroke on="f"/>
              <v:imagedata o:title=""/>
              <o:lock v:ext="edit" aspectratio="f"/>
              <v:textbox inset="0mm,0mm,0mm,0mm" style="mso-fit-shape-to-text:t;">
                <w:txbxContent>
                  <w:p w14:paraId="33D44727">
                    <w:pPr>
                      <w:pStyle w:val="22"/>
                    </w:pPr>
                    <w:r>
                      <w:fldChar w:fldCharType="begin"/>
                    </w:r>
                    <w:r>
                      <w:instrText xml:space="preserve"> PAGE  \* MERGEFORMAT </w:instrText>
                    </w:r>
                    <w:r>
                      <w:fldChar w:fldCharType="separate"/>
                    </w:r>
                    <w:r>
                      <w:t>- 116 -</w:t>
                    </w:r>
                    <w:r>
                      <w:fldChar w:fldCharType="end"/>
                    </w:r>
                  </w:p>
                </w:txbxContent>
              </v:textbox>
            </v:shape>
          </w:pict>
        </mc:Fallback>
      </mc:AlternateContent>
    </w:r>
  </w:p>
  <w:p w14:paraId="28E6895D">
    <w:pPr>
      <w:pStyle w:val="22"/>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343B9">
    <w:pPr>
      <w:pStyle w:val="22"/>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E91C7"/>
    <w:multiLevelType w:val="multilevel"/>
    <w:tmpl w:val="840E91C7"/>
    <w:lvl w:ilvl="0" w:tentative="0">
      <w:start w:val="1"/>
      <w:numFmt w:val="decimal"/>
      <w:lvlText w:val="%1"/>
      <w:lvlJc w:val="left"/>
      <w:pPr>
        <w:tabs>
          <w:tab w:val="left" w:pos="432"/>
        </w:tabs>
        <w:ind w:left="2352" w:hanging="432"/>
      </w:pPr>
      <w:rPr>
        <w:rFonts w:hint="default" w:ascii="Times New Roman" w:hAnsi="Times New Roman" w:cs="Times New Roman"/>
        <w:color w:val="auto"/>
      </w:rPr>
    </w:lvl>
    <w:lvl w:ilvl="1" w:tentative="0">
      <w:start w:val="1"/>
      <w:numFmt w:val="decimal"/>
      <w:pStyle w:val="5"/>
      <w:suff w:val="space"/>
      <w:lvlText w:val="%1.%2"/>
      <w:lvlJc w:val="left"/>
      <w:pPr>
        <w:tabs>
          <w:tab w:val="left" w:pos="1143"/>
        </w:tabs>
        <w:ind w:left="1143" w:hanging="576"/>
      </w:pPr>
      <w:rPr>
        <w:rFonts w:hint="default" w:ascii="Times New Roman" w:hAnsi="Times New Roman" w:cs="Times New Roman"/>
        <w:color w:val="auto"/>
        <w:sz w:val="30"/>
        <w:szCs w:val="30"/>
      </w:rPr>
    </w:lvl>
    <w:lvl w:ilvl="2" w:tentative="0">
      <w:start w:val="1"/>
      <w:numFmt w:val="decimal"/>
      <w:lvlText w:val="%1.%2.%3"/>
      <w:lvlJc w:val="left"/>
      <w:pPr>
        <w:tabs>
          <w:tab w:val="left" w:pos="0"/>
        </w:tabs>
        <w:ind w:left="709" w:hanging="709"/>
      </w:pPr>
      <w:rPr>
        <w:rFonts w:hint="default" w:ascii="Times New Roman" w:hAnsi="Times New Roman" w:cs="Times New Roman"/>
      </w:rPr>
    </w:lvl>
    <w:lvl w:ilvl="3" w:tentative="0">
      <w:start w:val="1"/>
      <w:numFmt w:val="decimal"/>
      <w:lvlText w:val="%1.%2.%3.%4"/>
      <w:lvlJc w:val="left"/>
      <w:pPr>
        <w:tabs>
          <w:tab w:val="left" w:pos="284"/>
        </w:tabs>
        <w:ind w:left="0" w:firstLine="284"/>
      </w:pPr>
      <w:rPr>
        <w:rFonts w:hint="eastAsia" w:ascii="Times New Roman" w:hAnsi="Times New Roman" w:eastAsia="宋体"/>
        <w:bCs w:val="0"/>
        <w:iCs w:val="0"/>
        <w:caps w:val="0"/>
        <w:dstrike w:val="0"/>
        <w:emboss w:val="0"/>
        <w:imprint w:val="0"/>
        <w:color w:val="auto"/>
        <w:spacing w:val="0"/>
        <w:w w:val="100"/>
        <w:kern w:val="2"/>
        <w:position w:val="0"/>
        <w:sz w:val="28"/>
        <w:szCs w:val="24"/>
        <w:u w:val="none"/>
        <w:shd w:val="clear" w:color="auto" w:fill="auto"/>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BC2FC1AB"/>
    <w:multiLevelType w:val="multilevel"/>
    <w:tmpl w:val="BC2FC1AB"/>
    <w:lvl w:ilvl="0" w:tentative="0">
      <w:start w:val="1"/>
      <w:numFmt w:val="decimal"/>
      <w:lvlText w:val="%1"/>
      <w:lvlJc w:val="left"/>
      <w:pPr>
        <w:tabs>
          <w:tab w:val="left" w:pos="432"/>
        </w:tabs>
        <w:ind w:left="2352" w:hanging="432"/>
      </w:pPr>
      <w:rPr>
        <w:rFonts w:hint="default" w:ascii="Times New Roman" w:hAnsi="Times New Roman" w:cs="Times New Roman"/>
        <w:color w:val="auto"/>
      </w:rPr>
    </w:lvl>
    <w:lvl w:ilvl="1" w:tentative="0">
      <w:start w:val="1"/>
      <w:numFmt w:val="decimal"/>
      <w:suff w:val="space"/>
      <w:lvlText w:val="%1.%2"/>
      <w:lvlJc w:val="left"/>
      <w:pPr>
        <w:tabs>
          <w:tab w:val="left" w:pos="1143"/>
        </w:tabs>
        <w:ind w:left="1143" w:hanging="576"/>
      </w:pPr>
      <w:rPr>
        <w:rFonts w:hint="default" w:ascii="Times New Roman" w:hAnsi="Times New Roman" w:cs="Times New Roman"/>
        <w:color w:val="auto"/>
        <w:sz w:val="30"/>
        <w:szCs w:val="30"/>
      </w:rPr>
    </w:lvl>
    <w:lvl w:ilvl="2" w:tentative="0">
      <w:start w:val="1"/>
      <w:numFmt w:val="decimal"/>
      <w:lvlText w:val="%1.%2.%3"/>
      <w:lvlJc w:val="left"/>
      <w:pPr>
        <w:tabs>
          <w:tab w:val="left" w:pos="0"/>
        </w:tabs>
        <w:ind w:left="709" w:hanging="709"/>
      </w:pPr>
      <w:rPr>
        <w:rFonts w:hint="default" w:ascii="Times New Roman" w:hAnsi="Times New Roman" w:cs="Times New Roman"/>
      </w:rPr>
    </w:lvl>
    <w:lvl w:ilvl="3" w:tentative="0">
      <w:start w:val="1"/>
      <w:numFmt w:val="decimal"/>
      <w:lvlText w:val="%1.%2.%3.%4"/>
      <w:lvlJc w:val="left"/>
      <w:pPr>
        <w:tabs>
          <w:tab w:val="left" w:pos="284"/>
        </w:tabs>
        <w:ind w:left="0" w:firstLine="284"/>
      </w:pPr>
      <w:rPr>
        <w:rFonts w:hint="eastAsia" w:ascii="Times New Roman" w:hAnsi="Times New Roman" w:eastAsia="宋体"/>
        <w:bCs w:val="0"/>
        <w:iCs w:val="0"/>
        <w:caps w:val="0"/>
        <w:dstrike w:val="0"/>
        <w:emboss w:val="0"/>
        <w:imprint w:val="0"/>
        <w:color w:val="auto"/>
        <w:spacing w:val="0"/>
        <w:w w:val="100"/>
        <w:kern w:val="2"/>
        <w:position w:val="0"/>
        <w:sz w:val="28"/>
        <w:szCs w:val="24"/>
        <w:u w:val="none"/>
        <w:shd w:val="clear" w:color="auto" w:fill="auto"/>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C7EDFB76"/>
    <w:multiLevelType w:val="multilevel"/>
    <w:tmpl w:val="C7EDFB76"/>
    <w:lvl w:ilvl="0" w:tentative="0">
      <w:start w:val="1"/>
      <w:numFmt w:val="decimal"/>
      <w:lvlText w:val="%1"/>
      <w:lvlJc w:val="left"/>
      <w:pPr>
        <w:tabs>
          <w:tab w:val="left" w:pos="432"/>
        </w:tabs>
        <w:ind w:left="2352" w:hanging="432"/>
      </w:pPr>
      <w:rPr>
        <w:rFonts w:hint="default" w:ascii="Times New Roman" w:hAnsi="Times New Roman" w:cs="Times New Roman"/>
        <w:color w:val="auto"/>
      </w:rPr>
    </w:lvl>
    <w:lvl w:ilvl="1" w:tentative="0">
      <w:start w:val="1"/>
      <w:numFmt w:val="decimal"/>
      <w:suff w:val="space"/>
      <w:lvlText w:val="%1.%2"/>
      <w:lvlJc w:val="left"/>
      <w:pPr>
        <w:tabs>
          <w:tab w:val="left" w:pos="1143"/>
        </w:tabs>
        <w:ind w:left="1143" w:hanging="576"/>
      </w:pPr>
      <w:rPr>
        <w:rFonts w:hint="default" w:ascii="Times New Roman" w:hAnsi="Times New Roman" w:cs="Times New Roman"/>
        <w:color w:val="auto"/>
        <w:sz w:val="30"/>
        <w:szCs w:val="30"/>
      </w:rPr>
    </w:lvl>
    <w:lvl w:ilvl="2" w:tentative="0">
      <w:start w:val="1"/>
      <w:numFmt w:val="decimal"/>
      <w:lvlText w:val="%1.%2.%3"/>
      <w:lvlJc w:val="left"/>
      <w:pPr>
        <w:tabs>
          <w:tab w:val="left" w:pos="0"/>
        </w:tabs>
        <w:ind w:left="709" w:hanging="709"/>
      </w:pPr>
      <w:rPr>
        <w:rFonts w:hint="default" w:ascii="Times New Roman" w:hAnsi="Times New Roman" w:cs="Times New Roman"/>
      </w:rPr>
    </w:lvl>
    <w:lvl w:ilvl="3" w:tentative="0">
      <w:start w:val="1"/>
      <w:numFmt w:val="decimal"/>
      <w:pStyle w:val="7"/>
      <w:lvlText w:val="%1.%2.%3.%4"/>
      <w:lvlJc w:val="left"/>
      <w:pPr>
        <w:tabs>
          <w:tab w:val="left" w:pos="284"/>
        </w:tabs>
        <w:ind w:left="0" w:firstLine="284"/>
      </w:pPr>
      <w:rPr>
        <w:rFonts w:hint="eastAsia" w:ascii="Times New Roman" w:hAnsi="Times New Roman" w:eastAsia="宋体"/>
        <w:bCs w:val="0"/>
        <w:iCs w:val="0"/>
        <w:caps w:val="0"/>
        <w:dstrike w:val="0"/>
        <w:emboss w:val="0"/>
        <w:imprint w:val="0"/>
        <w:color w:val="auto"/>
        <w:spacing w:val="0"/>
        <w:w w:val="100"/>
        <w:kern w:val="2"/>
        <w:position w:val="0"/>
        <w:sz w:val="28"/>
        <w:szCs w:val="24"/>
        <w:u w:val="none"/>
        <w:shd w:val="clear" w:color="auto" w:fill="auto"/>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3AF342E7"/>
    <w:multiLevelType w:val="singleLevel"/>
    <w:tmpl w:val="3AF342E7"/>
    <w:lvl w:ilvl="0" w:tentative="0">
      <w:start w:val="1"/>
      <w:numFmt w:val="bullet"/>
      <w:pStyle w:val="18"/>
      <w:lvlText w:val=""/>
      <w:lvlJc w:val="left"/>
      <w:pPr>
        <w:tabs>
          <w:tab w:val="left" w:pos="2040"/>
        </w:tabs>
        <w:ind w:left="2040" w:hanging="360"/>
      </w:pPr>
      <w:rPr>
        <w:rFonts w:hint="default" w:ascii="Wingdings" w:hAnsi="Wingdings"/>
      </w:rPr>
    </w:lvl>
  </w:abstractNum>
  <w:abstractNum w:abstractNumId="4">
    <w:nsid w:val="43527042"/>
    <w:multiLevelType w:val="singleLevel"/>
    <w:tmpl w:val="43527042"/>
    <w:lvl w:ilvl="0" w:tentative="0">
      <w:start w:val="2"/>
      <w:numFmt w:val="decimal"/>
      <w:suff w:val="nothing"/>
      <w:lvlText w:val="%1、"/>
      <w:lvlJc w:val="left"/>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hyphenationZone w:val="36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gwOTMzYzA5YTdlNjA3YWU1YmVlMjdjOWM1N2JlN2YifQ=="/>
    <w:docVar w:name="KSO_WPS_MARK_KEY" w:val="28f773bb-9b17-4a7c-9523-3de745429890"/>
  </w:docVars>
  <w:rsids>
    <w:rsidRoot w:val="00172A27"/>
    <w:rsid w:val="00001CED"/>
    <w:rsid w:val="00001E67"/>
    <w:rsid w:val="00003CD8"/>
    <w:rsid w:val="00011E2C"/>
    <w:rsid w:val="00014965"/>
    <w:rsid w:val="00014F79"/>
    <w:rsid w:val="0001523A"/>
    <w:rsid w:val="00015ECC"/>
    <w:rsid w:val="00016ECB"/>
    <w:rsid w:val="00024A82"/>
    <w:rsid w:val="000269F6"/>
    <w:rsid w:val="00031939"/>
    <w:rsid w:val="00032D25"/>
    <w:rsid w:val="0003357F"/>
    <w:rsid w:val="000364F1"/>
    <w:rsid w:val="000434F8"/>
    <w:rsid w:val="00045CBE"/>
    <w:rsid w:val="00051C05"/>
    <w:rsid w:val="0005219D"/>
    <w:rsid w:val="0005568F"/>
    <w:rsid w:val="00056570"/>
    <w:rsid w:val="00056E9A"/>
    <w:rsid w:val="0006153D"/>
    <w:rsid w:val="00061B1F"/>
    <w:rsid w:val="00062402"/>
    <w:rsid w:val="0006498D"/>
    <w:rsid w:val="000664DB"/>
    <w:rsid w:val="000700BA"/>
    <w:rsid w:val="0007127D"/>
    <w:rsid w:val="00071AE5"/>
    <w:rsid w:val="00074783"/>
    <w:rsid w:val="000801E0"/>
    <w:rsid w:val="00080D2E"/>
    <w:rsid w:val="00082A29"/>
    <w:rsid w:val="00082BFA"/>
    <w:rsid w:val="0008331D"/>
    <w:rsid w:val="00083C18"/>
    <w:rsid w:val="000844B9"/>
    <w:rsid w:val="00086119"/>
    <w:rsid w:val="00092899"/>
    <w:rsid w:val="000A178E"/>
    <w:rsid w:val="000A557E"/>
    <w:rsid w:val="000B058F"/>
    <w:rsid w:val="000B693F"/>
    <w:rsid w:val="000B70CC"/>
    <w:rsid w:val="000C09AC"/>
    <w:rsid w:val="000C0A63"/>
    <w:rsid w:val="000C0AD7"/>
    <w:rsid w:val="000C437E"/>
    <w:rsid w:val="000C691A"/>
    <w:rsid w:val="000D3EA7"/>
    <w:rsid w:val="000D79F6"/>
    <w:rsid w:val="000E5F16"/>
    <w:rsid w:val="000E6116"/>
    <w:rsid w:val="000F4452"/>
    <w:rsid w:val="000F5E98"/>
    <w:rsid w:val="000F6DA1"/>
    <w:rsid w:val="000F701B"/>
    <w:rsid w:val="00104936"/>
    <w:rsid w:val="001056A0"/>
    <w:rsid w:val="00111003"/>
    <w:rsid w:val="00112CCA"/>
    <w:rsid w:val="0011495E"/>
    <w:rsid w:val="00115279"/>
    <w:rsid w:val="00117459"/>
    <w:rsid w:val="0011749A"/>
    <w:rsid w:val="0011757B"/>
    <w:rsid w:val="00127A68"/>
    <w:rsid w:val="001302B3"/>
    <w:rsid w:val="00140B13"/>
    <w:rsid w:val="00141B68"/>
    <w:rsid w:val="001466DA"/>
    <w:rsid w:val="00154DE1"/>
    <w:rsid w:val="00155B40"/>
    <w:rsid w:val="00157435"/>
    <w:rsid w:val="00163EEA"/>
    <w:rsid w:val="00167A07"/>
    <w:rsid w:val="0017046A"/>
    <w:rsid w:val="001704A3"/>
    <w:rsid w:val="0017504D"/>
    <w:rsid w:val="00177422"/>
    <w:rsid w:val="0018353C"/>
    <w:rsid w:val="00184F10"/>
    <w:rsid w:val="00185546"/>
    <w:rsid w:val="0019146B"/>
    <w:rsid w:val="00194398"/>
    <w:rsid w:val="001A7D2A"/>
    <w:rsid w:val="001B0D97"/>
    <w:rsid w:val="001B129D"/>
    <w:rsid w:val="001B574C"/>
    <w:rsid w:val="001C0AF9"/>
    <w:rsid w:val="001C155A"/>
    <w:rsid w:val="001C48C0"/>
    <w:rsid w:val="001D5AF1"/>
    <w:rsid w:val="001D6726"/>
    <w:rsid w:val="001E3546"/>
    <w:rsid w:val="001E744E"/>
    <w:rsid w:val="001F3347"/>
    <w:rsid w:val="001F4440"/>
    <w:rsid w:val="001F5D87"/>
    <w:rsid w:val="001F69E4"/>
    <w:rsid w:val="0020275C"/>
    <w:rsid w:val="00206A65"/>
    <w:rsid w:val="00212D31"/>
    <w:rsid w:val="002130C7"/>
    <w:rsid w:val="002142F4"/>
    <w:rsid w:val="00214663"/>
    <w:rsid w:val="00215AA4"/>
    <w:rsid w:val="002218A8"/>
    <w:rsid w:val="0022306D"/>
    <w:rsid w:val="002235CA"/>
    <w:rsid w:val="00223CDE"/>
    <w:rsid w:val="00226574"/>
    <w:rsid w:val="002278EC"/>
    <w:rsid w:val="002357C7"/>
    <w:rsid w:val="002367C4"/>
    <w:rsid w:val="00241EB3"/>
    <w:rsid w:val="00245DF3"/>
    <w:rsid w:val="00254E62"/>
    <w:rsid w:val="002554BA"/>
    <w:rsid w:val="00255B71"/>
    <w:rsid w:val="0025679E"/>
    <w:rsid w:val="00260C68"/>
    <w:rsid w:val="002628B5"/>
    <w:rsid w:val="002641E1"/>
    <w:rsid w:val="002648B0"/>
    <w:rsid w:val="00275271"/>
    <w:rsid w:val="0027535E"/>
    <w:rsid w:val="00275AA6"/>
    <w:rsid w:val="002807D5"/>
    <w:rsid w:val="002826A8"/>
    <w:rsid w:val="00282CCD"/>
    <w:rsid w:val="00282DC0"/>
    <w:rsid w:val="00283F0C"/>
    <w:rsid w:val="00291CF9"/>
    <w:rsid w:val="00292E2A"/>
    <w:rsid w:val="002A168C"/>
    <w:rsid w:val="002A2C48"/>
    <w:rsid w:val="002A3EED"/>
    <w:rsid w:val="002A4A39"/>
    <w:rsid w:val="002A5A17"/>
    <w:rsid w:val="002A6425"/>
    <w:rsid w:val="002B27B3"/>
    <w:rsid w:val="002B49E2"/>
    <w:rsid w:val="002B558F"/>
    <w:rsid w:val="002B5686"/>
    <w:rsid w:val="002B7B00"/>
    <w:rsid w:val="002B7C44"/>
    <w:rsid w:val="002C1388"/>
    <w:rsid w:val="002C3C6A"/>
    <w:rsid w:val="002C43A7"/>
    <w:rsid w:val="002D42DB"/>
    <w:rsid w:val="002E1F3A"/>
    <w:rsid w:val="002E298A"/>
    <w:rsid w:val="002F02A4"/>
    <w:rsid w:val="002F272B"/>
    <w:rsid w:val="002F7C6D"/>
    <w:rsid w:val="0030153C"/>
    <w:rsid w:val="003027E4"/>
    <w:rsid w:val="00302BB0"/>
    <w:rsid w:val="0030332C"/>
    <w:rsid w:val="00303F28"/>
    <w:rsid w:val="00305E5B"/>
    <w:rsid w:val="00312296"/>
    <w:rsid w:val="0031340E"/>
    <w:rsid w:val="00314C07"/>
    <w:rsid w:val="00316464"/>
    <w:rsid w:val="0032073A"/>
    <w:rsid w:val="00321D8E"/>
    <w:rsid w:val="00325B37"/>
    <w:rsid w:val="0032701B"/>
    <w:rsid w:val="003331FA"/>
    <w:rsid w:val="00334996"/>
    <w:rsid w:val="00336969"/>
    <w:rsid w:val="00336C52"/>
    <w:rsid w:val="003407E0"/>
    <w:rsid w:val="00341B3E"/>
    <w:rsid w:val="00341B42"/>
    <w:rsid w:val="00345154"/>
    <w:rsid w:val="0034560E"/>
    <w:rsid w:val="003466BB"/>
    <w:rsid w:val="00350523"/>
    <w:rsid w:val="00352975"/>
    <w:rsid w:val="00356868"/>
    <w:rsid w:val="00356A0B"/>
    <w:rsid w:val="00357595"/>
    <w:rsid w:val="00360CA9"/>
    <w:rsid w:val="0036485B"/>
    <w:rsid w:val="00373B0D"/>
    <w:rsid w:val="00374CE1"/>
    <w:rsid w:val="00376988"/>
    <w:rsid w:val="003773D6"/>
    <w:rsid w:val="00381A72"/>
    <w:rsid w:val="003835F1"/>
    <w:rsid w:val="003928D3"/>
    <w:rsid w:val="00396674"/>
    <w:rsid w:val="003A1948"/>
    <w:rsid w:val="003B152A"/>
    <w:rsid w:val="003B545B"/>
    <w:rsid w:val="003C0515"/>
    <w:rsid w:val="003C7D43"/>
    <w:rsid w:val="003D0404"/>
    <w:rsid w:val="003D36A8"/>
    <w:rsid w:val="003D3EE9"/>
    <w:rsid w:val="003D40F8"/>
    <w:rsid w:val="003D4290"/>
    <w:rsid w:val="003D4F6C"/>
    <w:rsid w:val="003E06C0"/>
    <w:rsid w:val="003E30FC"/>
    <w:rsid w:val="003E7681"/>
    <w:rsid w:val="003F0809"/>
    <w:rsid w:val="003F41A0"/>
    <w:rsid w:val="003F550A"/>
    <w:rsid w:val="003F611C"/>
    <w:rsid w:val="003F755C"/>
    <w:rsid w:val="003F7767"/>
    <w:rsid w:val="00406F01"/>
    <w:rsid w:val="00411B36"/>
    <w:rsid w:val="004121D7"/>
    <w:rsid w:val="00412800"/>
    <w:rsid w:val="00416D50"/>
    <w:rsid w:val="00417772"/>
    <w:rsid w:val="00420B8E"/>
    <w:rsid w:val="00420E6A"/>
    <w:rsid w:val="00421DDA"/>
    <w:rsid w:val="004220A5"/>
    <w:rsid w:val="00433CA9"/>
    <w:rsid w:val="0043521D"/>
    <w:rsid w:val="00442024"/>
    <w:rsid w:val="0044254C"/>
    <w:rsid w:val="00443F6A"/>
    <w:rsid w:val="00450A17"/>
    <w:rsid w:val="00464AB7"/>
    <w:rsid w:val="00466321"/>
    <w:rsid w:val="00467183"/>
    <w:rsid w:val="004672AF"/>
    <w:rsid w:val="004727B0"/>
    <w:rsid w:val="00480247"/>
    <w:rsid w:val="0048081D"/>
    <w:rsid w:val="0048117E"/>
    <w:rsid w:val="00481E69"/>
    <w:rsid w:val="004855F6"/>
    <w:rsid w:val="00486F0C"/>
    <w:rsid w:val="004915A0"/>
    <w:rsid w:val="00494670"/>
    <w:rsid w:val="004A0EB4"/>
    <w:rsid w:val="004A0F54"/>
    <w:rsid w:val="004A2A6C"/>
    <w:rsid w:val="004A3823"/>
    <w:rsid w:val="004A3A22"/>
    <w:rsid w:val="004A5374"/>
    <w:rsid w:val="004A59BB"/>
    <w:rsid w:val="004B43A3"/>
    <w:rsid w:val="004B4C49"/>
    <w:rsid w:val="004B58A5"/>
    <w:rsid w:val="004B63D9"/>
    <w:rsid w:val="004B6931"/>
    <w:rsid w:val="004C0882"/>
    <w:rsid w:val="004C2916"/>
    <w:rsid w:val="004C55BE"/>
    <w:rsid w:val="004C617F"/>
    <w:rsid w:val="004C7F6A"/>
    <w:rsid w:val="004D2C7B"/>
    <w:rsid w:val="004E2420"/>
    <w:rsid w:val="004E43BF"/>
    <w:rsid w:val="004E5B30"/>
    <w:rsid w:val="004F0779"/>
    <w:rsid w:val="004F1230"/>
    <w:rsid w:val="004F173F"/>
    <w:rsid w:val="004F177C"/>
    <w:rsid w:val="004F2DCE"/>
    <w:rsid w:val="004F3AAB"/>
    <w:rsid w:val="004F6222"/>
    <w:rsid w:val="004F6B7C"/>
    <w:rsid w:val="004F7A55"/>
    <w:rsid w:val="005039CB"/>
    <w:rsid w:val="0050558F"/>
    <w:rsid w:val="005057E0"/>
    <w:rsid w:val="00506286"/>
    <w:rsid w:val="00507BE1"/>
    <w:rsid w:val="00510813"/>
    <w:rsid w:val="00510A4E"/>
    <w:rsid w:val="00511DE0"/>
    <w:rsid w:val="00516A50"/>
    <w:rsid w:val="00517F02"/>
    <w:rsid w:val="00524547"/>
    <w:rsid w:val="005258A2"/>
    <w:rsid w:val="00530F7C"/>
    <w:rsid w:val="00534567"/>
    <w:rsid w:val="00534F43"/>
    <w:rsid w:val="00535A84"/>
    <w:rsid w:val="00536889"/>
    <w:rsid w:val="00540EA0"/>
    <w:rsid w:val="00542E07"/>
    <w:rsid w:val="00544230"/>
    <w:rsid w:val="00544A5A"/>
    <w:rsid w:val="00546FA7"/>
    <w:rsid w:val="005473E6"/>
    <w:rsid w:val="00552199"/>
    <w:rsid w:val="00554A7B"/>
    <w:rsid w:val="0055572C"/>
    <w:rsid w:val="0056064F"/>
    <w:rsid w:val="00561B84"/>
    <w:rsid w:val="00571D98"/>
    <w:rsid w:val="005720A2"/>
    <w:rsid w:val="005720AE"/>
    <w:rsid w:val="0057521D"/>
    <w:rsid w:val="0058030D"/>
    <w:rsid w:val="00582045"/>
    <w:rsid w:val="0058636B"/>
    <w:rsid w:val="00590AE3"/>
    <w:rsid w:val="005918F1"/>
    <w:rsid w:val="005A06B7"/>
    <w:rsid w:val="005A1759"/>
    <w:rsid w:val="005A1931"/>
    <w:rsid w:val="005A48ED"/>
    <w:rsid w:val="005A5713"/>
    <w:rsid w:val="005B44C1"/>
    <w:rsid w:val="005B5579"/>
    <w:rsid w:val="005B7A8B"/>
    <w:rsid w:val="005C3208"/>
    <w:rsid w:val="005C4920"/>
    <w:rsid w:val="005C75DD"/>
    <w:rsid w:val="005D0369"/>
    <w:rsid w:val="005D2854"/>
    <w:rsid w:val="005D50D5"/>
    <w:rsid w:val="005D53FE"/>
    <w:rsid w:val="005D7A0F"/>
    <w:rsid w:val="005E0438"/>
    <w:rsid w:val="005E1791"/>
    <w:rsid w:val="005E2CE6"/>
    <w:rsid w:val="005E6324"/>
    <w:rsid w:val="005F228B"/>
    <w:rsid w:val="005F29CD"/>
    <w:rsid w:val="005F4DFB"/>
    <w:rsid w:val="005F6CC0"/>
    <w:rsid w:val="006019EA"/>
    <w:rsid w:val="00603E5B"/>
    <w:rsid w:val="00604BC8"/>
    <w:rsid w:val="00614FE6"/>
    <w:rsid w:val="00615B4C"/>
    <w:rsid w:val="00615B5D"/>
    <w:rsid w:val="00620E54"/>
    <w:rsid w:val="00621389"/>
    <w:rsid w:val="0062146F"/>
    <w:rsid w:val="006224D5"/>
    <w:rsid w:val="00625E82"/>
    <w:rsid w:val="006273E3"/>
    <w:rsid w:val="006343AF"/>
    <w:rsid w:val="0063634A"/>
    <w:rsid w:val="006414F8"/>
    <w:rsid w:val="0064250D"/>
    <w:rsid w:val="00643390"/>
    <w:rsid w:val="006535EB"/>
    <w:rsid w:val="00663016"/>
    <w:rsid w:val="006640E8"/>
    <w:rsid w:val="00674605"/>
    <w:rsid w:val="006748B8"/>
    <w:rsid w:val="006804F2"/>
    <w:rsid w:val="0068535B"/>
    <w:rsid w:val="0068736E"/>
    <w:rsid w:val="0068760D"/>
    <w:rsid w:val="00690609"/>
    <w:rsid w:val="0069290A"/>
    <w:rsid w:val="00692FA7"/>
    <w:rsid w:val="00697032"/>
    <w:rsid w:val="006975AC"/>
    <w:rsid w:val="006A15FB"/>
    <w:rsid w:val="006A72BF"/>
    <w:rsid w:val="006B1DFA"/>
    <w:rsid w:val="006B332A"/>
    <w:rsid w:val="006B33BD"/>
    <w:rsid w:val="006B59A8"/>
    <w:rsid w:val="006B64FF"/>
    <w:rsid w:val="006B749E"/>
    <w:rsid w:val="006C0A5C"/>
    <w:rsid w:val="006C3F75"/>
    <w:rsid w:val="006C4471"/>
    <w:rsid w:val="006D170E"/>
    <w:rsid w:val="006D6B28"/>
    <w:rsid w:val="006D6C6D"/>
    <w:rsid w:val="006D6E30"/>
    <w:rsid w:val="006E06AF"/>
    <w:rsid w:val="006E333B"/>
    <w:rsid w:val="006F1789"/>
    <w:rsid w:val="006F3D33"/>
    <w:rsid w:val="006F747E"/>
    <w:rsid w:val="006F7E11"/>
    <w:rsid w:val="00706C5D"/>
    <w:rsid w:val="00710791"/>
    <w:rsid w:val="00710EB7"/>
    <w:rsid w:val="007118E6"/>
    <w:rsid w:val="007140D8"/>
    <w:rsid w:val="00715FDB"/>
    <w:rsid w:val="00717F45"/>
    <w:rsid w:val="007225C9"/>
    <w:rsid w:val="007346EF"/>
    <w:rsid w:val="00735CD7"/>
    <w:rsid w:val="00740408"/>
    <w:rsid w:val="00744E3B"/>
    <w:rsid w:val="00754034"/>
    <w:rsid w:val="00754BF1"/>
    <w:rsid w:val="00755A30"/>
    <w:rsid w:val="00755E1C"/>
    <w:rsid w:val="00756556"/>
    <w:rsid w:val="007565B1"/>
    <w:rsid w:val="007565D6"/>
    <w:rsid w:val="0076132B"/>
    <w:rsid w:val="007623AE"/>
    <w:rsid w:val="00770B19"/>
    <w:rsid w:val="0077180C"/>
    <w:rsid w:val="00774FA0"/>
    <w:rsid w:val="00776620"/>
    <w:rsid w:val="00777B6D"/>
    <w:rsid w:val="00780488"/>
    <w:rsid w:val="007830B2"/>
    <w:rsid w:val="00784855"/>
    <w:rsid w:val="00784F39"/>
    <w:rsid w:val="0078545C"/>
    <w:rsid w:val="007906C4"/>
    <w:rsid w:val="007940EA"/>
    <w:rsid w:val="007967E8"/>
    <w:rsid w:val="007A63F2"/>
    <w:rsid w:val="007A7F6A"/>
    <w:rsid w:val="007B68DE"/>
    <w:rsid w:val="007C016D"/>
    <w:rsid w:val="007C1857"/>
    <w:rsid w:val="007C514F"/>
    <w:rsid w:val="007C5154"/>
    <w:rsid w:val="007D0F95"/>
    <w:rsid w:val="007D33B2"/>
    <w:rsid w:val="007D7ECB"/>
    <w:rsid w:val="007E25A1"/>
    <w:rsid w:val="007E4BD2"/>
    <w:rsid w:val="007E63FC"/>
    <w:rsid w:val="007E7145"/>
    <w:rsid w:val="007F3916"/>
    <w:rsid w:val="007F4070"/>
    <w:rsid w:val="00801179"/>
    <w:rsid w:val="00802479"/>
    <w:rsid w:val="00805046"/>
    <w:rsid w:val="00805372"/>
    <w:rsid w:val="00805B7B"/>
    <w:rsid w:val="008103C7"/>
    <w:rsid w:val="0081293E"/>
    <w:rsid w:val="00814FFB"/>
    <w:rsid w:val="00816AF5"/>
    <w:rsid w:val="00820568"/>
    <w:rsid w:val="00824069"/>
    <w:rsid w:val="008253E0"/>
    <w:rsid w:val="008309C9"/>
    <w:rsid w:val="00831A80"/>
    <w:rsid w:val="008332C8"/>
    <w:rsid w:val="00833743"/>
    <w:rsid w:val="008340A4"/>
    <w:rsid w:val="0083430D"/>
    <w:rsid w:val="00836799"/>
    <w:rsid w:val="00837028"/>
    <w:rsid w:val="00837131"/>
    <w:rsid w:val="00845F57"/>
    <w:rsid w:val="00847381"/>
    <w:rsid w:val="00850155"/>
    <w:rsid w:val="008521E0"/>
    <w:rsid w:val="008525B0"/>
    <w:rsid w:val="00853BA8"/>
    <w:rsid w:val="00853FAF"/>
    <w:rsid w:val="00857890"/>
    <w:rsid w:val="0086319B"/>
    <w:rsid w:val="00867CBC"/>
    <w:rsid w:val="00876C30"/>
    <w:rsid w:val="00877017"/>
    <w:rsid w:val="008773C0"/>
    <w:rsid w:val="00880364"/>
    <w:rsid w:val="00884EB5"/>
    <w:rsid w:val="00886C4C"/>
    <w:rsid w:val="0088711C"/>
    <w:rsid w:val="00892ECF"/>
    <w:rsid w:val="00892F06"/>
    <w:rsid w:val="00894285"/>
    <w:rsid w:val="008A30B4"/>
    <w:rsid w:val="008A3925"/>
    <w:rsid w:val="008A40AE"/>
    <w:rsid w:val="008A4E19"/>
    <w:rsid w:val="008A67C5"/>
    <w:rsid w:val="008B22E1"/>
    <w:rsid w:val="008B3C78"/>
    <w:rsid w:val="008B4AE9"/>
    <w:rsid w:val="008C30AD"/>
    <w:rsid w:val="008D068E"/>
    <w:rsid w:val="008D0F7A"/>
    <w:rsid w:val="008D2C22"/>
    <w:rsid w:val="008D63BE"/>
    <w:rsid w:val="008D77A6"/>
    <w:rsid w:val="008E0CFF"/>
    <w:rsid w:val="008E2A5E"/>
    <w:rsid w:val="008E5D6B"/>
    <w:rsid w:val="008E689B"/>
    <w:rsid w:val="008E76F0"/>
    <w:rsid w:val="008F15FE"/>
    <w:rsid w:val="008F2A94"/>
    <w:rsid w:val="008F5099"/>
    <w:rsid w:val="008F5187"/>
    <w:rsid w:val="008F709C"/>
    <w:rsid w:val="008F71BC"/>
    <w:rsid w:val="0090312B"/>
    <w:rsid w:val="00904961"/>
    <w:rsid w:val="00904C7A"/>
    <w:rsid w:val="00905E82"/>
    <w:rsid w:val="0091736D"/>
    <w:rsid w:val="00921E14"/>
    <w:rsid w:val="00931001"/>
    <w:rsid w:val="00931863"/>
    <w:rsid w:val="00932DF4"/>
    <w:rsid w:val="00933524"/>
    <w:rsid w:val="00937374"/>
    <w:rsid w:val="0094278D"/>
    <w:rsid w:val="00943EC1"/>
    <w:rsid w:val="0095308A"/>
    <w:rsid w:val="00955AEE"/>
    <w:rsid w:val="00956F14"/>
    <w:rsid w:val="009620FD"/>
    <w:rsid w:val="0096247A"/>
    <w:rsid w:val="00962F1A"/>
    <w:rsid w:val="00964F9E"/>
    <w:rsid w:val="00965F4B"/>
    <w:rsid w:val="00970F8A"/>
    <w:rsid w:val="00971F76"/>
    <w:rsid w:val="00971FB5"/>
    <w:rsid w:val="00972D2A"/>
    <w:rsid w:val="00973188"/>
    <w:rsid w:val="009753D0"/>
    <w:rsid w:val="00975CC5"/>
    <w:rsid w:val="00976328"/>
    <w:rsid w:val="00976B4E"/>
    <w:rsid w:val="00977025"/>
    <w:rsid w:val="00984458"/>
    <w:rsid w:val="00985283"/>
    <w:rsid w:val="00987322"/>
    <w:rsid w:val="00995688"/>
    <w:rsid w:val="009A0F3B"/>
    <w:rsid w:val="009A62E0"/>
    <w:rsid w:val="009A72C7"/>
    <w:rsid w:val="009B0897"/>
    <w:rsid w:val="009C0983"/>
    <w:rsid w:val="009C17CD"/>
    <w:rsid w:val="009D0852"/>
    <w:rsid w:val="009D1E60"/>
    <w:rsid w:val="009D1FBF"/>
    <w:rsid w:val="009E399C"/>
    <w:rsid w:val="009E43C1"/>
    <w:rsid w:val="009E5347"/>
    <w:rsid w:val="009E7E95"/>
    <w:rsid w:val="009F116F"/>
    <w:rsid w:val="009F329E"/>
    <w:rsid w:val="009F7572"/>
    <w:rsid w:val="009F7ED3"/>
    <w:rsid w:val="00A03607"/>
    <w:rsid w:val="00A03BA9"/>
    <w:rsid w:val="00A0405B"/>
    <w:rsid w:val="00A047FF"/>
    <w:rsid w:val="00A04FEF"/>
    <w:rsid w:val="00A0636C"/>
    <w:rsid w:val="00A122CD"/>
    <w:rsid w:val="00A12A32"/>
    <w:rsid w:val="00A12F38"/>
    <w:rsid w:val="00A14248"/>
    <w:rsid w:val="00A14947"/>
    <w:rsid w:val="00A23DC5"/>
    <w:rsid w:val="00A31CF6"/>
    <w:rsid w:val="00A34028"/>
    <w:rsid w:val="00A35568"/>
    <w:rsid w:val="00A37056"/>
    <w:rsid w:val="00A4358F"/>
    <w:rsid w:val="00A46F67"/>
    <w:rsid w:val="00A52E16"/>
    <w:rsid w:val="00A5416B"/>
    <w:rsid w:val="00A54AA1"/>
    <w:rsid w:val="00A568FF"/>
    <w:rsid w:val="00A56B27"/>
    <w:rsid w:val="00A604EA"/>
    <w:rsid w:val="00A61496"/>
    <w:rsid w:val="00A61833"/>
    <w:rsid w:val="00A6245F"/>
    <w:rsid w:val="00A624C6"/>
    <w:rsid w:val="00A6381C"/>
    <w:rsid w:val="00A63CEC"/>
    <w:rsid w:val="00A677FA"/>
    <w:rsid w:val="00A7031E"/>
    <w:rsid w:val="00A728B1"/>
    <w:rsid w:val="00A74487"/>
    <w:rsid w:val="00A763DE"/>
    <w:rsid w:val="00A803D6"/>
    <w:rsid w:val="00A81282"/>
    <w:rsid w:val="00A839CF"/>
    <w:rsid w:val="00A85A1E"/>
    <w:rsid w:val="00A86295"/>
    <w:rsid w:val="00A8713F"/>
    <w:rsid w:val="00A87484"/>
    <w:rsid w:val="00A87A63"/>
    <w:rsid w:val="00A91167"/>
    <w:rsid w:val="00A9171C"/>
    <w:rsid w:val="00A92FFD"/>
    <w:rsid w:val="00A95975"/>
    <w:rsid w:val="00A9708D"/>
    <w:rsid w:val="00AA2C17"/>
    <w:rsid w:val="00AA33A3"/>
    <w:rsid w:val="00AA4172"/>
    <w:rsid w:val="00AB1914"/>
    <w:rsid w:val="00AB4576"/>
    <w:rsid w:val="00AB5330"/>
    <w:rsid w:val="00AB5BD3"/>
    <w:rsid w:val="00AB70F1"/>
    <w:rsid w:val="00AB7747"/>
    <w:rsid w:val="00AC124B"/>
    <w:rsid w:val="00AC2532"/>
    <w:rsid w:val="00AC357D"/>
    <w:rsid w:val="00AC4778"/>
    <w:rsid w:val="00AC5BE5"/>
    <w:rsid w:val="00AC6A5F"/>
    <w:rsid w:val="00AD1507"/>
    <w:rsid w:val="00AD5A70"/>
    <w:rsid w:val="00AD5DC5"/>
    <w:rsid w:val="00AD738B"/>
    <w:rsid w:val="00AE1BF4"/>
    <w:rsid w:val="00AE5D97"/>
    <w:rsid w:val="00AE6794"/>
    <w:rsid w:val="00AF52F3"/>
    <w:rsid w:val="00B01110"/>
    <w:rsid w:val="00B02262"/>
    <w:rsid w:val="00B02F47"/>
    <w:rsid w:val="00B03CEC"/>
    <w:rsid w:val="00B04F20"/>
    <w:rsid w:val="00B055A8"/>
    <w:rsid w:val="00B1209F"/>
    <w:rsid w:val="00B12AD0"/>
    <w:rsid w:val="00B2062F"/>
    <w:rsid w:val="00B23A4D"/>
    <w:rsid w:val="00B24F30"/>
    <w:rsid w:val="00B25ABA"/>
    <w:rsid w:val="00B31ABF"/>
    <w:rsid w:val="00B335AE"/>
    <w:rsid w:val="00B37CE1"/>
    <w:rsid w:val="00B40ACF"/>
    <w:rsid w:val="00B46BAA"/>
    <w:rsid w:val="00B50B5F"/>
    <w:rsid w:val="00B54128"/>
    <w:rsid w:val="00B55826"/>
    <w:rsid w:val="00B57569"/>
    <w:rsid w:val="00B60426"/>
    <w:rsid w:val="00B622DD"/>
    <w:rsid w:val="00B63522"/>
    <w:rsid w:val="00B705BA"/>
    <w:rsid w:val="00B75A7C"/>
    <w:rsid w:val="00B76F1D"/>
    <w:rsid w:val="00B84F07"/>
    <w:rsid w:val="00B86EB1"/>
    <w:rsid w:val="00B90AA1"/>
    <w:rsid w:val="00B92A19"/>
    <w:rsid w:val="00B9544C"/>
    <w:rsid w:val="00BA29E9"/>
    <w:rsid w:val="00BB3618"/>
    <w:rsid w:val="00BC0C9E"/>
    <w:rsid w:val="00BC1C19"/>
    <w:rsid w:val="00BC32DC"/>
    <w:rsid w:val="00BC4143"/>
    <w:rsid w:val="00BD122D"/>
    <w:rsid w:val="00BD1B51"/>
    <w:rsid w:val="00BD47F6"/>
    <w:rsid w:val="00BD5892"/>
    <w:rsid w:val="00BD6F1A"/>
    <w:rsid w:val="00BE02FB"/>
    <w:rsid w:val="00BE283A"/>
    <w:rsid w:val="00BE2FFD"/>
    <w:rsid w:val="00BE312D"/>
    <w:rsid w:val="00BE3FCA"/>
    <w:rsid w:val="00BF22F3"/>
    <w:rsid w:val="00BF7F08"/>
    <w:rsid w:val="00C02918"/>
    <w:rsid w:val="00C047CE"/>
    <w:rsid w:val="00C05719"/>
    <w:rsid w:val="00C0635C"/>
    <w:rsid w:val="00C10578"/>
    <w:rsid w:val="00C142DA"/>
    <w:rsid w:val="00C17D62"/>
    <w:rsid w:val="00C21FDC"/>
    <w:rsid w:val="00C24E4F"/>
    <w:rsid w:val="00C24EE7"/>
    <w:rsid w:val="00C2596A"/>
    <w:rsid w:val="00C271BE"/>
    <w:rsid w:val="00C27425"/>
    <w:rsid w:val="00C328FE"/>
    <w:rsid w:val="00C33A05"/>
    <w:rsid w:val="00C42500"/>
    <w:rsid w:val="00C4409D"/>
    <w:rsid w:val="00C455BE"/>
    <w:rsid w:val="00C45B38"/>
    <w:rsid w:val="00C506A3"/>
    <w:rsid w:val="00C51E5F"/>
    <w:rsid w:val="00C61E4B"/>
    <w:rsid w:val="00C62E3A"/>
    <w:rsid w:val="00C64503"/>
    <w:rsid w:val="00C64A1F"/>
    <w:rsid w:val="00C64BFF"/>
    <w:rsid w:val="00C73823"/>
    <w:rsid w:val="00C763C9"/>
    <w:rsid w:val="00C80057"/>
    <w:rsid w:val="00C82C79"/>
    <w:rsid w:val="00C84753"/>
    <w:rsid w:val="00C91611"/>
    <w:rsid w:val="00C94243"/>
    <w:rsid w:val="00CA2D39"/>
    <w:rsid w:val="00CA3585"/>
    <w:rsid w:val="00CA3D5A"/>
    <w:rsid w:val="00CA4C7C"/>
    <w:rsid w:val="00CB0183"/>
    <w:rsid w:val="00CB0474"/>
    <w:rsid w:val="00CB106C"/>
    <w:rsid w:val="00CB1EA3"/>
    <w:rsid w:val="00CB552C"/>
    <w:rsid w:val="00CB6A9E"/>
    <w:rsid w:val="00CC5489"/>
    <w:rsid w:val="00CC5764"/>
    <w:rsid w:val="00CC6181"/>
    <w:rsid w:val="00CD2BCD"/>
    <w:rsid w:val="00CD36AA"/>
    <w:rsid w:val="00CD3791"/>
    <w:rsid w:val="00CD4565"/>
    <w:rsid w:val="00CD538D"/>
    <w:rsid w:val="00CD65B0"/>
    <w:rsid w:val="00CE02CD"/>
    <w:rsid w:val="00CE10E9"/>
    <w:rsid w:val="00CE169F"/>
    <w:rsid w:val="00CF111D"/>
    <w:rsid w:val="00CF5A54"/>
    <w:rsid w:val="00D0072E"/>
    <w:rsid w:val="00D0186C"/>
    <w:rsid w:val="00D10A57"/>
    <w:rsid w:val="00D13C42"/>
    <w:rsid w:val="00D15727"/>
    <w:rsid w:val="00D16332"/>
    <w:rsid w:val="00D23169"/>
    <w:rsid w:val="00D24972"/>
    <w:rsid w:val="00D2515E"/>
    <w:rsid w:val="00D308ED"/>
    <w:rsid w:val="00D36DD0"/>
    <w:rsid w:val="00D4360E"/>
    <w:rsid w:val="00D438D3"/>
    <w:rsid w:val="00D51CAA"/>
    <w:rsid w:val="00D52DC8"/>
    <w:rsid w:val="00D56178"/>
    <w:rsid w:val="00D56CF0"/>
    <w:rsid w:val="00D56F5C"/>
    <w:rsid w:val="00D63055"/>
    <w:rsid w:val="00D67E98"/>
    <w:rsid w:val="00D704B1"/>
    <w:rsid w:val="00D70B63"/>
    <w:rsid w:val="00D71460"/>
    <w:rsid w:val="00D72B92"/>
    <w:rsid w:val="00D72ED4"/>
    <w:rsid w:val="00D73D11"/>
    <w:rsid w:val="00D73F61"/>
    <w:rsid w:val="00D73FC9"/>
    <w:rsid w:val="00D754C0"/>
    <w:rsid w:val="00D75FA1"/>
    <w:rsid w:val="00D776A2"/>
    <w:rsid w:val="00D801C4"/>
    <w:rsid w:val="00D83459"/>
    <w:rsid w:val="00D87FAB"/>
    <w:rsid w:val="00D90836"/>
    <w:rsid w:val="00D91A09"/>
    <w:rsid w:val="00D95896"/>
    <w:rsid w:val="00D95CC6"/>
    <w:rsid w:val="00DA2DA3"/>
    <w:rsid w:val="00DA5C72"/>
    <w:rsid w:val="00DA6615"/>
    <w:rsid w:val="00DA76AE"/>
    <w:rsid w:val="00DB08E1"/>
    <w:rsid w:val="00DB181E"/>
    <w:rsid w:val="00DB1C7A"/>
    <w:rsid w:val="00DB2983"/>
    <w:rsid w:val="00DB343D"/>
    <w:rsid w:val="00DB4389"/>
    <w:rsid w:val="00DB5579"/>
    <w:rsid w:val="00DB5CFE"/>
    <w:rsid w:val="00DC558E"/>
    <w:rsid w:val="00DC72A6"/>
    <w:rsid w:val="00DD2113"/>
    <w:rsid w:val="00DD21C9"/>
    <w:rsid w:val="00DD265E"/>
    <w:rsid w:val="00DD39C3"/>
    <w:rsid w:val="00DD5A1C"/>
    <w:rsid w:val="00DD756B"/>
    <w:rsid w:val="00DF1930"/>
    <w:rsid w:val="00DF4625"/>
    <w:rsid w:val="00DF472A"/>
    <w:rsid w:val="00DF514A"/>
    <w:rsid w:val="00E0358D"/>
    <w:rsid w:val="00E038BA"/>
    <w:rsid w:val="00E06327"/>
    <w:rsid w:val="00E16546"/>
    <w:rsid w:val="00E16CD9"/>
    <w:rsid w:val="00E2064B"/>
    <w:rsid w:val="00E2287F"/>
    <w:rsid w:val="00E25239"/>
    <w:rsid w:val="00E265B1"/>
    <w:rsid w:val="00E275B0"/>
    <w:rsid w:val="00E337E4"/>
    <w:rsid w:val="00E35FAC"/>
    <w:rsid w:val="00E3650F"/>
    <w:rsid w:val="00E412D0"/>
    <w:rsid w:val="00E47CDB"/>
    <w:rsid w:val="00E505FA"/>
    <w:rsid w:val="00E566BC"/>
    <w:rsid w:val="00E56D0C"/>
    <w:rsid w:val="00E60982"/>
    <w:rsid w:val="00E60C8D"/>
    <w:rsid w:val="00E6162F"/>
    <w:rsid w:val="00E6311B"/>
    <w:rsid w:val="00E65D97"/>
    <w:rsid w:val="00E67B12"/>
    <w:rsid w:val="00E67EFD"/>
    <w:rsid w:val="00E702DC"/>
    <w:rsid w:val="00E71FFB"/>
    <w:rsid w:val="00E75865"/>
    <w:rsid w:val="00E76D1D"/>
    <w:rsid w:val="00E806F8"/>
    <w:rsid w:val="00E83363"/>
    <w:rsid w:val="00E86909"/>
    <w:rsid w:val="00E87752"/>
    <w:rsid w:val="00E8793B"/>
    <w:rsid w:val="00E90F81"/>
    <w:rsid w:val="00E91A6D"/>
    <w:rsid w:val="00E9242D"/>
    <w:rsid w:val="00EB041C"/>
    <w:rsid w:val="00EB786F"/>
    <w:rsid w:val="00EC25A0"/>
    <w:rsid w:val="00EC27F5"/>
    <w:rsid w:val="00EC5874"/>
    <w:rsid w:val="00ED192D"/>
    <w:rsid w:val="00ED30B4"/>
    <w:rsid w:val="00ED31F5"/>
    <w:rsid w:val="00ED4544"/>
    <w:rsid w:val="00ED4611"/>
    <w:rsid w:val="00EE2773"/>
    <w:rsid w:val="00EE7CB6"/>
    <w:rsid w:val="00EF0764"/>
    <w:rsid w:val="00EF2759"/>
    <w:rsid w:val="00EF45EB"/>
    <w:rsid w:val="00EF5099"/>
    <w:rsid w:val="00EF5E33"/>
    <w:rsid w:val="00EF6018"/>
    <w:rsid w:val="00F00075"/>
    <w:rsid w:val="00F0123A"/>
    <w:rsid w:val="00F07822"/>
    <w:rsid w:val="00F149A2"/>
    <w:rsid w:val="00F15C95"/>
    <w:rsid w:val="00F164D1"/>
    <w:rsid w:val="00F22985"/>
    <w:rsid w:val="00F23220"/>
    <w:rsid w:val="00F241AB"/>
    <w:rsid w:val="00F31382"/>
    <w:rsid w:val="00F35829"/>
    <w:rsid w:val="00F36A34"/>
    <w:rsid w:val="00F42868"/>
    <w:rsid w:val="00F42B92"/>
    <w:rsid w:val="00F465A7"/>
    <w:rsid w:val="00F50B7C"/>
    <w:rsid w:val="00F5202D"/>
    <w:rsid w:val="00F52CF6"/>
    <w:rsid w:val="00F54496"/>
    <w:rsid w:val="00F54839"/>
    <w:rsid w:val="00F5691B"/>
    <w:rsid w:val="00F61097"/>
    <w:rsid w:val="00F639E8"/>
    <w:rsid w:val="00F6530C"/>
    <w:rsid w:val="00F74345"/>
    <w:rsid w:val="00F74441"/>
    <w:rsid w:val="00F77F30"/>
    <w:rsid w:val="00F82589"/>
    <w:rsid w:val="00F825C8"/>
    <w:rsid w:val="00F82B19"/>
    <w:rsid w:val="00F850EE"/>
    <w:rsid w:val="00F90AA7"/>
    <w:rsid w:val="00F9212D"/>
    <w:rsid w:val="00FA272B"/>
    <w:rsid w:val="00FA301A"/>
    <w:rsid w:val="00FA406A"/>
    <w:rsid w:val="00FA5CB6"/>
    <w:rsid w:val="00FB4766"/>
    <w:rsid w:val="00FC0B20"/>
    <w:rsid w:val="00FC1F9D"/>
    <w:rsid w:val="00FC2130"/>
    <w:rsid w:val="00FC66AC"/>
    <w:rsid w:val="00FC6D87"/>
    <w:rsid w:val="00FD0D79"/>
    <w:rsid w:val="00FD11FD"/>
    <w:rsid w:val="00FD18F4"/>
    <w:rsid w:val="00FD74B4"/>
    <w:rsid w:val="00FE4814"/>
    <w:rsid w:val="00FE6E2A"/>
    <w:rsid w:val="00FF282A"/>
    <w:rsid w:val="00FF3BD0"/>
    <w:rsid w:val="00FF467D"/>
    <w:rsid w:val="00FF6FCE"/>
    <w:rsid w:val="00FF7518"/>
    <w:rsid w:val="00FF7FD8"/>
    <w:rsid w:val="010333FC"/>
    <w:rsid w:val="01041561"/>
    <w:rsid w:val="01191736"/>
    <w:rsid w:val="01205D5C"/>
    <w:rsid w:val="014230F3"/>
    <w:rsid w:val="014337F8"/>
    <w:rsid w:val="014743E4"/>
    <w:rsid w:val="01543C57"/>
    <w:rsid w:val="01633E9B"/>
    <w:rsid w:val="016C055C"/>
    <w:rsid w:val="016E0A80"/>
    <w:rsid w:val="0170778A"/>
    <w:rsid w:val="01714290"/>
    <w:rsid w:val="01791061"/>
    <w:rsid w:val="01796F6B"/>
    <w:rsid w:val="0185586C"/>
    <w:rsid w:val="01A207AB"/>
    <w:rsid w:val="01A91F1C"/>
    <w:rsid w:val="01AC3A93"/>
    <w:rsid w:val="01C52D05"/>
    <w:rsid w:val="01D34B7C"/>
    <w:rsid w:val="01DB7ED5"/>
    <w:rsid w:val="01EC06DF"/>
    <w:rsid w:val="01F42D45"/>
    <w:rsid w:val="021F288E"/>
    <w:rsid w:val="021F57EA"/>
    <w:rsid w:val="024B083C"/>
    <w:rsid w:val="024E68F9"/>
    <w:rsid w:val="028661E0"/>
    <w:rsid w:val="028D5673"/>
    <w:rsid w:val="02A13C56"/>
    <w:rsid w:val="02A94379"/>
    <w:rsid w:val="02C80E46"/>
    <w:rsid w:val="02CD1F13"/>
    <w:rsid w:val="02CE3596"/>
    <w:rsid w:val="02D419C7"/>
    <w:rsid w:val="02E37041"/>
    <w:rsid w:val="02E64D83"/>
    <w:rsid w:val="02F45F79"/>
    <w:rsid w:val="03195159"/>
    <w:rsid w:val="032D29B2"/>
    <w:rsid w:val="033B50CF"/>
    <w:rsid w:val="036037FB"/>
    <w:rsid w:val="03743DE0"/>
    <w:rsid w:val="03795BF7"/>
    <w:rsid w:val="03854360"/>
    <w:rsid w:val="038617E6"/>
    <w:rsid w:val="038B3439"/>
    <w:rsid w:val="038F6586"/>
    <w:rsid w:val="03B629A7"/>
    <w:rsid w:val="03B94246"/>
    <w:rsid w:val="03C34FF2"/>
    <w:rsid w:val="03D22B06"/>
    <w:rsid w:val="040A684F"/>
    <w:rsid w:val="0410633F"/>
    <w:rsid w:val="041E22FB"/>
    <w:rsid w:val="042017A4"/>
    <w:rsid w:val="04263163"/>
    <w:rsid w:val="04506958"/>
    <w:rsid w:val="045301F6"/>
    <w:rsid w:val="04575F38"/>
    <w:rsid w:val="045A7AC9"/>
    <w:rsid w:val="04654181"/>
    <w:rsid w:val="0466617C"/>
    <w:rsid w:val="047B4BDF"/>
    <w:rsid w:val="04814D63"/>
    <w:rsid w:val="048F5901"/>
    <w:rsid w:val="04937DE5"/>
    <w:rsid w:val="049525BD"/>
    <w:rsid w:val="04C51DC6"/>
    <w:rsid w:val="04ED23F9"/>
    <w:rsid w:val="04F10FD1"/>
    <w:rsid w:val="04F75026"/>
    <w:rsid w:val="050F6813"/>
    <w:rsid w:val="051C683A"/>
    <w:rsid w:val="051E25B2"/>
    <w:rsid w:val="05411B84"/>
    <w:rsid w:val="05461B09"/>
    <w:rsid w:val="055B33C8"/>
    <w:rsid w:val="05733DFA"/>
    <w:rsid w:val="05742AC8"/>
    <w:rsid w:val="057523EE"/>
    <w:rsid w:val="057C552B"/>
    <w:rsid w:val="05880374"/>
    <w:rsid w:val="05AF5900"/>
    <w:rsid w:val="05C55124"/>
    <w:rsid w:val="05C649F8"/>
    <w:rsid w:val="05DE6555"/>
    <w:rsid w:val="05E24C49"/>
    <w:rsid w:val="05EC26B0"/>
    <w:rsid w:val="062A31D9"/>
    <w:rsid w:val="062C0CFF"/>
    <w:rsid w:val="062F07EF"/>
    <w:rsid w:val="062F259D"/>
    <w:rsid w:val="06352F05"/>
    <w:rsid w:val="063E7D85"/>
    <w:rsid w:val="064A387B"/>
    <w:rsid w:val="06587D46"/>
    <w:rsid w:val="06652463"/>
    <w:rsid w:val="06826B71"/>
    <w:rsid w:val="06BD3B33"/>
    <w:rsid w:val="06C278B5"/>
    <w:rsid w:val="06C62F02"/>
    <w:rsid w:val="070875E0"/>
    <w:rsid w:val="07195666"/>
    <w:rsid w:val="071D760D"/>
    <w:rsid w:val="07283BBC"/>
    <w:rsid w:val="07293586"/>
    <w:rsid w:val="07295285"/>
    <w:rsid w:val="07341F20"/>
    <w:rsid w:val="0737795B"/>
    <w:rsid w:val="074A5790"/>
    <w:rsid w:val="074F4C03"/>
    <w:rsid w:val="07770C56"/>
    <w:rsid w:val="07A156E5"/>
    <w:rsid w:val="07C82CA9"/>
    <w:rsid w:val="07D30B55"/>
    <w:rsid w:val="07EC4259"/>
    <w:rsid w:val="07ED68C3"/>
    <w:rsid w:val="07F433B5"/>
    <w:rsid w:val="080A1514"/>
    <w:rsid w:val="081D5FD7"/>
    <w:rsid w:val="08297BEC"/>
    <w:rsid w:val="08371450"/>
    <w:rsid w:val="085E53BC"/>
    <w:rsid w:val="087846CF"/>
    <w:rsid w:val="087C32B0"/>
    <w:rsid w:val="088C3CD7"/>
    <w:rsid w:val="0898267C"/>
    <w:rsid w:val="08AA0601"/>
    <w:rsid w:val="08AE4B61"/>
    <w:rsid w:val="08BA2643"/>
    <w:rsid w:val="08C41697"/>
    <w:rsid w:val="08CA47FF"/>
    <w:rsid w:val="08E64F82"/>
    <w:rsid w:val="08F7458C"/>
    <w:rsid w:val="09081222"/>
    <w:rsid w:val="09095327"/>
    <w:rsid w:val="092217DD"/>
    <w:rsid w:val="093A7294"/>
    <w:rsid w:val="09497E1A"/>
    <w:rsid w:val="095042DF"/>
    <w:rsid w:val="095837A3"/>
    <w:rsid w:val="095D5AF6"/>
    <w:rsid w:val="09633A13"/>
    <w:rsid w:val="097E3F67"/>
    <w:rsid w:val="09801557"/>
    <w:rsid w:val="098A46BA"/>
    <w:rsid w:val="09A3752A"/>
    <w:rsid w:val="09B10100"/>
    <w:rsid w:val="09B8327E"/>
    <w:rsid w:val="09DC47EA"/>
    <w:rsid w:val="09E53AC2"/>
    <w:rsid w:val="09E54C2D"/>
    <w:rsid w:val="0A00497C"/>
    <w:rsid w:val="0A03446D"/>
    <w:rsid w:val="0A054BE4"/>
    <w:rsid w:val="0A065AD0"/>
    <w:rsid w:val="0A1000AD"/>
    <w:rsid w:val="0A145C02"/>
    <w:rsid w:val="0A2707A6"/>
    <w:rsid w:val="0A2C39C3"/>
    <w:rsid w:val="0A5001D8"/>
    <w:rsid w:val="0A583A27"/>
    <w:rsid w:val="0A6728FA"/>
    <w:rsid w:val="0A6E1E46"/>
    <w:rsid w:val="0A964517"/>
    <w:rsid w:val="0AC638E5"/>
    <w:rsid w:val="0AE75B3C"/>
    <w:rsid w:val="0AEB2FCF"/>
    <w:rsid w:val="0AEE098D"/>
    <w:rsid w:val="0B08109C"/>
    <w:rsid w:val="0B0B182B"/>
    <w:rsid w:val="0B183F48"/>
    <w:rsid w:val="0B226B74"/>
    <w:rsid w:val="0B304DED"/>
    <w:rsid w:val="0B3563FB"/>
    <w:rsid w:val="0B41524D"/>
    <w:rsid w:val="0B6251C3"/>
    <w:rsid w:val="0B7A075E"/>
    <w:rsid w:val="0B81389B"/>
    <w:rsid w:val="0B896BF3"/>
    <w:rsid w:val="0B957346"/>
    <w:rsid w:val="0B9A566B"/>
    <w:rsid w:val="0BBE4AEF"/>
    <w:rsid w:val="0BCB7D7B"/>
    <w:rsid w:val="0BD27BF6"/>
    <w:rsid w:val="0BD31C1D"/>
    <w:rsid w:val="0BFA6A8C"/>
    <w:rsid w:val="0C04264C"/>
    <w:rsid w:val="0C0E1E28"/>
    <w:rsid w:val="0C0F04F5"/>
    <w:rsid w:val="0C1666D9"/>
    <w:rsid w:val="0C195A73"/>
    <w:rsid w:val="0C1C64BE"/>
    <w:rsid w:val="0C32723B"/>
    <w:rsid w:val="0C3B6140"/>
    <w:rsid w:val="0C4F3999"/>
    <w:rsid w:val="0C8417F4"/>
    <w:rsid w:val="0CB2690A"/>
    <w:rsid w:val="0CC71781"/>
    <w:rsid w:val="0CDB6FDB"/>
    <w:rsid w:val="0CE74E09"/>
    <w:rsid w:val="0CEC2E27"/>
    <w:rsid w:val="0CF307C8"/>
    <w:rsid w:val="0CF52A78"/>
    <w:rsid w:val="0D087A25"/>
    <w:rsid w:val="0D0A723D"/>
    <w:rsid w:val="0D1A3FA7"/>
    <w:rsid w:val="0D240982"/>
    <w:rsid w:val="0D3F6AF7"/>
    <w:rsid w:val="0D426B34"/>
    <w:rsid w:val="0D4728C2"/>
    <w:rsid w:val="0D4A5636"/>
    <w:rsid w:val="0D764C18"/>
    <w:rsid w:val="0D7C41FE"/>
    <w:rsid w:val="0D8C7E40"/>
    <w:rsid w:val="0D9773A6"/>
    <w:rsid w:val="0DA3519B"/>
    <w:rsid w:val="0DAD0977"/>
    <w:rsid w:val="0DB25F8E"/>
    <w:rsid w:val="0DBC6E0C"/>
    <w:rsid w:val="0DFF4D86"/>
    <w:rsid w:val="0E060087"/>
    <w:rsid w:val="0E110D06"/>
    <w:rsid w:val="0E202D35"/>
    <w:rsid w:val="0E356BBF"/>
    <w:rsid w:val="0E5106B3"/>
    <w:rsid w:val="0E5D717C"/>
    <w:rsid w:val="0E600A06"/>
    <w:rsid w:val="0E72396F"/>
    <w:rsid w:val="0E7A4006"/>
    <w:rsid w:val="0E7B6CC7"/>
    <w:rsid w:val="0E7E40C2"/>
    <w:rsid w:val="0EC67291"/>
    <w:rsid w:val="0EDB7C6B"/>
    <w:rsid w:val="0F087E2F"/>
    <w:rsid w:val="0F0A004B"/>
    <w:rsid w:val="0F114F36"/>
    <w:rsid w:val="0F13775A"/>
    <w:rsid w:val="0F15265B"/>
    <w:rsid w:val="0F271210"/>
    <w:rsid w:val="0F297B0D"/>
    <w:rsid w:val="0F2E7896"/>
    <w:rsid w:val="0F4A6B50"/>
    <w:rsid w:val="0F4D0EBE"/>
    <w:rsid w:val="0F5B73CB"/>
    <w:rsid w:val="0F694D72"/>
    <w:rsid w:val="0F8C2923"/>
    <w:rsid w:val="0F917E25"/>
    <w:rsid w:val="0F954BFA"/>
    <w:rsid w:val="0F9848AD"/>
    <w:rsid w:val="0F9A112B"/>
    <w:rsid w:val="0FB83603"/>
    <w:rsid w:val="0FBD0C1A"/>
    <w:rsid w:val="0FE60171"/>
    <w:rsid w:val="0FE73EE9"/>
    <w:rsid w:val="0FF454C3"/>
    <w:rsid w:val="10032F3C"/>
    <w:rsid w:val="100406B0"/>
    <w:rsid w:val="100B13E3"/>
    <w:rsid w:val="100D1BA1"/>
    <w:rsid w:val="106A67A1"/>
    <w:rsid w:val="106D2F64"/>
    <w:rsid w:val="1095004B"/>
    <w:rsid w:val="109C4CD3"/>
    <w:rsid w:val="10B63710"/>
    <w:rsid w:val="10B93AD7"/>
    <w:rsid w:val="10D60A27"/>
    <w:rsid w:val="10E548CC"/>
    <w:rsid w:val="10EE5C0E"/>
    <w:rsid w:val="10F31A8E"/>
    <w:rsid w:val="10F863AD"/>
    <w:rsid w:val="10FC5772"/>
    <w:rsid w:val="111C2F7A"/>
    <w:rsid w:val="112A0531"/>
    <w:rsid w:val="113013DE"/>
    <w:rsid w:val="113F35A3"/>
    <w:rsid w:val="114F1D45"/>
    <w:rsid w:val="11620195"/>
    <w:rsid w:val="119177BC"/>
    <w:rsid w:val="119836EC"/>
    <w:rsid w:val="11A75CA7"/>
    <w:rsid w:val="11C87182"/>
    <w:rsid w:val="11C97D4A"/>
    <w:rsid w:val="11DC5CCF"/>
    <w:rsid w:val="11FC47B7"/>
    <w:rsid w:val="12266F4A"/>
    <w:rsid w:val="12296A3A"/>
    <w:rsid w:val="122B06C2"/>
    <w:rsid w:val="12595287"/>
    <w:rsid w:val="12687A88"/>
    <w:rsid w:val="127958B9"/>
    <w:rsid w:val="12850115"/>
    <w:rsid w:val="12863E8D"/>
    <w:rsid w:val="128E689D"/>
    <w:rsid w:val="129233D7"/>
    <w:rsid w:val="12C5028C"/>
    <w:rsid w:val="12CF2332"/>
    <w:rsid w:val="12D76496"/>
    <w:rsid w:val="12D93FBD"/>
    <w:rsid w:val="12DD58AA"/>
    <w:rsid w:val="12E03DCD"/>
    <w:rsid w:val="12F12A3F"/>
    <w:rsid w:val="12F40DF6"/>
    <w:rsid w:val="12FC5EFD"/>
    <w:rsid w:val="1311124B"/>
    <w:rsid w:val="13187CCC"/>
    <w:rsid w:val="13201265"/>
    <w:rsid w:val="13225964"/>
    <w:rsid w:val="132A4818"/>
    <w:rsid w:val="132D4053"/>
    <w:rsid w:val="13340595"/>
    <w:rsid w:val="13572505"/>
    <w:rsid w:val="137517A4"/>
    <w:rsid w:val="137D2B9A"/>
    <w:rsid w:val="13801FF5"/>
    <w:rsid w:val="138B2CA7"/>
    <w:rsid w:val="138E06DF"/>
    <w:rsid w:val="13912AE9"/>
    <w:rsid w:val="13951726"/>
    <w:rsid w:val="13AD7845"/>
    <w:rsid w:val="13C87418"/>
    <w:rsid w:val="13CE2A74"/>
    <w:rsid w:val="13E6558F"/>
    <w:rsid w:val="13EE3B0A"/>
    <w:rsid w:val="13EE5846"/>
    <w:rsid w:val="13EF648D"/>
    <w:rsid w:val="13F76DF0"/>
    <w:rsid w:val="13F920DC"/>
    <w:rsid w:val="14111C85"/>
    <w:rsid w:val="14127D9C"/>
    <w:rsid w:val="14304CEF"/>
    <w:rsid w:val="14353177"/>
    <w:rsid w:val="14396509"/>
    <w:rsid w:val="1447165C"/>
    <w:rsid w:val="14587547"/>
    <w:rsid w:val="145A5AA9"/>
    <w:rsid w:val="145B7101"/>
    <w:rsid w:val="14674D2D"/>
    <w:rsid w:val="146767E8"/>
    <w:rsid w:val="146B727E"/>
    <w:rsid w:val="146E3715"/>
    <w:rsid w:val="148438C2"/>
    <w:rsid w:val="148B0DCF"/>
    <w:rsid w:val="148C5B52"/>
    <w:rsid w:val="14997EA7"/>
    <w:rsid w:val="14A17A56"/>
    <w:rsid w:val="14BB0E66"/>
    <w:rsid w:val="14BE346A"/>
    <w:rsid w:val="14C12BBC"/>
    <w:rsid w:val="14C97197"/>
    <w:rsid w:val="14E90DF8"/>
    <w:rsid w:val="14EB1F93"/>
    <w:rsid w:val="15051099"/>
    <w:rsid w:val="150B04AE"/>
    <w:rsid w:val="15155F49"/>
    <w:rsid w:val="15224A69"/>
    <w:rsid w:val="1530769C"/>
    <w:rsid w:val="1537146E"/>
    <w:rsid w:val="15484181"/>
    <w:rsid w:val="156E2627"/>
    <w:rsid w:val="157F52EF"/>
    <w:rsid w:val="158D58F0"/>
    <w:rsid w:val="15A46B04"/>
    <w:rsid w:val="15AB746E"/>
    <w:rsid w:val="15B91DB9"/>
    <w:rsid w:val="15BA589A"/>
    <w:rsid w:val="15BE1E77"/>
    <w:rsid w:val="15C745A0"/>
    <w:rsid w:val="15CB24AE"/>
    <w:rsid w:val="15D078F9"/>
    <w:rsid w:val="15D07D2D"/>
    <w:rsid w:val="15D942D4"/>
    <w:rsid w:val="15E07B35"/>
    <w:rsid w:val="15F35B97"/>
    <w:rsid w:val="15FC1FCB"/>
    <w:rsid w:val="16106F59"/>
    <w:rsid w:val="161377E5"/>
    <w:rsid w:val="161B4B34"/>
    <w:rsid w:val="16364C0D"/>
    <w:rsid w:val="165516E0"/>
    <w:rsid w:val="16557DFE"/>
    <w:rsid w:val="165A3666"/>
    <w:rsid w:val="16677B31"/>
    <w:rsid w:val="166D339A"/>
    <w:rsid w:val="167F4E7B"/>
    <w:rsid w:val="16837167"/>
    <w:rsid w:val="16900E36"/>
    <w:rsid w:val="16A3500D"/>
    <w:rsid w:val="16A91EF8"/>
    <w:rsid w:val="16AE5760"/>
    <w:rsid w:val="16D621CD"/>
    <w:rsid w:val="16E46353"/>
    <w:rsid w:val="16F25872"/>
    <w:rsid w:val="16F3393B"/>
    <w:rsid w:val="16F5513D"/>
    <w:rsid w:val="17161A60"/>
    <w:rsid w:val="17402E11"/>
    <w:rsid w:val="174433B0"/>
    <w:rsid w:val="17564DED"/>
    <w:rsid w:val="17584E80"/>
    <w:rsid w:val="175D4E15"/>
    <w:rsid w:val="175E62E7"/>
    <w:rsid w:val="17735226"/>
    <w:rsid w:val="177929C6"/>
    <w:rsid w:val="177B5642"/>
    <w:rsid w:val="17820FAE"/>
    <w:rsid w:val="17A6341D"/>
    <w:rsid w:val="17A92D04"/>
    <w:rsid w:val="17AC0EEC"/>
    <w:rsid w:val="17C074F9"/>
    <w:rsid w:val="17C62252"/>
    <w:rsid w:val="17DE278D"/>
    <w:rsid w:val="17EA1B97"/>
    <w:rsid w:val="180A4C18"/>
    <w:rsid w:val="18221F62"/>
    <w:rsid w:val="18257A51"/>
    <w:rsid w:val="182D4D1B"/>
    <w:rsid w:val="18306243"/>
    <w:rsid w:val="183F7289"/>
    <w:rsid w:val="18476FAF"/>
    <w:rsid w:val="185C1918"/>
    <w:rsid w:val="18644215"/>
    <w:rsid w:val="18650AC0"/>
    <w:rsid w:val="18891D29"/>
    <w:rsid w:val="188E58CE"/>
    <w:rsid w:val="18A03075"/>
    <w:rsid w:val="18A47BC7"/>
    <w:rsid w:val="18B056AA"/>
    <w:rsid w:val="18BB3F0E"/>
    <w:rsid w:val="18D21BDA"/>
    <w:rsid w:val="18D842CF"/>
    <w:rsid w:val="18F953B8"/>
    <w:rsid w:val="18F95CC1"/>
    <w:rsid w:val="193C7053"/>
    <w:rsid w:val="195B1BCF"/>
    <w:rsid w:val="1962503A"/>
    <w:rsid w:val="196A3BC0"/>
    <w:rsid w:val="19793E03"/>
    <w:rsid w:val="19A105D3"/>
    <w:rsid w:val="19A1335A"/>
    <w:rsid w:val="19AA32BF"/>
    <w:rsid w:val="19B7492C"/>
    <w:rsid w:val="19BB5B1E"/>
    <w:rsid w:val="19CC03D7"/>
    <w:rsid w:val="19CC0F4E"/>
    <w:rsid w:val="19D41982"/>
    <w:rsid w:val="19D57634"/>
    <w:rsid w:val="19E97C7C"/>
    <w:rsid w:val="19FD67E3"/>
    <w:rsid w:val="1A0D0592"/>
    <w:rsid w:val="1A143B2C"/>
    <w:rsid w:val="1A1C66C0"/>
    <w:rsid w:val="1A1F2BFD"/>
    <w:rsid w:val="1A234446"/>
    <w:rsid w:val="1A2A6F77"/>
    <w:rsid w:val="1A2B77F4"/>
    <w:rsid w:val="1A42393B"/>
    <w:rsid w:val="1A424B3D"/>
    <w:rsid w:val="1A564145"/>
    <w:rsid w:val="1A605D79"/>
    <w:rsid w:val="1A8B21CF"/>
    <w:rsid w:val="1A8C7B66"/>
    <w:rsid w:val="1A903AFB"/>
    <w:rsid w:val="1AA94BBC"/>
    <w:rsid w:val="1AAB623F"/>
    <w:rsid w:val="1AC42827"/>
    <w:rsid w:val="1AD542A8"/>
    <w:rsid w:val="1ADE5461"/>
    <w:rsid w:val="1AE66FFF"/>
    <w:rsid w:val="1AE9320B"/>
    <w:rsid w:val="1AFC2878"/>
    <w:rsid w:val="1B0167A6"/>
    <w:rsid w:val="1B046F80"/>
    <w:rsid w:val="1B0E08D9"/>
    <w:rsid w:val="1B155CD3"/>
    <w:rsid w:val="1B3267B5"/>
    <w:rsid w:val="1B334486"/>
    <w:rsid w:val="1B340DA3"/>
    <w:rsid w:val="1B3721C8"/>
    <w:rsid w:val="1B375B0C"/>
    <w:rsid w:val="1B5C63A5"/>
    <w:rsid w:val="1B6F3710"/>
    <w:rsid w:val="1B7C58B1"/>
    <w:rsid w:val="1B9A7A76"/>
    <w:rsid w:val="1B9C7751"/>
    <w:rsid w:val="1B9F1E37"/>
    <w:rsid w:val="1BA52185"/>
    <w:rsid w:val="1BA57132"/>
    <w:rsid w:val="1BC25DC8"/>
    <w:rsid w:val="1BC95E7E"/>
    <w:rsid w:val="1BCD1019"/>
    <w:rsid w:val="1BE56FFE"/>
    <w:rsid w:val="1BF81957"/>
    <w:rsid w:val="1C0C5403"/>
    <w:rsid w:val="1C13013C"/>
    <w:rsid w:val="1C19367C"/>
    <w:rsid w:val="1C245D13"/>
    <w:rsid w:val="1C2602B2"/>
    <w:rsid w:val="1C324070"/>
    <w:rsid w:val="1C33298F"/>
    <w:rsid w:val="1C3A1F70"/>
    <w:rsid w:val="1C402FC0"/>
    <w:rsid w:val="1C5E7925"/>
    <w:rsid w:val="1C5F5164"/>
    <w:rsid w:val="1C6535CA"/>
    <w:rsid w:val="1C887FC8"/>
    <w:rsid w:val="1CC96E50"/>
    <w:rsid w:val="1CCE4466"/>
    <w:rsid w:val="1CE67A02"/>
    <w:rsid w:val="1CEB5018"/>
    <w:rsid w:val="1CEC2B3E"/>
    <w:rsid w:val="1D1125A5"/>
    <w:rsid w:val="1D2D3883"/>
    <w:rsid w:val="1D3E521D"/>
    <w:rsid w:val="1D4806BC"/>
    <w:rsid w:val="1D5F6196"/>
    <w:rsid w:val="1D6132A5"/>
    <w:rsid w:val="1D674385"/>
    <w:rsid w:val="1D7928FA"/>
    <w:rsid w:val="1D816FF5"/>
    <w:rsid w:val="1D8E56D5"/>
    <w:rsid w:val="1D926BDD"/>
    <w:rsid w:val="1DA01BE8"/>
    <w:rsid w:val="1DA63635"/>
    <w:rsid w:val="1DC13FCB"/>
    <w:rsid w:val="1DD070F5"/>
    <w:rsid w:val="1DD505FB"/>
    <w:rsid w:val="1DF43EAA"/>
    <w:rsid w:val="1DFD14A7"/>
    <w:rsid w:val="1E132C3F"/>
    <w:rsid w:val="1E164317"/>
    <w:rsid w:val="1E4437C9"/>
    <w:rsid w:val="1E507FB4"/>
    <w:rsid w:val="1E6A4663"/>
    <w:rsid w:val="1E7A43DA"/>
    <w:rsid w:val="1E8A6147"/>
    <w:rsid w:val="1EA24CF2"/>
    <w:rsid w:val="1EA9518B"/>
    <w:rsid w:val="1EB277FE"/>
    <w:rsid w:val="1EB63404"/>
    <w:rsid w:val="1EBF50EA"/>
    <w:rsid w:val="1EC2624D"/>
    <w:rsid w:val="1EDC730E"/>
    <w:rsid w:val="1EF00B81"/>
    <w:rsid w:val="1EFD757F"/>
    <w:rsid w:val="1EFF252F"/>
    <w:rsid w:val="1F1D3483"/>
    <w:rsid w:val="1F223D00"/>
    <w:rsid w:val="1F276AFD"/>
    <w:rsid w:val="1F3507CD"/>
    <w:rsid w:val="1F3D12B7"/>
    <w:rsid w:val="1F4366B4"/>
    <w:rsid w:val="1F505606"/>
    <w:rsid w:val="1F576995"/>
    <w:rsid w:val="1F817EB6"/>
    <w:rsid w:val="1F8B33AC"/>
    <w:rsid w:val="1F933745"/>
    <w:rsid w:val="1F9F1BD7"/>
    <w:rsid w:val="1FA500F1"/>
    <w:rsid w:val="1FBC2C9C"/>
    <w:rsid w:val="1FCB1A11"/>
    <w:rsid w:val="1FD866FA"/>
    <w:rsid w:val="1FE7539E"/>
    <w:rsid w:val="1FE83A91"/>
    <w:rsid w:val="1FF16DE9"/>
    <w:rsid w:val="1FF64400"/>
    <w:rsid w:val="20051419"/>
    <w:rsid w:val="200A505A"/>
    <w:rsid w:val="2014161F"/>
    <w:rsid w:val="20243027"/>
    <w:rsid w:val="20277A21"/>
    <w:rsid w:val="204A3394"/>
    <w:rsid w:val="204F4127"/>
    <w:rsid w:val="20586E69"/>
    <w:rsid w:val="20607ACB"/>
    <w:rsid w:val="20691FC5"/>
    <w:rsid w:val="20840DA1"/>
    <w:rsid w:val="20901D8B"/>
    <w:rsid w:val="20963CB8"/>
    <w:rsid w:val="20AA6D3F"/>
    <w:rsid w:val="20B07FB6"/>
    <w:rsid w:val="20C444FE"/>
    <w:rsid w:val="20C86F09"/>
    <w:rsid w:val="20C95670"/>
    <w:rsid w:val="20CE2C87"/>
    <w:rsid w:val="20F0141D"/>
    <w:rsid w:val="20F546B7"/>
    <w:rsid w:val="20F65182"/>
    <w:rsid w:val="20FA3E03"/>
    <w:rsid w:val="20FC31A6"/>
    <w:rsid w:val="21076BF7"/>
    <w:rsid w:val="211014F1"/>
    <w:rsid w:val="211415FA"/>
    <w:rsid w:val="21156432"/>
    <w:rsid w:val="2139527E"/>
    <w:rsid w:val="213B74B1"/>
    <w:rsid w:val="21434376"/>
    <w:rsid w:val="21474087"/>
    <w:rsid w:val="215238B8"/>
    <w:rsid w:val="215A2310"/>
    <w:rsid w:val="217505C5"/>
    <w:rsid w:val="21857597"/>
    <w:rsid w:val="218608EC"/>
    <w:rsid w:val="219914E7"/>
    <w:rsid w:val="21A235D1"/>
    <w:rsid w:val="21C9605F"/>
    <w:rsid w:val="21DE318A"/>
    <w:rsid w:val="21E07056"/>
    <w:rsid w:val="21E40544"/>
    <w:rsid w:val="21E91CB0"/>
    <w:rsid w:val="21EF5B80"/>
    <w:rsid w:val="21F42BC1"/>
    <w:rsid w:val="22031056"/>
    <w:rsid w:val="22090649"/>
    <w:rsid w:val="221E7997"/>
    <w:rsid w:val="222F4DE5"/>
    <w:rsid w:val="224D032B"/>
    <w:rsid w:val="22576990"/>
    <w:rsid w:val="226E6820"/>
    <w:rsid w:val="22743D02"/>
    <w:rsid w:val="22874682"/>
    <w:rsid w:val="22963C78"/>
    <w:rsid w:val="229C4EAB"/>
    <w:rsid w:val="22AB0E87"/>
    <w:rsid w:val="22CD6875"/>
    <w:rsid w:val="22D8603F"/>
    <w:rsid w:val="22E06CA1"/>
    <w:rsid w:val="22E65BC6"/>
    <w:rsid w:val="22EA2695"/>
    <w:rsid w:val="22EB3FC4"/>
    <w:rsid w:val="2302130E"/>
    <w:rsid w:val="23045086"/>
    <w:rsid w:val="230B6414"/>
    <w:rsid w:val="231C689D"/>
    <w:rsid w:val="23272B22"/>
    <w:rsid w:val="232748D0"/>
    <w:rsid w:val="232B6983"/>
    <w:rsid w:val="23330D4B"/>
    <w:rsid w:val="23347AF9"/>
    <w:rsid w:val="234203DD"/>
    <w:rsid w:val="2342170A"/>
    <w:rsid w:val="237D1ED6"/>
    <w:rsid w:val="23B264E3"/>
    <w:rsid w:val="23B40FFF"/>
    <w:rsid w:val="23B60372"/>
    <w:rsid w:val="23BC770E"/>
    <w:rsid w:val="23C003FB"/>
    <w:rsid w:val="23ED5B1A"/>
    <w:rsid w:val="23F52DE1"/>
    <w:rsid w:val="240C6A88"/>
    <w:rsid w:val="244A2F6C"/>
    <w:rsid w:val="244B45EE"/>
    <w:rsid w:val="24681644"/>
    <w:rsid w:val="247759D4"/>
    <w:rsid w:val="24827215"/>
    <w:rsid w:val="248C2D28"/>
    <w:rsid w:val="24935DCE"/>
    <w:rsid w:val="24B27FFA"/>
    <w:rsid w:val="24BB5E83"/>
    <w:rsid w:val="24C672DB"/>
    <w:rsid w:val="24D10F97"/>
    <w:rsid w:val="24D318E2"/>
    <w:rsid w:val="24D665AE"/>
    <w:rsid w:val="24F1613B"/>
    <w:rsid w:val="24F9229C"/>
    <w:rsid w:val="25183574"/>
    <w:rsid w:val="2527411F"/>
    <w:rsid w:val="252A5F2F"/>
    <w:rsid w:val="252C4420"/>
    <w:rsid w:val="252D53FE"/>
    <w:rsid w:val="25321379"/>
    <w:rsid w:val="25423C43"/>
    <w:rsid w:val="255A71DF"/>
    <w:rsid w:val="25725A95"/>
    <w:rsid w:val="25733C74"/>
    <w:rsid w:val="2580476C"/>
    <w:rsid w:val="25940550"/>
    <w:rsid w:val="259721E1"/>
    <w:rsid w:val="25997B99"/>
    <w:rsid w:val="25A8619C"/>
    <w:rsid w:val="25EC2D81"/>
    <w:rsid w:val="26037A4B"/>
    <w:rsid w:val="26072207"/>
    <w:rsid w:val="261538F2"/>
    <w:rsid w:val="261A071C"/>
    <w:rsid w:val="26272BE2"/>
    <w:rsid w:val="262D4057"/>
    <w:rsid w:val="262F241A"/>
    <w:rsid w:val="264528BD"/>
    <w:rsid w:val="2652435A"/>
    <w:rsid w:val="26585F93"/>
    <w:rsid w:val="26627285"/>
    <w:rsid w:val="26632686"/>
    <w:rsid w:val="266E3434"/>
    <w:rsid w:val="26804A23"/>
    <w:rsid w:val="26962499"/>
    <w:rsid w:val="26964247"/>
    <w:rsid w:val="26CA268F"/>
    <w:rsid w:val="26CF0507"/>
    <w:rsid w:val="26D91DF1"/>
    <w:rsid w:val="26F074B1"/>
    <w:rsid w:val="26F23447"/>
    <w:rsid w:val="270A69E3"/>
    <w:rsid w:val="27257379"/>
    <w:rsid w:val="272D7E99"/>
    <w:rsid w:val="274517C9"/>
    <w:rsid w:val="2747172C"/>
    <w:rsid w:val="275749D0"/>
    <w:rsid w:val="275B2D9A"/>
    <w:rsid w:val="276326B6"/>
    <w:rsid w:val="277F1BD2"/>
    <w:rsid w:val="278A18D2"/>
    <w:rsid w:val="27973840"/>
    <w:rsid w:val="27A2489E"/>
    <w:rsid w:val="27B71341"/>
    <w:rsid w:val="27C05FA5"/>
    <w:rsid w:val="27D15DD1"/>
    <w:rsid w:val="27D17500"/>
    <w:rsid w:val="27D50D9F"/>
    <w:rsid w:val="27DF47B2"/>
    <w:rsid w:val="27E12475"/>
    <w:rsid w:val="27E61E2F"/>
    <w:rsid w:val="281573ED"/>
    <w:rsid w:val="281F201A"/>
    <w:rsid w:val="28216402"/>
    <w:rsid w:val="28441B30"/>
    <w:rsid w:val="28500425"/>
    <w:rsid w:val="28616AD6"/>
    <w:rsid w:val="287015EF"/>
    <w:rsid w:val="28707484"/>
    <w:rsid w:val="28865A16"/>
    <w:rsid w:val="28A24706"/>
    <w:rsid w:val="28A569C3"/>
    <w:rsid w:val="28A76295"/>
    <w:rsid w:val="28AF15F0"/>
    <w:rsid w:val="28B12FDA"/>
    <w:rsid w:val="28B210E0"/>
    <w:rsid w:val="28BF53B7"/>
    <w:rsid w:val="28EF5E90"/>
    <w:rsid w:val="28F33BD2"/>
    <w:rsid w:val="28F85A8E"/>
    <w:rsid w:val="290820F7"/>
    <w:rsid w:val="290A688E"/>
    <w:rsid w:val="29127DD1"/>
    <w:rsid w:val="291C3FF5"/>
    <w:rsid w:val="291F51B3"/>
    <w:rsid w:val="29206EB8"/>
    <w:rsid w:val="294927F0"/>
    <w:rsid w:val="2952159D"/>
    <w:rsid w:val="296F240F"/>
    <w:rsid w:val="297B7724"/>
    <w:rsid w:val="29800A46"/>
    <w:rsid w:val="298C1931"/>
    <w:rsid w:val="299C6D31"/>
    <w:rsid w:val="29C94933"/>
    <w:rsid w:val="29D62BAC"/>
    <w:rsid w:val="29DE598E"/>
    <w:rsid w:val="29E325E0"/>
    <w:rsid w:val="2A153079"/>
    <w:rsid w:val="2A2204E3"/>
    <w:rsid w:val="2A3505E4"/>
    <w:rsid w:val="2A392663"/>
    <w:rsid w:val="2A3C6EB3"/>
    <w:rsid w:val="2A45213C"/>
    <w:rsid w:val="2A452503"/>
    <w:rsid w:val="2A5102BF"/>
    <w:rsid w:val="2A557F75"/>
    <w:rsid w:val="2A5A7824"/>
    <w:rsid w:val="2A5E5582"/>
    <w:rsid w:val="2A677071"/>
    <w:rsid w:val="2A7D127A"/>
    <w:rsid w:val="2A8A65C9"/>
    <w:rsid w:val="2ABB4CA8"/>
    <w:rsid w:val="2ABC79B8"/>
    <w:rsid w:val="2AF82936"/>
    <w:rsid w:val="2B084FE7"/>
    <w:rsid w:val="2B090FDC"/>
    <w:rsid w:val="2B0F3150"/>
    <w:rsid w:val="2B114EDB"/>
    <w:rsid w:val="2B177920"/>
    <w:rsid w:val="2B1F181F"/>
    <w:rsid w:val="2B1F5B84"/>
    <w:rsid w:val="2B4C27F6"/>
    <w:rsid w:val="2B612949"/>
    <w:rsid w:val="2B6C37C8"/>
    <w:rsid w:val="2B77798B"/>
    <w:rsid w:val="2B960845"/>
    <w:rsid w:val="2B966A97"/>
    <w:rsid w:val="2BA72CD6"/>
    <w:rsid w:val="2BA936A8"/>
    <w:rsid w:val="2BAF1A9C"/>
    <w:rsid w:val="2BBB3594"/>
    <w:rsid w:val="2BC04621"/>
    <w:rsid w:val="2BC30788"/>
    <w:rsid w:val="2BC74EA2"/>
    <w:rsid w:val="2BE42117"/>
    <w:rsid w:val="2C042636"/>
    <w:rsid w:val="2C0E3BF4"/>
    <w:rsid w:val="2C2045B2"/>
    <w:rsid w:val="2C315A5A"/>
    <w:rsid w:val="2C3E4CF7"/>
    <w:rsid w:val="2C515DC8"/>
    <w:rsid w:val="2C537A75"/>
    <w:rsid w:val="2C647D5D"/>
    <w:rsid w:val="2C6C5113"/>
    <w:rsid w:val="2C70645B"/>
    <w:rsid w:val="2C970D19"/>
    <w:rsid w:val="2C9C62EF"/>
    <w:rsid w:val="2CA27D5E"/>
    <w:rsid w:val="2CA738C2"/>
    <w:rsid w:val="2CAE32CD"/>
    <w:rsid w:val="2CB3084E"/>
    <w:rsid w:val="2CCD64E8"/>
    <w:rsid w:val="2CD32A9B"/>
    <w:rsid w:val="2CF245E4"/>
    <w:rsid w:val="2D085772"/>
    <w:rsid w:val="2D0D2D89"/>
    <w:rsid w:val="2D104627"/>
    <w:rsid w:val="2D1A5C92"/>
    <w:rsid w:val="2D1E73A9"/>
    <w:rsid w:val="2D2A18FA"/>
    <w:rsid w:val="2D3227EF"/>
    <w:rsid w:val="2D377080"/>
    <w:rsid w:val="2D412C6D"/>
    <w:rsid w:val="2D4F33A1"/>
    <w:rsid w:val="2D7359D8"/>
    <w:rsid w:val="2D892B2A"/>
    <w:rsid w:val="2D8A6187"/>
    <w:rsid w:val="2D902B0A"/>
    <w:rsid w:val="2D92665A"/>
    <w:rsid w:val="2D9D21A3"/>
    <w:rsid w:val="2D9E56F5"/>
    <w:rsid w:val="2D9F4E6D"/>
    <w:rsid w:val="2DA32DF9"/>
    <w:rsid w:val="2DA65028"/>
    <w:rsid w:val="2DCF6B98"/>
    <w:rsid w:val="2DD16E54"/>
    <w:rsid w:val="2E1B0BB4"/>
    <w:rsid w:val="2E1F2D74"/>
    <w:rsid w:val="2E417995"/>
    <w:rsid w:val="2E5C3FC8"/>
    <w:rsid w:val="2E667F96"/>
    <w:rsid w:val="2E6D7F83"/>
    <w:rsid w:val="2E8226AB"/>
    <w:rsid w:val="2E9825E2"/>
    <w:rsid w:val="2EA17C2D"/>
    <w:rsid w:val="2EAC69BC"/>
    <w:rsid w:val="2EAF148B"/>
    <w:rsid w:val="2EB0694D"/>
    <w:rsid w:val="2EC8340B"/>
    <w:rsid w:val="2EDC2BC1"/>
    <w:rsid w:val="2EE421F9"/>
    <w:rsid w:val="2EE43FBD"/>
    <w:rsid w:val="2EE52969"/>
    <w:rsid w:val="2F01691D"/>
    <w:rsid w:val="2F3B4EEB"/>
    <w:rsid w:val="2F594063"/>
    <w:rsid w:val="2F5F319F"/>
    <w:rsid w:val="2F654BB5"/>
    <w:rsid w:val="2F832C79"/>
    <w:rsid w:val="2F996B56"/>
    <w:rsid w:val="2FB41BE1"/>
    <w:rsid w:val="2FD1009E"/>
    <w:rsid w:val="2FD47B8E"/>
    <w:rsid w:val="2FDE0A0C"/>
    <w:rsid w:val="2FE73D65"/>
    <w:rsid w:val="2FEA229D"/>
    <w:rsid w:val="2FED29FE"/>
    <w:rsid w:val="2FEF2D58"/>
    <w:rsid w:val="3017265D"/>
    <w:rsid w:val="301E14CD"/>
    <w:rsid w:val="302C1778"/>
    <w:rsid w:val="302E0CFD"/>
    <w:rsid w:val="30395709"/>
    <w:rsid w:val="305500DE"/>
    <w:rsid w:val="30580BC9"/>
    <w:rsid w:val="30666B0F"/>
    <w:rsid w:val="306C42CB"/>
    <w:rsid w:val="30717AD3"/>
    <w:rsid w:val="3086043A"/>
    <w:rsid w:val="30886EB9"/>
    <w:rsid w:val="308C46E3"/>
    <w:rsid w:val="30A05CC2"/>
    <w:rsid w:val="30B13445"/>
    <w:rsid w:val="30B6244C"/>
    <w:rsid w:val="30D320BD"/>
    <w:rsid w:val="30DC35F5"/>
    <w:rsid w:val="311346E6"/>
    <w:rsid w:val="311E2ED7"/>
    <w:rsid w:val="315C449C"/>
    <w:rsid w:val="31602194"/>
    <w:rsid w:val="316D3DF6"/>
    <w:rsid w:val="317E492D"/>
    <w:rsid w:val="318C66B3"/>
    <w:rsid w:val="31924D68"/>
    <w:rsid w:val="31973569"/>
    <w:rsid w:val="31B82709"/>
    <w:rsid w:val="31BE4652"/>
    <w:rsid w:val="31C679AA"/>
    <w:rsid w:val="31E63BA8"/>
    <w:rsid w:val="31E97269"/>
    <w:rsid w:val="320C7AB3"/>
    <w:rsid w:val="320D161C"/>
    <w:rsid w:val="321241AE"/>
    <w:rsid w:val="32267EBF"/>
    <w:rsid w:val="323808A8"/>
    <w:rsid w:val="32400B34"/>
    <w:rsid w:val="32537490"/>
    <w:rsid w:val="325E7BE3"/>
    <w:rsid w:val="3266540B"/>
    <w:rsid w:val="327A5F0C"/>
    <w:rsid w:val="32964589"/>
    <w:rsid w:val="329E6876"/>
    <w:rsid w:val="32A41A99"/>
    <w:rsid w:val="32A7158A"/>
    <w:rsid w:val="32C50561"/>
    <w:rsid w:val="32E879D0"/>
    <w:rsid w:val="32F56799"/>
    <w:rsid w:val="330E4B9E"/>
    <w:rsid w:val="332F6D5E"/>
    <w:rsid w:val="33332E1D"/>
    <w:rsid w:val="333472C1"/>
    <w:rsid w:val="33381970"/>
    <w:rsid w:val="336214E6"/>
    <w:rsid w:val="336311DD"/>
    <w:rsid w:val="336A6BEA"/>
    <w:rsid w:val="336B02FC"/>
    <w:rsid w:val="337E5919"/>
    <w:rsid w:val="338B0EAB"/>
    <w:rsid w:val="339972BC"/>
    <w:rsid w:val="33AB50A9"/>
    <w:rsid w:val="33B07395"/>
    <w:rsid w:val="33B5300B"/>
    <w:rsid w:val="33D4015C"/>
    <w:rsid w:val="33D934D4"/>
    <w:rsid w:val="33DE547F"/>
    <w:rsid w:val="33E658C6"/>
    <w:rsid w:val="33E918F2"/>
    <w:rsid w:val="33F86541"/>
    <w:rsid w:val="33F91909"/>
    <w:rsid w:val="33F9299F"/>
    <w:rsid w:val="33FD3B57"/>
    <w:rsid w:val="33FE2F6A"/>
    <w:rsid w:val="34050C5E"/>
    <w:rsid w:val="340E483A"/>
    <w:rsid w:val="342D2E20"/>
    <w:rsid w:val="34403A44"/>
    <w:rsid w:val="344352E2"/>
    <w:rsid w:val="344A041F"/>
    <w:rsid w:val="344C0295"/>
    <w:rsid w:val="344D46C2"/>
    <w:rsid w:val="34515C51"/>
    <w:rsid w:val="346E2400"/>
    <w:rsid w:val="347616BF"/>
    <w:rsid w:val="34864CEF"/>
    <w:rsid w:val="34916B65"/>
    <w:rsid w:val="34B47F8E"/>
    <w:rsid w:val="34B74720"/>
    <w:rsid w:val="34CA3337"/>
    <w:rsid w:val="34E13B6E"/>
    <w:rsid w:val="34E268A9"/>
    <w:rsid w:val="34EA16E1"/>
    <w:rsid w:val="34EB7747"/>
    <w:rsid w:val="34FA65F1"/>
    <w:rsid w:val="350902DA"/>
    <w:rsid w:val="350E71D2"/>
    <w:rsid w:val="352670DE"/>
    <w:rsid w:val="352944D8"/>
    <w:rsid w:val="353D61D5"/>
    <w:rsid w:val="35494B7A"/>
    <w:rsid w:val="355D6A34"/>
    <w:rsid w:val="355E6877"/>
    <w:rsid w:val="35684F0E"/>
    <w:rsid w:val="35801B44"/>
    <w:rsid w:val="35811157"/>
    <w:rsid w:val="35825DBF"/>
    <w:rsid w:val="358B0CEF"/>
    <w:rsid w:val="35912067"/>
    <w:rsid w:val="35A96D8B"/>
    <w:rsid w:val="35B446E9"/>
    <w:rsid w:val="35CE4EAA"/>
    <w:rsid w:val="35D02BA5"/>
    <w:rsid w:val="35D11A99"/>
    <w:rsid w:val="35D2691D"/>
    <w:rsid w:val="35EA4243"/>
    <w:rsid w:val="35EB7152"/>
    <w:rsid w:val="35F57B17"/>
    <w:rsid w:val="35F72828"/>
    <w:rsid w:val="36034D29"/>
    <w:rsid w:val="36074A7F"/>
    <w:rsid w:val="3626193C"/>
    <w:rsid w:val="36341386"/>
    <w:rsid w:val="364F3A70"/>
    <w:rsid w:val="365657A0"/>
    <w:rsid w:val="36786412"/>
    <w:rsid w:val="36795E01"/>
    <w:rsid w:val="36847A76"/>
    <w:rsid w:val="368816D2"/>
    <w:rsid w:val="36923549"/>
    <w:rsid w:val="369318ED"/>
    <w:rsid w:val="36A75FFC"/>
    <w:rsid w:val="36AF3103"/>
    <w:rsid w:val="36B346DF"/>
    <w:rsid w:val="36B75FBF"/>
    <w:rsid w:val="36C05BDE"/>
    <w:rsid w:val="36FB4891"/>
    <w:rsid w:val="36FE5E33"/>
    <w:rsid w:val="36FF7BE6"/>
    <w:rsid w:val="370451FC"/>
    <w:rsid w:val="371A4A20"/>
    <w:rsid w:val="371B4B3B"/>
    <w:rsid w:val="371D006C"/>
    <w:rsid w:val="372B4BE7"/>
    <w:rsid w:val="37384EA6"/>
    <w:rsid w:val="3747231F"/>
    <w:rsid w:val="37555A58"/>
    <w:rsid w:val="375777CF"/>
    <w:rsid w:val="37773C20"/>
    <w:rsid w:val="37797999"/>
    <w:rsid w:val="379B0ED6"/>
    <w:rsid w:val="37B52D60"/>
    <w:rsid w:val="37C0630C"/>
    <w:rsid w:val="37C404E8"/>
    <w:rsid w:val="37CB7AC8"/>
    <w:rsid w:val="37CC349D"/>
    <w:rsid w:val="37CE5749"/>
    <w:rsid w:val="3834566E"/>
    <w:rsid w:val="38433B03"/>
    <w:rsid w:val="38780E8B"/>
    <w:rsid w:val="38B13162"/>
    <w:rsid w:val="38B13FB8"/>
    <w:rsid w:val="38BD044A"/>
    <w:rsid w:val="38C13651"/>
    <w:rsid w:val="38C634BB"/>
    <w:rsid w:val="38EA21D0"/>
    <w:rsid w:val="38F12CD3"/>
    <w:rsid w:val="38F92413"/>
    <w:rsid w:val="38F94775"/>
    <w:rsid w:val="3916314E"/>
    <w:rsid w:val="392971ED"/>
    <w:rsid w:val="393022D9"/>
    <w:rsid w:val="396D6D0A"/>
    <w:rsid w:val="39760F48"/>
    <w:rsid w:val="398D6785"/>
    <w:rsid w:val="39924DEC"/>
    <w:rsid w:val="39C05535"/>
    <w:rsid w:val="39CA2BC5"/>
    <w:rsid w:val="39D864CC"/>
    <w:rsid w:val="39DE7F87"/>
    <w:rsid w:val="39E430C3"/>
    <w:rsid w:val="3A0116F6"/>
    <w:rsid w:val="3A133E1D"/>
    <w:rsid w:val="3A193ED0"/>
    <w:rsid w:val="3A1B4B1E"/>
    <w:rsid w:val="3A2D636D"/>
    <w:rsid w:val="3A3E56C7"/>
    <w:rsid w:val="3A503E99"/>
    <w:rsid w:val="3A5E2E76"/>
    <w:rsid w:val="3A7C6C73"/>
    <w:rsid w:val="3A982B1B"/>
    <w:rsid w:val="3A99056C"/>
    <w:rsid w:val="3AA07BDF"/>
    <w:rsid w:val="3AAB297B"/>
    <w:rsid w:val="3ACD3B57"/>
    <w:rsid w:val="3AF536F0"/>
    <w:rsid w:val="3AFD0F23"/>
    <w:rsid w:val="3B0A4DAB"/>
    <w:rsid w:val="3B1672AC"/>
    <w:rsid w:val="3B273268"/>
    <w:rsid w:val="3B345984"/>
    <w:rsid w:val="3B3763D1"/>
    <w:rsid w:val="3B457B92"/>
    <w:rsid w:val="3B4764AD"/>
    <w:rsid w:val="3B5051C7"/>
    <w:rsid w:val="3B5B5607"/>
    <w:rsid w:val="3B6866B4"/>
    <w:rsid w:val="3B787F67"/>
    <w:rsid w:val="3B8D03AA"/>
    <w:rsid w:val="3B90705F"/>
    <w:rsid w:val="3B9C1248"/>
    <w:rsid w:val="3BB0325D"/>
    <w:rsid w:val="3BDD1477"/>
    <w:rsid w:val="3BED44B1"/>
    <w:rsid w:val="3BFA4E20"/>
    <w:rsid w:val="3C12216A"/>
    <w:rsid w:val="3C153A08"/>
    <w:rsid w:val="3C2D2B00"/>
    <w:rsid w:val="3C371BD0"/>
    <w:rsid w:val="3C485FEA"/>
    <w:rsid w:val="3C5009E2"/>
    <w:rsid w:val="3C5C3CAF"/>
    <w:rsid w:val="3C611042"/>
    <w:rsid w:val="3C6D180D"/>
    <w:rsid w:val="3CA803D8"/>
    <w:rsid w:val="3CAD5326"/>
    <w:rsid w:val="3CB60BA9"/>
    <w:rsid w:val="3CD236A7"/>
    <w:rsid w:val="3CD613E9"/>
    <w:rsid w:val="3CDA245A"/>
    <w:rsid w:val="3CE112D9"/>
    <w:rsid w:val="3CEB6517"/>
    <w:rsid w:val="3CEE0A37"/>
    <w:rsid w:val="3D001FC2"/>
    <w:rsid w:val="3D152DAF"/>
    <w:rsid w:val="3D1D7E81"/>
    <w:rsid w:val="3D22462E"/>
    <w:rsid w:val="3D29776B"/>
    <w:rsid w:val="3D3A7941"/>
    <w:rsid w:val="3D3B749E"/>
    <w:rsid w:val="3D4445A5"/>
    <w:rsid w:val="3D4A148F"/>
    <w:rsid w:val="3D4D2D2E"/>
    <w:rsid w:val="3D605157"/>
    <w:rsid w:val="3D8712F6"/>
    <w:rsid w:val="3D951AEC"/>
    <w:rsid w:val="3DA95A0A"/>
    <w:rsid w:val="3DAE7C70"/>
    <w:rsid w:val="3DBB413B"/>
    <w:rsid w:val="3DC05407"/>
    <w:rsid w:val="3DE25B6C"/>
    <w:rsid w:val="3DE57B77"/>
    <w:rsid w:val="3DEC0798"/>
    <w:rsid w:val="3DF05370"/>
    <w:rsid w:val="3E0755D0"/>
    <w:rsid w:val="3E094FF7"/>
    <w:rsid w:val="3E097069"/>
    <w:rsid w:val="3E0B451B"/>
    <w:rsid w:val="3E0C4997"/>
    <w:rsid w:val="3E0F6880"/>
    <w:rsid w:val="3E1B7A37"/>
    <w:rsid w:val="3E3F6B1A"/>
    <w:rsid w:val="3E5A7DF8"/>
    <w:rsid w:val="3E952F1A"/>
    <w:rsid w:val="3E9E7CE5"/>
    <w:rsid w:val="3EA352FB"/>
    <w:rsid w:val="3EA64DEB"/>
    <w:rsid w:val="3EE95018"/>
    <w:rsid w:val="3EFE198F"/>
    <w:rsid w:val="3F3409AA"/>
    <w:rsid w:val="3F370D90"/>
    <w:rsid w:val="3F3B19D7"/>
    <w:rsid w:val="3F506631"/>
    <w:rsid w:val="3F547909"/>
    <w:rsid w:val="3F576EE1"/>
    <w:rsid w:val="3F656A54"/>
    <w:rsid w:val="3F660E74"/>
    <w:rsid w:val="3F6D1944"/>
    <w:rsid w:val="3F733709"/>
    <w:rsid w:val="3F827317"/>
    <w:rsid w:val="3FB95B3B"/>
    <w:rsid w:val="3FE55ED7"/>
    <w:rsid w:val="3FEB6F5A"/>
    <w:rsid w:val="3FF43934"/>
    <w:rsid w:val="3FFC25AA"/>
    <w:rsid w:val="400A0F5E"/>
    <w:rsid w:val="402B6CB6"/>
    <w:rsid w:val="40464E9D"/>
    <w:rsid w:val="40524DE8"/>
    <w:rsid w:val="405C6F86"/>
    <w:rsid w:val="40610FCA"/>
    <w:rsid w:val="4061546E"/>
    <w:rsid w:val="407A6407"/>
    <w:rsid w:val="40836C4C"/>
    <w:rsid w:val="408E415A"/>
    <w:rsid w:val="40A72C53"/>
    <w:rsid w:val="40B53D22"/>
    <w:rsid w:val="40D440BF"/>
    <w:rsid w:val="412226F8"/>
    <w:rsid w:val="412A3AB2"/>
    <w:rsid w:val="412D70FE"/>
    <w:rsid w:val="41431922"/>
    <w:rsid w:val="41431DFA"/>
    <w:rsid w:val="414A5F02"/>
    <w:rsid w:val="414A7032"/>
    <w:rsid w:val="415723CD"/>
    <w:rsid w:val="41574948"/>
    <w:rsid w:val="41685AC0"/>
    <w:rsid w:val="416C5E78"/>
    <w:rsid w:val="41792343"/>
    <w:rsid w:val="417C1E33"/>
    <w:rsid w:val="418E3EEF"/>
    <w:rsid w:val="41A03D74"/>
    <w:rsid w:val="41A41EDE"/>
    <w:rsid w:val="41A73CB7"/>
    <w:rsid w:val="41C31810"/>
    <w:rsid w:val="41E864E8"/>
    <w:rsid w:val="41EE4ADF"/>
    <w:rsid w:val="41F1637D"/>
    <w:rsid w:val="41F8770C"/>
    <w:rsid w:val="421B33FA"/>
    <w:rsid w:val="421B789E"/>
    <w:rsid w:val="421D3616"/>
    <w:rsid w:val="4227680F"/>
    <w:rsid w:val="423A3BCC"/>
    <w:rsid w:val="423D15C3"/>
    <w:rsid w:val="42410858"/>
    <w:rsid w:val="424B3CDF"/>
    <w:rsid w:val="42672AE3"/>
    <w:rsid w:val="427A36EB"/>
    <w:rsid w:val="42995C99"/>
    <w:rsid w:val="429D6505"/>
    <w:rsid w:val="42A17DA3"/>
    <w:rsid w:val="42AD499A"/>
    <w:rsid w:val="42BE5BA5"/>
    <w:rsid w:val="42CF2B62"/>
    <w:rsid w:val="42CF73E6"/>
    <w:rsid w:val="42D36923"/>
    <w:rsid w:val="42D862A5"/>
    <w:rsid w:val="42FA492A"/>
    <w:rsid w:val="430345BA"/>
    <w:rsid w:val="43104F29"/>
    <w:rsid w:val="433A6FE6"/>
    <w:rsid w:val="433C6FC3"/>
    <w:rsid w:val="433D5624"/>
    <w:rsid w:val="433F39E0"/>
    <w:rsid w:val="43433179"/>
    <w:rsid w:val="4350713C"/>
    <w:rsid w:val="435D6E94"/>
    <w:rsid w:val="436653E0"/>
    <w:rsid w:val="436C0B7F"/>
    <w:rsid w:val="438C2802"/>
    <w:rsid w:val="43942ABB"/>
    <w:rsid w:val="43A32628"/>
    <w:rsid w:val="43AC08E8"/>
    <w:rsid w:val="43E268C5"/>
    <w:rsid w:val="43FB1735"/>
    <w:rsid w:val="44084AF2"/>
    <w:rsid w:val="444430DC"/>
    <w:rsid w:val="448A768E"/>
    <w:rsid w:val="44B9575D"/>
    <w:rsid w:val="44C77869"/>
    <w:rsid w:val="44CD14E0"/>
    <w:rsid w:val="44DA573B"/>
    <w:rsid w:val="44E42EF9"/>
    <w:rsid w:val="44EF4451"/>
    <w:rsid w:val="45193A8D"/>
    <w:rsid w:val="452B46BC"/>
    <w:rsid w:val="45392878"/>
    <w:rsid w:val="45416BF0"/>
    <w:rsid w:val="45427045"/>
    <w:rsid w:val="454F1D39"/>
    <w:rsid w:val="455742B5"/>
    <w:rsid w:val="455D372E"/>
    <w:rsid w:val="45755245"/>
    <w:rsid w:val="4582210E"/>
    <w:rsid w:val="458946E9"/>
    <w:rsid w:val="45C828CA"/>
    <w:rsid w:val="45CF720B"/>
    <w:rsid w:val="45D66F35"/>
    <w:rsid w:val="45DD07F0"/>
    <w:rsid w:val="45F27C1C"/>
    <w:rsid w:val="460243DC"/>
    <w:rsid w:val="46081EE8"/>
    <w:rsid w:val="46124525"/>
    <w:rsid w:val="462A6012"/>
    <w:rsid w:val="462B5939"/>
    <w:rsid w:val="463D4287"/>
    <w:rsid w:val="46491F53"/>
    <w:rsid w:val="46537607"/>
    <w:rsid w:val="465F499F"/>
    <w:rsid w:val="46687BF4"/>
    <w:rsid w:val="46783323"/>
    <w:rsid w:val="467B63B8"/>
    <w:rsid w:val="468C2B19"/>
    <w:rsid w:val="46C329DE"/>
    <w:rsid w:val="46C87FF5"/>
    <w:rsid w:val="46D30747"/>
    <w:rsid w:val="46D955A7"/>
    <w:rsid w:val="46E22739"/>
    <w:rsid w:val="46E60D2F"/>
    <w:rsid w:val="46EE10DD"/>
    <w:rsid w:val="46EF64DD"/>
    <w:rsid w:val="47133957"/>
    <w:rsid w:val="473A07C7"/>
    <w:rsid w:val="473B2485"/>
    <w:rsid w:val="473E58B0"/>
    <w:rsid w:val="474335B7"/>
    <w:rsid w:val="474B03D4"/>
    <w:rsid w:val="475A2C17"/>
    <w:rsid w:val="475C698F"/>
    <w:rsid w:val="475C69E0"/>
    <w:rsid w:val="4779329E"/>
    <w:rsid w:val="478501B5"/>
    <w:rsid w:val="4791488A"/>
    <w:rsid w:val="47A07E0C"/>
    <w:rsid w:val="47B12E23"/>
    <w:rsid w:val="47BC66B7"/>
    <w:rsid w:val="47BC7DB3"/>
    <w:rsid w:val="47F24BFD"/>
    <w:rsid w:val="47F40975"/>
    <w:rsid w:val="47F92482"/>
    <w:rsid w:val="48177CEE"/>
    <w:rsid w:val="4823219D"/>
    <w:rsid w:val="48271B67"/>
    <w:rsid w:val="483676AF"/>
    <w:rsid w:val="484D0FDB"/>
    <w:rsid w:val="48591E73"/>
    <w:rsid w:val="48643410"/>
    <w:rsid w:val="48660E5F"/>
    <w:rsid w:val="48693111"/>
    <w:rsid w:val="4870272E"/>
    <w:rsid w:val="4879552C"/>
    <w:rsid w:val="487C1CB6"/>
    <w:rsid w:val="48853396"/>
    <w:rsid w:val="48A51C78"/>
    <w:rsid w:val="48B01617"/>
    <w:rsid w:val="48BD59F4"/>
    <w:rsid w:val="48C9691D"/>
    <w:rsid w:val="48D82045"/>
    <w:rsid w:val="48DA450E"/>
    <w:rsid w:val="48DF4745"/>
    <w:rsid w:val="48E81666"/>
    <w:rsid w:val="48F71942"/>
    <w:rsid w:val="49046690"/>
    <w:rsid w:val="490D12B9"/>
    <w:rsid w:val="490E119C"/>
    <w:rsid w:val="491F7C74"/>
    <w:rsid w:val="49255A49"/>
    <w:rsid w:val="49416354"/>
    <w:rsid w:val="49504DA7"/>
    <w:rsid w:val="49523BA5"/>
    <w:rsid w:val="495542EE"/>
    <w:rsid w:val="496445EA"/>
    <w:rsid w:val="497A75A0"/>
    <w:rsid w:val="497F2B5F"/>
    <w:rsid w:val="498B70B7"/>
    <w:rsid w:val="49A34B37"/>
    <w:rsid w:val="49B31A90"/>
    <w:rsid w:val="49C97D46"/>
    <w:rsid w:val="49D0437B"/>
    <w:rsid w:val="49D7054F"/>
    <w:rsid w:val="49D86152"/>
    <w:rsid w:val="49DC0978"/>
    <w:rsid w:val="49DC7715"/>
    <w:rsid w:val="49E9105F"/>
    <w:rsid w:val="49ED54A6"/>
    <w:rsid w:val="49F6233C"/>
    <w:rsid w:val="4A003601"/>
    <w:rsid w:val="4A023139"/>
    <w:rsid w:val="4A09380E"/>
    <w:rsid w:val="4A201EF6"/>
    <w:rsid w:val="4A361719"/>
    <w:rsid w:val="4A3C481B"/>
    <w:rsid w:val="4A4B5F0B"/>
    <w:rsid w:val="4A4E6A63"/>
    <w:rsid w:val="4A503967"/>
    <w:rsid w:val="4A5120AF"/>
    <w:rsid w:val="4A550942"/>
    <w:rsid w:val="4A5676C5"/>
    <w:rsid w:val="4A6E7D3F"/>
    <w:rsid w:val="4A775B7B"/>
    <w:rsid w:val="4A7B576F"/>
    <w:rsid w:val="4AA91EEB"/>
    <w:rsid w:val="4AD64EAF"/>
    <w:rsid w:val="4ADA6548"/>
    <w:rsid w:val="4ADD3943"/>
    <w:rsid w:val="4AE42F23"/>
    <w:rsid w:val="4AEA4BCF"/>
    <w:rsid w:val="4AF00D46"/>
    <w:rsid w:val="4B007631"/>
    <w:rsid w:val="4B065ABF"/>
    <w:rsid w:val="4B102F1A"/>
    <w:rsid w:val="4B1B1A3F"/>
    <w:rsid w:val="4B452271"/>
    <w:rsid w:val="4B495197"/>
    <w:rsid w:val="4B4D1926"/>
    <w:rsid w:val="4B591FD6"/>
    <w:rsid w:val="4B7753A9"/>
    <w:rsid w:val="4B7E5126"/>
    <w:rsid w:val="4B8D5369"/>
    <w:rsid w:val="4BBA1ED6"/>
    <w:rsid w:val="4BBC6378"/>
    <w:rsid w:val="4BC230DB"/>
    <w:rsid w:val="4BC97AFB"/>
    <w:rsid w:val="4BCA76B1"/>
    <w:rsid w:val="4BCD5FD3"/>
    <w:rsid w:val="4BD777FC"/>
    <w:rsid w:val="4C174EAF"/>
    <w:rsid w:val="4C180708"/>
    <w:rsid w:val="4C2A044E"/>
    <w:rsid w:val="4C334542"/>
    <w:rsid w:val="4C3A3B91"/>
    <w:rsid w:val="4C4A0649"/>
    <w:rsid w:val="4C582D20"/>
    <w:rsid w:val="4C59524B"/>
    <w:rsid w:val="4C7251E4"/>
    <w:rsid w:val="4C784710"/>
    <w:rsid w:val="4CAC181F"/>
    <w:rsid w:val="4CAD5597"/>
    <w:rsid w:val="4CE470D3"/>
    <w:rsid w:val="4CF47E30"/>
    <w:rsid w:val="4CFC7BA6"/>
    <w:rsid w:val="4D11213F"/>
    <w:rsid w:val="4D1B0752"/>
    <w:rsid w:val="4D1B16A3"/>
    <w:rsid w:val="4D1B24FA"/>
    <w:rsid w:val="4D2675D9"/>
    <w:rsid w:val="4D2D23D0"/>
    <w:rsid w:val="4D2E5CD9"/>
    <w:rsid w:val="4D3A76E9"/>
    <w:rsid w:val="4D445EFB"/>
    <w:rsid w:val="4D452B61"/>
    <w:rsid w:val="4D4D346C"/>
    <w:rsid w:val="4D551EB6"/>
    <w:rsid w:val="4D58360A"/>
    <w:rsid w:val="4D7E567B"/>
    <w:rsid w:val="4DAC1F1A"/>
    <w:rsid w:val="4DB346EC"/>
    <w:rsid w:val="4DDC1BDE"/>
    <w:rsid w:val="4DE765CD"/>
    <w:rsid w:val="4DEC4FB0"/>
    <w:rsid w:val="4DEE118F"/>
    <w:rsid w:val="4E073661"/>
    <w:rsid w:val="4E075D8A"/>
    <w:rsid w:val="4E0D09E3"/>
    <w:rsid w:val="4E145443"/>
    <w:rsid w:val="4E1753BE"/>
    <w:rsid w:val="4E254012"/>
    <w:rsid w:val="4E2A4514"/>
    <w:rsid w:val="4E2F2707"/>
    <w:rsid w:val="4E372EB3"/>
    <w:rsid w:val="4E40778C"/>
    <w:rsid w:val="4E52289A"/>
    <w:rsid w:val="4E5714A3"/>
    <w:rsid w:val="4E616639"/>
    <w:rsid w:val="4E704E35"/>
    <w:rsid w:val="4E707DBB"/>
    <w:rsid w:val="4E760D0B"/>
    <w:rsid w:val="4E7E71EB"/>
    <w:rsid w:val="4E7F10EE"/>
    <w:rsid w:val="4E8F13F8"/>
    <w:rsid w:val="4EAB5369"/>
    <w:rsid w:val="4EAE534F"/>
    <w:rsid w:val="4EC05A55"/>
    <w:rsid w:val="4EC07803"/>
    <w:rsid w:val="4EC07FE2"/>
    <w:rsid w:val="4EC92B5C"/>
    <w:rsid w:val="4F064E76"/>
    <w:rsid w:val="4F147B4F"/>
    <w:rsid w:val="4F1D25B5"/>
    <w:rsid w:val="4F302BDB"/>
    <w:rsid w:val="4F310701"/>
    <w:rsid w:val="4F42290E"/>
    <w:rsid w:val="4F431CF2"/>
    <w:rsid w:val="4F433268"/>
    <w:rsid w:val="4F552641"/>
    <w:rsid w:val="4F5C35B5"/>
    <w:rsid w:val="4F710D4E"/>
    <w:rsid w:val="4F8627FB"/>
    <w:rsid w:val="4F9F38BD"/>
    <w:rsid w:val="4FA47125"/>
    <w:rsid w:val="4FBF7ABB"/>
    <w:rsid w:val="4FC62A8C"/>
    <w:rsid w:val="4FC9531E"/>
    <w:rsid w:val="4FC96B8B"/>
    <w:rsid w:val="4FCB439D"/>
    <w:rsid w:val="4FD1279C"/>
    <w:rsid w:val="4FDD6193"/>
    <w:rsid w:val="4FE20F0D"/>
    <w:rsid w:val="4FE675D6"/>
    <w:rsid w:val="4FF57980"/>
    <w:rsid w:val="4FFA0AF3"/>
    <w:rsid w:val="501079B9"/>
    <w:rsid w:val="501E2A33"/>
    <w:rsid w:val="502142D2"/>
    <w:rsid w:val="50433FB0"/>
    <w:rsid w:val="50483F54"/>
    <w:rsid w:val="50504C4B"/>
    <w:rsid w:val="506B379F"/>
    <w:rsid w:val="50796E88"/>
    <w:rsid w:val="507E32EE"/>
    <w:rsid w:val="509C6E7C"/>
    <w:rsid w:val="50A950B5"/>
    <w:rsid w:val="50B155D8"/>
    <w:rsid w:val="50B811E3"/>
    <w:rsid w:val="50C07B27"/>
    <w:rsid w:val="50C7131D"/>
    <w:rsid w:val="50D0612A"/>
    <w:rsid w:val="50D13F4A"/>
    <w:rsid w:val="50D43A3A"/>
    <w:rsid w:val="50DB6B76"/>
    <w:rsid w:val="50E579F5"/>
    <w:rsid w:val="511024B0"/>
    <w:rsid w:val="51114346"/>
    <w:rsid w:val="51200A2D"/>
    <w:rsid w:val="512D3587"/>
    <w:rsid w:val="514C537E"/>
    <w:rsid w:val="515114FC"/>
    <w:rsid w:val="515F053C"/>
    <w:rsid w:val="51616410"/>
    <w:rsid w:val="5162104E"/>
    <w:rsid w:val="516B43B2"/>
    <w:rsid w:val="51826FF2"/>
    <w:rsid w:val="518E5E39"/>
    <w:rsid w:val="5195269D"/>
    <w:rsid w:val="51975AFD"/>
    <w:rsid w:val="51A927D1"/>
    <w:rsid w:val="51CA0239"/>
    <w:rsid w:val="51D60E91"/>
    <w:rsid w:val="51E43809"/>
    <w:rsid w:val="51ED5641"/>
    <w:rsid w:val="51FB0B52"/>
    <w:rsid w:val="520143BB"/>
    <w:rsid w:val="52050ABB"/>
    <w:rsid w:val="521A1920"/>
    <w:rsid w:val="521F0CE5"/>
    <w:rsid w:val="524E5126"/>
    <w:rsid w:val="5253273C"/>
    <w:rsid w:val="525941F7"/>
    <w:rsid w:val="525F5585"/>
    <w:rsid w:val="527252B8"/>
    <w:rsid w:val="52854FEC"/>
    <w:rsid w:val="52CF1682"/>
    <w:rsid w:val="52CF3500"/>
    <w:rsid w:val="52E77A54"/>
    <w:rsid w:val="52E92077"/>
    <w:rsid w:val="52EA40C5"/>
    <w:rsid w:val="52F559F0"/>
    <w:rsid w:val="52FE76C6"/>
    <w:rsid w:val="53097974"/>
    <w:rsid w:val="531225F7"/>
    <w:rsid w:val="5317505E"/>
    <w:rsid w:val="532C20C3"/>
    <w:rsid w:val="534249B6"/>
    <w:rsid w:val="534C1DF3"/>
    <w:rsid w:val="534F636A"/>
    <w:rsid w:val="53590D57"/>
    <w:rsid w:val="537868FE"/>
    <w:rsid w:val="539E57A9"/>
    <w:rsid w:val="539F20DD"/>
    <w:rsid w:val="53A039CC"/>
    <w:rsid w:val="53A1505A"/>
    <w:rsid w:val="53A21BCD"/>
    <w:rsid w:val="53D224B3"/>
    <w:rsid w:val="53EC109A"/>
    <w:rsid w:val="53EF3505"/>
    <w:rsid w:val="53F1220D"/>
    <w:rsid w:val="53FD6E04"/>
    <w:rsid w:val="54063E08"/>
    <w:rsid w:val="542429D7"/>
    <w:rsid w:val="54280325"/>
    <w:rsid w:val="543437E8"/>
    <w:rsid w:val="54381B60"/>
    <w:rsid w:val="546724CF"/>
    <w:rsid w:val="54686973"/>
    <w:rsid w:val="547B28DF"/>
    <w:rsid w:val="548C328B"/>
    <w:rsid w:val="54A159E1"/>
    <w:rsid w:val="54A559DC"/>
    <w:rsid w:val="54D1143F"/>
    <w:rsid w:val="54D51B2F"/>
    <w:rsid w:val="54F71E76"/>
    <w:rsid w:val="55110DB9"/>
    <w:rsid w:val="551D59AF"/>
    <w:rsid w:val="5522205F"/>
    <w:rsid w:val="55236D3E"/>
    <w:rsid w:val="552D196B"/>
    <w:rsid w:val="55311B9D"/>
    <w:rsid w:val="5540169E"/>
    <w:rsid w:val="557001CF"/>
    <w:rsid w:val="557F0771"/>
    <w:rsid w:val="558F1CDD"/>
    <w:rsid w:val="558F6181"/>
    <w:rsid w:val="55992B5C"/>
    <w:rsid w:val="559B174B"/>
    <w:rsid w:val="559B68D4"/>
    <w:rsid w:val="559D04B1"/>
    <w:rsid w:val="559D43FA"/>
    <w:rsid w:val="55A93251"/>
    <w:rsid w:val="55B360D4"/>
    <w:rsid w:val="55B911E1"/>
    <w:rsid w:val="55CA47FA"/>
    <w:rsid w:val="55CC32B4"/>
    <w:rsid w:val="55CE0CF4"/>
    <w:rsid w:val="55CE2806"/>
    <w:rsid w:val="55DF697F"/>
    <w:rsid w:val="55EC5382"/>
    <w:rsid w:val="55FC616B"/>
    <w:rsid w:val="56075D18"/>
    <w:rsid w:val="560E70A6"/>
    <w:rsid w:val="56350AD7"/>
    <w:rsid w:val="563C1E6C"/>
    <w:rsid w:val="56401695"/>
    <w:rsid w:val="564367C8"/>
    <w:rsid w:val="564D1B9C"/>
    <w:rsid w:val="564E1B99"/>
    <w:rsid w:val="56530F5D"/>
    <w:rsid w:val="56570706"/>
    <w:rsid w:val="568D4EBD"/>
    <w:rsid w:val="5691593C"/>
    <w:rsid w:val="56AE46CE"/>
    <w:rsid w:val="56B22A9C"/>
    <w:rsid w:val="56C02F38"/>
    <w:rsid w:val="56C22453"/>
    <w:rsid w:val="56D24578"/>
    <w:rsid w:val="56EA6E12"/>
    <w:rsid w:val="56F97AD0"/>
    <w:rsid w:val="570F2789"/>
    <w:rsid w:val="571573C8"/>
    <w:rsid w:val="571D2330"/>
    <w:rsid w:val="572052E3"/>
    <w:rsid w:val="5726399A"/>
    <w:rsid w:val="57351239"/>
    <w:rsid w:val="573B50CF"/>
    <w:rsid w:val="57435475"/>
    <w:rsid w:val="575256D6"/>
    <w:rsid w:val="5753390A"/>
    <w:rsid w:val="576A0C54"/>
    <w:rsid w:val="577227E8"/>
    <w:rsid w:val="57812850"/>
    <w:rsid w:val="578515EA"/>
    <w:rsid w:val="57851916"/>
    <w:rsid w:val="57866179"/>
    <w:rsid w:val="578B7E01"/>
    <w:rsid w:val="578F4217"/>
    <w:rsid w:val="579F3785"/>
    <w:rsid w:val="57A1769C"/>
    <w:rsid w:val="57A31A70"/>
    <w:rsid w:val="57B33A92"/>
    <w:rsid w:val="57B41ECF"/>
    <w:rsid w:val="57B43C7D"/>
    <w:rsid w:val="57B72A76"/>
    <w:rsid w:val="57D76B0F"/>
    <w:rsid w:val="57E01436"/>
    <w:rsid w:val="57E722A5"/>
    <w:rsid w:val="57EA769F"/>
    <w:rsid w:val="57F8000E"/>
    <w:rsid w:val="58037EBF"/>
    <w:rsid w:val="58100DA3"/>
    <w:rsid w:val="5823754D"/>
    <w:rsid w:val="58251AC2"/>
    <w:rsid w:val="582D1448"/>
    <w:rsid w:val="58382B00"/>
    <w:rsid w:val="583E0DC4"/>
    <w:rsid w:val="583F5C3D"/>
    <w:rsid w:val="585E5568"/>
    <w:rsid w:val="5878114F"/>
    <w:rsid w:val="587A1C2A"/>
    <w:rsid w:val="58937D37"/>
    <w:rsid w:val="58A031B4"/>
    <w:rsid w:val="58B008E9"/>
    <w:rsid w:val="58C258F1"/>
    <w:rsid w:val="58C47EF0"/>
    <w:rsid w:val="58CA7BFC"/>
    <w:rsid w:val="58DE7B7E"/>
    <w:rsid w:val="58F72073"/>
    <w:rsid w:val="5905098B"/>
    <w:rsid w:val="59140E77"/>
    <w:rsid w:val="59164726"/>
    <w:rsid w:val="591E4943"/>
    <w:rsid w:val="59533B6E"/>
    <w:rsid w:val="596B5584"/>
    <w:rsid w:val="59A30610"/>
    <w:rsid w:val="59A33FA9"/>
    <w:rsid w:val="59AB6BAB"/>
    <w:rsid w:val="59AD6BD6"/>
    <w:rsid w:val="59CD10D9"/>
    <w:rsid w:val="59CF69D4"/>
    <w:rsid w:val="59EF3692"/>
    <w:rsid w:val="59F20A8D"/>
    <w:rsid w:val="5A113973"/>
    <w:rsid w:val="5A1E2A43"/>
    <w:rsid w:val="5A386DE8"/>
    <w:rsid w:val="5A3C747D"/>
    <w:rsid w:val="5A3D0EC9"/>
    <w:rsid w:val="5A471DDF"/>
    <w:rsid w:val="5A5D6DFA"/>
    <w:rsid w:val="5A655703"/>
    <w:rsid w:val="5A6A0827"/>
    <w:rsid w:val="5A724C48"/>
    <w:rsid w:val="5A777E11"/>
    <w:rsid w:val="5A960A2F"/>
    <w:rsid w:val="5A987886"/>
    <w:rsid w:val="5AB750C4"/>
    <w:rsid w:val="5ABE2233"/>
    <w:rsid w:val="5AC172CE"/>
    <w:rsid w:val="5ACB4E9B"/>
    <w:rsid w:val="5ACD5782"/>
    <w:rsid w:val="5AD73892"/>
    <w:rsid w:val="5B0967A9"/>
    <w:rsid w:val="5B0C4CAD"/>
    <w:rsid w:val="5B136B38"/>
    <w:rsid w:val="5B276D18"/>
    <w:rsid w:val="5B2D6220"/>
    <w:rsid w:val="5B2D7FCE"/>
    <w:rsid w:val="5B3244C4"/>
    <w:rsid w:val="5B3D7BA2"/>
    <w:rsid w:val="5B527A35"/>
    <w:rsid w:val="5B6A378F"/>
    <w:rsid w:val="5B7C4AB2"/>
    <w:rsid w:val="5B7C71A8"/>
    <w:rsid w:val="5B975F29"/>
    <w:rsid w:val="5BA45889"/>
    <w:rsid w:val="5BCA1CC1"/>
    <w:rsid w:val="5BD56A46"/>
    <w:rsid w:val="5BDE394C"/>
    <w:rsid w:val="5BDF5D95"/>
    <w:rsid w:val="5BE47CE8"/>
    <w:rsid w:val="5BEA4F86"/>
    <w:rsid w:val="5BF01B03"/>
    <w:rsid w:val="5C0C33E3"/>
    <w:rsid w:val="5C34381F"/>
    <w:rsid w:val="5C480438"/>
    <w:rsid w:val="5C593045"/>
    <w:rsid w:val="5C5E6E63"/>
    <w:rsid w:val="5C6834FD"/>
    <w:rsid w:val="5C814A76"/>
    <w:rsid w:val="5CAD0E4D"/>
    <w:rsid w:val="5CD9070F"/>
    <w:rsid w:val="5CF3349A"/>
    <w:rsid w:val="5CFA4828"/>
    <w:rsid w:val="5D047455"/>
    <w:rsid w:val="5D0E6118"/>
    <w:rsid w:val="5D181069"/>
    <w:rsid w:val="5D2C42B6"/>
    <w:rsid w:val="5D3B489A"/>
    <w:rsid w:val="5D465507"/>
    <w:rsid w:val="5D4D2506"/>
    <w:rsid w:val="5D551A5E"/>
    <w:rsid w:val="5D5932FD"/>
    <w:rsid w:val="5D7E251C"/>
    <w:rsid w:val="5D86163C"/>
    <w:rsid w:val="5DB022D1"/>
    <w:rsid w:val="5DF87A0F"/>
    <w:rsid w:val="5E005E6E"/>
    <w:rsid w:val="5E0314BA"/>
    <w:rsid w:val="5E1A3194"/>
    <w:rsid w:val="5E1C432A"/>
    <w:rsid w:val="5E1F0A4B"/>
    <w:rsid w:val="5E23390B"/>
    <w:rsid w:val="5E2900A6"/>
    <w:rsid w:val="5E2A2EEB"/>
    <w:rsid w:val="5E2D4789"/>
    <w:rsid w:val="5E421FE3"/>
    <w:rsid w:val="5E49287A"/>
    <w:rsid w:val="5E7423B8"/>
    <w:rsid w:val="5E766130"/>
    <w:rsid w:val="5EBA601D"/>
    <w:rsid w:val="5ECA3BD1"/>
    <w:rsid w:val="5EDB5F93"/>
    <w:rsid w:val="5EE94B54"/>
    <w:rsid w:val="5F015635"/>
    <w:rsid w:val="5F1A2B43"/>
    <w:rsid w:val="5F2876D3"/>
    <w:rsid w:val="5F2C23B3"/>
    <w:rsid w:val="5F343659"/>
    <w:rsid w:val="5F546472"/>
    <w:rsid w:val="5F602DF4"/>
    <w:rsid w:val="5F6B5D63"/>
    <w:rsid w:val="5F6B7317"/>
    <w:rsid w:val="5F6D58CC"/>
    <w:rsid w:val="5F8328B3"/>
    <w:rsid w:val="5F891B33"/>
    <w:rsid w:val="5F906D7E"/>
    <w:rsid w:val="5F942333"/>
    <w:rsid w:val="5FB837BB"/>
    <w:rsid w:val="5FD0361E"/>
    <w:rsid w:val="600544AB"/>
    <w:rsid w:val="60147EF0"/>
    <w:rsid w:val="60172113"/>
    <w:rsid w:val="603319FD"/>
    <w:rsid w:val="603C0C9A"/>
    <w:rsid w:val="60661D99"/>
    <w:rsid w:val="609110BF"/>
    <w:rsid w:val="60944664"/>
    <w:rsid w:val="60A96349"/>
    <w:rsid w:val="60B116A2"/>
    <w:rsid w:val="60BB607C"/>
    <w:rsid w:val="60C03693"/>
    <w:rsid w:val="60CA62C0"/>
    <w:rsid w:val="60CC64DC"/>
    <w:rsid w:val="60CE5C03"/>
    <w:rsid w:val="60CF1FA8"/>
    <w:rsid w:val="60DD06BE"/>
    <w:rsid w:val="60FD30AE"/>
    <w:rsid w:val="612F2056"/>
    <w:rsid w:val="613A1697"/>
    <w:rsid w:val="614C0F6D"/>
    <w:rsid w:val="614D0A2F"/>
    <w:rsid w:val="614D13CA"/>
    <w:rsid w:val="615F10FE"/>
    <w:rsid w:val="616F2FBC"/>
    <w:rsid w:val="61732475"/>
    <w:rsid w:val="61806C6E"/>
    <w:rsid w:val="619013D4"/>
    <w:rsid w:val="61B00853"/>
    <w:rsid w:val="61C15914"/>
    <w:rsid w:val="61D27B22"/>
    <w:rsid w:val="61F061FA"/>
    <w:rsid w:val="61F45CEA"/>
    <w:rsid w:val="61F5736C"/>
    <w:rsid w:val="61FC06FB"/>
    <w:rsid w:val="62003B3E"/>
    <w:rsid w:val="62035F2D"/>
    <w:rsid w:val="620E0D82"/>
    <w:rsid w:val="62223F92"/>
    <w:rsid w:val="62364782"/>
    <w:rsid w:val="62540537"/>
    <w:rsid w:val="626B38E2"/>
    <w:rsid w:val="62AC0373"/>
    <w:rsid w:val="62B02CD5"/>
    <w:rsid w:val="62EE44E7"/>
    <w:rsid w:val="63027F93"/>
    <w:rsid w:val="630E17D1"/>
    <w:rsid w:val="633B34A5"/>
    <w:rsid w:val="633E5535"/>
    <w:rsid w:val="63895685"/>
    <w:rsid w:val="63950E07"/>
    <w:rsid w:val="639C03E7"/>
    <w:rsid w:val="63C312DC"/>
    <w:rsid w:val="63C60FC0"/>
    <w:rsid w:val="63CE4319"/>
    <w:rsid w:val="63D40BE9"/>
    <w:rsid w:val="63E0211F"/>
    <w:rsid w:val="63E47698"/>
    <w:rsid w:val="63E91153"/>
    <w:rsid w:val="640D4581"/>
    <w:rsid w:val="64154A8B"/>
    <w:rsid w:val="642F3009"/>
    <w:rsid w:val="645155DD"/>
    <w:rsid w:val="64734EE2"/>
    <w:rsid w:val="6474194A"/>
    <w:rsid w:val="647629E6"/>
    <w:rsid w:val="64800B74"/>
    <w:rsid w:val="648975DE"/>
    <w:rsid w:val="64A05CB5"/>
    <w:rsid w:val="64A21867"/>
    <w:rsid w:val="64A45319"/>
    <w:rsid w:val="64A53492"/>
    <w:rsid w:val="64A82158"/>
    <w:rsid w:val="64AC114E"/>
    <w:rsid w:val="64AC28AC"/>
    <w:rsid w:val="64B96D77"/>
    <w:rsid w:val="64D67929"/>
    <w:rsid w:val="64D954B7"/>
    <w:rsid w:val="65167E1B"/>
    <w:rsid w:val="6530798B"/>
    <w:rsid w:val="65373578"/>
    <w:rsid w:val="653E102A"/>
    <w:rsid w:val="654A6C36"/>
    <w:rsid w:val="654E2292"/>
    <w:rsid w:val="655A40B6"/>
    <w:rsid w:val="656B0160"/>
    <w:rsid w:val="65905D2A"/>
    <w:rsid w:val="65940095"/>
    <w:rsid w:val="659F2D35"/>
    <w:rsid w:val="65A610A9"/>
    <w:rsid w:val="65B17A4E"/>
    <w:rsid w:val="65DF0A5F"/>
    <w:rsid w:val="66634AA0"/>
    <w:rsid w:val="6677200C"/>
    <w:rsid w:val="667A5558"/>
    <w:rsid w:val="667F2BAE"/>
    <w:rsid w:val="669872E1"/>
    <w:rsid w:val="66A55805"/>
    <w:rsid w:val="66A81ABB"/>
    <w:rsid w:val="66D103A8"/>
    <w:rsid w:val="66D909C7"/>
    <w:rsid w:val="66FC0756"/>
    <w:rsid w:val="66FF0B55"/>
    <w:rsid w:val="67025C19"/>
    <w:rsid w:val="67111440"/>
    <w:rsid w:val="6719626A"/>
    <w:rsid w:val="671A1F6E"/>
    <w:rsid w:val="671B7875"/>
    <w:rsid w:val="672A6F03"/>
    <w:rsid w:val="672B65A0"/>
    <w:rsid w:val="6730485C"/>
    <w:rsid w:val="673F2C7A"/>
    <w:rsid w:val="6744501E"/>
    <w:rsid w:val="67477A25"/>
    <w:rsid w:val="674E548A"/>
    <w:rsid w:val="67513CED"/>
    <w:rsid w:val="676A6106"/>
    <w:rsid w:val="677109D1"/>
    <w:rsid w:val="677C7420"/>
    <w:rsid w:val="677F7E04"/>
    <w:rsid w:val="6791723B"/>
    <w:rsid w:val="67A930D3"/>
    <w:rsid w:val="67C94908"/>
    <w:rsid w:val="67CE2F07"/>
    <w:rsid w:val="67D16818"/>
    <w:rsid w:val="67D96E49"/>
    <w:rsid w:val="681F6961"/>
    <w:rsid w:val="682B1D3A"/>
    <w:rsid w:val="68370384"/>
    <w:rsid w:val="683A3D2B"/>
    <w:rsid w:val="683E0C04"/>
    <w:rsid w:val="684244B5"/>
    <w:rsid w:val="685604A1"/>
    <w:rsid w:val="68610A2F"/>
    <w:rsid w:val="6861575B"/>
    <w:rsid w:val="686E0376"/>
    <w:rsid w:val="686F5D1F"/>
    <w:rsid w:val="68805514"/>
    <w:rsid w:val="68822B33"/>
    <w:rsid w:val="689E4337"/>
    <w:rsid w:val="68A8338A"/>
    <w:rsid w:val="68B7537B"/>
    <w:rsid w:val="68BE2BAE"/>
    <w:rsid w:val="68CD4B9F"/>
    <w:rsid w:val="68D75530"/>
    <w:rsid w:val="68E24AEE"/>
    <w:rsid w:val="68EF0FB9"/>
    <w:rsid w:val="68F22857"/>
    <w:rsid w:val="69215B60"/>
    <w:rsid w:val="6922735B"/>
    <w:rsid w:val="69256B07"/>
    <w:rsid w:val="692C6764"/>
    <w:rsid w:val="69335FE9"/>
    <w:rsid w:val="693B7533"/>
    <w:rsid w:val="693E7D98"/>
    <w:rsid w:val="694E2071"/>
    <w:rsid w:val="694E7561"/>
    <w:rsid w:val="695D49E0"/>
    <w:rsid w:val="695E2E26"/>
    <w:rsid w:val="69635503"/>
    <w:rsid w:val="697A3B33"/>
    <w:rsid w:val="697D0373"/>
    <w:rsid w:val="698931BC"/>
    <w:rsid w:val="698F00A6"/>
    <w:rsid w:val="699851AD"/>
    <w:rsid w:val="699E2456"/>
    <w:rsid w:val="69A33349"/>
    <w:rsid w:val="69CB4772"/>
    <w:rsid w:val="69CE1256"/>
    <w:rsid w:val="69DD1D7A"/>
    <w:rsid w:val="69F60125"/>
    <w:rsid w:val="6A266C5C"/>
    <w:rsid w:val="6A2B7DCF"/>
    <w:rsid w:val="6A350C4E"/>
    <w:rsid w:val="6A385567"/>
    <w:rsid w:val="6A617C95"/>
    <w:rsid w:val="6A6E23B2"/>
    <w:rsid w:val="6A794FDE"/>
    <w:rsid w:val="6A9502B4"/>
    <w:rsid w:val="6A9A31A7"/>
    <w:rsid w:val="6AA14535"/>
    <w:rsid w:val="6AAB7162"/>
    <w:rsid w:val="6ADB34B2"/>
    <w:rsid w:val="6AE564F5"/>
    <w:rsid w:val="6B19056F"/>
    <w:rsid w:val="6B1C3BBC"/>
    <w:rsid w:val="6B2B3DFF"/>
    <w:rsid w:val="6B322639"/>
    <w:rsid w:val="6B364C7D"/>
    <w:rsid w:val="6B476E8A"/>
    <w:rsid w:val="6B4D0219"/>
    <w:rsid w:val="6B722B1A"/>
    <w:rsid w:val="6B801BA4"/>
    <w:rsid w:val="6BC60402"/>
    <w:rsid w:val="6BD05100"/>
    <w:rsid w:val="6BDB12C0"/>
    <w:rsid w:val="6BDF3498"/>
    <w:rsid w:val="6BEA546A"/>
    <w:rsid w:val="6C0C2A6D"/>
    <w:rsid w:val="6C0C339B"/>
    <w:rsid w:val="6C13754D"/>
    <w:rsid w:val="6C5A5B70"/>
    <w:rsid w:val="6C636C38"/>
    <w:rsid w:val="6C651309"/>
    <w:rsid w:val="6C6E48EB"/>
    <w:rsid w:val="6C876421"/>
    <w:rsid w:val="6CAC3507"/>
    <w:rsid w:val="6CAD5413"/>
    <w:rsid w:val="6CAE4EAD"/>
    <w:rsid w:val="6CC37548"/>
    <w:rsid w:val="6CE2618C"/>
    <w:rsid w:val="6CFE5C6F"/>
    <w:rsid w:val="6D0B213A"/>
    <w:rsid w:val="6D221366"/>
    <w:rsid w:val="6D307145"/>
    <w:rsid w:val="6D60037E"/>
    <w:rsid w:val="6D6C4CD2"/>
    <w:rsid w:val="6D7A2603"/>
    <w:rsid w:val="6D7D4DE5"/>
    <w:rsid w:val="6D8616C9"/>
    <w:rsid w:val="6D911C59"/>
    <w:rsid w:val="6D9739CD"/>
    <w:rsid w:val="6D995997"/>
    <w:rsid w:val="6DAC28F4"/>
    <w:rsid w:val="6DAF6F69"/>
    <w:rsid w:val="6DB34098"/>
    <w:rsid w:val="6DB545B6"/>
    <w:rsid w:val="6DBE0F5A"/>
    <w:rsid w:val="6DFA33E5"/>
    <w:rsid w:val="6DFA636B"/>
    <w:rsid w:val="6E186958"/>
    <w:rsid w:val="6E1924DF"/>
    <w:rsid w:val="6E1F40EF"/>
    <w:rsid w:val="6E344340"/>
    <w:rsid w:val="6E35746E"/>
    <w:rsid w:val="6E390BAD"/>
    <w:rsid w:val="6E3F653F"/>
    <w:rsid w:val="6E4375A0"/>
    <w:rsid w:val="6E451142"/>
    <w:rsid w:val="6E4B06D9"/>
    <w:rsid w:val="6E5051C8"/>
    <w:rsid w:val="6E514CED"/>
    <w:rsid w:val="6E5378F4"/>
    <w:rsid w:val="6E7642B3"/>
    <w:rsid w:val="6E79491A"/>
    <w:rsid w:val="6E7D7645"/>
    <w:rsid w:val="6E7F2464"/>
    <w:rsid w:val="6E7F3A53"/>
    <w:rsid w:val="6E922B12"/>
    <w:rsid w:val="6E9D5013"/>
    <w:rsid w:val="6EA92F6C"/>
    <w:rsid w:val="6EB563D5"/>
    <w:rsid w:val="6EBB69D2"/>
    <w:rsid w:val="6EC0117B"/>
    <w:rsid w:val="6EFC27D7"/>
    <w:rsid w:val="6EFE1EDC"/>
    <w:rsid w:val="6F076B23"/>
    <w:rsid w:val="6F1B5055"/>
    <w:rsid w:val="6F225983"/>
    <w:rsid w:val="6F30437A"/>
    <w:rsid w:val="6F312981"/>
    <w:rsid w:val="6F3F0722"/>
    <w:rsid w:val="6F4C5613"/>
    <w:rsid w:val="6F5C6C7D"/>
    <w:rsid w:val="6F6C563E"/>
    <w:rsid w:val="6FA362C3"/>
    <w:rsid w:val="6FA7439C"/>
    <w:rsid w:val="6FAF5D9A"/>
    <w:rsid w:val="6FB97FBB"/>
    <w:rsid w:val="6FC97C65"/>
    <w:rsid w:val="6FD53115"/>
    <w:rsid w:val="6FEB2E66"/>
    <w:rsid w:val="6FFC5590"/>
    <w:rsid w:val="70241824"/>
    <w:rsid w:val="7027594B"/>
    <w:rsid w:val="70301DA3"/>
    <w:rsid w:val="703B3A51"/>
    <w:rsid w:val="703E1AE4"/>
    <w:rsid w:val="706D1DD0"/>
    <w:rsid w:val="70715875"/>
    <w:rsid w:val="70856B87"/>
    <w:rsid w:val="70AB3A18"/>
    <w:rsid w:val="70AF3F93"/>
    <w:rsid w:val="70C20CDD"/>
    <w:rsid w:val="70D527EE"/>
    <w:rsid w:val="71297032"/>
    <w:rsid w:val="714459EF"/>
    <w:rsid w:val="715B5300"/>
    <w:rsid w:val="715F4BD7"/>
    <w:rsid w:val="71662034"/>
    <w:rsid w:val="717C53B4"/>
    <w:rsid w:val="718E0D7E"/>
    <w:rsid w:val="71900E5F"/>
    <w:rsid w:val="71A05546"/>
    <w:rsid w:val="71AB58DC"/>
    <w:rsid w:val="71AE24F3"/>
    <w:rsid w:val="71B92164"/>
    <w:rsid w:val="71BA30D8"/>
    <w:rsid w:val="71C31FAF"/>
    <w:rsid w:val="71D27F8A"/>
    <w:rsid w:val="71D451F0"/>
    <w:rsid w:val="71F1087E"/>
    <w:rsid w:val="71F260EC"/>
    <w:rsid w:val="71F55298"/>
    <w:rsid w:val="71F744C6"/>
    <w:rsid w:val="71F960CF"/>
    <w:rsid w:val="72111FA0"/>
    <w:rsid w:val="72245FB2"/>
    <w:rsid w:val="722C2936"/>
    <w:rsid w:val="72312642"/>
    <w:rsid w:val="7232006A"/>
    <w:rsid w:val="72435628"/>
    <w:rsid w:val="724D49F4"/>
    <w:rsid w:val="72573E40"/>
    <w:rsid w:val="72666A33"/>
    <w:rsid w:val="727367B7"/>
    <w:rsid w:val="72952BD1"/>
    <w:rsid w:val="72AE77EF"/>
    <w:rsid w:val="72B84817"/>
    <w:rsid w:val="72BD0708"/>
    <w:rsid w:val="72C25048"/>
    <w:rsid w:val="72CC236B"/>
    <w:rsid w:val="72D66D46"/>
    <w:rsid w:val="72D74F98"/>
    <w:rsid w:val="72DA5C2D"/>
    <w:rsid w:val="72F21DD2"/>
    <w:rsid w:val="72FD7788"/>
    <w:rsid w:val="73131D74"/>
    <w:rsid w:val="731F5D5E"/>
    <w:rsid w:val="735677EA"/>
    <w:rsid w:val="73592A5F"/>
    <w:rsid w:val="735E7467"/>
    <w:rsid w:val="73612AB3"/>
    <w:rsid w:val="738979EE"/>
    <w:rsid w:val="739B4217"/>
    <w:rsid w:val="73B40954"/>
    <w:rsid w:val="73C13552"/>
    <w:rsid w:val="73CE2197"/>
    <w:rsid w:val="73D56FFD"/>
    <w:rsid w:val="73DD1B6E"/>
    <w:rsid w:val="7409123E"/>
    <w:rsid w:val="741144D9"/>
    <w:rsid w:val="741A10BA"/>
    <w:rsid w:val="741E793C"/>
    <w:rsid w:val="74416441"/>
    <w:rsid w:val="74424693"/>
    <w:rsid w:val="744332C7"/>
    <w:rsid w:val="744F1079"/>
    <w:rsid w:val="74542BEA"/>
    <w:rsid w:val="7477569B"/>
    <w:rsid w:val="74794CE3"/>
    <w:rsid w:val="74882E8F"/>
    <w:rsid w:val="74AC0E44"/>
    <w:rsid w:val="74C23A26"/>
    <w:rsid w:val="74D6302D"/>
    <w:rsid w:val="74F5479B"/>
    <w:rsid w:val="74F97F2D"/>
    <w:rsid w:val="75041948"/>
    <w:rsid w:val="750826D1"/>
    <w:rsid w:val="751161C3"/>
    <w:rsid w:val="75175D06"/>
    <w:rsid w:val="75375795"/>
    <w:rsid w:val="754424CF"/>
    <w:rsid w:val="75526B58"/>
    <w:rsid w:val="755328D0"/>
    <w:rsid w:val="755D72AA"/>
    <w:rsid w:val="75680304"/>
    <w:rsid w:val="756D2E0F"/>
    <w:rsid w:val="75715713"/>
    <w:rsid w:val="757A1C0A"/>
    <w:rsid w:val="758D75E2"/>
    <w:rsid w:val="7592143B"/>
    <w:rsid w:val="759D619E"/>
    <w:rsid w:val="75B23A9A"/>
    <w:rsid w:val="75D91027"/>
    <w:rsid w:val="75DC28C5"/>
    <w:rsid w:val="75E75A7A"/>
    <w:rsid w:val="75E874BC"/>
    <w:rsid w:val="75FB0F9D"/>
    <w:rsid w:val="76065B94"/>
    <w:rsid w:val="762130BD"/>
    <w:rsid w:val="76261D92"/>
    <w:rsid w:val="76277FE4"/>
    <w:rsid w:val="762D3121"/>
    <w:rsid w:val="76416C81"/>
    <w:rsid w:val="76455F16"/>
    <w:rsid w:val="76505E9B"/>
    <w:rsid w:val="76516E0F"/>
    <w:rsid w:val="766C7855"/>
    <w:rsid w:val="76856AB9"/>
    <w:rsid w:val="768D5F7C"/>
    <w:rsid w:val="76A17CCA"/>
    <w:rsid w:val="76AA29C3"/>
    <w:rsid w:val="76AA3BFA"/>
    <w:rsid w:val="76F51E90"/>
    <w:rsid w:val="76F82E18"/>
    <w:rsid w:val="76F8646B"/>
    <w:rsid w:val="77044273"/>
    <w:rsid w:val="77075720"/>
    <w:rsid w:val="771007F9"/>
    <w:rsid w:val="771E00DD"/>
    <w:rsid w:val="7726192C"/>
    <w:rsid w:val="772A2D24"/>
    <w:rsid w:val="77364257"/>
    <w:rsid w:val="77690189"/>
    <w:rsid w:val="77762421"/>
    <w:rsid w:val="77770AF7"/>
    <w:rsid w:val="777A2F2B"/>
    <w:rsid w:val="777B0ECB"/>
    <w:rsid w:val="77A57BA4"/>
    <w:rsid w:val="77B025B2"/>
    <w:rsid w:val="77C43611"/>
    <w:rsid w:val="77CA50CB"/>
    <w:rsid w:val="77D76583"/>
    <w:rsid w:val="77DB3089"/>
    <w:rsid w:val="77E3618D"/>
    <w:rsid w:val="77E43692"/>
    <w:rsid w:val="77E6026C"/>
    <w:rsid w:val="77E912C9"/>
    <w:rsid w:val="780B06FF"/>
    <w:rsid w:val="780B5A11"/>
    <w:rsid w:val="780C2DEC"/>
    <w:rsid w:val="780F09F4"/>
    <w:rsid w:val="780F6F82"/>
    <w:rsid w:val="781C3A85"/>
    <w:rsid w:val="781C3EC9"/>
    <w:rsid w:val="78261756"/>
    <w:rsid w:val="78445B09"/>
    <w:rsid w:val="78481A68"/>
    <w:rsid w:val="785F15FF"/>
    <w:rsid w:val="7860333A"/>
    <w:rsid w:val="789C4F47"/>
    <w:rsid w:val="78A551F0"/>
    <w:rsid w:val="78A90480"/>
    <w:rsid w:val="78B673FD"/>
    <w:rsid w:val="78BA045C"/>
    <w:rsid w:val="78CA234C"/>
    <w:rsid w:val="78CA51C7"/>
    <w:rsid w:val="78D12489"/>
    <w:rsid w:val="78D33C22"/>
    <w:rsid w:val="78D855C6"/>
    <w:rsid w:val="78E6415D"/>
    <w:rsid w:val="790174F3"/>
    <w:rsid w:val="79134850"/>
    <w:rsid w:val="79305575"/>
    <w:rsid w:val="79343DED"/>
    <w:rsid w:val="793622EC"/>
    <w:rsid w:val="793F3897"/>
    <w:rsid w:val="79600EC3"/>
    <w:rsid w:val="79604605"/>
    <w:rsid w:val="79660E24"/>
    <w:rsid w:val="7974757B"/>
    <w:rsid w:val="79811327"/>
    <w:rsid w:val="79A67472"/>
    <w:rsid w:val="79C346E2"/>
    <w:rsid w:val="79DA35C0"/>
    <w:rsid w:val="79EE773C"/>
    <w:rsid w:val="79F77CCE"/>
    <w:rsid w:val="7A01198E"/>
    <w:rsid w:val="7A05767A"/>
    <w:rsid w:val="7A0B19CB"/>
    <w:rsid w:val="7A0E6576"/>
    <w:rsid w:val="7A1519BC"/>
    <w:rsid w:val="7A1C5413"/>
    <w:rsid w:val="7A304F8E"/>
    <w:rsid w:val="7A364017"/>
    <w:rsid w:val="7A3F5A49"/>
    <w:rsid w:val="7A505630"/>
    <w:rsid w:val="7A50583C"/>
    <w:rsid w:val="7A5C0085"/>
    <w:rsid w:val="7A613399"/>
    <w:rsid w:val="7A654498"/>
    <w:rsid w:val="7A7A2E27"/>
    <w:rsid w:val="7A825126"/>
    <w:rsid w:val="7A8265E1"/>
    <w:rsid w:val="7A9059D4"/>
    <w:rsid w:val="7ABB37E3"/>
    <w:rsid w:val="7ACF79EA"/>
    <w:rsid w:val="7AD46261"/>
    <w:rsid w:val="7ADB75EF"/>
    <w:rsid w:val="7ADE49EA"/>
    <w:rsid w:val="7AE53FCA"/>
    <w:rsid w:val="7AF406B1"/>
    <w:rsid w:val="7AF82D0F"/>
    <w:rsid w:val="7AFD7566"/>
    <w:rsid w:val="7B05466C"/>
    <w:rsid w:val="7B087E1B"/>
    <w:rsid w:val="7B220D7A"/>
    <w:rsid w:val="7B240B8B"/>
    <w:rsid w:val="7B5F47A1"/>
    <w:rsid w:val="7B686D42"/>
    <w:rsid w:val="7B6A6AEB"/>
    <w:rsid w:val="7B6D42DD"/>
    <w:rsid w:val="7B775A03"/>
    <w:rsid w:val="7B777150"/>
    <w:rsid w:val="7B807F81"/>
    <w:rsid w:val="7B841746"/>
    <w:rsid w:val="7B841A35"/>
    <w:rsid w:val="7B8B760A"/>
    <w:rsid w:val="7BAB3E8E"/>
    <w:rsid w:val="7BBC1C9A"/>
    <w:rsid w:val="7BCB0565"/>
    <w:rsid w:val="7BD7654F"/>
    <w:rsid w:val="7BE17F9A"/>
    <w:rsid w:val="7BEA5BA6"/>
    <w:rsid w:val="7BF70459"/>
    <w:rsid w:val="7C0B5CB2"/>
    <w:rsid w:val="7C156B31"/>
    <w:rsid w:val="7C2836A8"/>
    <w:rsid w:val="7C294AFE"/>
    <w:rsid w:val="7C350F81"/>
    <w:rsid w:val="7C3F21E2"/>
    <w:rsid w:val="7C4A3F0B"/>
    <w:rsid w:val="7C7232FD"/>
    <w:rsid w:val="7C725D31"/>
    <w:rsid w:val="7C782E3C"/>
    <w:rsid w:val="7C945CA8"/>
    <w:rsid w:val="7CA877C7"/>
    <w:rsid w:val="7CB24380"/>
    <w:rsid w:val="7CD22823"/>
    <w:rsid w:val="7CE16A13"/>
    <w:rsid w:val="7CE64029"/>
    <w:rsid w:val="7D0239FF"/>
    <w:rsid w:val="7D04339D"/>
    <w:rsid w:val="7D176FE3"/>
    <w:rsid w:val="7D311748"/>
    <w:rsid w:val="7D4A45B8"/>
    <w:rsid w:val="7D5E40CD"/>
    <w:rsid w:val="7D680CDD"/>
    <w:rsid w:val="7D693BED"/>
    <w:rsid w:val="7D6B2EAC"/>
    <w:rsid w:val="7D76335F"/>
    <w:rsid w:val="7D983576"/>
    <w:rsid w:val="7DA508CF"/>
    <w:rsid w:val="7DB53DF1"/>
    <w:rsid w:val="7DC849B9"/>
    <w:rsid w:val="7DCC2DE6"/>
    <w:rsid w:val="7DD23528"/>
    <w:rsid w:val="7DD251D8"/>
    <w:rsid w:val="7DD722F0"/>
    <w:rsid w:val="7DE0179B"/>
    <w:rsid w:val="7DF509C8"/>
    <w:rsid w:val="7E062BD5"/>
    <w:rsid w:val="7E17093E"/>
    <w:rsid w:val="7E301A00"/>
    <w:rsid w:val="7E36095D"/>
    <w:rsid w:val="7E417769"/>
    <w:rsid w:val="7E5000D6"/>
    <w:rsid w:val="7E6318D7"/>
    <w:rsid w:val="7E694BAA"/>
    <w:rsid w:val="7E70004F"/>
    <w:rsid w:val="7E7A7288"/>
    <w:rsid w:val="7E85282C"/>
    <w:rsid w:val="7E91200C"/>
    <w:rsid w:val="7E9755DB"/>
    <w:rsid w:val="7EA128FE"/>
    <w:rsid w:val="7EA31FA5"/>
    <w:rsid w:val="7EB20667"/>
    <w:rsid w:val="7EB268B9"/>
    <w:rsid w:val="7EB546FA"/>
    <w:rsid w:val="7ECB797B"/>
    <w:rsid w:val="7ECF2FC7"/>
    <w:rsid w:val="7ED05961"/>
    <w:rsid w:val="7EE66563"/>
    <w:rsid w:val="7F140D05"/>
    <w:rsid w:val="7F405C73"/>
    <w:rsid w:val="7F412A2C"/>
    <w:rsid w:val="7F4C1751"/>
    <w:rsid w:val="7F6D6DFF"/>
    <w:rsid w:val="7F6D7B9F"/>
    <w:rsid w:val="7F7211EC"/>
    <w:rsid w:val="7F8901CE"/>
    <w:rsid w:val="7F8F09A8"/>
    <w:rsid w:val="7F936518"/>
    <w:rsid w:val="7FAD742D"/>
    <w:rsid w:val="7FCF1060"/>
    <w:rsid w:val="7FD4460D"/>
    <w:rsid w:val="7FDF4B99"/>
    <w:rsid w:val="7FE47E50"/>
    <w:rsid w:val="7FED0C89"/>
    <w:rsid w:val="7FF212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ocked="1"/>
    <w:lsdException w:qFormat="1" w:unhideWhenUsed="0" w:uiPriority="0" w:semiHidden="0" w:name="heading 3" w:locked="1"/>
    <w:lsdException w:qFormat="1" w:uiPriority="0" w:semiHidden="0" w:name="heading 4" w:locked="1"/>
    <w:lsdException w:qFormat="1" w:uiPriority="0" w:name="heading 5" w:locked="1"/>
    <w:lsdException w:qFormat="1" w:uiPriority="0" w:name="heading 6" w:locked="1"/>
    <w:lsdException w:qFormat="1" w:uiPriority="0" w:semiHidden="0" w:name="heading 7" w:locked="1"/>
    <w:lsdException w:qFormat="1" w:uiPriority="0" w:name="heading 8" w:locked="1"/>
    <w:lsdException w:qFormat="1" w:uiPriority="0" w:name="heading 9" w:locked="1"/>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99"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5">
    <w:name w:val="heading 2"/>
    <w:basedOn w:val="1"/>
    <w:next w:val="1"/>
    <w:unhideWhenUsed/>
    <w:qFormat/>
    <w:locked/>
    <w:uiPriority w:val="0"/>
    <w:pPr>
      <w:keepNext/>
      <w:keepLines/>
      <w:numPr>
        <w:ilvl w:val="1"/>
        <w:numId w:val="1"/>
      </w:numPr>
      <w:spacing w:before="260" w:beforeLines="0" w:beforeAutospacing="0" w:after="260" w:afterLines="0" w:afterAutospacing="0" w:line="413" w:lineRule="auto"/>
      <w:ind w:left="1143" w:hanging="576"/>
      <w:outlineLvl w:val="1"/>
    </w:pPr>
    <w:rPr>
      <w:rFonts w:ascii="Arial" w:hAnsi="Arial" w:eastAsia="黑体"/>
      <w:b/>
      <w:sz w:val="32"/>
    </w:rPr>
  </w:style>
  <w:style w:type="paragraph" w:styleId="6">
    <w:name w:val="heading 3"/>
    <w:basedOn w:val="1"/>
    <w:next w:val="1"/>
    <w:link w:val="49"/>
    <w:qFormat/>
    <w:locked/>
    <w:uiPriority w:val="0"/>
    <w:pPr>
      <w:keepNext/>
      <w:keepLines/>
      <w:spacing w:before="260" w:after="260" w:line="416" w:lineRule="auto"/>
      <w:outlineLvl w:val="2"/>
    </w:pPr>
    <w:rPr>
      <w:b/>
      <w:bCs/>
      <w:sz w:val="32"/>
      <w:szCs w:val="32"/>
    </w:rPr>
  </w:style>
  <w:style w:type="paragraph" w:styleId="7">
    <w:name w:val="heading 4"/>
    <w:basedOn w:val="1"/>
    <w:next w:val="1"/>
    <w:unhideWhenUsed/>
    <w:qFormat/>
    <w:locked/>
    <w:uiPriority w:val="0"/>
    <w:pPr>
      <w:keepNext/>
      <w:keepLines/>
      <w:numPr>
        <w:ilvl w:val="3"/>
        <w:numId w:val="2"/>
      </w:numPr>
      <w:spacing w:before="280" w:beforeLines="0" w:beforeAutospacing="0" w:after="290" w:afterLines="0" w:afterAutospacing="0" w:line="372" w:lineRule="auto"/>
      <w:ind w:firstLine="284"/>
      <w:outlineLvl w:val="3"/>
    </w:pPr>
    <w:rPr>
      <w:rFonts w:ascii="Arial" w:hAnsi="Arial" w:eastAsia="黑体"/>
      <w:b/>
      <w:sz w:val="28"/>
    </w:rPr>
  </w:style>
  <w:style w:type="paragraph" w:styleId="8">
    <w:name w:val="heading 7"/>
    <w:basedOn w:val="1"/>
    <w:next w:val="1"/>
    <w:unhideWhenUsed/>
    <w:qFormat/>
    <w:locked/>
    <w:uiPriority w:val="0"/>
    <w:pPr>
      <w:keepNext/>
      <w:keepLines/>
      <w:numPr>
        <w:ilvl w:val="6"/>
        <w:numId w:val="3"/>
      </w:numPr>
      <w:spacing w:before="240" w:beforeLines="0" w:beforeAutospacing="0" w:after="64" w:afterLines="0" w:afterAutospacing="0" w:line="317" w:lineRule="auto"/>
      <w:ind w:left="1296" w:hanging="1296"/>
      <w:outlineLvl w:val="6"/>
    </w:pPr>
    <w:rPr>
      <w:b/>
      <w:sz w:val="24"/>
    </w:rPr>
  </w:style>
  <w:style w:type="character" w:default="1" w:styleId="35">
    <w:name w:val="Default Paragraph Font"/>
    <w:semiHidden/>
    <w:qFormat/>
    <w:uiPriority w:val="0"/>
  </w:style>
  <w:style w:type="table" w:default="1" w:styleId="33">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link w:val="55"/>
    <w:semiHidden/>
    <w:qFormat/>
    <w:uiPriority w:val="0"/>
    <w:pPr>
      <w:spacing w:after="120"/>
      <w:ind w:left="420" w:leftChars="200"/>
    </w:pPr>
    <w:rPr>
      <w:kern w:val="0"/>
      <w:sz w:val="24"/>
    </w:rPr>
  </w:style>
  <w:style w:type="paragraph" w:styleId="9">
    <w:name w:val="Normal Indent"/>
    <w:basedOn w:val="1"/>
    <w:next w:val="10"/>
    <w:link w:val="50"/>
    <w:qFormat/>
    <w:uiPriority w:val="0"/>
    <w:pPr>
      <w:snapToGrid/>
      <w:spacing w:line="440" w:lineRule="exact"/>
      <w:ind w:firstLine="420"/>
    </w:pPr>
    <w:rPr>
      <w:sz w:val="24"/>
      <w:szCs w:val="20"/>
    </w:rPr>
  </w:style>
  <w:style w:type="paragraph" w:customStyle="1" w:styleId="10">
    <w:name w:val="Char Char Char Char Char Char Char Char Char1 Char"/>
    <w:basedOn w:val="1"/>
    <w:next w:val="11"/>
    <w:qFormat/>
    <w:uiPriority w:val="0"/>
    <w:pPr>
      <w:spacing w:line="360" w:lineRule="auto"/>
      <w:ind w:firstLine="200" w:firstLineChars="200"/>
    </w:pPr>
    <w:rPr>
      <w:rFonts w:hAnsi="宋体" w:cs="宋体"/>
      <w:spacing w:val="0"/>
      <w:sz w:val="24"/>
      <w:szCs w:val="24"/>
    </w:rPr>
  </w:style>
  <w:style w:type="paragraph" w:customStyle="1" w:styleId="11">
    <w:name w:val="Body Text First Indent1"/>
    <w:basedOn w:val="12"/>
    <w:next w:val="1"/>
    <w:qFormat/>
    <w:uiPriority w:val="0"/>
    <w:pPr>
      <w:widowControl w:val="0"/>
      <w:spacing w:after="120"/>
      <w:ind w:firstLine="420"/>
      <w:jc w:val="both"/>
    </w:pPr>
    <w:rPr>
      <w:sz w:val="21"/>
      <w:szCs w:val="22"/>
      <w:lang w:val="en-US" w:eastAsia="zh-CN" w:bidi="ar-SA"/>
    </w:rPr>
  </w:style>
  <w:style w:type="paragraph" w:styleId="12">
    <w:name w:val="Body Text"/>
    <w:basedOn w:val="1"/>
    <w:next w:val="13"/>
    <w:link w:val="51"/>
    <w:qFormat/>
    <w:uiPriority w:val="0"/>
    <w:pPr>
      <w:widowControl/>
      <w:snapToGrid w:val="0"/>
      <w:spacing w:before="60" w:after="160" w:line="259" w:lineRule="auto"/>
      <w:ind w:right="113"/>
    </w:pPr>
    <w:rPr>
      <w:kern w:val="0"/>
      <w:sz w:val="18"/>
      <w:szCs w:val="20"/>
    </w:rPr>
  </w:style>
  <w:style w:type="paragraph" w:customStyle="1" w:styleId="13">
    <w:name w:val="默认段落"/>
    <w:basedOn w:val="1"/>
    <w:qFormat/>
    <w:uiPriority w:val="0"/>
  </w:style>
  <w:style w:type="paragraph" w:styleId="14">
    <w:name w:val="caption"/>
    <w:basedOn w:val="15"/>
    <w:next w:val="1"/>
    <w:link w:val="53"/>
    <w:qFormat/>
    <w:locked/>
    <w:uiPriority w:val="99"/>
    <w:pPr>
      <w:overflowPunct w:val="0"/>
      <w:topLinePunct/>
      <w:spacing w:line="360" w:lineRule="auto"/>
      <w:jc w:val="center"/>
    </w:pPr>
    <w:rPr>
      <w:rFonts w:ascii="黑体" w:hAnsi="宋体" w:eastAsia="黑体"/>
      <w:kern w:val="0"/>
      <w:sz w:val="24"/>
      <w:szCs w:val="22"/>
    </w:rPr>
  </w:style>
  <w:style w:type="paragraph" w:styleId="15">
    <w:name w:val="Plain Text"/>
    <w:basedOn w:val="1"/>
    <w:link w:val="52"/>
    <w:qFormat/>
    <w:uiPriority w:val="0"/>
    <w:rPr>
      <w:rFonts w:ascii="宋体" w:hAnsi="Courier New" w:eastAsia="仿宋_GB2312"/>
      <w:sz w:val="28"/>
      <w:szCs w:val="20"/>
    </w:rPr>
  </w:style>
  <w:style w:type="paragraph" w:styleId="16">
    <w:name w:val="annotation text"/>
    <w:basedOn w:val="1"/>
    <w:link w:val="54"/>
    <w:semiHidden/>
    <w:qFormat/>
    <w:uiPriority w:val="0"/>
    <w:pPr>
      <w:jc w:val="left"/>
    </w:pPr>
    <w:rPr>
      <w:kern w:val="0"/>
      <w:sz w:val="24"/>
      <w:szCs w:val="20"/>
    </w:rPr>
  </w:style>
  <w:style w:type="paragraph" w:styleId="17">
    <w:name w:val="Body Text 3"/>
    <w:basedOn w:val="1"/>
    <w:qFormat/>
    <w:uiPriority w:val="0"/>
    <w:pPr>
      <w:spacing w:after="120" w:line="360" w:lineRule="auto"/>
      <w:ind w:firstLine="200" w:firstLineChars="200"/>
    </w:pPr>
    <w:rPr>
      <w:rFonts w:ascii="Times New Roman" w:hAnsi="Times New Roman" w:eastAsia="Times New Roman" w:cs="Times New Roman"/>
      <w:sz w:val="16"/>
      <w:lang w:val="zh-CN"/>
    </w:rPr>
  </w:style>
  <w:style w:type="paragraph" w:styleId="18">
    <w:name w:val="List Bullet 5"/>
    <w:basedOn w:val="1"/>
    <w:qFormat/>
    <w:uiPriority w:val="0"/>
    <w:pPr>
      <w:numPr>
        <w:ilvl w:val="0"/>
        <w:numId w:val="4"/>
      </w:numPr>
    </w:pPr>
  </w:style>
  <w:style w:type="paragraph" w:styleId="19">
    <w:name w:val="Date"/>
    <w:basedOn w:val="1"/>
    <w:next w:val="1"/>
    <w:link w:val="56"/>
    <w:qFormat/>
    <w:uiPriority w:val="0"/>
    <w:pPr>
      <w:ind w:left="100" w:leftChars="2500"/>
    </w:pPr>
    <w:rPr>
      <w:kern w:val="0"/>
      <w:sz w:val="24"/>
      <w:szCs w:val="20"/>
    </w:rPr>
  </w:style>
  <w:style w:type="paragraph" w:styleId="20">
    <w:name w:val="Body Text Indent 2"/>
    <w:basedOn w:val="1"/>
    <w:link w:val="57"/>
    <w:qFormat/>
    <w:uiPriority w:val="0"/>
    <w:pPr>
      <w:spacing w:after="120" w:line="480" w:lineRule="auto"/>
      <w:ind w:left="420" w:leftChars="200"/>
    </w:pPr>
  </w:style>
  <w:style w:type="paragraph" w:styleId="21">
    <w:name w:val="Balloon Text"/>
    <w:basedOn w:val="1"/>
    <w:link w:val="58"/>
    <w:semiHidden/>
    <w:qFormat/>
    <w:uiPriority w:val="0"/>
    <w:rPr>
      <w:kern w:val="0"/>
      <w:sz w:val="18"/>
      <w:szCs w:val="18"/>
    </w:rPr>
  </w:style>
  <w:style w:type="paragraph" w:styleId="22">
    <w:name w:val="footer"/>
    <w:basedOn w:val="1"/>
    <w:next w:val="1"/>
    <w:link w:val="59"/>
    <w:qFormat/>
    <w:uiPriority w:val="0"/>
    <w:pPr>
      <w:tabs>
        <w:tab w:val="center" w:pos="4153"/>
        <w:tab w:val="right" w:pos="8306"/>
      </w:tabs>
      <w:snapToGrid w:val="0"/>
      <w:jc w:val="left"/>
    </w:pPr>
    <w:rPr>
      <w:kern w:val="0"/>
      <w:sz w:val="18"/>
      <w:szCs w:val="18"/>
    </w:rPr>
  </w:style>
  <w:style w:type="paragraph" w:styleId="23">
    <w:name w:val="header"/>
    <w:basedOn w:val="1"/>
    <w:next w:val="1"/>
    <w:link w:val="60"/>
    <w:qFormat/>
    <w:uiPriority w:val="0"/>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qFormat/>
    <w:locked/>
    <w:uiPriority w:val="39"/>
    <w:pPr>
      <w:tabs>
        <w:tab w:val="right" w:leader="dot" w:pos="8306"/>
      </w:tabs>
      <w:overflowPunct w:val="0"/>
      <w:topLinePunct/>
      <w:spacing w:before="120" w:after="120" w:line="360" w:lineRule="auto"/>
      <w:ind w:firstLine="482" w:firstLineChars="200"/>
      <w:jc w:val="left"/>
    </w:pPr>
    <w:rPr>
      <w:b/>
      <w:bCs/>
      <w:caps/>
      <w:sz w:val="24"/>
    </w:rPr>
  </w:style>
  <w:style w:type="paragraph" w:styleId="25">
    <w:name w:val="index heading"/>
    <w:basedOn w:val="1"/>
    <w:next w:val="26"/>
    <w:qFormat/>
    <w:uiPriority w:val="0"/>
    <w:rPr>
      <w:szCs w:val="20"/>
    </w:rPr>
  </w:style>
  <w:style w:type="paragraph" w:styleId="26">
    <w:name w:val="index 1"/>
    <w:basedOn w:val="1"/>
    <w:next w:val="1"/>
    <w:qFormat/>
    <w:uiPriority w:val="0"/>
    <w:pPr>
      <w:adjustRightInd w:val="0"/>
      <w:snapToGrid w:val="0"/>
      <w:spacing w:line="440" w:lineRule="atLeast"/>
      <w:ind w:left="240" w:hanging="240"/>
      <w:jc w:val="left"/>
    </w:pPr>
    <w:rPr>
      <w:rFonts w:ascii="宋体"/>
      <w:sz w:val="18"/>
      <w:szCs w:val="18"/>
    </w:rPr>
  </w:style>
  <w:style w:type="paragraph" w:styleId="27">
    <w:name w:val="List"/>
    <w:basedOn w:val="1"/>
    <w:next w:val="1"/>
    <w:qFormat/>
    <w:uiPriority w:val="0"/>
    <w:pPr>
      <w:ind w:left="200" w:hanging="200" w:hangingChars="200"/>
    </w:pPr>
  </w:style>
  <w:style w:type="paragraph" w:styleId="28">
    <w:name w:val="Body Text Indent 3"/>
    <w:basedOn w:val="1"/>
    <w:qFormat/>
    <w:uiPriority w:val="0"/>
    <w:pPr>
      <w:spacing w:line="580" w:lineRule="exact"/>
      <w:ind w:firstLine="573"/>
    </w:pPr>
    <w:rPr>
      <w:rFonts w:ascii="宋体" w:hAnsi="宋体"/>
      <w:sz w:val="28"/>
      <w:lang w:val="en-GB"/>
    </w:rPr>
  </w:style>
  <w:style w:type="paragraph" w:styleId="29">
    <w:name w:val="Body Text 2"/>
    <w:basedOn w:val="1"/>
    <w:unhideWhenUsed/>
    <w:qFormat/>
    <w:uiPriority w:val="0"/>
    <w:pPr>
      <w:widowControl/>
      <w:jc w:val="left"/>
    </w:pPr>
    <w:rPr>
      <w:rFonts w:ascii="仿宋_GB2312" w:eastAsia="仿宋_GB2312"/>
      <w:sz w:val="30"/>
      <w:szCs w:val="20"/>
    </w:rPr>
  </w:style>
  <w:style w:type="paragraph" w:styleId="30">
    <w:name w:val="Normal (Web)"/>
    <w:basedOn w:val="1"/>
    <w:link w:val="61"/>
    <w:qFormat/>
    <w:uiPriority w:val="0"/>
    <w:pPr>
      <w:widowControl/>
      <w:spacing w:before="100" w:beforeAutospacing="1" w:after="100" w:afterAutospacing="1"/>
      <w:jc w:val="left"/>
    </w:pPr>
    <w:rPr>
      <w:rFonts w:ascii="宋体" w:hAnsi="宋体"/>
      <w:kern w:val="0"/>
      <w:sz w:val="24"/>
      <w:szCs w:val="20"/>
    </w:rPr>
  </w:style>
  <w:style w:type="paragraph" w:styleId="31">
    <w:name w:val="Title"/>
    <w:basedOn w:val="1"/>
    <w:next w:val="1"/>
    <w:qFormat/>
    <w:locked/>
    <w:uiPriority w:val="0"/>
    <w:pPr>
      <w:spacing w:before="240" w:after="60"/>
      <w:jc w:val="center"/>
      <w:outlineLvl w:val="0"/>
    </w:pPr>
    <w:rPr>
      <w:kern w:val="2"/>
      <w:sz w:val="18"/>
    </w:rPr>
  </w:style>
  <w:style w:type="paragraph" w:styleId="32">
    <w:name w:val="annotation subject"/>
    <w:basedOn w:val="16"/>
    <w:next w:val="16"/>
    <w:link w:val="62"/>
    <w:semiHidden/>
    <w:qFormat/>
    <w:uiPriority w:val="0"/>
    <w:rPr>
      <w:b/>
      <w:bCs/>
      <w:kern w:val="2"/>
      <w:szCs w:val="24"/>
    </w:rPr>
  </w:style>
  <w:style w:type="table" w:styleId="34">
    <w:name w:val="Table Grid"/>
    <w:basedOn w:val="33"/>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basedOn w:val="35"/>
    <w:qFormat/>
    <w:locked/>
    <w:uiPriority w:val="0"/>
  </w:style>
  <w:style w:type="character" w:styleId="37">
    <w:name w:val="page number"/>
    <w:basedOn w:val="35"/>
    <w:qFormat/>
    <w:uiPriority w:val="0"/>
  </w:style>
  <w:style w:type="character" w:styleId="38">
    <w:name w:val="FollowedHyperlink"/>
    <w:basedOn w:val="35"/>
    <w:qFormat/>
    <w:uiPriority w:val="0"/>
    <w:rPr>
      <w:color w:val="2B2B2B"/>
      <w:u w:val="none"/>
    </w:rPr>
  </w:style>
  <w:style w:type="character" w:styleId="39">
    <w:name w:val="Emphasis"/>
    <w:basedOn w:val="35"/>
    <w:qFormat/>
    <w:locked/>
    <w:uiPriority w:val="0"/>
  </w:style>
  <w:style w:type="character" w:styleId="40">
    <w:name w:val="HTML Definition"/>
    <w:basedOn w:val="35"/>
    <w:qFormat/>
    <w:uiPriority w:val="0"/>
  </w:style>
  <w:style w:type="character" w:styleId="41">
    <w:name w:val="HTML Acronym"/>
    <w:basedOn w:val="35"/>
    <w:qFormat/>
    <w:uiPriority w:val="0"/>
  </w:style>
  <w:style w:type="character" w:styleId="42">
    <w:name w:val="HTML Variable"/>
    <w:basedOn w:val="35"/>
    <w:qFormat/>
    <w:uiPriority w:val="0"/>
  </w:style>
  <w:style w:type="character" w:styleId="43">
    <w:name w:val="Hyperlink"/>
    <w:basedOn w:val="35"/>
    <w:qFormat/>
    <w:uiPriority w:val="99"/>
    <w:rPr>
      <w:color w:val="2B2B2B"/>
      <w:u w:val="none"/>
    </w:rPr>
  </w:style>
  <w:style w:type="character" w:styleId="44">
    <w:name w:val="HTML Code"/>
    <w:basedOn w:val="35"/>
    <w:qFormat/>
    <w:uiPriority w:val="0"/>
    <w:rPr>
      <w:rFonts w:ascii="Consolas" w:hAnsi="Consolas" w:eastAsia="Consolas" w:cs="Consolas"/>
      <w:color w:val="C7254E"/>
      <w:sz w:val="21"/>
      <w:szCs w:val="21"/>
      <w:shd w:val="clear" w:color="auto" w:fill="F9F2F4"/>
    </w:rPr>
  </w:style>
  <w:style w:type="character" w:styleId="45">
    <w:name w:val="annotation reference"/>
    <w:semiHidden/>
    <w:qFormat/>
    <w:uiPriority w:val="0"/>
    <w:rPr>
      <w:sz w:val="21"/>
    </w:rPr>
  </w:style>
  <w:style w:type="character" w:styleId="46">
    <w:name w:val="HTML Cite"/>
    <w:basedOn w:val="35"/>
    <w:qFormat/>
    <w:uiPriority w:val="0"/>
    <w:rPr>
      <w:color w:val="555555"/>
      <w:sz w:val="21"/>
      <w:szCs w:val="21"/>
      <w:bdr w:val="single" w:color="CCCCCC" w:sz="6" w:space="0"/>
      <w:shd w:val="clear" w:color="auto" w:fill="EEEEEE"/>
    </w:rPr>
  </w:style>
  <w:style w:type="character" w:styleId="47">
    <w:name w:val="HTML Keyboard"/>
    <w:basedOn w:val="35"/>
    <w:qFormat/>
    <w:uiPriority w:val="0"/>
    <w:rPr>
      <w:rFonts w:hint="default" w:ascii="Consolas" w:hAnsi="Consolas" w:eastAsia="Consolas" w:cs="Consolas"/>
      <w:color w:val="FFFFFF"/>
      <w:sz w:val="21"/>
      <w:szCs w:val="21"/>
      <w:shd w:val="clear" w:color="auto" w:fill="333333"/>
    </w:rPr>
  </w:style>
  <w:style w:type="character" w:styleId="48">
    <w:name w:val="HTML Sample"/>
    <w:basedOn w:val="35"/>
    <w:qFormat/>
    <w:uiPriority w:val="0"/>
    <w:rPr>
      <w:rFonts w:hint="default" w:ascii="Consolas" w:hAnsi="Consolas" w:eastAsia="Consolas" w:cs="Consolas"/>
      <w:sz w:val="21"/>
      <w:szCs w:val="21"/>
    </w:rPr>
  </w:style>
  <w:style w:type="character" w:customStyle="1" w:styleId="49">
    <w:name w:val="标题 3 Char"/>
    <w:link w:val="6"/>
    <w:semiHidden/>
    <w:qFormat/>
    <w:uiPriority w:val="0"/>
    <w:rPr>
      <w:b/>
      <w:bCs/>
      <w:kern w:val="2"/>
      <w:sz w:val="32"/>
      <w:szCs w:val="32"/>
    </w:rPr>
  </w:style>
  <w:style w:type="character" w:customStyle="1" w:styleId="50">
    <w:name w:val="正文缩进 Char"/>
    <w:link w:val="9"/>
    <w:qFormat/>
    <w:uiPriority w:val="0"/>
    <w:rPr>
      <w:rFonts w:eastAsia="宋体"/>
      <w:kern w:val="2"/>
      <w:sz w:val="24"/>
    </w:rPr>
  </w:style>
  <w:style w:type="character" w:customStyle="1" w:styleId="51">
    <w:name w:val="正文文本 Char"/>
    <w:link w:val="12"/>
    <w:qFormat/>
    <w:locked/>
    <w:uiPriority w:val="0"/>
    <w:rPr>
      <w:sz w:val="18"/>
    </w:rPr>
  </w:style>
  <w:style w:type="character" w:customStyle="1" w:styleId="52">
    <w:name w:val="纯文本 Char"/>
    <w:link w:val="15"/>
    <w:qFormat/>
    <w:uiPriority w:val="0"/>
    <w:rPr>
      <w:rFonts w:ascii="宋体" w:hAnsi="Courier New" w:eastAsia="仿宋_GB2312"/>
      <w:kern w:val="2"/>
      <w:sz w:val="28"/>
    </w:rPr>
  </w:style>
  <w:style w:type="character" w:customStyle="1" w:styleId="53">
    <w:name w:val="题注 Char"/>
    <w:link w:val="14"/>
    <w:qFormat/>
    <w:locked/>
    <w:uiPriority w:val="99"/>
    <w:rPr>
      <w:rFonts w:ascii="黑体" w:hAnsi="宋体" w:eastAsia="黑体"/>
      <w:sz w:val="24"/>
      <w:szCs w:val="22"/>
    </w:rPr>
  </w:style>
  <w:style w:type="character" w:customStyle="1" w:styleId="54">
    <w:name w:val="批注文字 Char"/>
    <w:link w:val="16"/>
    <w:qFormat/>
    <w:locked/>
    <w:uiPriority w:val="0"/>
    <w:rPr>
      <w:rFonts w:ascii="Times New Roman" w:hAnsi="Times New Roman" w:eastAsia="宋体"/>
      <w:sz w:val="24"/>
    </w:rPr>
  </w:style>
  <w:style w:type="character" w:customStyle="1" w:styleId="55">
    <w:name w:val="正文文本缩进 Char"/>
    <w:link w:val="3"/>
    <w:semiHidden/>
    <w:qFormat/>
    <w:locked/>
    <w:uiPriority w:val="0"/>
    <w:rPr>
      <w:rFonts w:ascii="Times New Roman" w:hAnsi="Times New Roman" w:eastAsia="宋体" w:cs="Times New Roman"/>
      <w:sz w:val="24"/>
      <w:szCs w:val="24"/>
    </w:rPr>
  </w:style>
  <w:style w:type="character" w:customStyle="1" w:styleId="56">
    <w:name w:val="日期 Char"/>
    <w:link w:val="19"/>
    <w:qFormat/>
    <w:locked/>
    <w:uiPriority w:val="0"/>
    <w:rPr>
      <w:rFonts w:ascii="Times New Roman" w:hAnsi="Times New Roman" w:eastAsia="宋体"/>
      <w:sz w:val="24"/>
    </w:rPr>
  </w:style>
  <w:style w:type="character" w:customStyle="1" w:styleId="57">
    <w:name w:val="正文文本缩进 2 Char"/>
    <w:link w:val="20"/>
    <w:qFormat/>
    <w:uiPriority w:val="0"/>
    <w:rPr>
      <w:kern w:val="2"/>
      <w:sz w:val="21"/>
      <w:szCs w:val="24"/>
    </w:rPr>
  </w:style>
  <w:style w:type="character" w:customStyle="1" w:styleId="58">
    <w:name w:val="批注框文本 Char"/>
    <w:link w:val="21"/>
    <w:semiHidden/>
    <w:qFormat/>
    <w:locked/>
    <w:uiPriority w:val="0"/>
    <w:rPr>
      <w:rFonts w:ascii="Times New Roman" w:hAnsi="Times New Roman" w:eastAsia="宋体" w:cs="Times New Roman"/>
      <w:sz w:val="18"/>
      <w:szCs w:val="18"/>
    </w:rPr>
  </w:style>
  <w:style w:type="character" w:customStyle="1" w:styleId="59">
    <w:name w:val="页脚 Char"/>
    <w:link w:val="22"/>
    <w:qFormat/>
    <w:locked/>
    <w:uiPriority w:val="0"/>
    <w:rPr>
      <w:rFonts w:cs="Times New Roman"/>
      <w:sz w:val="18"/>
      <w:szCs w:val="18"/>
    </w:rPr>
  </w:style>
  <w:style w:type="character" w:customStyle="1" w:styleId="60">
    <w:name w:val="页眉 Char"/>
    <w:link w:val="23"/>
    <w:qFormat/>
    <w:locked/>
    <w:uiPriority w:val="0"/>
    <w:rPr>
      <w:rFonts w:cs="Times New Roman"/>
      <w:sz w:val="18"/>
      <w:szCs w:val="18"/>
    </w:rPr>
  </w:style>
  <w:style w:type="character" w:customStyle="1" w:styleId="61">
    <w:name w:val="普通(网站) Char1"/>
    <w:link w:val="30"/>
    <w:qFormat/>
    <w:locked/>
    <w:uiPriority w:val="0"/>
    <w:rPr>
      <w:rFonts w:ascii="宋体" w:hAnsi="宋体" w:eastAsia="宋体"/>
      <w:sz w:val="24"/>
    </w:rPr>
  </w:style>
  <w:style w:type="character" w:customStyle="1" w:styleId="62">
    <w:name w:val="批注主题 Char"/>
    <w:link w:val="32"/>
    <w:semiHidden/>
    <w:qFormat/>
    <w:locked/>
    <w:uiPriority w:val="0"/>
    <w:rPr>
      <w:rFonts w:ascii="Times New Roman" w:hAnsi="Times New Roman" w:eastAsia="宋体" w:cs="Times New Roman"/>
      <w:b/>
      <w:bCs/>
      <w:kern w:val="2"/>
      <w:sz w:val="24"/>
      <w:szCs w:val="24"/>
    </w:rPr>
  </w:style>
  <w:style w:type="paragraph" w:customStyle="1" w:styleId="63">
    <w:name w:val="无间隔1"/>
    <w:basedOn w:val="1"/>
    <w:qFormat/>
    <w:uiPriority w:val="0"/>
    <w:pPr>
      <w:jc w:val="center"/>
    </w:pPr>
  </w:style>
  <w:style w:type="paragraph" w:customStyle="1" w:styleId="64">
    <w:name w:val="表头"/>
    <w:basedOn w:val="27"/>
    <w:next w:val="1"/>
    <w:link w:val="65"/>
    <w:qFormat/>
    <w:uiPriority w:val="0"/>
    <w:pPr>
      <w:snapToGrid w:val="0"/>
      <w:spacing w:line="400" w:lineRule="atLeast"/>
      <w:jc w:val="center"/>
    </w:pPr>
    <w:rPr>
      <w:b/>
      <w:kern w:val="0"/>
      <w:szCs w:val="20"/>
    </w:rPr>
  </w:style>
  <w:style w:type="character" w:customStyle="1" w:styleId="65">
    <w:name w:val="表头 Char Char"/>
    <w:link w:val="64"/>
    <w:qFormat/>
    <w:locked/>
    <w:uiPriority w:val="0"/>
    <w:rPr>
      <w:rFonts w:ascii="Times New Roman" w:hAnsi="Times New Roman" w:eastAsia="宋体"/>
      <w:b/>
      <w:kern w:val="0"/>
      <w:sz w:val="21"/>
      <w:szCs w:val="20"/>
    </w:rPr>
  </w:style>
  <w:style w:type="paragraph" w:customStyle="1" w:styleId="66">
    <w:name w:val="Default"/>
    <w:basedOn w:val="67"/>
    <w:next w:val="1"/>
    <w:qFormat/>
    <w:uiPriority w:val="0"/>
    <w:pPr>
      <w:widowControl w:val="0"/>
      <w:autoSpaceDE w:val="0"/>
      <w:autoSpaceDN w:val="0"/>
      <w:adjustRightInd w:val="0"/>
    </w:pPr>
    <w:rPr>
      <w:rFonts w:ascii="楷体_GB2312" w:eastAsia="楷体_GB2312"/>
      <w:color w:val="000000"/>
      <w:sz w:val="24"/>
      <w:szCs w:val="22"/>
      <w:lang w:val="en-US" w:eastAsia="zh-CN" w:bidi="ar-SA"/>
    </w:rPr>
  </w:style>
  <w:style w:type="paragraph" w:customStyle="1" w:styleId="67">
    <w:name w:val="纯文本1"/>
    <w:basedOn w:val="1"/>
    <w:qFormat/>
    <w:uiPriority w:val="0"/>
    <w:rPr>
      <w:rFonts w:ascii="宋体" w:hAnsi="Courier New"/>
    </w:rPr>
  </w:style>
  <w:style w:type="paragraph" w:customStyle="1" w:styleId="68">
    <w:name w:val="样式 正文文本 + 首行缩进:  2 字符"/>
    <w:qFormat/>
    <w:uiPriority w:val="99"/>
    <w:pPr>
      <w:spacing w:after="200" w:line="480" w:lineRule="exact"/>
      <w:ind w:firstLine="480" w:firstLineChars="200"/>
      <w:jc w:val="center"/>
    </w:pPr>
    <w:rPr>
      <w:rFonts w:ascii="宋体" w:hAnsi="宋体" w:eastAsia="Calibri" w:cs="Times New Roman"/>
      <w:sz w:val="24"/>
      <w:szCs w:val="22"/>
      <w:lang w:val="en-US" w:eastAsia="zh-CN" w:bidi="ar-SA"/>
    </w:rPr>
  </w:style>
  <w:style w:type="paragraph" w:styleId="69">
    <w:name w:val="No Spacing"/>
    <w:qFormat/>
    <w:uiPriority w:val="99"/>
    <w:pPr>
      <w:widowControl w:val="0"/>
      <w:autoSpaceDE w:val="0"/>
      <w:autoSpaceDN w:val="0"/>
    </w:pPr>
    <w:rPr>
      <w:rFonts w:ascii="宋体" w:hAnsi="宋体" w:eastAsia="宋体" w:cs="宋体"/>
      <w:sz w:val="22"/>
      <w:szCs w:val="22"/>
      <w:lang w:val="zh-CN" w:eastAsia="zh-CN" w:bidi="zh-CN"/>
    </w:rPr>
  </w:style>
  <w:style w:type="paragraph" w:customStyle="1" w:styleId="70">
    <w:name w:val="Char"/>
    <w:basedOn w:val="1"/>
    <w:next w:val="1"/>
    <w:qFormat/>
    <w:uiPriority w:val="0"/>
    <w:pPr>
      <w:spacing w:line="360" w:lineRule="auto"/>
      <w:ind w:firstLine="200" w:firstLineChars="200"/>
    </w:pPr>
  </w:style>
  <w:style w:type="paragraph" w:customStyle="1" w:styleId="71">
    <w:name w:val="表格内"/>
    <w:basedOn w:val="1"/>
    <w:qFormat/>
    <w:uiPriority w:val="0"/>
    <w:pPr>
      <w:widowControl/>
      <w:adjustRightInd w:val="0"/>
      <w:snapToGrid w:val="0"/>
      <w:spacing w:after="200" w:line="360" w:lineRule="exact"/>
      <w:jc w:val="center"/>
    </w:pPr>
    <w:rPr>
      <w:rFonts w:eastAsia="微软雅黑"/>
      <w:snapToGrid w:val="0"/>
      <w:kern w:val="0"/>
      <w:sz w:val="22"/>
      <w:szCs w:val="21"/>
    </w:rPr>
  </w:style>
  <w:style w:type="character" w:customStyle="1" w:styleId="72">
    <w:name w:val="正文文本 字符1"/>
    <w:semiHidden/>
    <w:qFormat/>
    <w:uiPriority w:val="0"/>
    <w:rPr>
      <w:rFonts w:ascii="Times New Roman" w:hAnsi="Times New Roman" w:eastAsia="宋体" w:cs="Times New Roman"/>
      <w:sz w:val="24"/>
      <w:szCs w:val="24"/>
    </w:rPr>
  </w:style>
  <w:style w:type="character" w:customStyle="1" w:styleId="73">
    <w:name w:val="批注引用1"/>
    <w:qFormat/>
    <w:uiPriority w:val="0"/>
    <w:rPr>
      <w:sz w:val="21"/>
      <w:szCs w:val="21"/>
    </w:rPr>
  </w:style>
  <w:style w:type="character" w:customStyle="1" w:styleId="74">
    <w:name w:val="覃正文-汽车 Char Char"/>
    <w:link w:val="75"/>
    <w:qFormat/>
    <w:uiPriority w:val="0"/>
    <w:rPr>
      <w:rFonts w:ascii="宋体" w:hAnsi="宋体"/>
      <w:kern w:val="2"/>
      <w:sz w:val="24"/>
      <w:szCs w:val="24"/>
    </w:rPr>
  </w:style>
  <w:style w:type="paragraph" w:customStyle="1" w:styleId="75">
    <w:name w:val="覃正文-汽车"/>
    <w:basedOn w:val="1"/>
    <w:link w:val="74"/>
    <w:qFormat/>
    <w:uiPriority w:val="0"/>
    <w:pPr>
      <w:adjustRightInd w:val="0"/>
      <w:snapToGrid w:val="0"/>
      <w:spacing w:line="360" w:lineRule="auto"/>
      <w:ind w:firstLine="200" w:firstLineChars="200"/>
    </w:pPr>
    <w:rPr>
      <w:rFonts w:ascii="宋体" w:hAnsi="宋体"/>
      <w:sz w:val="24"/>
    </w:rPr>
  </w:style>
  <w:style w:type="character" w:customStyle="1" w:styleId="76">
    <w:name w:val="标题 3 Char1"/>
    <w:qFormat/>
    <w:uiPriority w:val="0"/>
    <w:rPr>
      <w:rFonts w:ascii="黑体" w:hAnsi="Times New Roman" w:eastAsia="黑体" w:cs="Times New Roman"/>
      <w:b/>
      <w:kern w:val="0"/>
      <w:sz w:val="28"/>
      <w:szCs w:val="20"/>
    </w:rPr>
  </w:style>
  <w:style w:type="paragraph" w:customStyle="1" w:styleId="77">
    <w:name w:val="Normal Indent"/>
    <w:basedOn w:val="1"/>
    <w:qFormat/>
    <w:uiPriority w:val="0"/>
    <w:pPr>
      <w:ind w:firstLine="420" w:firstLineChars="200"/>
    </w:pPr>
    <w:rPr>
      <w:rFonts w:ascii="宋体" w:hAnsi="宋体" w:eastAsia="宋体" w:cs="黑体"/>
      <w:sz w:val="24"/>
      <w:szCs w:val="22"/>
    </w:rPr>
  </w:style>
  <w:style w:type="character" w:customStyle="1" w:styleId="78">
    <w:name w:val="B正文 Char"/>
    <w:link w:val="79"/>
    <w:qFormat/>
    <w:uiPriority w:val="0"/>
    <w:rPr>
      <w:rFonts w:cs="宋体"/>
      <w:sz w:val="24"/>
      <w:szCs w:val="24"/>
    </w:rPr>
  </w:style>
  <w:style w:type="paragraph" w:customStyle="1" w:styleId="79">
    <w:name w:val="B正文"/>
    <w:basedOn w:val="1"/>
    <w:link w:val="78"/>
    <w:qFormat/>
    <w:uiPriority w:val="0"/>
    <w:pPr>
      <w:widowControl/>
      <w:spacing w:line="360" w:lineRule="auto"/>
      <w:ind w:firstLine="200" w:firstLineChars="200"/>
      <w:jc w:val="left"/>
    </w:pPr>
    <w:rPr>
      <w:kern w:val="0"/>
      <w:sz w:val="24"/>
    </w:rPr>
  </w:style>
  <w:style w:type="character" w:customStyle="1" w:styleId="80">
    <w:name w:val="表格 Char"/>
    <w:link w:val="81"/>
    <w:qFormat/>
    <w:locked/>
    <w:uiPriority w:val="0"/>
    <w:rPr>
      <w:rFonts w:ascii="Times New Roman" w:hAnsi="Times New Roman" w:eastAsia="宋体"/>
      <w:sz w:val="21"/>
    </w:rPr>
  </w:style>
  <w:style w:type="paragraph" w:customStyle="1" w:styleId="81">
    <w:name w:val="表格"/>
    <w:basedOn w:val="27"/>
    <w:next w:val="1"/>
    <w:link w:val="80"/>
    <w:qFormat/>
    <w:uiPriority w:val="0"/>
    <w:pPr>
      <w:adjustRightInd w:val="0"/>
      <w:snapToGrid w:val="0"/>
      <w:spacing w:before="10" w:beforeLines="10" w:after="10" w:afterLines="10" w:line="259" w:lineRule="auto"/>
      <w:jc w:val="center"/>
    </w:pPr>
    <w:rPr>
      <w:rFonts w:ascii="Times New Roman" w:hAnsi="Times New Roman"/>
      <w:kern w:val="0"/>
      <w:szCs w:val="20"/>
    </w:rPr>
  </w:style>
  <w:style w:type="character" w:customStyle="1" w:styleId="82">
    <w:name w:val="日期 字符"/>
    <w:semiHidden/>
    <w:qFormat/>
    <w:uiPriority w:val="0"/>
    <w:rPr>
      <w:rFonts w:ascii="Times New Roman" w:hAnsi="Times New Roman" w:eastAsia="宋体" w:cs="Times New Roman"/>
      <w:sz w:val="24"/>
      <w:szCs w:val="24"/>
    </w:rPr>
  </w:style>
  <w:style w:type="character" w:customStyle="1" w:styleId="83">
    <w:name w:val="普通(网站) Char"/>
    <w:qFormat/>
    <w:locked/>
    <w:uiPriority w:val="0"/>
    <w:rPr>
      <w:rFonts w:ascii="宋体" w:hAnsi="宋体" w:eastAsia="宋体"/>
      <w:sz w:val="24"/>
    </w:rPr>
  </w:style>
  <w:style w:type="character" w:customStyle="1" w:styleId="84">
    <w:name w:val="纯文本 Char2"/>
    <w:qFormat/>
    <w:uiPriority w:val="0"/>
    <w:rPr>
      <w:rFonts w:ascii="宋体" w:hAnsi="Courier New" w:eastAsia="仿宋_GB2312"/>
      <w:kern w:val="2"/>
      <w:sz w:val="28"/>
      <w:lang w:val="en-US" w:eastAsia="zh-CN" w:bidi="ar-SA"/>
    </w:rPr>
  </w:style>
  <w:style w:type="character" w:customStyle="1" w:styleId="85">
    <w:name w:val="apple-style-span"/>
    <w:basedOn w:val="35"/>
    <w:qFormat/>
    <w:uiPriority w:val="0"/>
  </w:style>
  <w:style w:type="character" w:customStyle="1" w:styleId="86">
    <w:name w:val="批注文字 字符1"/>
    <w:semiHidden/>
    <w:qFormat/>
    <w:uiPriority w:val="0"/>
    <w:rPr>
      <w:rFonts w:ascii="Times New Roman" w:hAnsi="Times New Roman" w:eastAsia="宋体" w:cs="Times New Roman"/>
      <w:sz w:val="24"/>
      <w:szCs w:val="24"/>
    </w:rPr>
  </w:style>
  <w:style w:type="paragraph" w:customStyle="1" w:styleId="87">
    <w:name w:val="2 Char Char Char Char Char Char Char Char Char Char Char Char Char Char Char Char"/>
    <w:basedOn w:val="1"/>
    <w:qFormat/>
    <w:uiPriority w:val="0"/>
    <w:pPr>
      <w:spacing w:line="360" w:lineRule="auto"/>
      <w:ind w:firstLine="200" w:firstLineChars="200"/>
    </w:pPr>
    <w:rPr>
      <w:szCs w:val="20"/>
    </w:rPr>
  </w:style>
  <w:style w:type="paragraph" w:customStyle="1" w:styleId="88">
    <w:name w:val="报告表正文"/>
    <w:basedOn w:val="1"/>
    <w:qFormat/>
    <w:uiPriority w:val="0"/>
    <w:pPr>
      <w:adjustRightInd w:val="0"/>
      <w:spacing w:line="312" w:lineRule="auto"/>
      <w:ind w:left="113" w:right="113" w:firstLine="482"/>
      <w:jc w:val="left"/>
      <w:textAlignment w:val="baseline"/>
    </w:pPr>
    <w:rPr>
      <w:kern w:val="0"/>
      <w:sz w:val="24"/>
      <w:szCs w:val="20"/>
    </w:rPr>
  </w:style>
  <w:style w:type="paragraph" w:customStyle="1" w:styleId="89">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90">
    <w:name w:val="Table Paragraph"/>
    <w:basedOn w:val="1"/>
    <w:unhideWhenUsed/>
    <w:qFormat/>
    <w:uiPriority w:val="1"/>
    <w:pPr>
      <w:spacing w:beforeLines="0" w:afterLines="0"/>
    </w:pPr>
    <w:rPr>
      <w:rFonts w:hint="default"/>
      <w:sz w:val="24"/>
      <w:szCs w:val="24"/>
    </w:rPr>
  </w:style>
  <w:style w:type="paragraph" w:customStyle="1" w:styleId="91">
    <w:name w:val="！正文"/>
    <w:basedOn w:val="3"/>
    <w:qFormat/>
    <w:uiPriority w:val="0"/>
    <w:pPr>
      <w:spacing w:line="500" w:lineRule="exact"/>
      <w:ind w:firstLine="200" w:firstLineChars="200"/>
    </w:pPr>
    <w:rPr>
      <w:rFonts w:ascii="Calibri" w:hAnsi="Calibri" w:eastAsia="宋体" w:cs="Times New Roman"/>
      <w:sz w:val="24"/>
      <w:szCs w:val="24"/>
    </w:rPr>
  </w:style>
  <w:style w:type="paragraph" w:customStyle="1" w:styleId="92">
    <w:name w:val="zw"/>
    <w:basedOn w:val="15"/>
    <w:qFormat/>
    <w:uiPriority w:val="0"/>
    <w:pPr>
      <w:spacing w:line="360" w:lineRule="auto"/>
      <w:ind w:firstLine="480" w:firstLineChars="200"/>
    </w:pPr>
    <w:rPr>
      <w:rFonts w:ascii="Times New Roman" w:hAnsi="Times New Roman"/>
      <w:sz w:val="24"/>
      <w:szCs w:val="20"/>
    </w:rPr>
  </w:style>
  <w:style w:type="paragraph" w:customStyle="1" w:styleId="93">
    <w:name w:val="Char Char Char Char Char Char Char Char Char Char Char Char Char Char Char Char Char Char Char Char Char Char"/>
    <w:basedOn w:val="1"/>
    <w:qFormat/>
    <w:uiPriority w:val="0"/>
    <w:pPr>
      <w:spacing w:line="240" w:lineRule="exact"/>
      <w:ind w:firstLine="200" w:firstLineChars="200"/>
    </w:pPr>
  </w:style>
  <w:style w:type="paragraph" w:customStyle="1" w:styleId="94">
    <w:name w:val="样式1"/>
    <w:basedOn w:val="25"/>
    <w:next w:val="1"/>
    <w:qFormat/>
    <w:uiPriority w:val="0"/>
    <w:pPr>
      <w:ind w:firstLine="0"/>
    </w:pPr>
    <w:rPr>
      <w:rFonts w:ascii="Times New Roman"/>
      <w:b/>
      <w:sz w:val="30"/>
    </w:rPr>
  </w:style>
  <w:style w:type="paragraph" w:customStyle="1" w:styleId="95">
    <w:name w:val="表格文字"/>
    <w:basedOn w:val="1"/>
    <w:qFormat/>
    <w:uiPriority w:val="0"/>
    <w:pPr>
      <w:adjustRightInd w:val="0"/>
      <w:spacing w:line="400" w:lineRule="exact"/>
      <w:jc w:val="center"/>
      <w:textAlignment w:val="baseline"/>
    </w:pPr>
    <w:rPr>
      <w:rFonts w:ascii="Calibri" w:hAnsi="Calibri" w:eastAsia="宋体" w:cs="Times New Roman"/>
    </w:rPr>
  </w:style>
  <w:style w:type="paragraph" w:customStyle="1" w:styleId="96">
    <w:name w:val="正文1"/>
    <w:basedOn w:val="1"/>
    <w:qFormat/>
    <w:uiPriority w:val="0"/>
    <w:pPr>
      <w:adjustRightInd w:val="0"/>
      <w:snapToGrid w:val="0"/>
      <w:spacing w:line="500" w:lineRule="atLeast"/>
    </w:pPr>
    <w:rPr>
      <w:rFonts w:hint="eastAsia" w:ascii="宋体" w:hAnsi="Times New Roman"/>
      <w:kern w:val="0"/>
      <w:sz w:val="28"/>
    </w:rPr>
  </w:style>
  <w:style w:type="paragraph" w:customStyle="1" w:styleId="97">
    <w:name w:val="reader-word-layer reader-word-s3-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8">
    <w:name w:val="ordinary-output target-outpu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99">
    <w:name w:val="正文表格"/>
    <w:basedOn w:val="1"/>
    <w:qFormat/>
    <w:uiPriority w:val="0"/>
    <w:pPr>
      <w:snapToGrid w:val="0"/>
      <w:spacing w:line="240" w:lineRule="exact"/>
      <w:ind w:firstLine="0" w:firstLineChars="0"/>
      <w:jc w:val="center"/>
    </w:pPr>
    <w:rPr>
      <w:sz w:val="21"/>
      <w:szCs w:val="21"/>
      <w:lang w:val="zh-CN"/>
    </w:rPr>
  </w:style>
  <w:style w:type="paragraph" w:customStyle="1" w:styleId="100">
    <w:name w:val="样式 首行缩进:  2 字符1"/>
    <w:basedOn w:val="1"/>
    <w:qFormat/>
    <w:uiPriority w:val="0"/>
    <w:pPr>
      <w:adjustRightInd w:val="0"/>
      <w:snapToGrid w:val="0"/>
      <w:spacing w:line="360" w:lineRule="auto"/>
      <w:ind w:firstLine="480" w:firstLineChars="200"/>
    </w:pPr>
    <w:rPr>
      <w:rFonts w:cs="宋体"/>
      <w:sz w:val="24"/>
      <w:szCs w:val="24"/>
    </w:rPr>
  </w:style>
  <w:style w:type="paragraph" w:customStyle="1" w:styleId="101">
    <w:name w:val="UserStyle_0"/>
    <w:basedOn w:val="1"/>
    <w:qFormat/>
    <w:uiPriority w:val="0"/>
    <w:pPr>
      <w:spacing w:line="240" w:lineRule="auto"/>
      <w:ind w:firstLine="420" w:firstLineChars="200"/>
      <w:jc w:val="both"/>
      <w:textAlignment w:val="baseline"/>
    </w:pPr>
  </w:style>
  <w:style w:type="paragraph" w:customStyle="1" w:styleId="102">
    <w:name w:val="01表 正文"/>
    <w:basedOn w:val="1"/>
    <w:qFormat/>
    <w:uiPriority w:val="0"/>
    <w:pPr>
      <w:adjustRightInd w:val="0"/>
      <w:spacing w:line="520" w:lineRule="exact"/>
      <w:ind w:firstLine="200" w:firstLineChars="200"/>
    </w:pPr>
    <w:rPr>
      <w:rFonts w:ascii="宋体"/>
      <w:color w:val="000000"/>
      <w:sz w:val="24"/>
    </w:rPr>
  </w:style>
  <w:style w:type="paragraph" w:customStyle="1" w:styleId="103">
    <w:name w:val="YJ正文*"/>
    <w:basedOn w:val="1"/>
    <w:qFormat/>
    <w:uiPriority w:val="0"/>
    <w:pPr>
      <w:spacing w:line="500" w:lineRule="exact"/>
      <w:ind w:firstLine="200" w:firstLineChars="200"/>
    </w:pPr>
    <w:rPr>
      <w:rFonts w:ascii="宋体" w:hAnsi="宋体"/>
      <w:sz w:val="24"/>
      <w:szCs w:val="24"/>
    </w:rPr>
  </w:style>
  <w:style w:type="paragraph" w:customStyle="1" w:styleId="104">
    <w:name w:val="01 正文"/>
    <w:basedOn w:val="1"/>
    <w:qFormat/>
    <w:uiPriority w:val="0"/>
    <w:pPr>
      <w:widowControl/>
      <w:adjustRightInd w:val="0"/>
      <w:snapToGrid w:val="0"/>
      <w:spacing w:line="520" w:lineRule="exact"/>
      <w:ind w:firstLine="200" w:firstLineChars="200"/>
    </w:pPr>
    <w:rPr>
      <w:rFonts w:ascii="宋体"/>
      <w:kern w:val="0"/>
      <w:sz w:val="24"/>
      <w:szCs w:val="22"/>
    </w:rPr>
  </w:style>
  <w:style w:type="paragraph" w:customStyle="1" w:styleId="105">
    <w:name w:val="样式 ht正文 + 首行缩进:  2 字符"/>
    <w:basedOn w:val="1"/>
    <w:qFormat/>
    <w:uiPriority w:val="0"/>
    <w:pPr>
      <w:tabs>
        <w:tab w:val="left" w:pos="3600"/>
      </w:tabs>
      <w:spacing w:line="360" w:lineRule="auto"/>
      <w:ind w:firstLine="496" w:firstLineChars="200"/>
    </w:pPr>
    <w:rPr>
      <w:rFonts w:ascii="宋体"/>
      <w:spacing w:val="4"/>
      <w:kern w:val="0"/>
      <w:sz w:val="24"/>
      <w:szCs w:val="20"/>
    </w:rPr>
  </w:style>
  <w:style w:type="paragraph" w:customStyle="1" w:styleId="106">
    <w:name w:val="样式2"/>
    <w:basedOn w:val="1"/>
    <w:qFormat/>
    <w:uiPriority w:val="99"/>
    <w:pPr>
      <w:tabs>
        <w:tab w:val="left" w:pos="634"/>
      </w:tabs>
      <w:adjustRightInd w:val="0"/>
      <w:snapToGrid w:val="0"/>
    </w:pPr>
    <w:rPr>
      <w:rFonts w:ascii="宋体" w:hAnsi="宋体"/>
    </w:rPr>
  </w:style>
  <w:style w:type="paragraph" w:customStyle="1" w:styleId="107">
    <w:name w:val="表内格式"/>
    <w:basedOn w:val="1"/>
    <w:qFormat/>
    <w:uiPriority w:val="0"/>
    <w:pPr>
      <w:spacing w:line="360" w:lineRule="auto"/>
      <w:ind w:firstLine="200" w:firstLineChars="200"/>
      <w:jc w:val="center"/>
    </w:pPr>
    <w:rPr>
      <w:sz w:val="24"/>
    </w:rPr>
  </w:style>
  <w:style w:type="paragraph" w:customStyle="1" w:styleId="108">
    <w:name w:val="111111"/>
    <w:basedOn w:val="1"/>
    <w:qFormat/>
    <w:uiPriority w:val="0"/>
    <w:pPr>
      <w:jc w:val="left"/>
    </w:pPr>
    <w:rPr>
      <w:b/>
      <w:sz w:val="28"/>
    </w:rPr>
  </w:style>
  <w:style w:type="paragraph" w:customStyle="1" w:styleId="109">
    <w:name w:val="Char Char Char Char Char Char Char Char Char"/>
    <w:basedOn w:val="1"/>
    <w:semiHidden/>
    <w:qFormat/>
    <w:uiPriority w:val="99"/>
    <w:rPr>
      <w:sz w:val="24"/>
    </w:rPr>
  </w:style>
  <w:style w:type="paragraph" w:customStyle="1" w:styleId="110">
    <w:name w:val="BodyText1I2"/>
    <w:basedOn w:val="111"/>
    <w:semiHidden/>
    <w:qFormat/>
    <w:uiPriority w:val="0"/>
    <w:pPr>
      <w:spacing w:line="560" w:lineRule="exact"/>
      <w:ind w:left="0" w:leftChars="0" w:firstLine="420" w:firstLineChars="200"/>
    </w:pPr>
    <w:rPr>
      <w:rFonts w:eastAsia="仿宋_GB2312"/>
      <w:sz w:val="32"/>
    </w:rPr>
  </w:style>
  <w:style w:type="paragraph" w:customStyle="1" w:styleId="111">
    <w:name w:val="BodyTextIndent"/>
    <w:basedOn w:val="1"/>
    <w:semiHidden/>
    <w:qFormat/>
    <w:uiPriority w:val="0"/>
    <w:pPr>
      <w:ind w:left="420" w:leftChars="200"/>
      <w:textAlignment w:val="baseline"/>
    </w:pPr>
  </w:style>
  <w:style w:type="paragraph" w:customStyle="1" w:styleId="112">
    <w:name w:val="WPSOffice手动目录 1"/>
    <w:qFormat/>
    <w:uiPriority w:val="0"/>
    <w:rPr>
      <w:rFonts w:ascii="Times New Roman" w:hAnsi="Times New Roman" w:eastAsia="宋体" w:cs="Times New Roman"/>
      <w:lang w:val="en-US" w:eastAsia="zh-CN" w:bidi="ar-SA"/>
    </w:rPr>
  </w:style>
  <w:style w:type="paragraph" w:customStyle="1" w:styleId="113">
    <w:name w:val="表格题目1"/>
    <w:basedOn w:val="1"/>
    <w:next w:val="114"/>
    <w:qFormat/>
    <w:uiPriority w:val="0"/>
    <w:pPr>
      <w:spacing w:beforeLines="50"/>
      <w:ind w:firstLine="420" w:firstLineChars="200"/>
    </w:pPr>
    <w:rPr>
      <w:rFonts w:ascii="黑体" w:hAnsi="黑体" w:eastAsia="黑体" w:cs="Times New Roman"/>
      <w:color w:val="000000"/>
      <w:szCs w:val="24"/>
      <w:lang w:bidi="en-US"/>
    </w:rPr>
  </w:style>
  <w:style w:type="paragraph" w:customStyle="1" w:styleId="114">
    <w:name w:val="表格格式"/>
    <w:basedOn w:val="1"/>
    <w:qFormat/>
    <w:uiPriority w:val="0"/>
    <w:pPr>
      <w:widowControl/>
      <w:spacing w:line="240" w:lineRule="auto"/>
      <w:ind w:firstLine="0" w:firstLineChars="0"/>
      <w:jc w:val="center"/>
    </w:pPr>
  </w:style>
  <w:style w:type="paragraph" w:customStyle="1" w:styleId="115">
    <w:name w:val="正文正"/>
    <w:basedOn w:val="3"/>
    <w:qFormat/>
    <w:uiPriority w:val="99"/>
    <w:pPr>
      <w:spacing w:after="0" w:line="320" w:lineRule="exact"/>
      <w:ind w:left="0" w:leftChars="0" w:firstLine="473" w:firstLineChars="225"/>
    </w:pPr>
    <w:rPr>
      <w:kern w:val="0"/>
      <w:szCs w:val="18"/>
    </w:rPr>
  </w:style>
  <w:style w:type="paragraph" w:customStyle="1" w:styleId="116">
    <w:name w:val="02 标题"/>
    <w:basedOn w:val="90"/>
    <w:qFormat/>
    <w:uiPriority w:val="0"/>
    <w:pPr>
      <w:adjustRightInd w:val="0"/>
      <w:snapToGrid w:val="0"/>
      <w:spacing w:line="520" w:lineRule="exact"/>
      <w:ind w:firstLine="482" w:firstLineChars="200"/>
    </w:pPr>
    <w:rPr>
      <w:rFonts w:hAnsi="Times New Roman" w:cs="Times New Roman"/>
      <w:b/>
      <w:bCs/>
      <w:sz w:val="24"/>
      <w:lang w:val="en-US"/>
    </w:rPr>
  </w:style>
  <w:style w:type="paragraph" w:customStyle="1" w:styleId="117">
    <w:name w:val="文本"/>
    <w:basedOn w:val="1"/>
    <w:qFormat/>
    <w:uiPriority w:val="0"/>
    <w:pPr>
      <w:adjustRightInd w:val="0"/>
      <w:snapToGrid w:val="0"/>
      <w:spacing w:line="360" w:lineRule="auto"/>
      <w:ind w:firstLine="480" w:firstLineChars="200"/>
      <w:jc w:val="left"/>
    </w:pPr>
    <w:rPr>
      <w:kern w:val="0"/>
      <w:sz w:val="24"/>
    </w:rPr>
  </w:style>
  <w:style w:type="paragraph" w:customStyle="1" w:styleId="118">
    <w:name w:val="C 正文"/>
    <w:basedOn w:val="66"/>
    <w:qFormat/>
    <w:uiPriority w:val="0"/>
    <w:pPr>
      <w:spacing w:line="520" w:lineRule="exact"/>
      <w:ind w:firstLine="200" w:firstLineChars="200"/>
      <w:jc w:val="both"/>
    </w:pPr>
    <w:rPr>
      <w:rFonts w:hAnsi="Times New Roman" w:cs="Times New Roman"/>
      <w:color w:val="auto"/>
    </w:rPr>
  </w:style>
  <w:style w:type="paragraph" w:customStyle="1" w:styleId="119">
    <w:name w:val="正"/>
    <w:basedOn w:val="1"/>
    <w:qFormat/>
    <w:uiPriority w:val="0"/>
    <w:pPr>
      <w:spacing w:line="360" w:lineRule="auto"/>
      <w:ind w:firstLine="200" w:firstLineChars="200"/>
    </w:pPr>
    <w:rPr>
      <w:kern w:val="0"/>
      <w:sz w:val="24"/>
      <w:szCs w:val="20"/>
    </w:rPr>
  </w:style>
  <w:style w:type="paragraph" w:customStyle="1" w:styleId="120">
    <w:name w:val="C 表内容"/>
    <w:basedOn w:val="1"/>
    <w:qFormat/>
    <w:uiPriority w:val="0"/>
    <w:pPr>
      <w:widowControl/>
      <w:adjustRightInd w:val="0"/>
      <w:snapToGrid w:val="0"/>
      <w:spacing w:line="240" w:lineRule="exact"/>
      <w:jc w:val="center"/>
      <w:textAlignment w:val="baseline"/>
    </w:pPr>
    <w:rPr>
      <w:rFonts w:ascii="宋体"/>
      <w:kern w:val="0"/>
      <w:szCs w:val="18"/>
    </w:rPr>
  </w:style>
  <w:style w:type="paragraph" w:customStyle="1" w:styleId="121">
    <w:name w:val="MEL正文*"/>
    <w:basedOn w:val="1"/>
    <w:qFormat/>
    <w:uiPriority w:val="0"/>
    <w:pPr>
      <w:spacing w:line="500" w:lineRule="exact"/>
      <w:ind w:firstLine="200" w:firstLineChars="200"/>
    </w:pPr>
    <w:rPr>
      <w:rFonts w:ascii="宋体" w:hAnsi="宋体"/>
      <w:kern w:val="0"/>
      <w:sz w:val="24"/>
    </w:rPr>
  </w:style>
  <w:style w:type="paragraph" w:customStyle="1" w:styleId="122">
    <w:name w:val="正文(首行缩进)"/>
    <w:basedOn w:val="1"/>
    <w:next w:val="1"/>
    <w:semiHidden/>
    <w:qFormat/>
    <w:uiPriority w:val="0"/>
    <w:pPr>
      <w:spacing w:line="360" w:lineRule="auto"/>
      <w:ind w:firstLine="540" w:firstLineChars="225"/>
    </w:pPr>
    <w:rPr>
      <w:snapToGrid w:val="0"/>
      <w:color w:val="000000"/>
      <w:kern w:val="0"/>
      <w:sz w:val="24"/>
    </w:rPr>
  </w:style>
  <w:style w:type="paragraph" w:customStyle="1" w:styleId="123">
    <w:name w:val="04 图表标题"/>
    <w:basedOn w:val="1"/>
    <w:qFormat/>
    <w:uiPriority w:val="0"/>
    <w:pPr>
      <w:adjustRightInd w:val="0"/>
      <w:snapToGrid w:val="0"/>
      <w:spacing w:before="160" w:after="40" w:line="500" w:lineRule="exact"/>
      <w:jc w:val="center"/>
    </w:pPr>
    <w:rPr>
      <w:rFonts w:ascii="黑体" w:hAnsi="黑体" w:eastAsia="黑体"/>
      <w:szCs w:val="20"/>
    </w:rPr>
  </w:style>
  <w:style w:type="paragraph" w:customStyle="1" w:styleId="124">
    <w:name w:val="【正文】"/>
    <w:qFormat/>
    <w:uiPriority w:val="0"/>
    <w:pPr>
      <w:adjustRightInd w:val="0"/>
      <w:ind w:firstLine="200" w:firstLineChars="200"/>
      <w:jc w:val="both"/>
    </w:pPr>
    <w:rPr>
      <w:rFonts w:ascii="宋体" w:hAnsi="Calibri" w:eastAsia="Times New Roman" w:cs="Times New Roman"/>
      <w:b/>
      <w:color w:val="FF0000"/>
      <w:kern w:val="2"/>
      <w:sz w:val="24"/>
      <w:szCs w:val="22"/>
      <w:lang w:val="en-US" w:eastAsia="zh-CN" w:bidi="ar-SA"/>
    </w:rPr>
  </w:style>
  <w:style w:type="paragraph" w:customStyle="1" w:styleId="125">
    <w:name w:val="正文内容"/>
    <w:basedOn w:val="1"/>
    <w:qFormat/>
    <w:uiPriority w:val="0"/>
    <w:pPr>
      <w:adjustRightInd w:val="0"/>
      <w:snapToGrid w:val="0"/>
      <w:spacing w:line="360" w:lineRule="auto"/>
      <w:ind w:firstLine="560" w:firstLineChars="200"/>
    </w:pPr>
    <w:rPr>
      <w:rFonts w:ascii="Times New Roman" w:hAnsi="Times New Roman" w:eastAsia="仿宋_GB2312"/>
      <w:color w:val="000000"/>
      <w:sz w:val="28"/>
      <w:szCs w:val="30"/>
    </w:rPr>
  </w:style>
  <w:style w:type="paragraph" w:customStyle="1" w:styleId="126">
    <w:name w:val="p0"/>
    <w:basedOn w:val="1"/>
    <w:qFormat/>
    <w:uiPriority w:val="0"/>
    <w:pPr>
      <w:widowControl/>
    </w:pPr>
    <w:rPr>
      <w:kern w:val="0"/>
      <w:szCs w:val="21"/>
    </w:rPr>
  </w:style>
  <w:style w:type="paragraph" w:customStyle="1" w:styleId="127">
    <w:name w:val="03 正文"/>
    <w:basedOn w:val="1"/>
    <w:qFormat/>
    <w:uiPriority w:val="0"/>
    <w:pPr>
      <w:spacing w:line="520" w:lineRule="exact"/>
      <w:ind w:firstLine="200" w:firstLineChars="200"/>
    </w:pPr>
    <w:rPr>
      <w:rFonts w:ascii="宋体" w:hAnsi="宋体"/>
      <w:sz w:val="24"/>
    </w:rPr>
  </w:style>
  <w:style w:type="paragraph" w:customStyle="1" w:styleId="128">
    <w:name w:val="正文！"/>
    <w:basedOn w:val="1"/>
    <w:qFormat/>
    <w:uiPriority w:val="0"/>
    <w:pPr>
      <w:spacing w:line="500" w:lineRule="exact"/>
      <w:ind w:firstLine="482"/>
    </w:pPr>
    <w:rPr>
      <w:rFonts w:ascii="楷体_GB2312" w:eastAsia="楷体_GB2312" w:cs="宋体"/>
      <w:sz w:val="24"/>
      <w:szCs w:val="20"/>
    </w:rPr>
  </w:style>
  <w:style w:type="paragraph" w:customStyle="1" w:styleId="129">
    <w:name w:val="报告书正文"/>
    <w:basedOn w:val="1"/>
    <w:qFormat/>
    <w:uiPriority w:val="0"/>
    <w:pPr>
      <w:autoSpaceDE w:val="0"/>
      <w:autoSpaceDN w:val="0"/>
      <w:spacing w:line="520" w:lineRule="exact"/>
      <w:ind w:firstLine="200" w:firstLineChars="200"/>
    </w:pPr>
    <w:rPr>
      <w:sz w:val="28"/>
      <w:szCs w:val="28"/>
    </w:rPr>
  </w:style>
  <w:style w:type="paragraph" w:styleId="130">
    <w:name w:val="List Paragraph"/>
    <w:basedOn w:val="1"/>
    <w:qFormat/>
    <w:uiPriority w:val="99"/>
    <w:pPr>
      <w:ind w:firstLine="420" w:firstLineChars="200"/>
    </w:pPr>
  </w:style>
  <w:style w:type="paragraph" w:customStyle="1" w:styleId="131">
    <w:name w:val="1正文"/>
    <w:basedOn w:val="1"/>
    <w:qFormat/>
    <w:uiPriority w:val="0"/>
    <w:pPr>
      <w:widowControl/>
      <w:spacing w:line="360" w:lineRule="auto"/>
      <w:ind w:firstLine="200" w:firstLineChars="200"/>
    </w:pPr>
    <w:rPr>
      <w:kern w:val="0"/>
      <w:sz w:val="24"/>
      <w:szCs w:val="20"/>
      <w:lang w:val="en-GB"/>
    </w:rPr>
  </w:style>
  <w:style w:type="paragraph" w:customStyle="1" w:styleId="132">
    <w:name w:val="表格内容"/>
    <w:basedOn w:val="81"/>
    <w:next w:val="1"/>
    <w:qFormat/>
    <w:uiPriority w:val="0"/>
    <w:pPr>
      <w:overflowPunct w:val="0"/>
      <w:adjustRightInd w:val="0"/>
      <w:spacing w:before="40" w:after="60" w:line="200" w:lineRule="atLeast"/>
      <w:textAlignment w:val="baseline"/>
    </w:pPr>
    <w:rPr>
      <w:rFonts w:ascii="Arial" w:hAnsi="Arial" w:eastAsia="仿宋_GB2312"/>
      <w:kern w:val="0"/>
      <w:sz w:val="24"/>
    </w:rPr>
  </w:style>
  <w:style w:type="paragraph" w:customStyle="1" w:styleId="133">
    <w:name w:val="表、图名"/>
    <w:basedOn w:val="1"/>
    <w:qFormat/>
    <w:uiPriority w:val="0"/>
    <w:pPr>
      <w:spacing w:line="240" w:lineRule="auto"/>
      <w:ind w:firstLine="0" w:firstLineChars="0"/>
      <w:jc w:val="center"/>
    </w:pPr>
    <w:rPr>
      <w:rFonts w:ascii="黑体" w:hAnsi="黑体" w:eastAsia="黑体" w:cs="Arial"/>
      <w:b/>
      <w:bCs/>
      <w:position w:val="-3"/>
      <w:sz w:val="21"/>
      <w:szCs w:val="21"/>
    </w:rPr>
  </w:style>
  <w:style w:type="paragraph" w:customStyle="1" w:styleId="134">
    <w:name w:val="05表内容"/>
    <w:basedOn w:val="1"/>
    <w:qFormat/>
    <w:uiPriority w:val="0"/>
    <w:pPr>
      <w:widowControl/>
      <w:adjustRightInd w:val="0"/>
      <w:snapToGrid w:val="0"/>
      <w:spacing w:line="240" w:lineRule="exact"/>
      <w:jc w:val="center"/>
      <w:textAlignment w:val="baseline"/>
    </w:pPr>
    <w:rPr>
      <w:rFonts w:ascii="宋体"/>
      <w:kern w:val="0"/>
      <w:szCs w:val="18"/>
    </w:rPr>
  </w:style>
  <w:style w:type="paragraph" w:customStyle="1" w:styleId="135">
    <w:name w:val="样式 正文 + 首行缩进:  2 字符 + 宋体"/>
    <w:basedOn w:val="1"/>
    <w:qFormat/>
    <w:uiPriority w:val="0"/>
    <w:pPr>
      <w:tabs>
        <w:tab w:val="left" w:pos="2940"/>
      </w:tabs>
      <w:adjustRightInd w:val="0"/>
      <w:snapToGrid w:val="0"/>
      <w:spacing w:line="360" w:lineRule="auto"/>
      <w:ind w:firstLine="200" w:firstLineChars="200"/>
    </w:pPr>
    <w:rPr>
      <w:rFonts w:eastAsia="宋体"/>
      <w:snapToGrid w:val="0"/>
      <w:kern w:val="2"/>
      <w:sz w:val="24"/>
      <w:lang w:val="en-US" w:eastAsia="zh-CN"/>
    </w:rPr>
  </w:style>
  <w:style w:type="paragraph" w:customStyle="1" w:styleId="136">
    <w:name w:val="D正文"/>
    <w:basedOn w:val="1"/>
    <w:qFormat/>
    <w:uiPriority w:val="0"/>
    <w:pPr>
      <w:spacing w:line="360" w:lineRule="auto"/>
      <w:ind w:firstLine="200" w:firstLineChars="200"/>
    </w:pPr>
    <w:rPr>
      <w:rFonts w:cs="宋体"/>
      <w:sz w:val="24"/>
    </w:rPr>
  </w:style>
  <w:style w:type="paragraph" w:customStyle="1" w:styleId="137">
    <w:name w:val="表格正文"/>
    <w:basedOn w:val="1"/>
    <w:next w:val="119"/>
    <w:qFormat/>
    <w:uiPriority w:val="0"/>
    <w:pPr>
      <w:spacing w:line="320" w:lineRule="exact"/>
      <w:jc w:val="center"/>
    </w:pPr>
    <w:rPr>
      <w:kern w:val="0"/>
      <w:szCs w:val="20"/>
    </w:rPr>
  </w:style>
  <w:style w:type="paragraph" w:customStyle="1" w:styleId="138">
    <w:name w:val="表中文字"/>
    <w:basedOn w:val="1"/>
    <w:qFormat/>
    <w:uiPriority w:val="0"/>
    <w:pPr>
      <w:widowControl/>
      <w:spacing w:line="360" w:lineRule="exact"/>
      <w:jc w:val="center"/>
      <w:textAlignment w:val="center"/>
    </w:pPr>
    <w:rPr>
      <w:rFonts w:hAnsi="宋体"/>
      <w:spacing w:val="-16"/>
      <w:szCs w:val="21"/>
    </w:rPr>
  </w:style>
  <w:style w:type="paragraph" w:customStyle="1" w:styleId="139">
    <w:name w:val="B表内字"/>
    <w:basedOn w:val="1"/>
    <w:qFormat/>
    <w:uiPriority w:val="0"/>
    <w:pPr>
      <w:widowControl/>
      <w:jc w:val="center"/>
    </w:pPr>
    <w:rPr>
      <w:rFonts w:cs="宋体"/>
      <w:kern w:val="0"/>
      <w:szCs w:val="21"/>
    </w:rPr>
  </w:style>
  <w:style w:type="table" w:customStyle="1" w:styleId="140">
    <w:name w:val="Table Normal"/>
    <w:unhideWhenUsed/>
    <w:qFormat/>
    <w:uiPriority w:val="0"/>
    <w:tblPr>
      <w:tblCellMar>
        <w:top w:w="0" w:type="dxa"/>
        <w:left w:w="0" w:type="dxa"/>
        <w:bottom w:w="0" w:type="dxa"/>
        <w:right w:w="0" w:type="dxa"/>
      </w:tblCellMar>
    </w:tblPr>
  </w:style>
  <w:style w:type="paragraph" w:customStyle="1" w:styleId="141">
    <w:name w:val="ENFI正文"/>
    <w:basedOn w:val="1"/>
    <w:qFormat/>
    <w:uiPriority w:val="0"/>
    <w:pPr>
      <w:adjustRightInd w:val="0"/>
      <w:snapToGrid w:val="0"/>
      <w:spacing w:line="400" w:lineRule="exact"/>
      <w:ind w:firstLine="567"/>
    </w:pPr>
    <w:rPr>
      <w:rFonts w:eastAsia="仿宋_GB2312"/>
      <w:color w:val="000000"/>
      <w:sz w:val="24"/>
      <w:szCs w:val="22"/>
    </w:rPr>
  </w:style>
  <w:style w:type="paragraph" w:customStyle="1" w:styleId="142">
    <w:name w:val="编号"/>
    <w:basedOn w:val="1"/>
    <w:qFormat/>
    <w:uiPriority w:val="0"/>
    <w:pPr>
      <w:spacing w:beforeLines="25" w:afterLines="25" w:line="360" w:lineRule="auto"/>
      <w:ind w:firstLine="425" w:firstLineChars="177"/>
    </w:pPr>
    <w:rPr>
      <w:rFonts w:ascii="Calibri" w:hAnsi="Calibri" w:cs="宋体"/>
      <w:color w:val="000000"/>
      <w:sz w:val="24"/>
      <w:szCs w:val="21"/>
    </w:rPr>
  </w:style>
  <w:style w:type="paragraph" w:customStyle="1" w:styleId="143">
    <w:name w:val="1.危废库"/>
    <w:basedOn w:val="1"/>
    <w:qFormat/>
    <w:uiPriority w:val="0"/>
    <w:pPr>
      <w:spacing w:line="360" w:lineRule="auto"/>
      <w:ind w:firstLine="480" w:firstLineChars="200"/>
    </w:pPr>
    <w:rPr>
      <w:rFonts w:ascii="Times New Roman" w:hAnsi="Times New Roman" w:eastAsia="宋体" w:cs="Times New Roman"/>
      <w:snapToGrid w:val="0"/>
      <w:color w:val="000000"/>
      <w:kern w:val="0"/>
      <w:sz w:val="24"/>
    </w:rPr>
  </w:style>
  <w:style w:type="paragraph" w:customStyle="1" w:styleId="144">
    <w:name w:val="中电投生态"/>
    <w:basedOn w:val="1"/>
    <w:qFormat/>
    <w:uiPriority w:val="0"/>
    <w:pPr>
      <w:autoSpaceDE w:val="0"/>
      <w:autoSpaceDN w:val="0"/>
      <w:adjustRightInd w:val="0"/>
      <w:snapToGrid w:val="0"/>
      <w:spacing w:line="360" w:lineRule="auto"/>
      <w:ind w:firstLine="1440" w:firstLineChars="200"/>
    </w:pPr>
    <w:rPr>
      <w:rFonts w:hint="eastAsia" w:ascii="Times New Roman" w:hAnsi="Times New Roman" w:eastAsia="宋体" w:cs="Times New Roman"/>
      <w:color w:val="auto"/>
      <w:sz w:val="24"/>
      <w:szCs w:val="21"/>
    </w:rPr>
  </w:style>
  <w:style w:type="character" w:customStyle="1" w:styleId="145">
    <w:name w:val="font51"/>
    <w:basedOn w:val="35"/>
    <w:qFormat/>
    <w:uiPriority w:val="0"/>
    <w:rPr>
      <w:rFonts w:ascii="宋体" w:hAnsi="宋体" w:eastAsia="宋体" w:cs="宋体"/>
      <w:b/>
      <w:bCs/>
      <w:color w:val="000000"/>
      <w:sz w:val="34"/>
      <w:szCs w:val="34"/>
      <w:u w:val="none"/>
    </w:rPr>
  </w:style>
  <w:style w:type="character" w:customStyle="1" w:styleId="146">
    <w:name w:val="font61"/>
    <w:basedOn w:val="35"/>
    <w:qFormat/>
    <w:uiPriority w:val="0"/>
    <w:rPr>
      <w:rFonts w:ascii="宋体" w:hAnsi="宋体" w:eastAsia="宋体" w:cs="宋体"/>
      <w:b/>
      <w:bCs/>
      <w:color w:val="000000"/>
      <w:sz w:val="22"/>
      <w:szCs w:val="22"/>
      <w:u w:val="none"/>
    </w:rPr>
  </w:style>
  <w:style w:type="character" w:customStyle="1" w:styleId="147">
    <w:name w:val="font71"/>
    <w:basedOn w:val="35"/>
    <w:qFormat/>
    <w:uiPriority w:val="0"/>
    <w:rPr>
      <w:rFonts w:ascii="宋体" w:hAnsi="宋体" w:eastAsia="宋体" w:cs="宋体"/>
      <w:color w:val="000000"/>
      <w:sz w:val="22"/>
      <w:szCs w:val="22"/>
      <w:u w:val="none"/>
    </w:rPr>
  </w:style>
  <w:style w:type="character" w:customStyle="1" w:styleId="148">
    <w:name w:val="font81"/>
    <w:basedOn w:val="35"/>
    <w:qFormat/>
    <w:uiPriority w:val="0"/>
    <w:rPr>
      <w:rFonts w:ascii="Calibri" w:hAnsi="Calibri" w:cs="Calibri"/>
      <w:color w:val="000000"/>
      <w:sz w:val="22"/>
      <w:szCs w:val="22"/>
      <w:u w:val="none"/>
    </w:rPr>
  </w:style>
  <w:style w:type="character" w:customStyle="1" w:styleId="149">
    <w:name w:val="font91"/>
    <w:basedOn w:val="35"/>
    <w:qFormat/>
    <w:uiPriority w:val="0"/>
    <w:rPr>
      <w:rFonts w:hint="default" w:ascii="Arial" w:hAnsi="Arial" w:cs="Arial"/>
      <w:color w:val="000000"/>
      <w:sz w:val="6"/>
      <w:szCs w:val="6"/>
      <w:u w:val="none"/>
    </w:rPr>
  </w:style>
  <w:style w:type="character" w:customStyle="1" w:styleId="150">
    <w:name w:val="font11"/>
    <w:basedOn w:val="35"/>
    <w:qFormat/>
    <w:uiPriority w:val="0"/>
    <w:rPr>
      <w:rFonts w:ascii="Calibri" w:hAnsi="Calibri" w:cs="Calibri"/>
      <w:color w:val="000000"/>
      <w:sz w:val="22"/>
      <w:szCs w:val="22"/>
      <w:u w:val="none"/>
    </w:rPr>
  </w:style>
  <w:style w:type="paragraph" w:customStyle="1" w:styleId="151">
    <w:name w:val="A正文1"/>
    <w:basedOn w:val="1"/>
    <w:qFormat/>
    <w:uiPriority w:val="0"/>
    <w:pPr>
      <w:spacing w:line="360" w:lineRule="auto"/>
      <w:ind w:firstLine="480" w:firstLineChars="200"/>
    </w:pPr>
    <w:rPr>
      <w:sz w:val="24"/>
      <w:szCs w:val="28"/>
    </w:rPr>
  </w:style>
  <w:style w:type="paragraph" w:customStyle="1" w:styleId="152">
    <w:name w:val="C 标题03"/>
    <w:basedOn w:val="66"/>
    <w:qFormat/>
    <w:uiPriority w:val="0"/>
    <w:pPr>
      <w:spacing w:line="520" w:lineRule="exact"/>
      <w:ind w:left="57" w:right="57" w:firstLine="482" w:firstLineChars="200"/>
      <w:jc w:val="both"/>
    </w:pPr>
    <w:rPr>
      <w:rFonts w:hAnsi="Times New Roman" w:cs="Times New Roman"/>
      <w:b/>
      <w:bCs/>
      <w:color w:val="auto"/>
    </w:rPr>
  </w:style>
  <w:style w:type="character" w:customStyle="1" w:styleId="153">
    <w:name w:val="font41"/>
    <w:qFormat/>
    <w:uiPriority w:val="0"/>
    <w:rPr>
      <w:rFonts w:hint="default" w:ascii="Times New Roman" w:hAnsi="Times New Roman" w:cs="Times New Roman"/>
      <w:color w:val="000000"/>
      <w:sz w:val="18"/>
      <w:szCs w:val="18"/>
      <w:u w:val="none"/>
    </w:rPr>
  </w:style>
  <w:style w:type="paragraph" w:customStyle="1" w:styleId="154">
    <w:name w:val="HM 图标题"/>
    <w:basedOn w:val="1"/>
    <w:qFormat/>
    <w:uiPriority w:val="0"/>
    <w:pPr>
      <w:adjustRightInd w:val="0"/>
      <w:snapToGrid w:val="0"/>
      <w:spacing w:before="160" w:after="40" w:line="500" w:lineRule="exact"/>
      <w:jc w:val="center"/>
    </w:pPr>
    <w:rPr>
      <w:rFonts w:ascii="黑体" w:hAnsi="黑体" w:eastAsia="黑体"/>
      <w:szCs w:val="20"/>
    </w:rPr>
  </w:style>
  <w:style w:type="paragraph" w:customStyle="1" w:styleId="155">
    <w:name w:val="C 表标题02"/>
    <w:basedOn w:val="1"/>
    <w:qFormat/>
    <w:uiPriority w:val="0"/>
    <w:pPr>
      <w:spacing w:line="520" w:lineRule="exact"/>
      <w:ind w:firstLine="420" w:firstLineChars="200"/>
      <w:jc w:val="center"/>
    </w:pPr>
    <w:rPr>
      <w:rFonts w:ascii="黑体" w:hAnsi="黑体" w:eastAsia="黑体"/>
    </w:rPr>
  </w:style>
  <w:style w:type="paragraph" w:customStyle="1" w:styleId="156">
    <w:name w:val="报告正文"/>
    <w:basedOn w:val="1"/>
    <w:qFormat/>
    <w:uiPriority w:val="0"/>
    <w:pPr>
      <w:spacing w:line="480" w:lineRule="exact"/>
      <w:ind w:firstLine="960" w:firstLineChars="200"/>
      <w:jc w:val="both"/>
    </w:pPr>
    <w:rPr>
      <w:rFonts w:ascii="Times New Roman" w:hAnsi="Times New Roman" w:eastAsia="宋体"/>
      <w:sz w:val="24"/>
    </w:rPr>
  </w:style>
  <w:style w:type="paragraph" w:customStyle="1" w:styleId="157">
    <w:name w:val="ZQL正文*"/>
    <w:basedOn w:val="1"/>
    <w:qFormat/>
    <w:uiPriority w:val="0"/>
    <w:pPr>
      <w:adjustRightInd w:val="0"/>
      <w:snapToGrid w:val="0"/>
      <w:spacing w:line="500" w:lineRule="exact"/>
      <w:ind w:firstLine="200" w:firstLineChars="200"/>
    </w:pPr>
    <w:rPr>
      <w:rFonts w:ascii="Calibri" w:hAnsi="Calibri"/>
      <w:sz w:val="24"/>
      <w:szCs w:val="24"/>
    </w:rPr>
  </w:style>
  <w:style w:type="paragraph" w:customStyle="1" w:styleId="158">
    <w:name w:val="表内容       .."/>
    <w:basedOn w:val="1"/>
    <w:qFormat/>
    <w:uiPriority w:val="0"/>
    <w:pPr>
      <w:widowControl/>
      <w:adjustRightInd w:val="0"/>
      <w:snapToGrid w:val="0"/>
      <w:spacing w:line="240" w:lineRule="exact"/>
      <w:jc w:val="center"/>
      <w:textAlignment w:val="baseline"/>
    </w:pPr>
    <w:rPr>
      <w:kern w:val="0"/>
      <w:sz w:val="20"/>
      <w:szCs w:val="18"/>
    </w:rPr>
  </w:style>
  <w:style w:type="character" w:customStyle="1" w:styleId="159">
    <w:name w:val="disabled"/>
    <w:basedOn w:val="35"/>
    <w:qFormat/>
    <w:uiPriority w:val="0"/>
    <w:rPr>
      <w:color w:val="BFBFBF"/>
      <w:bdr w:val="single" w:color="BFBFBF" w:sz="6" w:space="0"/>
      <w:shd w:val="clear" w:color="auto" w:fill="F2F2F2"/>
    </w:rPr>
  </w:style>
  <w:style w:type="character" w:customStyle="1" w:styleId="160">
    <w:name w:val="current"/>
    <w:basedOn w:val="35"/>
    <w:qFormat/>
    <w:uiPriority w:val="0"/>
    <w:rPr>
      <w:color w:val="FFFFFF"/>
      <w:bdr w:val="single" w:color="FF9C00" w:sz="6" w:space="0"/>
      <w:shd w:val="clear" w:color="auto" w:fill="FF9C00"/>
    </w:rPr>
  </w:style>
  <w:style w:type="character" w:customStyle="1" w:styleId="161">
    <w:name w:val="animated2"/>
    <w:basedOn w:val="35"/>
    <w:qFormat/>
    <w:uiPriority w:val="0"/>
  </w:style>
  <w:style w:type="character" w:customStyle="1" w:styleId="162">
    <w:name w:val="font01"/>
    <w:basedOn w:val="35"/>
    <w:qFormat/>
    <w:uiPriority w:val="0"/>
    <w:rPr>
      <w:rFonts w:hint="eastAsia" w:ascii="宋体" w:hAnsi="宋体" w:eastAsia="宋体" w:cs="宋体"/>
      <w:color w:val="000000"/>
      <w:sz w:val="22"/>
      <w:szCs w:val="22"/>
      <w:u w:val="none"/>
    </w:rPr>
  </w:style>
  <w:style w:type="paragraph" w:customStyle="1" w:styleId="163">
    <w:name w:val="二级标题"/>
    <w:basedOn w:val="1"/>
    <w:qFormat/>
    <w:uiPriority w:val="0"/>
    <w:pPr>
      <w:spacing w:line="360" w:lineRule="auto"/>
    </w:pPr>
    <w:rPr>
      <w:rFonts w:hint="eastAsia" w:ascii="Times New Roman" w:hAnsi="Times New Roman" w:eastAsia="宋体"/>
      <w:b/>
      <w:bCs/>
      <w:color w:val="000000"/>
      <w:sz w:val="24"/>
    </w:rPr>
  </w:style>
  <w:style w:type="paragraph" w:customStyle="1" w:styleId="164">
    <w:name w:val="表头A"/>
    <w:basedOn w:val="64"/>
    <w:next w:val="1"/>
    <w:qFormat/>
    <w:uiPriority w:val="0"/>
    <w:pPr>
      <w:spacing w:after="100" w:line="480" w:lineRule="exact"/>
      <w:ind w:firstLine="0"/>
    </w:pPr>
    <w:rPr>
      <w:rFonts w:ascii="Times New Roman" w:hAnsi="Times New Roman" w:eastAsia="宋体" w:cs="Times New Roman"/>
    </w:rPr>
  </w:style>
  <w:style w:type="paragraph" w:customStyle="1" w:styleId="165">
    <w:name w:val="正文A"/>
    <w:basedOn w:val="166"/>
    <w:qFormat/>
    <w:uiPriority w:val="0"/>
    <w:rPr>
      <w:rFonts w:cs="华文仿宋"/>
    </w:rPr>
  </w:style>
  <w:style w:type="paragraph" w:customStyle="1" w:styleId="166">
    <w:name w:val="正文!!!!!!!!!!!"/>
    <w:basedOn w:val="167"/>
    <w:qFormat/>
    <w:uiPriority w:val="0"/>
    <w:pPr>
      <w:ind w:firstLine="480"/>
    </w:pPr>
    <w:rPr>
      <w:rFonts w:ascii="Times New Roman" w:hAnsi="Times New Roman" w:eastAsia="宋体" w:cs="Times New Roman"/>
    </w:rPr>
  </w:style>
  <w:style w:type="paragraph" w:customStyle="1" w:styleId="167">
    <w:name w:val="正文 楷体"/>
    <w:basedOn w:val="1"/>
    <w:qFormat/>
    <w:uiPriority w:val="0"/>
    <w:pPr>
      <w:spacing w:line="500" w:lineRule="exact"/>
      <w:ind w:firstLine="200"/>
    </w:pPr>
    <w:rPr>
      <w:rFonts w:ascii="楷体_GB2312" w:hAnsi="楷体_GB2312" w:eastAsia="楷体_GB2312" w:cs="宋体"/>
    </w:rPr>
  </w:style>
  <w:style w:type="paragraph" w:customStyle="1" w:styleId="168">
    <w:name w:val="样式 正文缩进正文缩进2正文缩进 Char Char正文缩进 Char Char Char Char正文缩进 Char ..."/>
    <w:basedOn w:val="9"/>
    <w:qFormat/>
    <w:uiPriority w:val="0"/>
    <w:rPr>
      <w:rFonts w:cs="宋体"/>
    </w:rPr>
  </w:style>
  <w:style w:type="paragraph" w:customStyle="1" w:styleId="169">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170">
    <w:name w:val="Table Text"/>
    <w:basedOn w:val="1"/>
    <w:semiHidden/>
    <w:qFormat/>
    <w:uiPriority w:val="0"/>
    <w:rPr>
      <w:rFonts w:ascii="宋体" w:hAnsi="宋体" w:eastAsia="宋体" w:cs="宋体"/>
      <w:sz w:val="20"/>
      <w:szCs w:val="20"/>
      <w:lang w:val="en-US" w:eastAsia="en-US" w:bidi="ar-SA"/>
    </w:rPr>
  </w:style>
  <w:style w:type="character" w:customStyle="1" w:styleId="171">
    <w:name w:val="font21"/>
    <w:basedOn w:val="35"/>
    <w:qFormat/>
    <w:uiPriority w:val="0"/>
    <w:rPr>
      <w:rFonts w:hint="default" w:ascii="Times New Roman" w:hAnsi="Times New Roman" w:cs="Times New Roman"/>
      <w:color w:val="000000"/>
      <w:sz w:val="22"/>
      <w:szCs w:val="22"/>
      <w:u w:val="none"/>
    </w:rPr>
  </w:style>
  <w:style w:type="character" w:customStyle="1" w:styleId="172">
    <w:name w:val="font31"/>
    <w:basedOn w:val="35"/>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8" Type="http://schemas.openxmlformats.org/officeDocument/2006/relationships/fontTable" Target="fontTable.xml"/><Relationship Id="rId37" Type="http://schemas.openxmlformats.org/officeDocument/2006/relationships/customXml" Target="../customXml/item2.xml"/><Relationship Id="rId36" Type="http://schemas.openxmlformats.org/officeDocument/2006/relationships/numbering" Target="numbering.xml"/><Relationship Id="rId35" Type="http://schemas.openxmlformats.org/officeDocument/2006/relationships/customXml" Target="../customXml/item1.xml"/><Relationship Id="rId34" Type="http://schemas.openxmlformats.org/officeDocument/2006/relationships/image" Target="media/image24.jpeg"/><Relationship Id="rId33" Type="http://schemas.openxmlformats.org/officeDocument/2006/relationships/image" Target="media/image23.jpeg"/><Relationship Id="rId32" Type="http://schemas.openxmlformats.org/officeDocument/2006/relationships/image" Target="media/image22.jpeg"/><Relationship Id="rId31" Type="http://schemas.openxmlformats.org/officeDocument/2006/relationships/image" Target="media/image21.jpeg"/><Relationship Id="rId30" Type="http://schemas.openxmlformats.org/officeDocument/2006/relationships/image" Target="media/image20.jpeg"/><Relationship Id="rId3" Type="http://schemas.openxmlformats.org/officeDocument/2006/relationships/footer" Target="footer1.xml"/><Relationship Id="rId29" Type="http://schemas.openxmlformats.org/officeDocument/2006/relationships/image" Target="media/image19.jpeg"/><Relationship Id="rId28" Type="http://schemas.openxmlformats.org/officeDocument/2006/relationships/image" Target="media/image18.jpeg"/><Relationship Id="rId27" Type="http://schemas.openxmlformats.org/officeDocument/2006/relationships/image" Target="media/image17.jpeg"/><Relationship Id="rId26" Type="http://schemas.openxmlformats.org/officeDocument/2006/relationships/image" Target="media/image16.jpeg"/><Relationship Id="rId25" Type="http://schemas.openxmlformats.org/officeDocument/2006/relationships/image" Target="media/image15.jpeg"/><Relationship Id="rId24" Type="http://schemas.openxmlformats.org/officeDocument/2006/relationships/image" Target="media/image14.jpeg"/><Relationship Id="rId23" Type="http://schemas.openxmlformats.org/officeDocument/2006/relationships/image" Target="media/image13.jpeg"/><Relationship Id="rId22" Type="http://schemas.openxmlformats.org/officeDocument/2006/relationships/image" Target="media/image12.png"/><Relationship Id="rId21" Type="http://schemas.openxmlformats.org/officeDocument/2006/relationships/image" Target="media/image11.jpeg"/><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bmp"/><Relationship Id="rId17" Type="http://schemas.openxmlformats.org/officeDocument/2006/relationships/image" Target="media/image7.png"/><Relationship Id="rId16" Type="http://schemas.openxmlformats.org/officeDocument/2006/relationships/image" Target="media/image6.jpeg"/><Relationship Id="rId15" Type="http://schemas.openxmlformats.org/officeDocument/2006/relationships/image" Target="media/image5.jpeg"/><Relationship Id="rId14" Type="http://schemas.openxmlformats.org/officeDocument/2006/relationships/image" Target="media/image4.jpeg"/><Relationship Id="rId13" Type="http://schemas.openxmlformats.org/officeDocument/2006/relationships/image" Target="media/image3.jpeg"/><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7a4946c7-5456-4f12-b65c-54923e9b4b15</errorID>
      <errorWord>项日</errorWord>
      <group>L1_Other</group>
      <groupName>其他问题</groupName>
      <ability>L2_UserTypo</ability>
      <abilityName>自定义错误</abilityName>
      <candidateList>
        <item>项目</item>
      </candidateList>
      <explain>来自自定义错词库。</explain>
      <paraID> 3758C56</paraID>
      <start>20</start>
      <end>22</end>
      <status>ignored</status>
      <modifiedWord/>
      <trackRevisions>false</trackRevisions>
    </reviewItem>
    <reviewItem>
      <errorID>f13eb9d7-a8ca-43f7-9b47-9b2cd743f1fd</errorID>
      <errorWord>2月31日</errorWord>
      <group>L1_Other</group>
      <groupName>其他问题</groupName>
      <ability>L2_UserTypo</ability>
      <abilityName>自定义错误</abilityName>
      <candidateList>
        <item>建议核实</item>
      </candidateList>
      <explain>来自自定义错词库。</explain>
      <paraID>5D297A6F</paraID>
      <start>117</start>
      <end>122</end>
      <status>ignored</status>
      <modifiedWord/>
      <trackRevisions>false</trackRevisions>
    </reviewItem>
    <reviewItem>
      <errorID>27e55ba9-1008-42db-97fc-45d293dddf98</errorID>
      <errorWord>、及</errorWord>
      <group>L1_Other</group>
      <groupName>其他问题</groupName>
      <ability>L2_UserTypo</ability>
      <abilityName>自定义错误</abilityName>
      <candidateList>
        <item>及</item>
      </candidateList>
      <explain>来自自定义错词库。</explain>
      <paraID>1E2663F0</paraID>
      <start>66</start>
      <end>68</end>
      <status>ignored</status>
      <modifiedWord/>
      <trackRevisions>false</trackRevisions>
    </reviewItem>
    <reviewItem>
      <errorID>8cf6bf3e-18b1-4591-8a6a-ec5e080a16c8</errorID>
      <errorWord>、及</errorWord>
      <group>L1_Other</group>
      <groupName>其他问题</groupName>
      <ability>L2_UserTypo</ability>
      <abilityName>自定义错误</abilityName>
      <candidateList>
        <item>及</item>
      </candidateList>
      <explain>来自自定义错词库。</explain>
      <paraID>3B07E0A6</paraID>
      <start>22</start>
      <end>24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d7492e-d6d6-456f-928f-4885dd13900b}">
  <ds:schemaRefs/>
</ds:datastoreItem>
</file>

<file path=docProps/app.xml><?xml version="1.0" encoding="utf-8"?>
<Properties xmlns="http://schemas.openxmlformats.org/officeDocument/2006/extended-properties" xmlns:vt="http://schemas.openxmlformats.org/officeDocument/2006/docPropsVTypes">
  <Template>Normal</Template>
  <Pages>79</Pages>
  <Words>266</Words>
  <Characters>275</Characters>
  <Lines>206</Lines>
  <Paragraphs>58</Paragraphs>
  <TotalTime>13</TotalTime>
  <ScaleCrop>false</ScaleCrop>
  <LinksUpToDate>false</LinksUpToDate>
  <CharactersWithSpaces>337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2020-12-24T01:42:00Z</dcterms:created>
  <dc:creator>lhj</dc:creator>
  <cp:lastModifiedBy>WPS_1562320662</cp:lastModifiedBy>
  <cp:lastPrinted>2021-08-19T05:08:00Z</cp:lastPrinted>
  <dcterms:modified xsi:type="dcterms:W3CDTF">2026-03-13T10:47:38Z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711240FF33354EFF92E1ED7ED41895F5_13</vt:lpwstr>
  </property>
  <property fmtid="{D5CDD505-2E9C-101B-9397-08002B2CF9AE}" pid="4" name="KSOTemplateDocerSaveRecord">
    <vt:lpwstr>eyJoZGlkIjoiNGRhODgyNjQ5YTE5ZjFmYjE2NDEwOTU4OTE2MjU0N2MiLCJ1c2VySWQiOiI2MDE2NTE5NzkifQ==</vt:lpwstr>
  </property>
</Properties>
</file>