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36"/>
          <w:szCs w:val="36"/>
        </w:rPr>
      </w:pPr>
      <w:bookmarkStart w:id="0" w:name="_Hlk57883707"/>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36"/>
          <w:szCs w:val="36"/>
        </w:rPr>
      </w:pPr>
    </w:p>
    <w:bookmarkEnd w:id="0"/>
    <w:p>
      <w:pPr>
        <w:adjustRightInd w:val="0"/>
        <w:snapToGrid w:val="0"/>
        <w:spacing w:line="240" w:lineRule="auto"/>
        <w:ind w:left="0" w:leftChars="0" w:firstLine="0" w:firstLineChars="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pPr>
        <w:adjustRightInd w:val="0"/>
        <w:snapToGrid w:val="0"/>
        <w:spacing w:before="192" w:beforeLines="80"/>
        <w:ind w:left="0" w:leftChars="0" w:firstLine="0" w:firstLineChars="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w:t>
      </w:r>
      <w:r>
        <w:rPr>
          <w:rFonts w:hint="default" w:ascii="Times New Roman" w:hAnsi="Times New Roman" w:eastAsia="楷体_GB2312" w:cs="Times New Roman"/>
          <w:bCs/>
          <w:color w:val="auto"/>
          <w:sz w:val="48"/>
          <w:szCs w:val="48"/>
          <w:lang w:val="en-US" w:eastAsia="zh-CN"/>
        </w:rPr>
        <w:t>污染</w:t>
      </w:r>
      <w:r>
        <w:rPr>
          <w:rFonts w:hint="default" w:ascii="Times New Roman" w:hAnsi="Times New Roman" w:eastAsia="楷体_GB2312" w:cs="Times New Roman"/>
          <w:bCs/>
          <w:color w:val="auto"/>
          <w:sz w:val="48"/>
          <w:szCs w:val="48"/>
        </w:rPr>
        <w:t>影响类）</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outlineLvl w:val="0"/>
        <w:rPr>
          <w:rFonts w:hint="default" w:ascii="Times New Roman" w:hAnsi="Times New Roman" w:eastAsia="华文仿宋" w:cs="Times New Roman"/>
          <w:color w:val="auto"/>
          <w:kern w:val="44"/>
          <w:sz w:val="44"/>
          <w:szCs w:val="44"/>
        </w:rPr>
      </w:pPr>
      <w:bookmarkStart w:id="1" w:name="_Hlk57883728"/>
    </w:p>
    <w:p>
      <w:pPr>
        <w:keepNext w:val="0"/>
        <w:keepLines w:val="0"/>
        <w:pageBreakBefore w:val="0"/>
        <w:widowControl w:val="0"/>
        <w:kinsoku/>
        <w:wordWrap/>
        <w:overflowPunct/>
        <w:topLinePunct w:val="0"/>
        <w:autoSpaceDE/>
        <w:autoSpaceDN/>
        <w:bidi w:val="0"/>
        <w:adjustRightInd w:val="0"/>
        <w:snapToGrid w:val="0"/>
        <w:ind w:firstLine="1040"/>
        <w:textAlignment w:val="auto"/>
        <w:rPr>
          <w:rFonts w:hint="default" w:ascii="Times New Roman" w:hAnsi="Times New Roman" w:eastAsia="仿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ind w:firstLine="1040"/>
        <w:textAlignment w:val="auto"/>
        <w:rPr>
          <w:rFonts w:hint="default" w:ascii="Times New Roman" w:hAnsi="Times New Roman" w:eastAsia="仿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ind w:firstLine="1040"/>
        <w:textAlignment w:val="auto"/>
        <w:rPr>
          <w:rFonts w:hint="default" w:ascii="Times New Roman" w:hAnsi="Times New Roman" w:eastAsia="仿宋"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val="0"/>
        <w:snapToGrid w:val="0"/>
        <w:ind w:firstLine="1040"/>
        <w:textAlignment w:val="auto"/>
        <w:rPr>
          <w:rFonts w:hint="default" w:ascii="Times New Roman" w:hAnsi="Times New Roman" w:eastAsia="仿宋"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val="0"/>
        <w:snapToGrid w:val="0"/>
        <w:ind w:firstLine="1040"/>
        <w:textAlignment w:val="auto"/>
        <w:rPr>
          <w:rFonts w:hint="default" w:ascii="Times New Roman" w:hAnsi="Times New Roman" w:eastAsia="仿宋" w:cs="Times New Roman"/>
          <w:color w:val="auto"/>
          <w:sz w:val="44"/>
          <w:szCs w:val="44"/>
          <w:lang w:eastAsia="zh-CN"/>
        </w:rPr>
      </w:pPr>
    </w:p>
    <w:bookmarkEnd w:id="1"/>
    <w:p>
      <w:pPr>
        <w:keepNext w:val="0"/>
        <w:keepLines w:val="0"/>
        <w:pageBreakBefore w:val="0"/>
        <w:widowControl w:val="0"/>
        <w:kinsoku/>
        <w:wordWrap/>
        <w:overflowPunct/>
        <w:topLinePunct w:val="0"/>
        <w:autoSpaceDE/>
        <w:autoSpaceDN/>
        <w:bidi w:val="0"/>
        <w:adjustRightInd w:val="0"/>
        <w:snapToGrid w:val="0"/>
        <w:spacing w:line="288" w:lineRule="auto"/>
        <w:ind w:firstLine="720" w:firstLineChars="200"/>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项目名称：</w:t>
      </w:r>
      <w:r>
        <w:rPr>
          <w:rFonts w:hint="default" w:ascii="Times New Roman" w:hAnsi="Times New Roman" w:eastAsia="仿宋_GB2312" w:cs="Times New Roman"/>
          <w:color w:val="auto"/>
          <w:sz w:val="36"/>
          <w:szCs w:val="36"/>
          <w:u w:val="single"/>
          <w:lang w:val="en-US" w:eastAsia="zh-CN"/>
        </w:rPr>
        <w:t xml:space="preserve"> 新疆百斯特环保科技有限公司年产5</w:t>
      </w:r>
    </w:p>
    <w:p>
      <w:pPr>
        <w:keepNext w:val="0"/>
        <w:keepLines w:val="0"/>
        <w:pageBreakBefore w:val="0"/>
        <w:widowControl w:val="0"/>
        <w:kinsoku/>
        <w:wordWrap/>
        <w:overflowPunct/>
        <w:topLinePunct w:val="0"/>
        <w:autoSpaceDE/>
        <w:autoSpaceDN/>
        <w:bidi w:val="0"/>
        <w:adjustRightInd w:val="0"/>
        <w:snapToGrid w:val="0"/>
        <w:spacing w:line="288" w:lineRule="auto"/>
        <w:ind w:firstLine="2520" w:firstLineChars="700"/>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u w:val="single"/>
          <w:lang w:val="en-US" w:eastAsia="zh-CN"/>
        </w:rPr>
        <w:t>万吨高纯氯化钾建设项目（重大变动重</w:t>
      </w:r>
    </w:p>
    <w:p>
      <w:pPr>
        <w:keepNext w:val="0"/>
        <w:keepLines w:val="0"/>
        <w:pageBreakBefore w:val="0"/>
        <w:widowControl w:val="0"/>
        <w:kinsoku/>
        <w:wordWrap/>
        <w:overflowPunct/>
        <w:topLinePunct w:val="0"/>
        <w:autoSpaceDE/>
        <w:autoSpaceDN/>
        <w:bidi w:val="0"/>
        <w:adjustRightInd w:val="0"/>
        <w:snapToGrid w:val="0"/>
        <w:spacing w:line="288" w:lineRule="auto"/>
        <w:ind w:firstLine="2520" w:firstLineChars="700"/>
        <w:textAlignment w:val="auto"/>
        <w:rPr>
          <w:rFonts w:hint="default" w:ascii="Times New Roman" w:hAnsi="Times New Roman" w:eastAsia="仿宋_GB2312" w:cs="Times New Roman"/>
          <w:color w:val="auto"/>
          <w:sz w:val="36"/>
          <w:szCs w:val="36"/>
          <w:u w:val="single"/>
          <w:lang w:val="en-US"/>
        </w:rPr>
      </w:pPr>
      <w:r>
        <w:rPr>
          <w:rFonts w:hint="default" w:ascii="Times New Roman" w:hAnsi="Times New Roman" w:eastAsia="仿宋_GB2312" w:cs="Times New Roman"/>
          <w:color w:val="auto"/>
          <w:sz w:val="36"/>
          <w:szCs w:val="36"/>
          <w:u w:val="single"/>
          <w:lang w:val="en-US" w:eastAsia="zh-CN"/>
        </w:rPr>
        <w:t>新报批）</w:t>
      </w:r>
      <w:r>
        <w:rPr>
          <w:rFonts w:hint="eastAsia" w:ascii="Times New Roman" w:hAnsi="Times New Roman" w:eastAsia="仿宋_GB2312" w:cs="Times New Roman"/>
          <w:color w:val="auto"/>
          <w:sz w:val="36"/>
          <w:szCs w:val="36"/>
          <w:u w:val="single"/>
          <w:lang w:val="en-US" w:eastAsia="zh-CN"/>
        </w:rPr>
        <w:t xml:space="preserve">                    </w:t>
      </w:r>
      <w:r>
        <w:rPr>
          <w:rFonts w:hint="eastAsia" w:eastAsia="仿宋_GB2312" w:cs="Times New Roman"/>
          <w:color w:val="auto"/>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720" w:firstLineChars="200"/>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建设单位（盖章）：</w:t>
      </w:r>
      <w:r>
        <w:rPr>
          <w:rFonts w:hint="default" w:ascii="Times New Roman" w:hAnsi="Times New Roman" w:eastAsia="仿宋_GB2312" w:cs="Times New Roman"/>
          <w:color w:val="auto"/>
          <w:sz w:val="36"/>
          <w:szCs w:val="36"/>
          <w:u w:val="single"/>
          <w:lang w:val="en-US" w:eastAsia="zh-CN"/>
        </w:rPr>
        <w:t>新疆百斯特环保科技有限公司</w:t>
      </w:r>
    </w:p>
    <w:p>
      <w:pPr>
        <w:keepNext w:val="0"/>
        <w:keepLines w:val="0"/>
        <w:pageBreakBefore w:val="0"/>
        <w:widowControl w:val="0"/>
        <w:kinsoku/>
        <w:wordWrap/>
        <w:overflowPunct/>
        <w:topLinePunct w:val="0"/>
        <w:autoSpaceDE/>
        <w:autoSpaceDN/>
        <w:bidi w:val="0"/>
        <w:adjustRightInd w:val="0"/>
        <w:snapToGrid w:val="0"/>
        <w:spacing w:line="288" w:lineRule="auto"/>
        <w:ind w:firstLine="720" w:firstLineChars="200"/>
        <w:textAlignment w:val="auto"/>
        <w:rPr>
          <w:rFonts w:hint="default" w:ascii="Times New Roman" w:hAnsi="Times New Roman" w:eastAsia="仿宋_GB2312" w:cs="Times New Roman"/>
          <w:color w:val="auto"/>
          <w:sz w:val="36"/>
          <w:szCs w:val="36"/>
        </w:rPr>
      </w:pPr>
      <w:r>
        <w:rPr>
          <w:rFonts w:hint="default" w:ascii="Times New Roman" w:hAnsi="Times New Roman" w:eastAsia="仿宋_GB2312" w:cs="Times New Roman"/>
          <w:color w:val="auto"/>
          <w:sz w:val="36"/>
          <w:szCs w:val="36"/>
        </w:rPr>
        <w:t>编制日期：</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202</w:t>
      </w:r>
      <w:r>
        <w:rPr>
          <w:rFonts w:hint="eastAsia" w:eastAsia="仿宋_GB2312" w:cs="Times New Roman"/>
          <w:color w:val="auto"/>
          <w:sz w:val="36"/>
          <w:szCs w:val="36"/>
          <w:u w:val="single"/>
          <w:lang w:val="en-US" w:eastAsia="zh-CN"/>
        </w:rPr>
        <w:t>6</w:t>
      </w:r>
      <w:r>
        <w:rPr>
          <w:rFonts w:hint="default" w:ascii="Times New Roman" w:hAnsi="Times New Roman" w:eastAsia="仿宋_GB2312" w:cs="Times New Roman"/>
          <w:color w:val="auto"/>
          <w:sz w:val="36"/>
          <w:szCs w:val="36"/>
          <w:u w:val="single"/>
          <w:lang w:val="en-US" w:eastAsia="zh-CN"/>
        </w:rPr>
        <w:t>年1月</w:t>
      </w:r>
      <w:r>
        <w:rPr>
          <w:rFonts w:hint="default" w:ascii="Times New Roman" w:hAnsi="Times New Roman" w:eastAsia="仿宋_GB2312" w:cs="Times New Roman"/>
          <w:color w:val="auto"/>
          <w:sz w:val="36"/>
          <w:szCs w:val="36"/>
          <w:u w:val="single"/>
        </w:rPr>
        <w:t xml:space="preserve">       </w:t>
      </w:r>
      <w:r>
        <w:rPr>
          <w:rFonts w:hint="eastAsia"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r>
        <w:rPr>
          <w:rFonts w:hint="eastAsia" w:ascii="Times New Roman" w:hAnsi="Times New Roman" w:eastAsia="仿宋_GB2312" w:cs="Times New Roman"/>
          <w:color w:val="auto"/>
          <w:sz w:val="36"/>
          <w:szCs w:val="36"/>
          <w:u w:val="single"/>
          <w:lang w:val="en-US" w:eastAsia="zh-CN"/>
        </w:rPr>
        <w:t xml:space="preserve">  </w:t>
      </w:r>
      <w:r>
        <w:rPr>
          <w:rFonts w:hint="eastAsia" w:eastAsia="仿宋_GB2312" w:cs="Times New Roman"/>
          <w:color w:val="auto"/>
          <w:sz w:val="36"/>
          <w:szCs w:val="36"/>
          <w:u w:val="single"/>
          <w:lang w:val="en-US" w:eastAsia="zh-CN"/>
        </w:rPr>
        <w:t xml:space="preserve"> </w:t>
      </w:r>
    </w:p>
    <w:p>
      <w:pPr>
        <w:adjustRightInd w:val="0"/>
        <w:snapToGrid w:val="0"/>
        <w:spacing w:line="288" w:lineRule="auto"/>
        <w:ind w:firstLine="1040"/>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p>
      <w:pPr>
        <w:jc w:val="center"/>
        <w:rPr>
          <w:rFonts w:hint="default" w:ascii="Times New Roman" w:hAnsi="Times New Roman" w:cs="Times New Roman"/>
          <w:color w:val="auto"/>
        </w:rPr>
      </w:pPr>
      <w:r>
        <w:rPr>
          <w:rFonts w:hint="default" w:ascii="Times New Roman" w:hAnsi="Times New Roman" w:eastAsia="楷体_GB2312" w:cs="Times New Roman"/>
          <w:color w:val="auto"/>
          <w:sz w:val="36"/>
          <w:szCs w:val="36"/>
        </w:rPr>
        <w:t>中华人民共和国生态环境部制</w:t>
      </w:r>
    </w:p>
    <w:p>
      <w:pPr>
        <w:ind w:left="0" w:leftChars="0" w:firstLine="0" w:firstLineChars="0"/>
        <w:jc w:val="center"/>
        <w:outlineLvl w:val="0"/>
        <w:rPr>
          <w:rFonts w:hint="eastAsia" w:ascii="黑体" w:hAnsi="黑体" w:eastAsia="黑体"/>
          <w:snapToGrid w:val="0"/>
          <w:color w:val="auto"/>
          <w:sz w:val="30"/>
          <w:szCs w:val="30"/>
        </w:rPr>
        <w:sectPr>
          <w:footerReference r:id="rId5" w:type="default"/>
          <w:pgSz w:w="11906" w:h="16838"/>
          <w:pgMar w:top="1701" w:right="1531" w:bottom="1701" w:left="1531" w:header="851" w:footer="1077" w:gutter="0"/>
          <w:pgNumType w:fmt="decimal" w:start="1"/>
          <w:cols w:space="720" w:num="1"/>
          <w:docGrid w:linePitch="312" w:charSpace="0"/>
        </w:sectPr>
      </w:pPr>
    </w:p>
    <w:p>
      <w:pPr>
        <w:ind w:left="0" w:leftChars="0" w:firstLine="0" w:firstLineChars="0"/>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46"/>
        <w:gridCol w:w="1236"/>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pPr>
              <w:pStyle w:val="36"/>
              <w:bidi w:val="0"/>
              <w:rPr>
                <w:color w:val="auto"/>
              </w:rPr>
            </w:pPr>
            <w:r>
              <w:rPr>
                <w:rFonts w:hint="eastAsia"/>
                <w:color w:val="auto"/>
              </w:rPr>
              <w:t>建设项目名称</w:t>
            </w:r>
          </w:p>
        </w:tc>
        <w:tc>
          <w:tcPr>
            <w:tcW w:w="6488" w:type="dxa"/>
            <w:gridSpan w:val="3"/>
            <w:noWrap w:val="0"/>
            <w:vAlign w:val="center"/>
          </w:tcPr>
          <w:p>
            <w:pPr>
              <w:pStyle w:val="36"/>
              <w:bidi w:val="0"/>
              <w:rPr>
                <w:color w:val="auto"/>
              </w:rPr>
            </w:pPr>
            <w:r>
              <w:rPr>
                <w:rFonts w:hint="eastAsia"/>
                <w:color w:val="auto"/>
                <w:lang w:eastAsia="zh-CN"/>
              </w:rPr>
              <w:t>新疆百斯特环保科技有限公司年产5万吨高纯氯化钾建设项目（重大变动重新报批）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pPr>
              <w:pStyle w:val="36"/>
              <w:bidi w:val="0"/>
              <w:rPr>
                <w:color w:val="auto"/>
              </w:rPr>
            </w:pPr>
            <w:r>
              <w:rPr>
                <w:rFonts w:hint="eastAsia"/>
                <w:color w:val="auto"/>
              </w:rPr>
              <w:t>项目代码</w:t>
            </w:r>
          </w:p>
        </w:tc>
        <w:tc>
          <w:tcPr>
            <w:tcW w:w="6488" w:type="dxa"/>
            <w:gridSpan w:val="3"/>
            <w:noWrap w:val="0"/>
            <w:vAlign w:val="center"/>
          </w:tcPr>
          <w:p>
            <w:pPr>
              <w:pStyle w:val="36"/>
              <w:bidi w:val="0"/>
              <w:rPr>
                <w:rFonts w:hint="default"/>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pPr>
              <w:pStyle w:val="36"/>
              <w:bidi w:val="0"/>
              <w:rPr>
                <w:rFonts w:hint="eastAsia"/>
                <w:color w:val="auto"/>
              </w:rPr>
            </w:pPr>
            <w:r>
              <w:rPr>
                <w:rFonts w:hint="eastAsia"/>
                <w:color w:val="auto"/>
              </w:rPr>
              <w:t>建设单位联系人</w:t>
            </w:r>
          </w:p>
        </w:tc>
        <w:tc>
          <w:tcPr>
            <w:tcW w:w="1637" w:type="dxa"/>
            <w:noWrap w:val="0"/>
            <w:vAlign w:val="center"/>
          </w:tcPr>
          <w:p>
            <w:pPr>
              <w:pStyle w:val="36"/>
              <w:bidi w:val="0"/>
              <w:rPr>
                <w:rFonts w:hint="default"/>
                <w:color w:val="auto"/>
                <w:highlight w:val="none"/>
                <w:lang w:val="en-US" w:eastAsia="zh-CN"/>
              </w:rPr>
            </w:pPr>
          </w:p>
        </w:tc>
        <w:tc>
          <w:tcPr>
            <w:tcW w:w="2212" w:type="dxa"/>
            <w:noWrap w:val="0"/>
            <w:vAlign w:val="center"/>
          </w:tcPr>
          <w:p>
            <w:pPr>
              <w:pStyle w:val="36"/>
              <w:bidi w:val="0"/>
              <w:rPr>
                <w:color w:val="auto"/>
                <w:highlight w:val="none"/>
              </w:rPr>
            </w:pPr>
          </w:p>
        </w:tc>
        <w:tc>
          <w:tcPr>
            <w:tcW w:w="2639" w:type="dxa"/>
            <w:noWrap w:val="0"/>
            <w:vAlign w:val="center"/>
          </w:tcPr>
          <w:p>
            <w:pPr>
              <w:pStyle w:val="36"/>
              <w:bidi w:val="0"/>
              <w:rPr>
                <w:rFonts w:hint="default"/>
                <w:color w:val="auto"/>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pPr>
              <w:pStyle w:val="36"/>
              <w:bidi w:val="0"/>
              <w:rPr>
                <w:color w:val="auto"/>
              </w:rPr>
            </w:pPr>
            <w:r>
              <w:rPr>
                <w:rFonts w:hint="eastAsia"/>
                <w:color w:val="auto"/>
              </w:rPr>
              <w:t>建设地点</w:t>
            </w:r>
          </w:p>
        </w:tc>
        <w:tc>
          <w:tcPr>
            <w:tcW w:w="6488" w:type="dxa"/>
            <w:gridSpan w:val="3"/>
            <w:noWrap w:val="0"/>
            <w:vAlign w:val="center"/>
          </w:tcPr>
          <w:p>
            <w:pPr>
              <w:pStyle w:val="36"/>
              <w:bidi w:val="0"/>
              <w:rPr>
                <w:rFonts w:hint="eastAsia" w:eastAsia="宋体"/>
                <w:color w:val="auto"/>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pPr>
              <w:pStyle w:val="36"/>
              <w:bidi w:val="0"/>
              <w:rPr>
                <w:color w:val="auto"/>
              </w:rPr>
            </w:pPr>
            <w:r>
              <w:rPr>
                <w:rFonts w:hint="eastAsia"/>
                <w:color w:val="auto"/>
              </w:rPr>
              <w:t>地理坐标</w:t>
            </w:r>
          </w:p>
        </w:tc>
        <w:tc>
          <w:tcPr>
            <w:tcW w:w="6488" w:type="dxa"/>
            <w:gridSpan w:val="3"/>
            <w:noWrap w:val="0"/>
            <w:vAlign w:val="center"/>
          </w:tcPr>
          <w:p>
            <w:pPr>
              <w:pStyle w:val="36"/>
              <w:bidi w:val="0"/>
              <w:rPr>
                <w:rFonts w:hint="eastAsia"/>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2382" w:type="dxa"/>
            <w:gridSpan w:val="2"/>
            <w:noWrap w:val="0"/>
            <w:tcMar>
              <w:top w:w="16" w:type="dxa"/>
              <w:left w:w="16" w:type="dxa"/>
              <w:right w:w="16" w:type="dxa"/>
            </w:tcMar>
            <w:vAlign w:val="center"/>
          </w:tcPr>
          <w:p>
            <w:pPr>
              <w:pStyle w:val="36"/>
              <w:bidi w:val="0"/>
              <w:rPr>
                <w:rFonts w:hint="eastAsia"/>
                <w:color w:val="auto"/>
              </w:rPr>
            </w:pPr>
            <w:r>
              <w:rPr>
                <w:rFonts w:hint="eastAsia"/>
                <w:color w:val="auto"/>
              </w:rPr>
              <w:t>国民经济</w:t>
            </w:r>
          </w:p>
          <w:p>
            <w:pPr>
              <w:pStyle w:val="36"/>
              <w:bidi w:val="0"/>
              <w:rPr>
                <w:color w:val="auto"/>
              </w:rPr>
            </w:pPr>
            <w:r>
              <w:rPr>
                <w:rFonts w:hint="eastAsia"/>
                <w:color w:val="auto"/>
              </w:rPr>
              <w:t>行业类别</w:t>
            </w:r>
          </w:p>
        </w:tc>
        <w:tc>
          <w:tcPr>
            <w:tcW w:w="1637" w:type="dxa"/>
            <w:noWrap w:val="0"/>
            <w:vAlign w:val="center"/>
          </w:tcPr>
          <w:p>
            <w:pPr>
              <w:pStyle w:val="36"/>
              <w:bidi w:val="0"/>
              <w:rPr>
                <w:rFonts w:hint="default"/>
                <w:color w:val="auto"/>
                <w:lang w:val="en-US" w:eastAsia="zh-CN"/>
              </w:rPr>
            </w:pPr>
            <w:r>
              <w:rPr>
                <w:rFonts w:hint="eastAsia"/>
                <w:color w:val="auto"/>
                <w:lang w:val="en-US" w:eastAsia="zh-CN"/>
              </w:rPr>
              <w:t>C2623 钾肥制造</w:t>
            </w:r>
          </w:p>
        </w:tc>
        <w:tc>
          <w:tcPr>
            <w:tcW w:w="2212" w:type="dxa"/>
            <w:noWrap w:val="0"/>
            <w:vAlign w:val="center"/>
          </w:tcPr>
          <w:p>
            <w:pPr>
              <w:pStyle w:val="36"/>
              <w:bidi w:val="0"/>
              <w:rPr>
                <w:color w:val="auto"/>
              </w:rPr>
            </w:pPr>
            <w:bookmarkStart w:id="2" w:name="_Hlk49843745"/>
            <w:bookmarkStart w:id="14" w:name="_GoBack"/>
            <w:bookmarkEnd w:id="14"/>
            <w:r>
              <w:rPr>
                <w:rFonts w:hint="eastAsia"/>
                <w:color w:val="auto"/>
              </w:rPr>
              <w:t>建设项目</w:t>
            </w:r>
          </w:p>
          <w:p>
            <w:pPr>
              <w:pStyle w:val="36"/>
              <w:bidi w:val="0"/>
              <w:rPr>
                <w:color w:val="auto"/>
              </w:rPr>
            </w:pPr>
            <w:r>
              <w:rPr>
                <w:rFonts w:hint="eastAsia"/>
                <w:color w:val="auto"/>
              </w:rPr>
              <w:t>行业类别</w:t>
            </w:r>
            <w:bookmarkEnd w:id="2"/>
          </w:p>
        </w:tc>
        <w:tc>
          <w:tcPr>
            <w:tcW w:w="2639" w:type="dxa"/>
            <w:noWrap w:val="0"/>
            <w:vAlign w:val="center"/>
          </w:tcPr>
          <w:p>
            <w:pPr>
              <w:pStyle w:val="36"/>
              <w:bidi w:val="0"/>
              <w:rPr>
                <w:rFonts w:hint="eastAsia"/>
                <w:color w:val="auto"/>
                <w:lang w:eastAsia="zh-CN"/>
              </w:rPr>
            </w:pPr>
            <w:r>
              <w:rPr>
                <w:rFonts w:hint="eastAsia"/>
                <w:color w:val="auto"/>
                <w:lang w:eastAsia="zh-CN"/>
              </w:rPr>
              <w:t>二十三、化学原料和化学制品制造业—</w:t>
            </w:r>
            <w:r>
              <w:rPr>
                <w:rFonts w:hint="eastAsia"/>
                <w:color w:val="auto"/>
                <w:lang w:val="en-US" w:eastAsia="zh-CN"/>
              </w:rPr>
              <w:t>44肥料制造262</w:t>
            </w:r>
            <w:r>
              <w:rPr>
                <w:rFonts w:hint="eastAsia"/>
                <w:color w:val="auto"/>
                <w:lang w:eastAsia="zh-CN"/>
              </w:rPr>
              <w:t>—</w:t>
            </w:r>
            <w:r>
              <w:rPr>
                <w:rFonts w:hint="eastAsia"/>
                <w:color w:val="auto"/>
                <w:lang w:val="en-US" w:eastAsia="zh-CN"/>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gridSpan w:val="2"/>
            <w:noWrap w:val="0"/>
            <w:tcMar>
              <w:top w:w="16" w:type="dxa"/>
              <w:left w:w="16" w:type="dxa"/>
              <w:right w:w="16" w:type="dxa"/>
            </w:tcMar>
            <w:vAlign w:val="center"/>
          </w:tcPr>
          <w:p>
            <w:pPr>
              <w:pStyle w:val="36"/>
              <w:bidi w:val="0"/>
              <w:rPr>
                <w:color w:val="auto"/>
              </w:rPr>
            </w:pPr>
            <w:r>
              <w:rPr>
                <w:rFonts w:hint="eastAsia"/>
                <w:color w:val="auto"/>
              </w:rPr>
              <w:t>建设性质</w:t>
            </w:r>
          </w:p>
        </w:tc>
        <w:tc>
          <w:tcPr>
            <w:tcW w:w="1637" w:type="dxa"/>
            <w:noWrap w:val="0"/>
            <w:vAlign w:val="center"/>
          </w:tcPr>
          <w:p>
            <w:pPr>
              <w:pStyle w:val="36"/>
              <w:bidi w:val="0"/>
              <w:jc w:val="left"/>
              <w:rPr>
                <w:color w:val="auto"/>
              </w:rPr>
            </w:pPr>
            <w:r>
              <w:rPr>
                <w:rFonts w:hint="eastAsia"/>
                <w:color w:val="auto"/>
                <w:lang w:eastAsia="zh-CN"/>
              </w:rPr>
              <w:t>☑</w:t>
            </w:r>
            <w:r>
              <w:rPr>
                <w:rFonts w:hint="eastAsia"/>
                <w:color w:val="auto"/>
              </w:rPr>
              <w:t>新建（迁建）</w:t>
            </w:r>
          </w:p>
          <w:p>
            <w:pPr>
              <w:pStyle w:val="36"/>
              <w:bidi w:val="0"/>
              <w:jc w:val="left"/>
              <w:rPr>
                <w:rFonts w:hint="eastAsia"/>
                <w:color w:val="auto"/>
              </w:rPr>
            </w:pPr>
            <w:r>
              <w:rPr>
                <w:rFonts w:hint="eastAsia"/>
                <w:color w:val="auto"/>
              </w:rPr>
              <w:t>□改建</w:t>
            </w:r>
          </w:p>
          <w:p>
            <w:pPr>
              <w:pStyle w:val="36"/>
              <w:bidi w:val="0"/>
              <w:jc w:val="left"/>
              <w:rPr>
                <w:rFonts w:hint="eastAsia"/>
                <w:color w:val="auto"/>
              </w:rPr>
            </w:pPr>
            <w:r>
              <w:rPr>
                <w:rFonts w:hint="eastAsia"/>
                <w:color w:val="auto"/>
              </w:rPr>
              <w:t>□扩建</w:t>
            </w:r>
          </w:p>
          <w:p>
            <w:pPr>
              <w:pStyle w:val="36"/>
              <w:bidi w:val="0"/>
              <w:jc w:val="left"/>
              <w:rPr>
                <w:color w:val="auto"/>
              </w:rPr>
            </w:pPr>
            <w:r>
              <w:rPr>
                <w:rFonts w:hint="eastAsia"/>
                <w:color w:val="auto"/>
              </w:rPr>
              <w:t>□技术改造</w:t>
            </w:r>
          </w:p>
        </w:tc>
        <w:tc>
          <w:tcPr>
            <w:tcW w:w="2212" w:type="dxa"/>
            <w:noWrap w:val="0"/>
            <w:vAlign w:val="center"/>
          </w:tcPr>
          <w:p>
            <w:pPr>
              <w:pStyle w:val="36"/>
              <w:bidi w:val="0"/>
              <w:rPr>
                <w:rFonts w:hint="eastAsia"/>
                <w:color w:val="auto"/>
              </w:rPr>
            </w:pPr>
            <w:r>
              <w:rPr>
                <w:rFonts w:hint="eastAsia"/>
                <w:color w:val="auto"/>
              </w:rPr>
              <w:t>建设项目</w:t>
            </w:r>
          </w:p>
          <w:p>
            <w:pPr>
              <w:pStyle w:val="36"/>
              <w:bidi w:val="0"/>
              <w:rPr>
                <w:color w:val="auto"/>
              </w:rPr>
            </w:pPr>
            <w:r>
              <w:rPr>
                <w:rFonts w:hint="eastAsia"/>
                <w:color w:val="auto"/>
              </w:rPr>
              <w:t>申报情形</w:t>
            </w:r>
          </w:p>
        </w:tc>
        <w:tc>
          <w:tcPr>
            <w:tcW w:w="2639" w:type="dxa"/>
            <w:noWrap w:val="0"/>
            <w:vAlign w:val="center"/>
          </w:tcPr>
          <w:p>
            <w:pPr>
              <w:pStyle w:val="36"/>
              <w:bidi w:val="0"/>
              <w:jc w:val="left"/>
              <w:rPr>
                <w:color w:val="auto"/>
              </w:rPr>
            </w:pPr>
            <w:r>
              <w:rPr>
                <w:rFonts w:hint="eastAsia"/>
                <w:color w:val="auto"/>
                <w:lang w:eastAsia="zh-CN"/>
              </w:rPr>
              <w:t>□</w:t>
            </w:r>
            <w:r>
              <w:rPr>
                <w:rFonts w:hint="eastAsia"/>
                <w:color w:val="auto"/>
              </w:rPr>
              <w:t>首次申报项目</w:t>
            </w:r>
            <w:r>
              <w:rPr>
                <w:color w:val="auto"/>
              </w:rPr>
              <w:t xml:space="preserve">             </w:t>
            </w:r>
          </w:p>
          <w:p>
            <w:pPr>
              <w:pStyle w:val="36"/>
              <w:bidi w:val="0"/>
              <w:jc w:val="left"/>
              <w:rPr>
                <w:color w:val="auto"/>
              </w:rPr>
            </w:pPr>
            <w:r>
              <w:rPr>
                <w:rFonts w:hint="eastAsia"/>
                <w:color w:val="auto"/>
              </w:rPr>
              <w:t>□不予批准后再次申报项目</w:t>
            </w:r>
          </w:p>
          <w:p>
            <w:pPr>
              <w:pStyle w:val="36"/>
              <w:bidi w:val="0"/>
              <w:jc w:val="left"/>
              <w:rPr>
                <w:color w:val="auto"/>
              </w:rPr>
            </w:pPr>
            <w:r>
              <w:rPr>
                <w:rFonts w:hint="eastAsia"/>
                <w:color w:val="auto"/>
              </w:rPr>
              <w:t>□超五年重新审核项目</w:t>
            </w:r>
            <w:r>
              <w:rPr>
                <w:color w:val="auto"/>
              </w:rPr>
              <w:t xml:space="preserve">     </w:t>
            </w:r>
          </w:p>
          <w:p>
            <w:pPr>
              <w:pStyle w:val="36"/>
              <w:bidi w:val="0"/>
              <w:jc w:val="left"/>
              <w:rPr>
                <w:color w:val="auto"/>
              </w:rPr>
            </w:pPr>
            <w:r>
              <w:rPr>
                <w:rFonts w:hint="eastAsia"/>
                <w:color w:val="auto"/>
                <w:lang w:eastAsia="zh-CN"/>
              </w:rPr>
              <w:t>☑</w:t>
            </w:r>
            <w:r>
              <w:rPr>
                <w:rFonts w:hint="eastAsia"/>
                <w:color w:val="auto"/>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gridSpan w:val="2"/>
            <w:noWrap w:val="0"/>
            <w:tcMar>
              <w:top w:w="16" w:type="dxa"/>
              <w:left w:w="16" w:type="dxa"/>
              <w:right w:w="16" w:type="dxa"/>
            </w:tcMar>
            <w:vAlign w:val="center"/>
          </w:tcPr>
          <w:p>
            <w:pPr>
              <w:pStyle w:val="36"/>
              <w:bidi w:val="0"/>
              <w:rPr>
                <w:rFonts w:hint="eastAsia"/>
                <w:color w:val="auto"/>
              </w:rPr>
            </w:pPr>
            <w:r>
              <w:rPr>
                <w:rFonts w:hint="eastAsia"/>
                <w:color w:val="auto"/>
              </w:rPr>
              <w:t>项目审批（核准</w:t>
            </w:r>
            <w:r>
              <w:rPr>
                <w:color w:val="auto"/>
              </w:rPr>
              <w:t>/</w:t>
            </w:r>
          </w:p>
          <w:p>
            <w:pPr>
              <w:pStyle w:val="36"/>
              <w:bidi w:val="0"/>
              <w:rPr>
                <w:color w:val="auto"/>
              </w:rPr>
            </w:pPr>
            <w:r>
              <w:rPr>
                <w:rFonts w:hint="eastAsia"/>
                <w:color w:val="auto"/>
              </w:rPr>
              <w:t>备案）部门（选填）</w:t>
            </w:r>
          </w:p>
        </w:tc>
        <w:tc>
          <w:tcPr>
            <w:tcW w:w="1637" w:type="dxa"/>
            <w:noWrap w:val="0"/>
            <w:vAlign w:val="center"/>
          </w:tcPr>
          <w:p>
            <w:pPr>
              <w:pStyle w:val="36"/>
              <w:bidi w:val="0"/>
              <w:rPr>
                <w:rFonts w:hint="eastAsia"/>
                <w:color w:val="auto"/>
                <w:lang w:eastAsia="zh-CN"/>
              </w:rPr>
            </w:pPr>
            <w:r>
              <w:rPr>
                <w:rFonts w:hint="eastAsia"/>
                <w:color w:val="auto"/>
                <w:lang w:eastAsia="zh-CN"/>
              </w:rPr>
              <w:t>新疆轮台县发展和改革委员会</w:t>
            </w:r>
          </w:p>
        </w:tc>
        <w:tc>
          <w:tcPr>
            <w:tcW w:w="2212" w:type="dxa"/>
            <w:noWrap w:val="0"/>
            <w:vAlign w:val="center"/>
          </w:tcPr>
          <w:p>
            <w:pPr>
              <w:pStyle w:val="36"/>
              <w:bidi w:val="0"/>
              <w:rPr>
                <w:rFonts w:hint="eastAsia"/>
                <w:color w:val="auto"/>
              </w:rPr>
            </w:pPr>
            <w:r>
              <w:rPr>
                <w:rFonts w:hint="eastAsia"/>
                <w:color w:val="auto"/>
              </w:rPr>
              <w:t>项目审批（核准</w:t>
            </w:r>
            <w:r>
              <w:rPr>
                <w:color w:val="auto"/>
              </w:rPr>
              <w:t>/</w:t>
            </w:r>
          </w:p>
          <w:p>
            <w:pPr>
              <w:pStyle w:val="36"/>
              <w:bidi w:val="0"/>
              <w:rPr>
                <w:rFonts w:hint="eastAsia"/>
                <w:color w:val="auto"/>
              </w:rPr>
            </w:pPr>
            <w:r>
              <w:rPr>
                <w:rFonts w:hint="eastAsia"/>
                <w:color w:val="auto"/>
              </w:rPr>
              <w:t>备案）文号（选填）</w:t>
            </w:r>
          </w:p>
        </w:tc>
        <w:tc>
          <w:tcPr>
            <w:tcW w:w="2639" w:type="dxa"/>
            <w:noWrap w:val="0"/>
            <w:vAlign w:val="center"/>
          </w:tcPr>
          <w:p>
            <w:pPr>
              <w:pStyle w:val="36"/>
              <w:bidi w:val="0"/>
              <w:rPr>
                <w:rFonts w:hint="default"/>
                <w:color w:val="auto"/>
                <w:lang w:val="en-US" w:eastAsia="zh-CN"/>
              </w:rPr>
            </w:pPr>
            <w:r>
              <w:rPr>
                <w:rFonts w:hint="eastAsia"/>
                <w:color w:val="auto"/>
                <w:lang w:eastAsia="zh-CN"/>
              </w:rPr>
              <w:t>轮发改项目备〔2022〕39号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pPr>
              <w:pStyle w:val="36"/>
              <w:bidi w:val="0"/>
              <w:rPr>
                <w:color w:val="auto"/>
              </w:rPr>
            </w:pPr>
            <w:r>
              <w:rPr>
                <w:rFonts w:hint="eastAsia"/>
                <w:color w:val="auto"/>
              </w:rPr>
              <w:t>总投资（万元）</w:t>
            </w:r>
          </w:p>
        </w:tc>
        <w:tc>
          <w:tcPr>
            <w:tcW w:w="1637" w:type="dxa"/>
            <w:noWrap w:val="0"/>
            <w:vAlign w:val="center"/>
          </w:tcPr>
          <w:p>
            <w:pPr>
              <w:pStyle w:val="36"/>
              <w:bidi w:val="0"/>
              <w:rPr>
                <w:rFonts w:hint="default"/>
                <w:color w:val="auto"/>
                <w:lang w:val="en-US" w:eastAsia="zh-CN"/>
              </w:rPr>
            </w:pPr>
            <w:r>
              <w:rPr>
                <w:rFonts w:hint="eastAsia"/>
                <w:color w:val="auto"/>
                <w:lang w:val="en-US" w:eastAsia="zh-CN"/>
              </w:rPr>
              <w:t>10000</w:t>
            </w:r>
          </w:p>
        </w:tc>
        <w:tc>
          <w:tcPr>
            <w:tcW w:w="2212" w:type="dxa"/>
            <w:noWrap w:val="0"/>
            <w:tcMar>
              <w:top w:w="16" w:type="dxa"/>
              <w:left w:w="16" w:type="dxa"/>
              <w:right w:w="16" w:type="dxa"/>
            </w:tcMar>
            <w:vAlign w:val="center"/>
          </w:tcPr>
          <w:p>
            <w:pPr>
              <w:pStyle w:val="36"/>
              <w:bidi w:val="0"/>
              <w:rPr>
                <w:color w:val="auto"/>
              </w:rPr>
            </w:pPr>
            <w:r>
              <w:rPr>
                <w:rFonts w:hint="eastAsia"/>
                <w:color w:val="auto"/>
              </w:rPr>
              <w:t>环保投资（万元）</w:t>
            </w:r>
          </w:p>
        </w:tc>
        <w:tc>
          <w:tcPr>
            <w:tcW w:w="2639" w:type="dxa"/>
            <w:noWrap w:val="0"/>
            <w:vAlign w:val="center"/>
          </w:tcPr>
          <w:p>
            <w:pPr>
              <w:pStyle w:val="36"/>
              <w:bidi w:val="0"/>
              <w:rPr>
                <w:rFonts w:hint="default" w:eastAsia="宋体"/>
                <w:color w:val="auto"/>
                <w:lang w:val="en-US" w:eastAsia="zh-CN"/>
              </w:rPr>
            </w:pPr>
            <w:r>
              <w:rPr>
                <w:rFonts w:hint="eastAsia"/>
                <w:color w:val="auto"/>
                <w:lang w:val="en-US" w:eastAsia="zh-CN"/>
              </w:rPr>
              <w:t>154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pPr>
              <w:pStyle w:val="36"/>
              <w:bidi w:val="0"/>
              <w:rPr>
                <w:color w:val="auto"/>
              </w:rPr>
            </w:pPr>
            <w:r>
              <w:rPr>
                <w:rFonts w:hint="eastAsia"/>
                <w:color w:val="auto"/>
              </w:rPr>
              <w:t>环保投资占比（</w:t>
            </w:r>
            <w:r>
              <w:rPr>
                <w:color w:val="auto"/>
              </w:rPr>
              <w:t>%</w:t>
            </w:r>
            <w:r>
              <w:rPr>
                <w:rFonts w:hint="eastAsia"/>
                <w:color w:val="auto"/>
              </w:rPr>
              <w:t>）</w:t>
            </w:r>
          </w:p>
        </w:tc>
        <w:tc>
          <w:tcPr>
            <w:tcW w:w="1637" w:type="dxa"/>
            <w:noWrap w:val="0"/>
            <w:vAlign w:val="center"/>
          </w:tcPr>
          <w:p>
            <w:pPr>
              <w:pStyle w:val="36"/>
              <w:bidi w:val="0"/>
              <w:rPr>
                <w:rFonts w:hint="default" w:eastAsia="宋体"/>
                <w:color w:val="auto"/>
                <w:highlight w:val="none"/>
                <w:lang w:val="en-US" w:eastAsia="zh-CN"/>
              </w:rPr>
            </w:pPr>
            <w:r>
              <w:rPr>
                <w:rFonts w:hint="eastAsia"/>
                <w:color w:val="auto"/>
                <w:highlight w:val="none"/>
                <w:lang w:val="en-US" w:eastAsia="zh-CN"/>
              </w:rPr>
              <w:t>1.54</w:t>
            </w:r>
          </w:p>
        </w:tc>
        <w:tc>
          <w:tcPr>
            <w:tcW w:w="2212" w:type="dxa"/>
            <w:noWrap w:val="0"/>
            <w:tcMar>
              <w:top w:w="16" w:type="dxa"/>
              <w:left w:w="16" w:type="dxa"/>
              <w:right w:w="16" w:type="dxa"/>
            </w:tcMar>
            <w:vAlign w:val="center"/>
          </w:tcPr>
          <w:p>
            <w:pPr>
              <w:pStyle w:val="36"/>
              <w:bidi w:val="0"/>
              <w:rPr>
                <w:color w:val="auto"/>
                <w:highlight w:val="none"/>
              </w:rPr>
            </w:pPr>
            <w:r>
              <w:rPr>
                <w:rFonts w:hint="eastAsia"/>
                <w:color w:val="auto"/>
                <w:highlight w:val="none"/>
              </w:rPr>
              <w:t>施工工期</w:t>
            </w:r>
          </w:p>
        </w:tc>
        <w:tc>
          <w:tcPr>
            <w:tcW w:w="2639" w:type="dxa"/>
            <w:noWrap w:val="0"/>
            <w:vAlign w:val="center"/>
          </w:tcPr>
          <w:p>
            <w:pPr>
              <w:pStyle w:val="36"/>
              <w:bidi w:val="0"/>
              <w:rPr>
                <w:rFonts w:hint="default" w:eastAsia="宋体"/>
                <w:color w:val="auto"/>
                <w:highlight w:val="none"/>
                <w:lang w:val="en-US" w:eastAsia="zh-CN"/>
              </w:rPr>
            </w:pPr>
            <w:r>
              <w:rPr>
                <w:rFonts w:hint="eastAsia"/>
                <w:color w:val="auto"/>
                <w:highlight w:val="none"/>
                <w:lang w:val="en-US" w:eastAsia="zh-CN"/>
              </w:rPr>
              <w:t>3年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2382" w:type="dxa"/>
            <w:gridSpan w:val="2"/>
            <w:noWrap w:val="0"/>
            <w:tcMar>
              <w:top w:w="16" w:type="dxa"/>
              <w:left w:w="16" w:type="dxa"/>
              <w:right w:w="16" w:type="dxa"/>
            </w:tcMar>
            <w:vAlign w:val="center"/>
          </w:tcPr>
          <w:p>
            <w:pPr>
              <w:pStyle w:val="36"/>
              <w:bidi w:val="0"/>
              <w:rPr>
                <w:rFonts w:hint="eastAsia"/>
                <w:color w:val="auto"/>
              </w:rPr>
            </w:pPr>
            <w:r>
              <w:rPr>
                <w:rFonts w:hint="eastAsia"/>
                <w:color w:val="auto"/>
              </w:rPr>
              <w:t>是否开工建设</w:t>
            </w:r>
          </w:p>
        </w:tc>
        <w:tc>
          <w:tcPr>
            <w:tcW w:w="1637" w:type="dxa"/>
            <w:noWrap w:val="0"/>
            <w:vAlign w:val="center"/>
          </w:tcPr>
          <w:p>
            <w:pPr>
              <w:pStyle w:val="36"/>
              <w:bidi w:val="0"/>
              <w:jc w:val="left"/>
              <w:rPr>
                <w:color w:val="auto"/>
                <w:highlight w:val="none"/>
              </w:rPr>
            </w:pPr>
            <w:r>
              <w:rPr>
                <w:rFonts w:hint="eastAsia"/>
                <w:color w:val="auto"/>
                <w:highlight w:val="none"/>
                <w:lang w:eastAsia="zh-CN"/>
              </w:rPr>
              <w:t>□</w:t>
            </w:r>
            <w:r>
              <w:rPr>
                <w:rFonts w:hint="eastAsia"/>
                <w:color w:val="auto"/>
                <w:highlight w:val="none"/>
              </w:rPr>
              <w:t>否</w:t>
            </w:r>
          </w:p>
          <w:p>
            <w:pPr>
              <w:pStyle w:val="36"/>
              <w:bidi w:val="0"/>
              <w:jc w:val="left"/>
              <w:rPr>
                <w:color w:val="auto"/>
                <w:highlight w:val="none"/>
              </w:rPr>
            </w:pPr>
            <w:r>
              <w:rPr>
                <w:rFonts w:hint="eastAsia"/>
                <w:color w:val="auto"/>
                <w:highlight w:val="none"/>
                <w:lang w:eastAsia="zh-CN"/>
              </w:rPr>
              <w:t>☑</w:t>
            </w:r>
            <w:r>
              <w:rPr>
                <w:rFonts w:hint="eastAsia"/>
                <w:color w:val="auto"/>
                <w:highlight w:val="none"/>
              </w:rPr>
              <w:t>是：</w:t>
            </w:r>
            <w:r>
              <w:rPr>
                <w:rFonts w:hint="eastAsia"/>
                <w:color w:val="auto"/>
                <w:highlight w:val="none"/>
                <w:u w:val="single"/>
                <w:lang w:val="en-US" w:eastAsia="zh-CN"/>
              </w:rPr>
              <w:t>项目已基本建成，未投入生产，建设内容发生重大变动，重新报批环评。</w:t>
            </w:r>
          </w:p>
        </w:tc>
        <w:tc>
          <w:tcPr>
            <w:tcW w:w="2212" w:type="dxa"/>
            <w:noWrap w:val="0"/>
            <w:tcMar>
              <w:top w:w="16" w:type="dxa"/>
              <w:left w:w="16" w:type="dxa"/>
              <w:right w:w="16" w:type="dxa"/>
            </w:tcMar>
            <w:vAlign w:val="center"/>
          </w:tcPr>
          <w:p>
            <w:pPr>
              <w:pStyle w:val="36"/>
              <w:bidi w:val="0"/>
              <w:rPr>
                <w:color w:val="auto"/>
                <w:highlight w:val="none"/>
              </w:rPr>
            </w:pPr>
            <w:r>
              <w:rPr>
                <w:rFonts w:hint="eastAsia"/>
                <w:color w:val="auto"/>
                <w:highlight w:val="none"/>
              </w:rPr>
              <w:t>用地（用海）</w:t>
            </w:r>
          </w:p>
          <w:p>
            <w:pPr>
              <w:pStyle w:val="36"/>
              <w:bidi w:val="0"/>
              <w:rPr>
                <w:rFonts w:hint="eastAsia"/>
                <w:color w:val="auto"/>
                <w:highlight w:val="none"/>
              </w:rPr>
            </w:pPr>
            <w:r>
              <w:rPr>
                <w:rFonts w:hint="eastAsia"/>
                <w:color w:val="auto"/>
                <w:highlight w:val="none"/>
              </w:rPr>
              <w:t>面积（</w:t>
            </w:r>
            <w:r>
              <w:rPr>
                <w:color w:val="auto"/>
                <w:highlight w:val="none"/>
              </w:rPr>
              <w:t>m</w:t>
            </w:r>
            <w:r>
              <w:rPr>
                <w:color w:val="auto"/>
                <w:highlight w:val="none"/>
                <w:vertAlign w:val="superscript"/>
              </w:rPr>
              <w:t>2</w:t>
            </w:r>
            <w:r>
              <w:rPr>
                <w:rFonts w:hint="eastAsia"/>
                <w:color w:val="auto"/>
                <w:highlight w:val="none"/>
              </w:rPr>
              <w:t>）</w:t>
            </w:r>
          </w:p>
        </w:tc>
        <w:tc>
          <w:tcPr>
            <w:tcW w:w="2639" w:type="dxa"/>
            <w:noWrap w:val="0"/>
            <w:vAlign w:val="center"/>
          </w:tcPr>
          <w:p>
            <w:pPr>
              <w:pStyle w:val="36"/>
              <w:bidi w:val="0"/>
              <w:rPr>
                <w:rFonts w:hint="default"/>
                <w:color w:val="auto"/>
                <w:highlight w:val="none"/>
                <w:lang w:val="en-US" w:eastAsia="zh-CN"/>
              </w:rPr>
            </w:pPr>
            <w:r>
              <w:rPr>
                <w:rFonts w:hint="eastAsia"/>
                <w:color w:val="auto"/>
                <w:highlight w:val="none"/>
                <w:lang w:val="en-US" w:eastAsia="zh-CN"/>
              </w:rPr>
              <w:t>36523.27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382" w:type="dxa"/>
            <w:gridSpan w:val="2"/>
            <w:noWrap w:val="0"/>
            <w:vAlign w:val="center"/>
          </w:tcPr>
          <w:p>
            <w:pPr>
              <w:pStyle w:val="36"/>
              <w:bidi w:val="0"/>
              <w:rPr>
                <w:color w:val="auto"/>
              </w:rPr>
            </w:pPr>
            <w:r>
              <w:rPr>
                <w:rFonts w:hint="eastAsia"/>
                <w:color w:val="auto"/>
              </w:rPr>
              <w:t>专项评价设置情况</w:t>
            </w:r>
          </w:p>
        </w:tc>
        <w:tc>
          <w:tcPr>
            <w:tcW w:w="6488" w:type="dxa"/>
            <w:gridSpan w:val="3"/>
            <w:noWrap w:val="0"/>
            <w:vAlign w:val="center"/>
          </w:tcPr>
          <w:p>
            <w:pPr>
              <w:pStyle w:val="36"/>
              <w:bidi w:val="0"/>
              <w:rPr>
                <w:rFonts w:hint="eastAsia"/>
                <w:color w:val="auto"/>
                <w:lang w:eastAsia="zh-CN"/>
              </w:rPr>
            </w:pPr>
            <w:r>
              <w:rPr>
                <w:rFonts w:hint="eastAsia"/>
                <w:color w:val="auto"/>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382" w:type="dxa"/>
            <w:gridSpan w:val="2"/>
            <w:noWrap w:val="0"/>
            <w:vAlign w:val="center"/>
          </w:tcPr>
          <w:p>
            <w:pPr>
              <w:pStyle w:val="36"/>
              <w:bidi w:val="0"/>
              <w:rPr>
                <w:rFonts w:hint="eastAsia"/>
                <w:color w:val="auto"/>
              </w:rPr>
            </w:pPr>
            <w:r>
              <w:rPr>
                <w:rFonts w:hint="eastAsia"/>
                <w:color w:val="auto"/>
              </w:rPr>
              <w:t>规划情况</w:t>
            </w:r>
          </w:p>
        </w:tc>
        <w:tc>
          <w:tcPr>
            <w:tcW w:w="6488" w:type="dxa"/>
            <w:gridSpan w:val="3"/>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color w:val="auto"/>
                <w:lang w:eastAsia="zh-CN"/>
              </w:rPr>
            </w:pPr>
            <w:r>
              <w:rPr>
                <w:color w:val="auto"/>
              </w:rPr>
              <w:t>规划名称：</w:t>
            </w:r>
            <w:r>
              <w:rPr>
                <w:rFonts w:hint="eastAsia"/>
                <w:color w:val="auto"/>
                <w:lang w:val="en-US" w:eastAsia="zh-CN"/>
              </w:rPr>
              <w:t>《轮台工业园区拉依苏石油化工区“十四五”及中长期产业发展规划》；</w:t>
            </w:r>
          </w:p>
          <w:p>
            <w:pPr>
              <w:pStyle w:val="3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审批机关：巴州工业和信息化局；</w:t>
            </w:r>
          </w:p>
          <w:p>
            <w:pPr>
              <w:pStyle w:val="36"/>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color w:val="auto"/>
                <w:lang w:eastAsia="zh-CN"/>
              </w:rPr>
            </w:pPr>
            <w:r>
              <w:rPr>
                <w:rFonts w:hint="eastAsia"/>
                <w:color w:val="auto"/>
                <w:lang w:val="en-US" w:eastAsia="zh-CN"/>
              </w:rPr>
              <w:t>审查文件及批复：关于《轮台工业园区拉依苏石油化工区“十四五”及中长期产业发展规划》的批复（巴工信发〔2022〕37号</w:t>
            </w:r>
            <w:r>
              <w:rPr>
                <w:rStyle w:val="26"/>
                <w:rFonts w:hint="eastAsia"/>
                <w:color w:val="auto"/>
                <w:kern w:val="0"/>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2382" w:type="dxa"/>
            <w:gridSpan w:val="2"/>
            <w:noWrap w:val="0"/>
            <w:vAlign w:val="center"/>
          </w:tcPr>
          <w:p>
            <w:pPr>
              <w:pStyle w:val="36"/>
              <w:bidi w:val="0"/>
              <w:rPr>
                <w:color w:val="auto"/>
              </w:rPr>
            </w:pPr>
            <w:r>
              <w:rPr>
                <w:rFonts w:hint="eastAsia"/>
                <w:color w:val="auto"/>
              </w:rPr>
              <w:t>规划环境影响</w:t>
            </w:r>
          </w:p>
          <w:p>
            <w:pPr>
              <w:pStyle w:val="36"/>
              <w:bidi w:val="0"/>
              <w:rPr>
                <w:rFonts w:hint="eastAsia"/>
                <w:color w:val="auto"/>
              </w:rPr>
            </w:pPr>
            <w:r>
              <w:rPr>
                <w:rFonts w:hint="eastAsia"/>
                <w:color w:val="auto"/>
              </w:rPr>
              <w:t>评价情况</w:t>
            </w:r>
          </w:p>
        </w:tc>
        <w:tc>
          <w:tcPr>
            <w:tcW w:w="6488" w:type="dxa"/>
            <w:gridSpan w:val="3"/>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textAlignment w:val="auto"/>
              <w:rPr>
                <w:color w:val="auto"/>
              </w:rPr>
            </w:pPr>
            <w:r>
              <w:rPr>
                <w:color w:val="auto"/>
              </w:rPr>
              <w:t>规划环境影响评价文件名称：《</w:t>
            </w:r>
            <w:r>
              <w:rPr>
                <w:rFonts w:hint="eastAsia"/>
                <w:color w:val="auto"/>
                <w:lang w:val="en-US" w:eastAsia="zh-CN"/>
              </w:rPr>
              <w:t>轮台工业园区拉依苏石油化工区“十四五”及中长期产业发展规划</w:t>
            </w:r>
            <w:r>
              <w:rPr>
                <w:color w:val="auto"/>
              </w:rPr>
              <w:t>环境影响报告书》；</w:t>
            </w:r>
          </w:p>
          <w:p>
            <w:pPr>
              <w:pStyle w:val="36"/>
              <w:keepNext w:val="0"/>
              <w:keepLines w:val="0"/>
              <w:pageBreakBefore w:val="0"/>
              <w:widowControl/>
              <w:kinsoku/>
              <w:wordWrap/>
              <w:overflowPunct/>
              <w:topLinePunct w:val="0"/>
              <w:autoSpaceDE/>
              <w:autoSpaceDN/>
              <w:bidi w:val="0"/>
              <w:adjustRightInd w:val="0"/>
              <w:snapToGrid w:val="0"/>
              <w:spacing w:line="240" w:lineRule="auto"/>
              <w:textAlignment w:val="auto"/>
              <w:rPr>
                <w:color w:val="auto"/>
              </w:rPr>
            </w:pPr>
            <w:r>
              <w:rPr>
                <w:color w:val="auto"/>
              </w:rPr>
              <w:t>召集审查机关：</w:t>
            </w:r>
            <w:r>
              <w:rPr>
                <w:rFonts w:hint="eastAsia"/>
                <w:color w:val="auto"/>
                <w:lang w:eastAsia="zh-CN"/>
              </w:rPr>
              <w:t>巴州生态环境局</w:t>
            </w:r>
            <w:r>
              <w:rPr>
                <w:color w:val="auto"/>
              </w:rPr>
              <w:t>；</w:t>
            </w:r>
          </w:p>
          <w:p>
            <w:pPr>
              <w:pStyle w:val="3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color w:val="auto"/>
              </w:rPr>
              <w:t>审查文件名称及文号：《</w:t>
            </w:r>
            <w:r>
              <w:rPr>
                <w:rFonts w:hint="eastAsia"/>
                <w:color w:val="auto"/>
              </w:rPr>
              <w:t>关于</w:t>
            </w:r>
            <w:r>
              <w:rPr>
                <w:rFonts w:hint="eastAsia"/>
                <w:color w:val="auto"/>
                <w:lang w:val="en-US" w:eastAsia="zh-CN"/>
              </w:rPr>
              <w:t>轮台工业园区拉依苏石油化工区“十四五”及中长期产业发展规划</w:t>
            </w:r>
            <w:r>
              <w:rPr>
                <w:rFonts w:hint="eastAsia"/>
                <w:color w:val="auto"/>
              </w:rPr>
              <w:t>环境影响报告书的审查意见</w:t>
            </w:r>
            <w:r>
              <w:rPr>
                <w:color w:val="auto"/>
              </w:rPr>
              <w:t>》</w:t>
            </w:r>
            <w:r>
              <w:rPr>
                <w:rFonts w:hint="eastAsia"/>
                <w:color w:val="auto"/>
                <w:lang w:eastAsia="zh-CN"/>
              </w:rPr>
              <w:t>（</w:t>
            </w:r>
            <w:r>
              <w:rPr>
                <w:rFonts w:hint="eastAsia"/>
                <w:color w:val="auto"/>
                <w:lang w:val="en-US" w:eastAsia="zh-CN"/>
              </w:rPr>
              <w:t>巴环评价函〔2022〕122号）。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46" w:type="dxa"/>
            <w:noWrap w:val="0"/>
            <w:vAlign w:val="center"/>
          </w:tcPr>
          <w:p>
            <w:pPr>
              <w:pStyle w:val="36"/>
              <w:bidi w:val="0"/>
              <w:rPr>
                <w:color w:val="auto"/>
              </w:rPr>
            </w:pPr>
            <w:r>
              <w:rPr>
                <w:rFonts w:hint="eastAsia"/>
                <w:color w:val="auto"/>
              </w:rPr>
              <w:t>规划及规划环境影响评价符合性分析</w:t>
            </w:r>
          </w:p>
        </w:tc>
        <w:tc>
          <w:tcPr>
            <w:tcW w:w="772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项目选址位于新疆</w:t>
            </w:r>
            <w:r>
              <w:rPr>
                <w:rFonts w:hint="eastAsia" w:cs="Times New Roman"/>
                <w:color w:val="auto"/>
                <w:sz w:val="24"/>
                <w:highlight w:val="none"/>
                <w:lang w:val="en-US" w:eastAsia="zh-CN"/>
              </w:rPr>
              <w:t>维吾尔自治区巴音郭楞蒙古自治州</w:t>
            </w:r>
            <w:r>
              <w:rPr>
                <w:rFonts w:hint="eastAsia" w:ascii="Times New Roman" w:hAnsi="Times New Roman" w:cs="Times New Roman"/>
                <w:color w:val="auto"/>
                <w:sz w:val="24"/>
                <w:highlight w:val="none"/>
                <w:lang w:eastAsia="zh-CN"/>
              </w:rPr>
              <w:t>轮台</w:t>
            </w:r>
            <w:r>
              <w:rPr>
                <w:rFonts w:hint="eastAsia" w:ascii="Times New Roman" w:hAnsi="Times New Roman" w:cs="Times New Roman"/>
                <w:color w:val="auto"/>
                <w:sz w:val="24"/>
                <w:highlight w:val="none"/>
                <w:lang w:val="en-US" w:eastAsia="zh-CN"/>
              </w:rPr>
              <w:t>工业园区</w:t>
            </w:r>
            <w:r>
              <w:rPr>
                <w:rFonts w:hint="eastAsia" w:ascii="Times New Roman" w:hAnsi="Times New Roman" w:cs="Times New Roman"/>
                <w:color w:val="auto"/>
                <w:sz w:val="24"/>
                <w:highlight w:val="none"/>
                <w:lang w:eastAsia="zh-CN"/>
              </w:rPr>
              <w:t>拉依苏工业园区</w:t>
            </w:r>
            <w:r>
              <w:rPr>
                <w:rFonts w:hint="default" w:ascii="Times New Roman" w:hAnsi="Times New Roman" w:cs="Times New Roman"/>
                <w:color w:val="auto"/>
                <w:sz w:val="24"/>
                <w:highlight w:val="none"/>
              </w:rPr>
              <w:t>，根据</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轮台工业园区拉依苏石油化工区“十四五</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及中长期产业发展规划</w:t>
            </w:r>
            <w:r>
              <w:rPr>
                <w:rFonts w:hint="eastAsia" w:ascii="Times New Roman" w:hAnsi="Times New Roman" w:cs="Times New Roman"/>
                <w:color w:val="auto"/>
                <w:sz w:val="24"/>
                <w:highlight w:val="none"/>
                <w:lang w:eastAsia="zh-CN"/>
              </w:rPr>
              <w:t>环境影响报告书》</w:t>
            </w:r>
            <w:r>
              <w:rPr>
                <w:rFonts w:hint="default" w:ascii="Times New Roman" w:hAnsi="Times New Roman" w:cs="Times New Roman"/>
                <w:color w:val="auto"/>
                <w:sz w:val="24"/>
                <w:highlight w:val="none"/>
              </w:rPr>
              <w:t>，本项目与产业园总体规划的相符性分析见</w:t>
            </w:r>
            <w:r>
              <w:rPr>
                <w:rFonts w:hint="default" w:ascii="Times New Roman" w:hAnsi="Times New Roman" w:cs="Times New Roman"/>
                <w:color w:val="auto"/>
                <w:sz w:val="24"/>
                <w:highlight w:val="none"/>
                <w:lang w:eastAsia="zh-CN"/>
              </w:rPr>
              <w:t>表</w:t>
            </w: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w:t>
            </w:r>
          </w:p>
          <w:p>
            <w:pPr>
              <w:pStyle w:val="2"/>
              <w:spacing w:line="520" w:lineRule="exact"/>
              <w:ind w:left="0" w:firstLine="0" w:firstLineChars="0"/>
              <w:jc w:val="center"/>
              <w:rPr>
                <w:rFonts w:hint="eastAsia"/>
                <w:color w:val="auto"/>
                <w:lang w:eastAsia="zh-CN"/>
              </w:rPr>
            </w:pPr>
            <w:r>
              <w:rPr>
                <w:rFonts w:hint="default" w:ascii="Times New Roman" w:hAnsi="Times New Roman" w:cs="Times New Roman"/>
                <w:b/>
                <w:bCs/>
                <w:color w:val="auto"/>
                <w:sz w:val="24"/>
                <w:szCs w:val="24"/>
                <w:highlight w:val="none"/>
              </w:rPr>
              <w:t>表1</w:t>
            </w:r>
            <w:r>
              <w:rPr>
                <w:rFonts w:hint="eastAsia"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rPr>
              <w:t xml:space="preserve">  规划相符性分析</w:t>
            </w:r>
          </w:p>
          <w:tbl>
            <w:tblPr>
              <w:tblStyle w:val="20"/>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2"/>
              <w:gridCol w:w="2081"/>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8"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default"/>
                      <w:color w:val="auto"/>
                    </w:rPr>
                  </w:pPr>
                  <w:r>
                    <w:rPr>
                      <w:rFonts w:hint="default"/>
                      <w:color w:val="auto"/>
                    </w:rPr>
                    <w:t>规划内容</w:t>
                  </w:r>
                </w:p>
              </w:tc>
              <w:tc>
                <w:tcPr>
                  <w:tcW w:w="1414"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default"/>
                      <w:color w:val="auto"/>
                    </w:rPr>
                  </w:pPr>
                  <w:r>
                    <w:rPr>
                      <w:rFonts w:hint="default"/>
                      <w:color w:val="auto"/>
                    </w:rPr>
                    <w:t>本项目情况</w:t>
                  </w:r>
                </w:p>
              </w:tc>
              <w:tc>
                <w:tcPr>
                  <w:tcW w:w="586"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default"/>
                      <w:color w:val="auto"/>
                    </w:rPr>
                  </w:pPr>
                  <w:r>
                    <w:rPr>
                      <w:rFonts w:hint="default"/>
                      <w:color w:val="auto"/>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8" w:type="pct"/>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default"/>
                      <w:color w:val="auto"/>
                      <w:highlight w:val="green"/>
                    </w:rPr>
                  </w:pPr>
                  <w:r>
                    <w:rPr>
                      <w:rFonts w:hint="eastAsia"/>
                      <w:color w:val="auto"/>
                      <w:highlight w:val="none"/>
                      <w:lang w:val="en-US" w:eastAsia="zh-CN"/>
                    </w:rPr>
                    <w:t>立足</w:t>
                  </w:r>
                  <w:r>
                    <w:rPr>
                      <w:rFonts w:hint="default"/>
                      <w:color w:val="auto"/>
                      <w:highlight w:val="none"/>
                      <w:lang w:val="en-US" w:eastAsia="zh-CN"/>
                    </w:rPr>
                    <w:t>巴州资源优势和产业基础，实施创新驱动发展战略，推进煤炭资源高效、清洁利用。坚持高起点定位、高标准规划、高效率运作，通过产业链前瞻设计，谋划建设符合巴州资源特点的大型现代化油气煤联合转化基地，前瞻建设“国内一流、国际先进”的化工新材料生产基地，逐步形成轻烃利用及烯烃下游、碳一化工和化工新材料等多板块融合发展的化工产业集群，推动轻烃资源与天然气利用方式优化，促进化工产业发展迈上新台阶</w:t>
                  </w:r>
                  <w:r>
                    <w:rPr>
                      <w:rFonts w:hint="eastAsia"/>
                      <w:color w:val="auto"/>
                      <w:highlight w:val="none"/>
                      <w:lang w:val="en-US" w:eastAsia="zh-CN"/>
                    </w:rPr>
                    <w:t>。</w:t>
                  </w:r>
                </w:p>
              </w:tc>
              <w:tc>
                <w:tcPr>
                  <w:tcW w:w="1414" w:type="pct"/>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eastAsia"/>
                      <w:color w:val="auto"/>
                      <w:highlight w:val="green"/>
                      <w:lang w:eastAsia="zh-CN"/>
                    </w:rPr>
                  </w:pPr>
                  <w:r>
                    <w:rPr>
                      <w:rFonts w:hint="eastAsia"/>
                      <w:color w:val="auto"/>
                      <w:highlight w:val="none"/>
                      <w:lang w:eastAsia="zh-CN"/>
                    </w:rPr>
                    <w:t>本项目</w:t>
                  </w:r>
                  <w:r>
                    <w:rPr>
                      <w:rFonts w:hint="eastAsia"/>
                      <w:color w:val="auto"/>
                      <w:highlight w:val="none"/>
                      <w:lang w:val="en-US" w:eastAsia="zh-CN"/>
                    </w:rPr>
                    <w:t>属于肥料制造业，位于园区划定的肥料制造区</w:t>
                  </w:r>
                  <w:r>
                    <w:rPr>
                      <w:rFonts w:hint="eastAsia"/>
                      <w:color w:val="auto"/>
                      <w:highlight w:val="none"/>
                      <w:lang w:eastAsia="zh-CN"/>
                    </w:rPr>
                    <w:t>，符合园区</w:t>
                  </w:r>
                  <w:r>
                    <w:rPr>
                      <w:rFonts w:hint="eastAsia"/>
                      <w:color w:val="auto"/>
                      <w:highlight w:val="none"/>
                      <w:lang w:val="en-US" w:eastAsia="zh-CN"/>
                    </w:rPr>
                    <w:t>产业布局规划，详见图3园区产业布局示意图</w:t>
                  </w:r>
                  <w:r>
                    <w:rPr>
                      <w:rFonts w:hint="default"/>
                      <w:color w:val="auto"/>
                      <w:highlight w:val="none"/>
                    </w:rPr>
                    <w:t>。</w:t>
                  </w:r>
                </w:p>
              </w:tc>
              <w:tc>
                <w:tcPr>
                  <w:tcW w:w="586"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eastAsia"/>
                      <w:color w:val="auto"/>
                      <w:lang w:eastAsia="zh-CN"/>
                    </w:rPr>
                  </w:pPr>
                  <w:r>
                    <w:rPr>
                      <w:rFonts w:hint="eastAsia"/>
                      <w:color w:val="auto"/>
                      <w:lang w:eastAsia="zh-CN"/>
                    </w:rPr>
                    <w:t>符合</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本项目与规划环评审查意见的相符性分析见</w:t>
            </w:r>
            <w:r>
              <w:rPr>
                <w:rFonts w:hint="default" w:ascii="Times New Roman" w:hAnsi="Times New Roman" w:cs="Times New Roman"/>
                <w:color w:val="auto"/>
                <w:sz w:val="24"/>
                <w:highlight w:val="none"/>
                <w:lang w:eastAsia="zh-CN"/>
              </w:rPr>
              <w:t>表</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b/>
                <w:bCs/>
                <w:color w:val="auto"/>
                <w:sz w:val="24"/>
                <w:szCs w:val="24"/>
                <w:highlight w:val="none"/>
              </w:rPr>
              <w:t>表</w:t>
            </w:r>
            <w:r>
              <w:rPr>
                <w:rFonts w:hint="eastAsia"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rPr>
              <w:t>2  规划环评审查意见的相符性分析</w:t>
            </w:r>
          </w:p>
          <w:tbl>
            <w:tblPr>
              <w:tblStyle w:val="20"/>
              <w:tblW w:w="5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5"/>
              <w:gridCol w:w="3123"/>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default"/>
                      <w:color w:val="auto"/>
                    </w:rPr>
                  </w:pPr>
                  <w:r>
                    <w:rPr>
                      <w:rFonts w:hint="default"/>
                      <w:color w:val="auto"/>
                    </w:rPr>
                    <w:t>规划环评审查意见</w:t>
                  </w:r>
                </w:p>
              </w:tc>
              <w:tc>
                <w:tcPr>
                  <w:tcW w:w="2066"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default"/>
                      <w:color w:val="auto"/>
                    </w:rPr>
                  </w:pPr>
                  <w:r>
                    <w:rPr>
                      <w:rFonts w:hint="default"/>
                      <w:color w:val="auto"/>
                    </w:rPr>
                    <w:t>本项目情况</w:t>
                  </w:r>
                </w:p>
              </w:tc>
              <w:tc>
                <w:tcPr>
                  <w:tcW w:w="508"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default"/>
                      <w:color w:val="auto"/>
                    </w:rPr>
                  </w:pPr>
                  <w:r>
                    <w:rPr>
                      <w:rFonts w:hint="default"/>
                      <w:color w:val="auto"/>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425" w:type="pct"/>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default"/>
                      <w:color w:val="auto"/>
                    </w:rPr>
                  </w:pPr>
                  <w:r>
                    <w:rPr>
                      <w:rFonts w:hint="eastAsia"/>
                      <w:color w:val="auto"/>
                    </w:rPr>
                    <w:t>严守生态保护红线，加强空间管控。做好与</w:t>
                  </w:r>
                  <w:r>
                    <w:rPr>
                      <w:rFonts w:hint="eastAsia"/>
                      <w:color w:val="auto"/>
                      <w:lang w:eastAsia="zh-CN"/>
                    </w:rPr>
                    <w:t>区域</w:t>
                  </w:r>
                  <w:r>
                    <w:rPr>
                      <w:rFonts w:hint="eastAsia"/>
                      <w:color w:val="auto"/>
                    </w:rPr>
                    <w:t>国土空间规划和“三线一单”等的衔接，进一步优化规划发展定位、功能布局、产业结构、发展规模，确保与城市发展、景观风貌、生态环境保护要求等协调。优化园区能源结构，减小排放废气对区域大气环境质量造成的影响。</w:t>
                  </w:r>
                </w:p>
              </w:tc>
              <w:tc>
                <w:tcPr>
                  <w:tcW w:w="2066" w:type="pct"/>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default"/>
                      <w:color w:val="auto"/>
                      <w:lang w:val="en-US" w:eastAsia="zh-CN"/>
                    </w:rPr>
                  </w:pPr>
                  <w:r>
                    <w:rPr>
                      <w:rFonts w:hint="eastAsia"/>
                      <w:color w:val="auto"/>
                    </w:rPr>
                    <w:t>本项目</w:t>
                  </w:r>
                  <w:r>
                    <w:rPr>
                      <w:rFonts w:hint="eastAsia"/>
                      <w:color w:val="auto"/>
                      <w:lang w:val="en-US" w:eastAsia="zh-CN"/>
                    </w:rPr>
                    <w:t>不涉及生态保护红线，用地属于工业用地，符合园区产业布局要求。项目落实本环评提出的废气污染防治措施后，各类废气污染物排放浓度均可满足国家及地方相关排放标准要求，对周边大气环境质量影响较小。</w:t>
                  </w:r>
                </w:p>
              </w:tc>
              <w:tc>
                <w:tcPr>
                  <w:tcW w:w="508"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pct"/>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default"/>
                      <w:color w:val="auto"/>
                      <w:highlight w:val="none"/>
                    </w:rPr>
                  </w:pPr>
                  <w:r>
                    <w:rPr>
                      <w:rFonts w:hint="eastAsia"/>
                      <w:color w:val="auto"/>
                      <w:highlight w:val="none"/>
                    </w:rPr>
                    <w:t>坚守环境质量底线。基于区域环境质量持续改善的目标，统筹考虑园区优化发展及配套服务需求，提高规划产业规模化、集约化、专业化水平和生态环境保护的质量，优化《规划》开发规模、时序和结构。落实《报告书》提出的调整产业开发建设时序、环境准入要求以及产业布局、排水方案等优化调整建议。</w:t>
                  </w:r>
                </w:p>
              </w:tc>
              <w:tc>
                <w:tcPr>
                  <w:tcW w:w="2066" w:type="pct"/>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eastAsia"/>
                      <w:color w:val="auto"/>
                      <w:highlight w:val="none"/>
                      <w:lang w:eastAsia="zh-CN"/>
                    </w:rPr>
                  </w:pPr>
                  <w:r>
                    <w:rPr>
                      <w:rFonts w:hint="eastAsia"/>
                      <w:color w:val="auto"/>
                      <w:highlight w:val="none"/>
                      <w:lang w:val="en-US" w:eastAsia="zh-CN"/>
                    </w:rPr>
                    <w:t>本项目</w:t>
                  </w:r>
                  <w:r>
                    <w:rPr>
                      <w:rFonts w:hint="eastAsia"/>
                      <w:color w:val="auto"/>
                      <w:highlight w:val="none"/>
                    </w:rPr>
                    <w:t>符合园区的规划布</w:t>
                  </w:r>
                  <w:r>
                    <w:rPr>
                      <w:rFonts w:hint="eastAsia"/>
                      <w:color w:val="auto"/>
                      <w:highlight w:val="none"/>
                      <w:lang w:eastAsia="zh-CN"/>
                    </w:rPr>
                    <w:t>局</w:t>
                  </w:r>
                  <w:r>
                    <w:rPr>
                      <w:rFonts w:hint="eastAsia"/>
                      <w:color w:val="auto"/>
                      <w:highlight w:val="none"/>
                    </w:rPr>
                    <w:t>以及产业定位</w:t>
                  </w:r>
                  <w:r>
                    <w:rPr>
                      <w:rFonts w:hint="eastAsia"/>
                      <w:color w:val="auto"/>
                      <w:highlight w:val="none"/>
                      <w:lang w:eastAsia="zh-CN"/>
                    </w:rPr>
                    <w:t>，生活、生产污水均</w:t>
                  </w:r>
                  <w:r>
                    <w:rPr>
                      <w:rFonts w:hint="eastAsia"/>
                      <w:color w:val="auto"/>
                      <w:highlight w:val="none"/>
                    </w:rPr>
                    <w:t>满足《污水综合排放标准》（GB8978-1996）中三级标准后排入</w:t>
                  </w:r>
                  <w:r>
                    <w:rPr>
                      <w:rFonts w:hint="eastAsia"/>
                      <w:color w:val="auto"/>
                      <w:highlight w:val="none"/>
                      <w:lang w:eastAsia="zh-CN"/>
                    </w:rPr>
                    <w:t>拉依苏化工区污水处理厂。</w:t>
                  </w:r>
                </w:p>
              </w:tc>
              <w:tc>
                <w:tcPr>
                  <w:tcW w:w="508"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pct"/>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eastAsia"/>
                      <w:color w:val="auto"/>
                      <w:highlight w:val="none"/>
                    </w:rPr>
                  </w:pPr>
                  <w:r>
                    <w:rPr>
                      <w:rFonts w:hint="eastAsia"/>
                      <w:color w:val="auto"/>
                      <w:highlight w:val="none"/>
                    </w:rPr>
                    <w:t>严格建设项目环境准入。坚持实行建设项目环保准入制度，严禁建设与规划不符的项目。新建项目依法开展环境影响评价，严格执行建设项目环境保护“三同时”制度。依据水资源论证报告结论，优化调整区域产业结构和规模。引进项目的生产工艺、设备、污染治理技术，以及单位产品能耗、物耗、污染物排放和资源利用率均应达到同行业先进水平。</w:t>
                  </w:r>
                </w:p>
              </w:tc>
              <w:tc>
                <w:tcPr>
                  <w:tcW w:w="2066" w:type="pct"/>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default" w:eastAsia="宋体"/>
                      <w:color w:val="auto"/>
                      <w:highlight w:val="none"/>
                      <w:lang w:val="en-US" w:eastAsia="zh-CN"/>
                    </w:rPr>
                  </w:pPr>
                  <w:r>
                    <w:rPr>
                      <w:rFonts w:hint="eastAsia"/>
                      <w:color w:val="auto"/>
                      <w:highlight w:val="none"/>
                      <w:lang w:eastAsia="zh-CN"/>
                    </w:rPr>
                    <w:t>本项目属于</w:t>
                  </w:r>
                  <w:r>
                    <w:rPr>
                      <w:rFonts w:hint="eastAsia"/>
                      <w:color w:val="auto"/>
                      <w:highlight w:val="none"/>
                      <w:lang w:val="en-US" w:eastAsia="zh-CN"/>
                    </w:rPr>
                    <w:t>肥料</w:t>
                  </w:r>
                  <w:r>
                    <w:rPr>
                      <w:rFonts w:hint="eastAsia"/>
                      <w:color w:val="auto"/>
                      <w:highlight w:val="none"/>
                      <w:lang w:eastAsia="zh-CN"/>
                    </w:rPr>
                    <w:t>制造，符合园区产业</w:t>
                  </w:r>
                  <w:r>
                    <w:rPr>
                      <w:rFonts w:hint="eastAsia"/>
                      <w:color w:val="auto"/>
                      <w:highlight w:val="none"/>
                      <w:lang w:val="en-US" w:eastAsia="zh-CN"/>
                    </w:rPr>
                    <w:t>布局</w:t>
                  </w:r>
                  <w:r>
                    <w:rPr>
                      <w:rFonts w:hint="default"/>
                      <w:color w:val="auto"/>
                      <w:highlight w:val="none"/>
                    </w:rPr>
                    <w:t>。</w:t>
                  </w:r>
                  <w:r>
                    <w:rPr>
                      <w:rFonts w:hint="eastAsia"/>
                      <w:color w:val="auto"/>
                      <w:highlight w:val="none"/>
                      <w:lang w:eastAsia="zh-CN"/>
                    </w:rPr>
                    <w:t>本项目已开展</w:t>
                  </w:r>
                  <w:r>
                    <w:rPr>
                      <w:rFonts w:hint="eastAsia"/>
                      <w:color w:val="auto"/>
                      <w:highlight w:val="none"/>
                    </w:rPr>
                    <w:t>建设项目环境影响评价，并严格执行建设项目“三同时”环境管理制度</w:t>
                  </w:r>
                  <w:r>
                    <w:rPr>
                      <w:rFonts w:hint="eastAsia"/>
                      <w:color w:val="auto"/>
                      <w:highlight w:val="none"/>
                      <w:lang w:eastAsia="zh-CN"/>
                    </w:rPr>
                    <w:t>。</w:t>
                  </w:r>
                </w:p>
              </w:tc>
              <w:tc>
                <w:tcPr>
                  <w:tcW w:w="508"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pct"/>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eastAsia"/>
                      <w:color w:val="auto"/>
                    </w:rPr>
                  </w:pPr>
                  <w:r>
                    <w:rPr>
                      <w:rFonts w:hint="eastAsia"/>
                      <w:color w:val="auto"/>
                    </w:rPr>
                    <w:t>按照《报告书》建议落实环境风险防范的主体责任，强化环境风险防范体系建设，形成与区域环境风险相匹配的应急能力，健全环境风险防范区域联动机制。加强区域内重要风险源以及危险化学品储运的管控，建设环境风险防控工程，建立应急队伍，配备相应应急装备。优化项目布局，与周边敏感目标保持合理距离，预防和减缓不利环境影响，防控环境风险。</w:t>
                  </w:r>
                </w:p>
              </w:tc>
              <w:tc>
                <w:tcPr>
                  <w:tcW w:w="2066" w:type="pct"/>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default" w:eastAsia="宋体"/>
                      <w:color w:val="auto"/>
                      <w:lang w:val="en-US" w:eastAsia="zh-CN"/>
                    </w:rPr>
                  </w:pPr>
                  <w:r>
                    <w:rPr>
                      <w:rFonts w:hint="eastAsia"/>
                      <w:color w:val="auto"/>
                      <w:lang w:val="en-US" w:eastAsia="zh-CN"/>
                    </w:rPr>
                    <w:t>项目周边500m内无环境敏感目标</w:t>
                  </w:r>
                  <w:r>
                    <w:rPr>
                      <w:rFonts w:hint="eastAsia"/>
                      <w:color w:val="auto"/>
                      <w:lang w:eastAsia="zh-CN"/>
                    </w:rPr>
                    <w:t>，</w:t>
                  </w:r>
                  <w:r>
                    <w:rPr>
                      <w:rFonts w:hint="eastAsia"/>
                      <w:color w:val="auto"/>
                    </w:rPr>
                    <w:t>建成后按照相关规定落实完善各项事故防范、处理制度和措施</w:t>
                  </w:r>
                  <w:r>
                    <w:rPr>
                      <w:rFonts w:hint="eastAsia"/>
                      <w:color w:val="auto"/>
                      <w:lang w:eastAsia="zh-CN"/>
                    </w:rPr>
                    <w:t>，</w:t>
                  </w:r>
                  <w:r>
                    <w:rPr>
                      <w:rFonts w:hint="eastAsia"/>
                      <w:color w:val="auto"/>
                      <w:lang w:val="en-US" w:eastAsia="zh-CN"/>
                    </w:rPr>
                    <w:t>编制突发环境事件应急预案。</w:t>
                  </w:r>
                </w:p>
              </w:tc>
              <w:tc>
                <w:tcPr>
                  <w:tcW w:w="508"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default"/>
                      <w:color w:val="auto"/>
                      <w:lang w:val="en-US" w:eastAsia="zh-CN"/>
                    </w:rPr>
                  </w:pPr>
                  <w:r>
                    <w:rPr>
                      <w:rFonts w:hint="eastAsia"/>
                      <w:color w:val="auto"/>
                      <w:lang w:val="en-US" w:eastAsia="zh-CN"/>
                    </w:rPr>
                    <w:t>符合</w:t>
                  </w:r>
                </w:p>
              </w:tc>
            </w:tr>
          </w:tbl>
          <w:p>
            <w:pPr>
              <w:pStyle w:val="36"/>
              <w:bidi w:val="0"/>
              <w:rPr>
                <w:rFonts w:hint="eastAsia"/>
                <w:color w:val="auto"/>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61" w:hRule="atLeast"/>
          <w:jc w:val="center"/>
        </w:trPr>
        <w:tc>
          <w:tcPr>
            <w:tcW w:w="1146" w:type="dxa"/>
            <w:noWrap w:val="0"/>
            <w:vAlign w:val="center"/>
          </w:tcPr>
          <w:p>
            <w:pPr>
              <w:pStyle w:val="36"/>
              <w:bidi w:val="0"/>
              <w:rPr>
                <w:rFonts w:hint="eastAsia"/>
                <w:color w:val="auto"/>
              </w:rPr>
            </w:pPr>
            <w:r>
              <w:rPr>
                <w:rFonts w:hint="eastAsia"/>
                <w:color w:val="auto"/>
              </w:rPr>
              <w:t>其他符合性分析</w:t>
            </w:r>
          </w:p>
        </w:tc>
        <w:tc>
          <w:tcPr>
            <w:tcW w:w="7724" w:type="dxa"/>
            <w:gridSpan w:val="4"/>
            <w:noWrap w:val="0"/>
            <w:vAlign w:val="top"/>
          </w:tcPr>
          <w:p>
            <w:pPr>
              <w:pStyle w:val="3"/>
              <w:wordWrap w:val="0"/>
              <w:adjustRightInd w:val="0"/>
              <w:spacing w:before="0" w:after="0" w:line="520" w:lineRule="exact"/>
              <w:ind w:left="0" w:leftChars="0" w:firstLine="0" w:firstLineChars="0"/>
              <w:rPr>
                <w:rFonts w:eastAsia="宋体"/>
                <w:color w:val="auto"/>
                <w:sz w:val="24"/>
                <w:szCs w:val="24"/>
              </w:rPr>
            </w:pPr>
            <w:r>
              <w:rPr>
                <w:rFonts w:eastAsia="宋体"/>
                <w:color w:val="auto"/>
                <w:sz w:val="24"/>
                <w:szCs w:val="24"/>
              </w:rPr>
              <w:t>1产业政策符合性分析</w:t>
            </w:r>
          </w:p>
          <w:p>
            <w:pPr>
              <w:wordWrap w:val="0"/>
              <w:adjustRightInd w:val="0"/>
              <w:snapToGrid w:val="0"/>
              <w:spacing w:line="520" w:lineRule="exact"/>
              <w:ind w:firstLine="480" w:firstLineChars="200"/>
              <w:rPr>
                <w:color w:val="auto"/>
                <w:sz w:val="24"/>
              </w:rPr>
            </w:pPr>
            <w:r>
              <w:rPr>
                <w:rFonts w:hint="eastAsia"/>
                <w:color w:val="auto"/>
                <w:sz w:val="24"/>
                <w:highlight w:val="none"/>
                <w:lang w:val="en-US" w:eastAsia="zh-CN"/>
              </w:rPr>
              <w:t>本项目属于钾肥制造项目，</w:t>
            </w:r>
            <w:r>
              <w:rPr>
                <w:color w:val="auto"/>
                <w:sz w:val="24"/>
                <w:highlight w:val="none"/>
              </w:rPr>
              <w:t>根据《产业结构调整指导目录（2024本）》，项目不属于鼓励类、限制类及淘汰类，采用的生产工艺、设备、产品均不属于《产业结构调整指导目录（2024本）》中所列的落后工艺、装备和产品之列，且符合国家有关</w:t>
            </w:r>
            <w:r>
              <w:rPr>
                <w:rFonts w:hint="eastAsia"/>
                <w:color w:val="auto"/>
                <w:sz w:val="24"/>
                <w:highlight w:val="none"/>
                <w:lang w:eastAsia="zh-CN"/>
              </w:rPr>
              <w:t>法律法规</w:t>
            </w:r>
            <w:r>
              <w:rPr>
                <w:color w:val="auto"/>
                <w:sz w:val="24"/>
                <w:highlight w:val="none"/>
              </w:rPr>
              <w:t>和政策规定的属于允许类。符合《产业结构调整指导目录（2024本）》要求。</w:t>
            </w:r>
          </w:p>
          <w:p>
            <w:pPr>
              <w:spacing w:line="520" w:lineRule="exact"/>
              <w:ind w:left="0" w:leftChars="0" w:firstLine="0" w:firstLineChars="0"/>
              <w:rPr>
                <w:rFonts w:hint="eastAsia" w:ascii="宋体" w:hAnsi="宋体" w:cs="宋体"/>
                <w:color w:val="auto"/>
                <w:sz w:val="24"/>
                <w:lang w:eastAsia="zh-CN"/>
              </w:rPr>
            </w:pPr>
            <w:r>
              <w:rPr>
                <w:rFonts w:hint="eastAsia" w:eastAsia="宋体" w:cs="宋体"/>
                <w:b/>
                <w:color w:val="auto"/>
                <w:kern w:val="0"/>
                <w:sz w:val="24"/>
                <w:lang w:val="en-US" w:eastAsia="zh-CN"/>
              </w:rPr>
              <w:t>2</w:t>
            </w:r>
            <w:r>
              <w:rPr>
                <w:rFonts w:hint="default" w:ascii="Times New Roman" w:hAnsi="Times New Roman" w:eastAsia="宋体" w:cs="Times New Roman"/>
                <w:b/>
                <w:bCs/>
                <w:color w:val="auto"/>
                <w:sz w:val="24"/>
                <w:szCs w:val="24"/>
                <w:highlight w:val="none"/>
                <w:lang w:val="en-US" w:eastAsia="zh-CN"/>
              </w:rPr>
              <w:t>生态环境分区管控</w:t>
            </w:r>
            <w:r>
              <w:rPr>
                <w:rFonts w:hint="eastAsia" w:ascii="Times New Roman" w:hAnsi="Times New Roman" w:eastAsia="宋体" w:cs="Times New Roman"/>
                <w:b/>
                <w:bCs/>
                <w:color w:val="auto"/>
                <w:sz w:val="24"/>
                <w:szCs w:val="24"/>
                <w:highlight w:val="none"/>
                <w:lang w:val="en-US" w:eastAsia="zh-CN"/>
              </w:rPr>
              <w:t>方案</w:t>
            </w:r>
            <w:r>
              <w:rPr>
                <w:rFonts w:hint="eastAsia" w:hAnsi="宋体" w:cs="宋体"/>
                <w:b/>
                <w:color w:val="auto"/>
                <w:kern w:val="0"/>
                <w:sz w:val="24"/>
              </w:rPr>
              <w:t>符合性分析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关于印发巴音郭楞蒙古自治州“三线一单”生态环境分区管控动态更新成果（2023年）的通知</w:t>
            </w:r>
            <w:r>
              <w:rPr>
                <w:rFonts w:hint="default" w:ascii="Times New Roman" w:hAnsi="Times New Roman" w:cs="Times New Roman"/>
                <w:color w:val="auto"/>
                <w:sz w:val="24"/>
                <w:szCs w:val="24"/>
                <w:highlight w:val="none"/>
                <w:lang w:eastAsia="zh-CN"/>
              </w:rPr>
              <w:t>》（巴政办发〔2024〕32号）</w:t>
            </w:r>
            <w:r>
              <w:rPr>
                <w:rFonts w:hint="default" w:ascii="Times New Roman" w:hAnsi="Times New Roman" w:cs="Times New Roman"/>
                <w:color w:val="auto"/>
                <w:sz w:val="24"/>
                <w:szCs w:val="24"/>
                <w:highlight w:val="none"/>
              </w:rPr>
              <w:t>符合分析</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表1-</w:t>
            </w:r>
            <w:r>
              <w:rPr>
                <w:rFonts w:hint="default" w:ascii="Times New Roman" w:hAnsi="Times New Roman"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 xml:space="preserve">   本项目与《巴音郭楞蒙古自治州“三线一单”生态环境分区管控动态更新成果（2023年）》符合性分析</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19"/>
              <w:gridCol w:w="549"/>
              <w:gridCol w:w="3303"/>
              <w:gridCol w:w="2400"/>
              <w:gridCol w:w="72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346" w:type="pct"/>
                  <w:tcBorders>
                    <w:tl2br w:val="nil"/>
                    <w:tr2bl w:val="nil"/>
                  </w:tcBorders>
                  <w:noWrap w:val="0"/>
                  <w:vAlign w:val="center"/>
                </w:tcPr>
                <w:p>
                  <w:pPr>
                    <w:pStyle w:val="36"/>
                    <w:bidi w:val="0"/>
                    <w:jc w:val="center"/>
                    <w:rPr>
                      <w:rFonts w:hint="eastAsia"/>
                      <w:color w:val="auto"/>
                      <w:szCs w:val="21"/>
                      <w:lang w:val="en-US" w:eastAsia="zh-CN" w:bidi="ar-SA"/>
                    </w:rPr>
                  </w:pPr>
                  <w:r>
                    <w:rPr>
                      <w:rFonts w:hint="eastAsia"/>
                      <w:color w:val="auto"/>
                      <w:szCs w:val="21"/>
                      <w:lang w:val="en-US" w:eastAsia="zh-CN" w:bidi="ar-SA"/>
                    </w:rPr>
                    <w:t>管控要求</w:t>
                  </w:r>
                </w:p>
              </w:tc>
              <w:tc>
                <w:tcPr>
                  <w:tcW w:w="2569" w:type="pct"/>
                  <w:gridSpan w:val="2"/>
                  <w:tcBorders>
                    <w:right w:val="single" w:color="auto" w:sz="4" w:space="0"/>
                    <w:tl2br w:val="nil"/>
                    <w:tr2bl w:val="nil"/>
                  </w:tcBorders>
                  <w:noWrap w:val="0"/>
                  <w:vAlign w:val="center"/>
                </w:tcPr>
                <w:p>
                  <w:pPr>
                    <w:pStyle w:val="36"/>
                    <w:bidi w:val="0"/>
                    <w:jc w:val="center"/>
                    <w:rPr>
                      <w:rFonts w:hint="eastAsia" w:eastAsia="宋体"/>
                      <w:color w:val="auto"/>
                      <w:szCs w:val="21"/>
                      <w:lang w:val="en-US" w:eastAsia="zh-CN" w:bidi="ar-SA"/>
                    </w:rPr>
                  </w:pPr>
                  <w:r>
                    <w:rPr>
                      <w:rFonts w:hint="eastAsia"/>
                      <w:color w:val="auto"/>
                      <w:szCs w:val="21"/>
                      <w:lang w:val="en-US" w:eastAsia="zh-CN" w:bidi="ar-SA"/>
                    </w:rPr>
                    <w:t>管控要求</w:t>
                  </w:r>
                </w:p>
              </w:tc>
              <w:tc>
                <w:tcPr>
                  <w:tcW w:w="1601" w:type="pct"/>
                  <w:tcBorders>
                    <w:left w:val="single" w:color="auto" w:sz="4" w:space="0"/>
                    <w:tl2br w:val="nil"/>
                    <w:tr2bl w:val="nil"/>
                  </w:tcBorders>
                  <w:noWrap w:val="0"/>
                  <w:vAlign w:val="center"/>
                </w:tcPr>
                <w:p>
                  <w:pPr>
                    <w:pStyle w:val="36"/>
                    <w:bidi w:val="0"/>
                    <w:jc w:val="center"/>
                    <w:rPr>
                      <w:color w:val="auto"/>
                      <w:szCs w:val="21"/>
                      <w:lang w:val="en-US" w:eastAsia="zh-CN" w:bidi="ar-SA"/>
                    </w:rPr>
                  </w:pPr>
                  <w:r>
                    <w:rPr>
                      <w:rFonts w:hint="eastAsia"/>
                      <w:color w:val="auto"/>
                      <w:szCs w:val="21"/>
                      <w:lang w:val="en-US" w:eastAsia="zh-CN" w:bidi="ar-SA"/>
                    </w:rPr>
                    <w:t>工程具体情况</w:t>
                  </w:r>
                </w:p>
              </w:tc>
              <w:tc>
                <w:tcPr>
                  <w:tcW w:w="483" w:type="pct"/>
                  <w:tcBorders>
                    <w:tl2br w:val="nil"/>
                    <w:tr2bl w:val="nil"/>
                  </w:tcBorders>
                  <w:noWrap w:val="0"/>
                  <w:vAlign w:val="center"/>
                </w:tcPr>
                <w:p>
                  <w:pPr>
                    <w:pStyle w:val="36"/>
                    <w:bidi w:val="0"/>
                    <w:jc w:val="center"/>
                    <w:rPr>
                      <w:color w:val="auto"/>
                      <w:szCs w:val="21"/>
                      <w:lang w:val="en-US" w:eastAsia="zh-CN" w:bidi="ar-SA"/>
                    </w:rPr>
                  </w:pPr>
                  <w:r>
                    <w:rPr>
                      <w:rFonts w:hint="eastAsia"/>
                      <w:color w:val="auto"/>
                      <w:szCs w:val="21"/>
                      <w:lang w:val="en-US" w:eastAsia="zh-CN" w:bidi="ar-SA"/>
                    </w:rPr>
                    <w:t>相符性分析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46" w:type="pct"/>
                  <w:vMerge w:val="restart"/>
                  <w:tcBorders>
                    <w:tl2br w:val="nil"/>
                    <w:tr2bl w:val="nil"/>
                  </w:tcBorders>
                  <w:noWrap w:val="0"/>
                  <w:vAlign w:val="center"/>
                </w:tcPr>
                <w:p>
                  <w:pPr>
                    <w:pStyle w:val="36"/>
                    <w:bidi w:val="0"/>
                    <w:jc w:val="center"/>
                    <w:rPr>
                      <w:rFonts w:hint="eastAsia"/>
                      <w:color w:val="auto"/>
                      <w:szCs w:val="21"/>
                      <w:lang w:val="en-US" w:eastAsia="zh-CN" w:bidi="ar-SA"/>
                    </w:rPr>
                  </w:pPr>
                  <w:r>
                    <w:rPr>
                      <w:rFonts w:hint="default" w:ascii="Times New Roman" w:hAnsi="Times New Roman" w:eastAsia="宋体" w:cs="Times New Roman"/>
                      <w:b w:val="0"/>
                      <w:bCs/>
                      <w:color w:val="auto"/>
                      <w:spacing w:val="-10"/>
                      <w:sz w:val="21"/>
                      <w:szCs w:val="21"/>
                      <w:highlight w:val="none"/>
                      <w:lang w:val="en-US" w:eastAsia="zh-CN" w:bidi="ar-SA"/>
                    </w:rPr>
                    <w:t>总体管控要求</w:t>
                  </w:r>
                </w:p>
              </w:tc>
              <w:tc>
                <w:tcPr>
                  <w:tcW w:w="366" w:type="pct"/>
                  <w:tcBorders>
                    <w:right w:val="single" w:color="auto" w:sz="4" w:space="0"/>
                    <w:tl2br w:val="nil"/>
                    <w:tr2bl w:val="nil"/>
                  </w:tcBorders>
                  <w:noWrap w:val="0"/>
                  <w:vAlign w:val="center"/>
                </w:tcPr>
                <w:p>
                  <w:pPr>
                    <w:pStyle w:val="36"/>
                    <w:bidi w:val="0"/>
                    <w:jc w:val="center"/>
                    <w:rPr>
                      <w:rFonts w:hint="eastAsia"/>
                      <w:color w:val="auto"/>
                      <w:szCs w:val="21"/>
                      <w:lang w:val="en-US" w:eastAsia="zh-CN" w:bidi="ar-SA"/>
                    </w:rPr>
                  </w:pPr>
                  <w:r>
                    <w:rPr>
                      <w:rFonts w:hint="eastAsia"/>
                      <w:color w:val="auto"/>
                      <w:szCs w:val="21"/>
                      <w:lang w:val="en-US" w:eastAsia="zh-CN" w:bidi="ar-SA"/>
                    </w:rPr>
                    <w:t>空间布局约束</w:t>
                  </w:r>
                </w:p>
              </w:tc>
              <w:tc>
                <w:tcPr>
                  <w:tcW w:w="3303" w:type="dxa"/>
                  <w:tcBorders>
                    <w:left w:val="single" w:color="auto" w:sz="4" w:space="0"/>
                    <w:right w:val="single" w:color="auto" w:sz="4" w:space="0"/>
                    <w:tl2br w:val="nil"/>
                    <w:tr2bl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ascii="Times New Roman" w:hAnsi="Times New Roman" w:eastAsia="宋体" w:cs="Times New Roman"/>
                      <w:b w:val="0"/>
                      <w:bCs/>
                      <w:color w:val="auto"/>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bidi="ar-SA"/>
                    </w:rPr>
                    <w:t>1.3县级及以上城市建成区原则上不再新建每小时35蒸吨以下的燃煤锅炉，其他地区原则上不再新建每小时10蒸吨及以下的燃煤锅炉。</w:t>
                  </w:r>
                </w:p>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ascii="Times New Roman" w:hAnsi="Times New Roman" w:eastAsia="宋体" w:cs="Times New Roman"/>
                      <w:b w:val="0"/>
                      <w:bCs/>
                      <w:color w:val="auto"/>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bidi="ar-SA"/>
                    </w:rPr>
                    <w:t>1.4禁止在自治州行政区域内引进能</w:t>
                  </w:r>
                  <w:r>
                    <w:rPr>
                      <w:rFonts w:hint="default" w:ascii="Times New Roman" w:hAnsi="Times New Roman" w:cs="Times New Roman"/>
                      <w:b w:val="0"/>
                      <w:bCs/>
                      <w:color w:val="auto"/>
                      <w:sz w:val="21"/>
                      <w:szCs w:val="21"/>
                      <w:highlight w:val="none"/>
                      <w:lang w:val="en-US" w:eastAsia="zh-CN" w:bidi="ar-SA"/>
                    </w:rPr>
                    <w:t>（</w:t>
                  </w:r>
                  <w:r>
                    <w:rPr>
                      <w:rFonts w:hint="default" w:ascii="Times New Roman" w:hAnsi="Times New Roman" w:eastAsia="宋体" w:cs="Times New Roman"/>
                      <w:b w:val="0"/>
                      <w:bCs/>
                      <w:color w:val="auto"/>
                      <w:sz w:val="21"/>
                      <w:szCs w:val="21"/>
                      <w:highlight w:val="none"/>
                      <w:lang w:val="en-US" w:eastAsia="zh-CN" w:bidi="ar-SA"/>
                    </w:rPr>
                    <w:t>水</w:t>
                  </w:r>
                  <w:r>
                    <w:rPr>
                      <w:rFonts w:hint="default" w:ascii="Times New Roman" w:hAnsi="Times New Roman" w:cs="Times New Roman"/>
                      <w:b w:val="0"/>
                      <w:bCs/>
                      <w:color w:val="auto"/>
                      <w:sz w:val="21"/>
                      <w:szCs w:val="21"/>
                      <w:highlight w:val="none"/>
                      <w:lang w:val="en-US" w:eastAsia="zh-CN" w:bidi="ar-SA"/>
                    </w:rPr>
                    <w:t>）</w:t>
                  </w:r>
                  <w:r>
                    <w:rPr>
                      <w:rFonts w:hint="default" w:ascii="Times New Roman" w:hAnsi="Times New Roman" w:eastAsia="宋体" w:cs="Times New Roman"/>
                      <w:b w:val="0"/>
                      <w:bCs/>
                      <w:color w:val="auto"/>
                      <w:sz w:val="21"/>
                      <w:szCs w:val="21"/>
                      <w:highlight w:val="none"/>
                      <w:lang w:val="en-US" w:eastAsia="zh-CN" w:bidi="ar-SA"/>
                    </w:rPr>
                    <w:t>耗不符合相关国家标准中准入值要求，且污染物排放和环境风险防控不符合国家</w:t>
                  </w:r>
                  <w:r>
                    <w:rPr>
                      <w:rFonts w:hint="default" w:ascii="Times New Roman" w:hAnsi="Times New Roman" w:cs="Times New Roman"/>
                      <w:b w:val="0"/>
                      <w:bCs/>
                      <w:color w:val="auto"/>
                      <w:sz w:val="21"/>
                      <w:szCs w:val="21"/>
                      <w:highlight w:val="none"/>
                      <w:lang w:val="en-US" w:eastAsia="zh-CN" w:bidi="ar-SA"/>
                    </w:rPr>
                    <w:t>（</w:t>
                  </w:r>
                  <w:r>
                    <w:rPr>
                      <w:rFonts w:hint="default" w:ascii="Times New Roman" w:hAnsi="Times New Roman" w:eastAsia="宋体" w:cs="Times New Roman"/>
                      <w:b w:val="0"/>
                      <w:bCs/>
                      <w:color w:val="auto"/>
                      <w:sz w:val="21"/>
                      <w:szCs w:val="21"/>
                      <w:highlight w:val="none"/>
                      <w:lang w:val="en-US" w:eastAsia="zh-CN" w:bidi="ar-SA"/>
                    </w:rPr>
                    <w:t>地方</w:t>
                  </w:r>
                  <w:r>
                    <w:rPr>
                      <w:rFonts w:hint="default" w:ascii="Times New Roman" w:hAnsi="Times New Roman" w:cs="Times New Roman"/>
                      <w:b w:val="0"/>
                      <w:bCs/>
                      <w:color w:val="auto"/>
                      <w:sz w:val="21"/>
                      <w:szCs w:val="21"/>
                      <w:highlight w:val="none"/>
                      <w:lang w:val="en-US" w:eastAsia="zh-CN" w:bidi="ar-SA"/>
                    </w:rPr>
                    <w:t>）</w:t>
                  </w:r>
                  <w:r>
                    <w:rPr>
                      <w:rFonts w:hint="default" w:ascii="Times New Roman" w:hAnsi="Times New Roman" w:eastAsia="宋体" w:cs="Times New Roman"/>
                      <w:b w:val="0"/>
                      <w:bCs/>
                      <w:color w:val="auto"/>
                      <w:sz w:val="21"/>
                      <w:szCs w:val="21"/>
                      <w:highlight w:val="none"/>
                      <w:lang w:val="en-US" w:eastAsia="zh-CN" w:bidi="ar-SA"/>
                    </w:rPr>
                    <w:t>标准及有关产业准入条件的高污染</w:t>
                  </w:r>
                  <w:r>
                    <w:rPr>
                      <w:rFonts w:hint="default" w:ascii="Times New Roman" w:hAnsi="Times New Roman" w:cs="Times New Roman"/>
                      <w:b w:val="0"/>
                      <w:bCs/>
                      <w:color w:val="auto"/>
                      <w:sz w:val="21"/>
                      <w:szCs w:val="21"/>
                      <w:highlight w:val="none"/>
                      <w:lang w:val="en-US" w:eastAsia="zh-CN" w:bidi="ar-SA"/>
                    </w:rPr>
                    <w:t>（</w:t>
                  </w:r>
                  <w:r>
                    <w:rPr>
                      <w:rFonts w:hint="default" w:ascii="Times New Roman" w:hAnsi="Times New Roman" w:eastAsia="宋体" w:cs="Times New Roman"/>
                      <w:b w:val="0"/>
                      <w:bCs/>
                      <w:color w:val="auto"/>
                      <w:sz w:val="21"/>
                      <w:szCs w:val="21"/>
                      <w:highlight w:val="none"/>
                      <w:lang w:val="en-US" w:eastAsia="zh-CN" w:bidi="ar-SA"/>
                    </w:rPr>
                    <w:t>排放</w:t>
                  </w:r>
                  <w:r>
                    <w:rPr>
                      <w:rFonts w:hint="default" w:ascii="Times New Roman" w:hAnsi="Times New Roman" w:cs="Times New Roman"/>
                      <w:b w:val="0"/>
                      <w:bCs/>
                      <w:color w:val="auto"/>
                      <w:sz w:val="21"/>
                      <w:szCs w:val="21"/>
                      <w:highlight w:val="none"/>
                      <w:lang w:val="en-US" w:eastAsia="zh-CN" w:bidi="ar-SA"/>
                    </w:rPr>
                    <w:t>）</w:t>
                  </w:r>
                  <w:r>
                    <w:rPr>
                      <w:rFonts w:hint="default" w:ascii="Times New Roman" w:hAnsi="Times New Roman" w:eastAsia="宋体" w:cs="Times New Roman"/>
                      <w:b w:val="0"/>
                      <w:bCs/>
                      <w:color w:val="auto"/>
                      <w:sz w:val="21"/>
                      <w:szCs w:val="21"/>
                      <w:highlight w:val="none"/>
                      <w:lang w:val="en-US" w:eastAsia="zh-CN" w:bidi="ar-SA"/>
                    </w:rPr>
                    <w:t>、高能</w:t>
                  </w:r>
                  <w:r>
                    <w:rPr>
                      <w:rFonts w:hint="default" w:ascii="Times New Roman" w:hAnsi="Times New Roman" w:cs="Times New Roman"/>
                      <w:b w:val="0"/>
                      <w:bCs/>
                      <w:color w:val="auto"/>
                      <w:sz w:val="21"/>
                      <w:szCs w:val="21"/>
                      <w:highlight w:val="none"/>
                      <w:lang w:val="en-US" w:eastAsia="zh-CN" w:bidi="ar-SA"/>
                    </w:rPr>
                    <w:t>（</w:t>
                  </w:r>
                  <w:r>
                    <w:rPr>
                      <w:rFonts w:hint="default" w:ascii="Times New Roman" w:hAnsi="Times New Roman" w:eastAsia="宋体" w:cs="Times New Roman"/>
                      <w:b w:val="0"/>
                      <w:bCs/>
                      <w:color w:val="auto"/>
                      <w:sz w:val="21"/>
                      <w:szCs w:val="21"/>
                      <w:highlight w:val="none"/>
                      <w:lang w:val="en-US" w:eastAsia="zh-CN" w:bidi="ar-SA"/>
                    </w:rPr>
                    <w:t>水</w:t>
                  </w:r>
                  <w:r>
                    <w:rPr>
                      <w:rFonts w:hint="default" w:ascii="Times New Roman" w:hAnsi="Times New Roman" w:cs="Times New Roman"/>
                      <w:b w:val="0"/>
                      <w:bCs/>
                      <w:color w:val="auto"/>
                      <w:sz w:val="21"/>
                      <w:szCs w:val="21"/>
                      <w:highlight w:val="none"/>
                      <w:lang w:val="en-US" w:eastAsia="zh-CN" w:bidi="ar-SA"/>
                    </w:rPr>
                    <w:t>）</w:t>
                  </w:r>
                  <w:r>
                    <w:rPr>
                      <w:rFonts w:hint="default" w:ascii="Times New Roman" w:hAnsi="Times New Roman" w:eastAsia="宋体" w:cs="Times New Roman"/>
                      <w:b w:val="0"/>
                      <w:bCs/>
                      <w:color w:val="auto"/>
                      <w:sz w:val="21"/>
                      <w:szCs w:val="21"/>
                      <w:highlight w:val="none"/>
                      <w:lang w:val="en-US" w:eastAsia="zh-CN" w:bidi="ar-SA"/>
                    </w:rPr>
                    <w:t>耗、高环境风险的工业项目。</w:t>
                  </w:r>
                </w:p>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color w:val="auto"/>
                      <w:szCs w:val="21"/>
                      <w:lang w:val="en-US" w:eastAsia="zh-CN" w:bidi="ar-SA"/>
                    </w:rPr>
                  </w:pPr>
                  <w:r>
                    <w:rPr>
                      <w:rFonts w:hint="default" w:ascii="Times New Roman" w:hAnsi="Times New Roman" w:eastAsia="宋体" w:cs="Times New Roman"/>
                      <w:b w:val="0"/>
                      <w:bCs/>
                      <w:color w:val="auto"/>
                      <w:sz w:val="21"/>
                      <w:szCs w:val="21"/>
                      <w:highlight w:val="none"/>
                      <w:lang w:val="en-US" w:eastAsia="zh-CN" w:bidi="ar-SA"/>
                    </w:rPr>
                    <w:t>1.5禁止新建、改建、扩建严重污染大气环境的项目。</w:t>
                  </w:r>
                </w:p>
              </w:tc>
              <w:tc>
                <w:tcPr>
                  <w:tcW w:w="1601" w:type="pct"/>
                  <w:tcBorders>
                    <w:left w:val="single" w:color="auto" w:sz="4" w:space="0"/>
                    <w:tl2br w:val="nil"/>
                    <w:tr2bl w:val="nil"/>
                  </w:tcBorders>
                  <w:noWrap w:val="0"/>
                  <w:vAlign w:val="center"/>
                </w:tcPr>
                <w:p>
                  <w:pPr>
                    <w:pStyle w:val="36"/>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default"/>
                      <w:color w:val="auto"/>
                      <w:szCs w:val="21"/>
                      <w:lang w:val="en-US" w:eastAsia="zh-CN" w:bidi="ar-SA"/>
                    </w:rPr>
                  </w:pPr>
                  <w:r>
                    <w:rPr>
                      <w:rFonts w:hint="eastAsia"/>
                      <w:color w:val="auto"/>
                      <w:szCs w:val="21"/>
                      <w:lang w:val="en-US" w:eastAsia="zh-CN" w:bidi="ar-SA"/>
                    </w:rPr>
                    <w:t>本项目不新建燃煤锅炉；</w:t>
                  </w:r>
                </w:p>
                <w:p>
                  <w:pPr>
                    <w:pStyle w:val="36"/>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eastAsia"/>
                      <w:color w:val="auto"/>
                      <w:szCs w:val="21"/>
                      <w:lang w:val="en-US" w:eastAsia="zh-CN" w:bidi="ar-SA"/>
                    </w:rPr>
                  </w:pPr>
                  <w:r>
                    <w:rPr>
                      <w:rFonts w:hint="eastAsia"/>
                      <w:color w:val="auto"/>
                      <w:szCs w:val="21"/>
                      <w:lang w:val="en-US" w:eastAsia="zh-CN" w:bidi="ar-SA"/>
                    </w:rPr>
                    <w:t>根据《产业结构调整指导目录（2024本）》，本项目属于允许类项目，符合产业政策和环境准入要求。项目不属于高污染、高能耗行业；</w:t>
                  </w:r>
                  <w:r>
                    <w:rPr>
                      <w:color w:val="auto"/>
                      <w:szCs w:val="21"/>
                      <w:lang w:val="en-US" w:eastAsia="zh-CN" w:bidi="ar-SA"/>
                    </w:rPr>
                    <w:t>本项目</w:t>
                  </w:r>
                  <w:r>
                    <w:rPr>
                      <w:rFonts w:hint="eastAsia"/>
                      <w:color w:val="auto"/>
                      <w:szCs w:val="21"/>
                      <w:lang w:val="en-US" w:eastAsia="zh-CN" w:bidi="ar-SA"/>
                    </w:rPr>
                    <w:t>选址于</w:t>
                  </w:r>
                  <w:r>
                    <w:rPr>
                      <w:color w:val="auto"/>
                      <w:szCs w:val="21"/>
                      <w:lang w:val="en-US" w:eastAsia="zh-CN" w:bidi="ar-SA"/>
                    </w:rPr>
                    <w:t>轮台</w:t>
                  </w:r>
                  <w:r>
                    <w:rPr>
                      <w:rFonts w:hint="eastAsia"/>
                      <w:color w:val="auto"/>
                      <w:szCs w:val="21"/>
                      <w:lang w:val="en-US" w:eastAsia="zh-CN" w:bidi="ar-SA"/>
                    </w:rPr>
                    <w:t>县</w:t>
                  </w:r>
                  <w:r>
                    <w:rPr>
                      <w:color w:val="auto"/>
                      <w:szCs w:val="21"/>
                      <w:lang w:val="en-US" w:eastAsia="zh-CN" w:bidi="ar-SA"/>
                    </w:rPr>
                    <w:t>工业园拉依苏化工</w:t>
                  </w:r>
                  <w:r>
                    <w:rPr>
                      <w:rFonts w:hint="eastAsia"/>
                      <w:color w:val="auto"/>
                      <w:szCs w:val="21"/>
                      <w:lang w:val="en-US" w:eastAsia="zh-CN" w:bidi="ar-SA"/>
                    </w:rPr>
                    <w:t>园</w:t>
                  </w:r>
                  <w:r>
                    <w:rPr>
                      <w:color w:val="auto"/>
                      <w:szCs w:val="21"/>
                      <w:lang w:val="en-US" w:eastAsia="zh-CN" w:bidi="ar-SA"/>
                    </w:rPr>
                    <w:t>区</w:t>
                  </w:r>
                  <w:r>
                    <w:rPr>
                      <w:rFonts w:hint="eastAsia"/>
                      <w:color w:val="auto"/>
                      <w:szCs w:val="21"/>
                      <w:lang w:val="en-US" w:eastAsia="zh-CN" w:bidi="ar-SA"/>
                    </w:rPr>
                    <w:t>，属于钾肥制造，符合园区产业定位。</w:t>
                  </w:r>
                </w:p>
              </w:tc>
              <w:tc>
                <w:tcPr>
                  <w:tcW w:w="483" w:type="pct"/>
                  <w:tcBorders>
                    <w:tl2br w:val="nil"/>
                    <w:tr2bl w:val="nil"/>
                  </w:tcBorders>
                  <w:noWrap w:val="0"/>
                  <w:vAlign w:val="center"/>
                </w:tcPr>
                <w:p>
                  <w:pPr>
                    <w:pStyle w:val="36"/>
                    <w:bidi w:val="0"/>
                    <w:jc w:val="center"/>
                    <w:rPr>
                      <w:color w:val="auto"/>
                      <w:szCs w:val="21"/>
                      <w:lang w:val="en-US" w:eastAsia="zh-CN" w:bidi="ar-SA"/>
                    </w:rPr>
                  </w:pPr>
                  <w:r>
                    <w:rPr>
                      <w:rFonts w:hint="eastAsia"/>
                      <w:color w:val="auto"/>
                      <w:szCs w:val="21"/>
                      <w:lang w:val="en-US" w:eastAsia="zh-CN" w:bidi="ar-SA"/>
                    </w:rPr>
                    <w:t>符                                                                                            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46" w:type="pct"/>
                  <w:vMerge w:val="continue"/>
                  <w:tcBorders>
                    <w:tl2br w:val="nil"/>
                    <w:tr2bl w:val="nil"/>
                  </w:tcBorders>
                  <w:noWrap w:val="0"/>
                  <w:vAlign w:val="center"/>
                </w:tcPr>
                <w:p>
                  <w:pPr>
                    <w:pStyle w:val="36"/>
                    <w:bidi w:val="0"/>
                    <w:jc w:val="center"/>
                    <w:rPr>
                      <w:color w:val="auto"/>
                      <w:szCs w:val="21"/>
                      <w:lang w:val="en-US" w:eastAsia="zh-CN" w:bidi="ar-SA"/>
                      <w:rPrChange w:id="0" w:author="张茜" w:date="2025-12-17T16:17:15Z">
                        <w:rPr>
                          <w:lang w:val="en-US" w:eastAsia="zh-CN" w:bidi="ar-SA"/>
                        </w:rPr>
                      </w:rPrChange>
                    </w:rPr>
                  </w:pPr>
                </w:p>
              </w:tc>
              <w:tc>
                <w:tcPr>
                  <w:tcW w:w="366" w:type="pct"/>
                  <w:tcBorders>
                    <w:right w:val="single" w:color="auto" w:sz="4" w:space="0"/>
                    <w:tl2br w:val="nil"/>
                    <w:tr2bl w:val="nil"/>
                  </w:tcBorders>
                  <w:noWrap w:val="0"/>
                  <w:vAlign w:val="center"/>
                </w:tcPr>
                <w:p>
                  <w:pPr>
                    <w:pStyle w:val="36"/>
                    <w:bidi w:val="0"/>
                    <w:jc w:val="center"/>
                    <w:rPr>
                      <w:color w:val="auto"/>
                      <w:szCs w:val="21"/>
                      <w:lang w:val="en-US" w:eastAsia="zh-CN" w:bidi="ar-SA"/>
                    </w:rPr>
                  </w:pPr>
                  <w:r>
                    <w:rPr>
                      <w:rFonts w:hint="eastAsia"/>
                      <w:color w:val="auto"/>
                      <w:szCs w:val="21"/>
                      <w:lang w:val="en-US" w:eastAsia="zh-CN" w:bidi="ar-SA"/>
                    </w:rPr>
                    <w:t>污</w:t>
                  </w:r>
                </w:p>
                <w:p>
                  <w:pPr>
                    <w:pStyle w:val="36"/>
                    <w:bidi w:val="0"/>
                    <w:jc w:val="center"/>
                    <w:rPr>
                      <w:color w:val="auto"/>
                      <w:szCs w:val="21"/>
                      <w:lang w:val="en-US" w:eastAsia="zh-CN" w:bidi="ar-SA"/>
                    </w:rPr>
                  </w:pPr>
                  <w:r>
                    <w:rPr>
                      <w:rFonts w:hint="eastAsia"/>
                      <w:color w:val="auto"/>
                      <w:szCs w:val="21"/>
                      <w:lang w:val="en-US" w:eastAsia="zh-CN" w:bidi="ar-SA"/>
                    </w:rPr>
                    <w:t>染</w:t>
                  </w:r>
                </w:p>
                <w:p>
                  <w:pPr>
                    <w:pStyle w:val="36"/>
                    <w:bidi w:val="0"/>
                    <w:jc w:val="center"/>
                    <w:rPr>
                      <w:color w:val="auto"/>
                      <w:szCs w:val="21"/>
                      <w:lang w:val="en-US" w:eastAsia="zh-CN" w:bidi="ar-SA"/>
                    </w:rPr>
                  </w:pPr>
                  <w:r>
                    <w:rPr>
                      <w:rFonts w:hint="eastAsia"/>
                      <w:color w:val="auto"/>
                      <w:szCs w:val="21"/>
                      <w:lang w:val="en-US" w:eastAsia="zh-CN" w:bidi="ar-SA"/>
                    </w:rPr>
                    <w:t>物</w:t>
                  </w:r>
                </w:p>
                <w:p>
                  <w:pPr>
                    <w:pStyle w:val="36"/>
                    <w:bidi w:val="0"/>
                    <w:jc w:val="center"/>
                    <w:rPr>
                      <w:color w:val="auto"/>
                      <w:szCs w:val="21"/>
                      <w:lang w:val="en-US" w:eastAsia="zh-CN" w:bidi="ar-SA"/>
                    </w:rPr>
                  </w:pPr>
                  <w:r>
                    <w:rPr>
                      <w:rFonts w:hint="eastAsia"/>
                      <w:color w:val="auto"/>
                      <w:szCs w:val="21"/>
                      <w:lang w:val="en-US" w:eastAsia="zh-CN" w:bidi="ar-SA"/>
                    </w:rPr>
                    <w:t>排</w:t>
                  </w:r>
                </w:p>
                <w:p>
                  <w:pPr>
                    <w:pStyle w:val="36"/>
                    <w:bidi w:val="0"/>
                    <w:jc w:val="center"/>
                    <w:rPr>
                      <w:color w:val="auto"/>
                      <w:szCs w:val="21"/>
                      <w:lang w:val="en-US" w:eastAsia="zh-CN" w:bidi="ar-SA"/>
                    </w:rPr>
                  </w:pPr>
                  <w:r>
                    <w:rPr>
                      <w:rFonts w:hint="eastAsia"/>
                      <w:color w:val="auto"/>
                      <w:szCs w:val="21"/>
                      <w:lang w:val="en-US" w:eastAsia="zh-CN" w:bidi="ar-SA"/>
                    </w:rPr>
                    <w:t>放</w:t>
                  </w:r>
                </w:p>
                <w:p>
                  <w:pPr>
                    <w:pStyle w:val="36"/>
                    <w:bidi w:val="0"/>
                    <w:jc w:val="center"/>
                    <w:rPr>
                      <w:color w:val="auto"/>
                      <w:szCs w:val="21"/>
                      <w:lang w:val="en-US" w:eastAsia="zh-CN" w:bidi="ar-SA"/>
                    </w:rPr>
                  </w:pPr>
                  <w:r>
                    <w:rPr>
                      <w:rFonts w:hint="eastAsia"/>
                      <w:color w:val="auto"/>
                      <w:szCs w:val="21"/>
                      <w:lang w:val="en-US" w:eastAsia="zh-CN" w:bidi="ar-SA"/>
                    </w:rPr>
                    <w:t>管</w:t>
                  </w:r>
                </w:p>
                <w:p>
                  <w:pPr>
                    <w:pStyle w:val="36"/>
                    <w:bidi w:val="0"/>
                    <w:jc w:val="center"/>
                    <w:rPr>
                      <w:color w:val="auto"/>
                      <w:szCs w:val="21"/>
                      <w:lang w:val="en-US" w:eastAsia="zh-CN" w:bidi="ar-SA"/>
                    </w:rPr>
                  </w:pPr>
                  <w:r>
                    <w:rPr>
                      <w:rFonts w:hint="eastAsia"/>
                      <w:color w:val="auto"/>
                      <w:szCs w:val="21"/>
                      <w:lang w:val="en-US" w:eastAsia="zh-CN" w:bidi="ar-SA"/>
                    </w:rPr>
                    <w:t>控</w:t>
                  </w:r>
                </w:p>
              </w:tc>
              <w:tc>
                <w:tcPr>
                  <w:tcW w:w="3303" w:type="dxa"/>
                  <w:tcBorders>
                    <w:left w:val="single" w:color="auto" w:sz="4" w:space="0"/>
                    <w:right w:val="single" w:color="auto" w:sz="4" w:space="0"/>
                    <w:tl2br w:val="nil"/>
                    <w:tr2bl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2.3钢铁、建材、有色金属、石油、化工等企业生产过程中排放粉尘、硫化物和氮氧化物的，应当采用清洁生产工艺，配套建设除尘、脱硫、脱硝等装置，或者采取技术改造等其他控制大气污染物排放的措施。</w:t>
                  </w:r>
                </w:p>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ascii="Times New Roman" w:hAnsi="Times New Roman" w:eastAsia="宋体" w:cs="Times New Roman"/>
                      <w:b w:val="0"/>
                      <w:bCs/>
                      <w:color w:val="auto"/>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2</w:t>
                  </w:r>
                  <w:r>
                    <w:rPr>
                      <w:rFonts w:hint="default" w:ascii="Times New Roman" w:hAnsi="Times New Roman" w:eastAsia="宋体" w:cs="Times New Roman"/>
                      <w:b w:val="0"/>
                      <w:bCs/>
                      <w:color w:val="auto"/>
                      <w:sz w:val="21"/>
                      <w:szCs w:val="21"/>
                      <w:highlight w:val="none"/>
                      <w:lang w:val="en-US" w:eastAsia="zh-CN" w:bidi="ar-SA"/>
                    </w:rPr>
                    <w:t>.5库尔勒大气联防联控区域（库尔勒人民广场为中心点，半径50公里的范围，主要包括库尔勒市和焉耆县、博湖县、和静县、尉犁县的部分行政区域）的火电、钢铁、水泥、石化行业和燃煤锅炉应执行相应大气污染物特别排放限值标准。</w:t>
                  </w:r>
                </w:p>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eastAsia"/>
                      <w:color w:val="auto"/>
                      <w:szCs w:val="21"/>
                      <w:lang w:val="en-US" w:eastAsia="zh-CN" w:bidi="ar-SA"/>
                    </w:rPr>
                  </w:pPr>
                  <w:r>
                    <w:rPr>
                      <w:rFonts w:hint="default" w:ascii="Times New Roman" w:hAnsi="Times New Roman" w:eastAsia="宋体" w:cs="Times New Roman"/>
                      <w:b w:val="0"/>
                      <w:bCs/>
                      <w:color w:val="auto"/>
                      <w:sz w:val="21"/>
                      <w:szCs w:val="21"/>
                      <w:highlight w:val="none"/>
                      <w:lang w:val="en-US" w:eastAsia="zh-CN" w:bidi="ar-SA"/>
                    </w:rPr>
                    <w:t>2.9所有排污单位必须依法实现全面达标排放。</w:t>
                  </w:r>
                </w:p>
              </w:tc>
              <w:tc>
                <w:tcPr>
                  <w:tcW w:w="1601" w:type="pct"/>
                  <w:tcBorders>
                    <w:left w:val="single" w:color="auto" w:sz="4" w:space="0"/>
                    <w:tl2br w:val="nil"/>
                    <w:tr2bl w:val="nil"/>
                  </w:tcBorders>
                  <w:noWrap w:val="0"/>
                  <w:vAlign w:val="center"/>
                </w:tcPr>
                <w:p>
                  <w:pPr>
                    <w:pStyle w:val="36"/>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eastAsia"/>
                      <w:color w:val="auto"/>
                      <w:szCs w:val="21"/>
                      <w:lang w:val="en-US" w:eastAsia="zh-CN" w:bidi="ar-SA"/>
                    </w:rPr>
                  </w:pPr>
                  <w:r>
                    <w:rPr>
                      <w:rFonts w:hint="eastAsia"/>
                      <w:color w:val="auto"/>
                      <w:szCs w:val="21"/>
                      <w:lang w:val="en-US" w:eastAsia="zh-CN" w:bidi="ar-SA"/>
                    </w:rPr>
                    <w:t>本项目属于钾肥制造，落实本环评提出的废气污染防治措施后，各类废气污染物均可达标排放，对周边大气环境质量影响较小。</w:t>
                  </w:r>
                  <w:r>
                    <w:rPr>
                      <w:rFonts w:hint="default" w:ascii="Times New Roman" w:hAnsi="Times New Roman" w:eastAsia="宋体" w:cs="Times New Roman"/>
                      <w:b w:val="0"/>
                      <w:bCs w:val="0"/>
                      <w:color w:val="auto"/>
                      <w:sz w:val="21"/>
                      <w:szCs w:val="21"/>
                      <w:highlight w:val="none"/>
                      <w:lang w:val="en-US" w:eastAsia="zh-CN" w:bidi="ar-SA"/>
                    </w:rPr>
                    <w:t>本项目所在位置不属于大气联防联控区域，无需执行大气污染物</w:t>
                  </w:r>
                  <w:r>
                    <w:rPr>
                      <w:rFonts w:hint="eastAsia" w:ascii="Times New Roman" w:hAnsi="Times New Roman" w:cs="Times New Roman"/>
                      <w:b w:val="0"/>
                      <w:bCs w:val="0"/>
                      <w:color w:val="auto"/>
                      <w:sz w:val="21"/>
                      <w:szCs w:val="21"/>
                      <w:highlight w:val="none"/>
                      <w:lang w:val="en-US" w:eastAsia="zh-CN" w:bidi="ar-SA"/>
                    </w:rPr>
                    <w:t>特别</w:t>
                  </w:r>
                  <w:r>
                    <w:rPr>
                      <w:rFonts w:hint="default" w:ascii="Times New Roman" w:hAnsi="Times New Roman" w:eastAsia="宋体" w:cs="Times New Roman"/>
                      <w:b w:val="0"/>
                      <w:bCs w:val="0"/>
                      <w:color w:val="auto"/>
                      <w:sz w:val="21"/>
                      <w:szCs w:val="21"/>
                      <w:highlight w:val="none"/>
                      <w:lang w:val="en-US" w:eastAsia="zh-CN" w:bidi="ar-SA"/>
                    </w:rPr>
                    <w:t>排放限值标准</w:t>
                  </w:r>
                  <w:r>
                    <w:rPr>
                      <w:rFonts w:hint="eastAsia" w:ascii="Times New Roman" w:hAnsi="Times New Roman" w:eastAsia="宋体" w:cs="Times New Roman"/>
                      <w:b w:val="0"/>
                      <w:bCs w:val="0"/>
                      <w:color w:val="auto"/>
                      <w:sz w:val="21"/>
                      <w:szCs w:val="21"/>
                      <w:highlight w:val="none"/>
                      <w:lang w:val="en-US" w:eastAsia="zh-CN" w:bidi="ar-SA"/>
                    </w:rPr>
                    <w:t>。</w:t>
                  </w:r>
                  <w:r>
                    <w:rPr>
                      <w:rFonts w:hint="default" w:ascii="Times New Roman" w:hAnsi="Times New Roman" w:eastAsia="宋体" w:cs="Times New Roman"/>
                      <w:b w:val="0"/>
                      <w:bCs w:val="0"/>
                      <w:color w:val="auto"/>
                      <w:sz w:val="21"/>
                      <w:szCs w:val="21"/>
                      <w:highlight w:val="none"/>
                      <w:lang w:val="en-US" w:eastAsia="zh-CN" w:bidi="ar-SA"/>
                    </w:rPr>
                    <w:t>相应污染治理设施建成运行后，</w:t>
                  </w:r>
                  <w:r>
                    <w:rPr>
                      <w:rFonts w:hint="default" w:ascii="Times New Roman" w:hAnsi="Times New Roman" w:cs="Times New Roman"/>
                      <w:b w:val="0"/>
                      <w:bCs w:val="0"/>
                      <w:color w:val="auto"/>
                      <w:sz w:val="21"/>
                      <w:szCs w:val="21"/>
                      <w:highlight w:val="none"/>
                      <w:lang w:val="en-US" w:eastAsia="zh-CN" w:bidi="ar-SA"/>
                    </w:rPr>
                    <w:t>污染物均可实现达标排放</w:t>
                  </w:r>
                  <w:r>
                    <w:rPr>
                      <w:rFonts w:hint="eastAsia" w:ascii="Times New Roman" w:hAnsi="Times New Roman" w:cs="Times New Roman"/>
                      <w:b w:val="0"/>
                      <w:bCs w:val="0"/>
                      <w:color w:val="auto"/>
                      <w:sz w:val="21"/>
                      <w:szCs w:val="21"/>
                      <w:highlight w:val="none"/>
                      <w:lang w:val="en-US" w:eastAsia="zh-CN" w:bidi="ar-SA"/>
                    </w:rPr>
                    <w:t>。</w:t>
                  </w:r>
                </w:p>
              </w:tc>
              <w:tc>
                <w:tcPr>
                  <w:tcW w:w="483" w:type="pct"/>
                  <w:tcBorders>
                    <w:tl2br w:val="nil"/>
                    <w:tr2bl w:val="nil"/>
                  </w:tcBorders>
                  <w:noWrap w:val="0"/>
                  <w:vAlign w:val="center"/>
                </w:tcPr>
                <w:p>
                  <w:pPr>
                    <w:pStyle w:val="36"/>
                    <w:bidi w:val="0"/>
                    <w:jc w:val="center"/>
                    <w:rPr>
                      <w:color w:val="auto"/>
                      <w:szCs w:val="21"/>
                      <w:lang w:val="en-US" w:eastAsia="zh-CN" w:bidi="ar-SA"/>
                    </w:rPr>
                  </w:pPr>
                  <w:r>
                    <w:rPr>
                      <w:rFonts w:hint="eastAsia"/>
                      <w:color w:val="auto"/>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346" w:type="pct"/>
                  <w:vMerge w:val="continue"/>
                  <w:tcBorders>
                    <w:tl2br w:val="nil"/>
                    <w:tr2bl w:val="nil"/>
                  </w:tcBorders>
                  <w:noWrap w:val="0"/>
                  <w:vAlign w:val="center"/>
                </w:tcPr>
                <w:p>
                  <w:pPr>
                    <w:pStyle w:val="36"/>
                    <w:bidi w:val="0"/>
                    <w:jc w:val="center"/>
                    <w:rPr>
                      <w:color w:val="auto"/>
                      <w:szCs w:val="21"/>
                      <w:lang w:val="en-US" w:eastAsia="zh-CN" w:bidi="ar-SA"/>
                      <w:rPrChange w:id="1" w:author="张茜" w:date="2025-12-17T16:17:15Z">
                        <w:rPr>
                          <w:lang w:val="en-US" w:eastAsia="zh-CN" w:bidi="ar-SA"/>
                        </w:rPr>
                      </w:rPrChange>
                    </w:rPr>
                  </w:pPr>
                </w:p>
              </w:tc>
              <w:tc>
                <w:tcPr>
                  <w:tcW w:w="366" w:type="pct"/>
                  <w:tcBorders>
                    <w:right w:val="single" w:color="auto" w:sz="4" w:space="0"/>
                    <w:tl2br w:val="nil"/>
                    <w:tr2bl w:val="nil"/>
                  </w:tcBorders>
                  <w:noWrap w:val="0"/>
                  <w:vAlign w:val="center"/>
                </w:tcPr>
                <w:p>
                  <w:pPr>
                    <w:pStyle w:val="36"/>
                    <w:bidi w:val="0"/>
                    <w:jc w:val="center"/>
                    <w:rPr>
                      <w:color w:val="auto"/>
                      <w:szCs w:val="21"/>
                      <w:lang w:val="en-US" w:eastAsia="zh-CN" w:bidi="ar-SA"/>
                    </w:rPr>
                  </w:pPr>
                  <w:r>
                    <w:rPr>
                      <w:rFonts w:hint="eastAsia"/>
                      <w:color w:val="auto"/>
                      <w:szCs w:val="21"/>
                      <w:lang w:val="en-US" w:eastAsia="zh-CN" w:bidi="ar-SA"/>
                    </w:rPr>
                    <w:t>环境风险防控</w:t>
                  </w:r>
                </w:p>
              </w:tc>
              <w:tc>
                <w:tcPr>
                  <w:tcW w:w="3303" w:type="dxa"/>
                  <w:tcBorders>
                    <w:left w:val="single" w:color="auto" w:sz="4" w:space="0"/>
                    <w:right w:val="single" w:color="auto" w:sz="4" w:space="0"/>
                    <w:tl2br w:val="nil"/>
                    <w:tr2bl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color w:val="auto"/>
                      <w:szCs w:val="21"/>
                      <w:lang w:val="en-US" w:eastAsia="zh-CN" w:bidi="ar-SA"/>
                    </w:rPr>
                  </w:pPr>
                  <w:r>
                    <w:rPr>
                      <w:rFonts w:hint="default" w:ascii="Times New Roman" w:hAnsi="Times New Roman" w:eastAsia="宋体" w:cs="Times New Roman"/>
                      <w:color w:val="auto"/>
                      <w:sz w:val="21"/>
                      <w:szCs w:val="21"/>
                      <w:highlight w:val="none"/>
                      <w:lang w:val="en-US" w:eastAsia="zh-CN" w:bidi="ar-SA"/>
                    </w:rPr>
                    <w:t>3.8严格环境风险控制。防范环境风险。定期评估沿河流湖库的工业企业、工业集聚区环境和健康风险，加强预案管理，落实防控措施，排除水污染隐患。评估现有化学物质环境和健康风险，根据国家公布的优先控制化学品名录，对高风险化学品生产、使用进行严格限制，并逐步淘汰替代。</w:t>
                  </w:r>
                </w:p>
              </w:tc>
              <w:tc>
                <w:tcPr>
                  <w:tcW w:w="1601" w:type="pct"/>
                  <w:tcBorders>
                    <w:left w:val="single" w:color="auto" w:sz="4" w:space="0"/>
                    <w:tl2br w:val="nil"/>
                    <w:tr2bl w:val="nil"/>
                  </w:tcBorders>
                  <w:noWrap w:val="0"/>
                  <w:vAlign w:val="center"/>
                </w:tcPr>
                <w:p>
                  <w:pPr>
                    <w:pStyle w:val="36"/>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color w:val="auto"/>
                      <w:szCs w:val="21"/>
                      <w:lang w:val="en-US" w:eastAsia="zh-CN" w:bidi="ar-SA"/>
                    </w:rPr>
                  </w:pPr>
                  <w:r>
                    <w:rPr>
                      <w:rFonts w:hint="eastAsia"/>
                      <w:color w:val="auto"/>
                      <w:szCs w:val="21"/>
                      <w:lang w:val="en-US" w:eastAsia="zh-CN" w:bidi="ar-SA"/>
                    </w:rPr>
                    <w:t>企业不涉及高风险化学品生产、使用，</w:t>
                  </w:r>
                  <w:r>
                    <w:rPr>
                      <w:rFonts w:hint="default" w:ascii="Times New Roman" w:hAnsi="Times New Roman" w:eastAsia="宋体" w:cs="Times New Roman"/>
                      <w:color w:val="auto"/>
                      <w:sz w:val="21"/>
                      <w:szCs w:val="21"/>
                      <w:highlight w:val="none"/>
                      <w:lang w:val="en-US" w:eastAsia="zh-CN" w:bidi="ar-SA"/>
                    </w:rPr>
                    <w:t>运营期建立健全的环境管理制度，防范环境污染事故发生。符合该管控单元环境风险防控要求。</w:t>
                  </w:r>
                </w:p>
              </w:tc>
              <w:tc>
                <w:tcPr>
                  <w:tcW w:w="483" w:type="pct"/>
                  <w:tcBorders>
                    <w:tl2br w:val="nil"/>
                    <w:tr2bl w:val="nil"/>
                  </w:tcBorders>
                  <w:noWrap w:val="0"/>
                  <w:vAlign w:val="center"/>
                </w:tcPr>
                <w:p>
                  <w:pPr>
                    <w:pStyle w:val="36"/>
                    <w:bidi w:val="0"/>
                    <w:jc w:val="center"/>
                    <w:rPr>
                      <w:color w:val="auto"/>
                      <w:szCs w:val="21"/>
                      <w:lang w:val="en-US" w:eastAsia="zh-CN" w:bidi="ar-SA"/>
                    </w:rPr>
                  </w:pPr>
                  <w:r>
                    <w:rPr>
                      <w:rFonts w:hint="eastAsia"/>
                      <w:color w:val="auto"/>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346" w:type="pct"/>
                  <w:vMerge w:val="continue"/>
                  <w:tcBorders>
                    <w:tl2br w:val="nil"/>
                    <w:tr2bl w:val="nil"/>
                  </w:tcBorders>
                  <w:noWrap w:val="0"/>
                  <w:vAlign w:val="center"/>
                </w:tcPr>
                <w:p>
                  <w:pPr>
                    <w:pStyle w:val="36"/>
                    <w:bidi w:val="0"/>
                    <w:jc w:val="center"/>
                    <w:rPr>
                      <w:color w:val="auto"/>
                      <w:szCs w:val="21"/>
                      <w:lang w:val="en-US" w:eastAsia="zh-CN" w:bidi="ar-SA"/>
                      <w:rPrChange w:id="2" w:author="张茜" w:date="2025-12-17T16:17:15Z">
                        <w:rPr>
                          <w:lang w:val="en-US" w:eastAsia="zh-CN" w:bidi="ar-SA"/>
                        </w:rPr>
                      </w:rPrChange>
                    </w:rPr>
                  </w:pPr>
                </w:p>
              </w:tc>
              <w:tc>
                <w:tcPr>
                  <w:tcW w:w="366" w:type="pct"/>
                  <w:tcBorders>
                    <w:right w:val="single" w:color="auto" w:sz="4" w:space="0"/>
                    <w:tl2br w:val="nil"/>
                    <w:tr2bl w:val="nil"/>
                  </w:tcBorders>
                  <w:noWrap w:val="0"/>
                  <w:vAlign w:val="center"/>
                </w:tcPr>
                <w:p>
                  <w:pPr>
                    <w:pStyle w:val="36"/>
                    <w:bidi w:val="0"/>
                    <w:jc w:val="center"/>
                    <w:rPr>
                      <w:rFonts w:hint="eastAsia"/>
                      <w:color w:val="auto"/>
                      <w:szCs w:val="21"/>
                      <w:lang w:val="en-US" w:eastAsia="zh-CN" w:bidi="ar-SA"/>
                    </w:rPr>
                  </w:pPr>
                  <w:r>
                    <w:rPr>
                      <w:rFonts w:hint="eastAsia"/>
                      <w:color w:val="auto"/>
                      <w:szCs w:val="21"/>
                      <w:lang w:val="en-US" w:eastAsia="zh-CN" w:bidi="ar-SA"/>
                    </w:rPr>
                    <w:t>资源利用效率</w:t>
                  </w:r>
                </w:p>
              </w:tc>
              <w:tc>
                <w:tcPr>
                  <w:tcW w:w="3303" w:type="dxa"/>
                  <w:tcBorders>
                    <w:left w:val="single" w:color="auto" w:sz="4" w:space="0"/>
                    <w:right w:val="single" w:color="auto" w:sz="4" w:space="0"/>
                    <w:tl2br w:val="nil"/>
                    <w:tr2bl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4.1推进循环发展。加强工业水循环利用。推进矿井水综合利用，煤炭矿区的补充用水、周边地区生产和生态用水应优先使用矿井水，加强洗煤废水循环利用。鼓励钢铁、纺织印染、造纸、石油石化、化工、制革等高耗水企业废水深度处理回用。</w:t>
                  </w:r>
                </w:p>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color w:val="auto"/>
                      <w:szCs w:val="21"/>
                      <w:lang w:val="en-US" w:eastAsia="zh-CN" w:bidi="ar-SA"/>
                    </w:rPr>
                  </w:pPr>
                  <w:r>
                    <w:rPr>
                      <w:rFonts w:hint="default" w:ascii="Times New Roman" w:hAnsi="Times New Roman" w:eastAsia="宋体" w:cs="Times New Roman"/>
                      <w:color w:val="auto"/>
                      <w:sz w:val="21"/>
                      <w:szCs w:val="21"/>
                      <w:highlight w:val="none"/>
                      <w:lang w:val="en-US" w:eastAsia="zh-CN" w:bidi="ar-SA"/>
                    </w:rPr>
                    <w:t>4.1</w:t>
                  </w:r>
                  <w:r>
                    <w:rPr>
                      <w:rFonts w:hint="eastAsia" w:cs="Times New Roman"/>
                      <w:color w:val="auto"/>
                      <w:sz w:val="21"/>
                      <w:szCs w:val="21"/>
                      <w:highlight w:val="none"/>
                      <w:lang w:val="en-US" w:eastAsia="zh-CN" w:bidi="ar-SA"/>
                    </w:rPr>
                    <w:t>4</w:t>
                  </w:r>
                  <w:r>
                    <w:rPr>
                      <w:rFonts w:hint="default" w:ascii="Times New Roman" w:hAnsi="Times New Roman" w:eastAsia="宋体" w:cs="Times New Roman"/>
                      <w:color w:val="auto"/>
                      <w:sz w:val="21"/>
                      <w:szCs w:val="21"/>
                      <w:highlight w:val="none"/>
                      <w:lang w:val="en-US" w:eastAsia="zh-CN" w:bidi="ar-SA"/>
                    </w:rPr>
                    <w:t>抓好工业节水。依据国家鼓励和淘汰的用水技术、工艺、产品和设备目录，加大工业节水先进技术的推广应用，加快落后技术、设备的淘汰退出。研究制定一批工业节水地方标准，推动重点行业开展企业用水定额对标工作。开展节水诊断、水平衡测试、用水效率评估，严格取用水定额管理。以工业用水重复利用、热力和工艺系统节水、工业给水和废水处理等领域为重点，支持企业实施节水技术改造。</w:t>
                  </w:r>
                </w:p>
              </w:tc>
              <w:tc>
                <w:tcPr>
                  <w:tcW w:w="1601" w:type="pct"/>
                  <w:tcBorders>
                    <w:left w:val="single" w:color="auto" w:sz="4" w:space="0"/>
                    <w:tl2br w:val="nil"/>
                    <w:tr2bl w:val="nil"/>
                  </w:tcBorders>
                  <w:noWrap w:val="0"/>
                  <w:vAlign w:val="center"/>
                </w:tcPr>
                <w:p>
                  <w:pPr>
                    <w:pStyle w:val="36"/>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color w:val="auto"/>
                      <w:szCs w:val="21"/>
                      <w:lang w:val="en-US" w:eastAsia="zh-CN" w:bidi="ar-SA"/>
                    </w:rPr>
                  </w:pPr>
                  <w:r>
                    <w:rPr>
                      <w:color w:val="auto"/>
                      <w:szCs w:val="21"/>
                      <w:lang w:val="en-US" w:eastAsia="zh-CN" w:bidi="ar-SA"/>
                    </w:rPr>
                    <w:t>项目运营过程中</w:t>
                  </w:r>
                  <w:r>
                    <w:rPr>
                      <w:rFonts w:hint="eastAsia"/>
                      <w:color w:val="auto"/>
                      <w:szCs w:val="21"/>
                      <w:lang w:val="en-US" w:eastAsia="zh-CN" w:bidi="ar-SA"/>
                    </w:rPr>
                    <w:t>供水由园区供水管网统一供水，项目运营期间，</w:t>
                  </w:r>
                  <w:r>
                    <w:rPr>
                      <w:rFonts w:hint="eastAsia"/>
                      <w:color w:val="auto"/>
                      <w:szCs w:val="21"/>
                      <w:highlight w:val="none"/>
                      <w:lang w:val="en-US" w:eastAsia="zh-CN" w:bidi="ar-SA"/>
                      <w:rPrChange w:id="3" w:author="张茜" w:date="2025-12-17T16:17:15Z">
                        <w:rPr>
                          <w:rFonts w:hint="eastAsia"/>
                          <w:color w:val="auto"/>
                          <w:highlight w:val="none"/>
                          <w:lang w:val="en-US" w:eastAsia="zh-CN" w:bidi="ar-SA"/>
                        </w:rPr>
                      </w:rPrChange>
                    </w:rPr>
                    <w:t>生产循环冷却水经冷却池冷却后，循环使用，不外排；喷淋塔用水经喷淋水箱循环使用，定期补水，不外排；锅炉废水、化验室清洗水（第一次清洗水除外）、生活污水混合排入园区污水处理厂深度处理，</w:t>
                  </w:r>
                  <w:r>
                    <w:rPr>
                      <w:rFonts w:hint="eastAsia"/>
                      <w:color w:val="auto"/>
                      <w:szCs w:val="21"/>
                      <w:lang w:val="en-US" w:eastAsia="zh-CN" w:bidi="ar-SA"/>
                    </w:rPr>
                    <w:t>不会突破地区资源利用配额。</w:t>
                  </w:r>
                </w:p>
              </w:tc>
              <w:tc>
                <w:tcPr>
                  <w:tcW w:w="483" w:type="pct"/>
                  <w:tcBorders>
                    <w:tl2br w:val="nil"/>
                    <w:tr2bl w:val="nil"/>
                  </w:tcBorders>
                  <w:noWrap w:val="0"/>
                  <w:vAlign w:val="center"/>
                </w:tcPr>
                <w:p>
                  <w:pPr>
                    <w:pStyle w:val="36"/>
                    <w:bidi w:val="0"/>
                    <w:jc w:val="center"/>
                    <w:rPr>
                      <w:color w:val="auto"/>
                      <w:szCs w:val="21"/>
                      <w:lang w:val="en-US" w:eastAsia="zh-CN" w:bidi="ar-SA"/>
                    </w:rPr>
                  </w:pPr>
                  <w:r>
                    <w:rPr>
                      <w:rFonts w:hint="eastAsia"/>
                      <w:color w:val="auto"/>
                      <w:szCs w:val="21"/>
                      <w:lang w:val="en-US" w:eastAsia="zh-CN" w:bidi="ar-SA"/>
                    </w:rPr>
                    <w:t>符合</w:t>
                  </w:r>
                </w:p>
              </w:tc>
            </w:tr>
          </w:tbl>
          <w:p>
            <w:pPr>
              <w:pStyle w:val="27"/>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rPr>
              <w:t>表1-</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rPr>
              <w:t>巴音郭楞蒙古自治州“三线一单”生态环境分区管控动态更新成果（2023年）</w:t>
            </w:r>
            <w:r>
              <w:rPr>
                <w:rFonts w:hint="default"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rPr>
              <w:t>符合分析</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管控单元</w:t>
            </w:r>
            <w:r>
              <w:rPr>
                <w:rFonts w:hint="default" w:ascii="Times New Roman" w:hAnsi="Times New Roman" w:eastAsia="宋体" w:cs="Times New Roman"/>
                <w:b/>
                <w:bCs/>
                <w:color w:val="auto"/>
                <w:sz w:val="24"/>
                <w:szCs w:val="24"/>
                <w:highlight w:val="none"/>
                <w:lang w:eastAsia="zh-CN"/>
              </w:rPr>
              <w:t>）</w:t>
            </w:r>
          </w:p>
          <w:tbl>
            <w:tblPr>
              <w:tblStyle w:val="20"/>
              <w:tblW w:w="4997"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600"/>
              <w:gridCol w:w="417"/>
              <w:gridCol w:w="2878"/>
              <w:gridCol w:w="2375"/>
              <w:gridCol w:w="35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0" w:hRule="atLeast"/>
                <w:jc w:val="center"/>
              </w:trPr>
              <w:tc>
                <w:tcPr>
                  <w:tcW w:w="583" w:type="pct"/>
                  <w:tcBorders>
                    <w:tl2br w:val="nil"/>
                    <w:tr2bl w:val="nil"/>
                  </w:tcBorders>
                  <w:noWrap w:val="0"/>
                  <w:vAlign w:val="center"/>
                </w:tcPr>
                <w:p>
                  <w:pPr>
                    <w:pStyle w:val="36"/>
                    <w:bidi w:val="0"/>
                    <w:rPr>
                      <w:rFonts w:hint="eastAsia"/>
                      <w:color w:val="auto"/>
                      <w:highlight w:val="none"/>
                    </w:rPr>
                  </w:pPr>
                  <w:r>
                    <w:rPr>
                      <w:rFonts w:hint="eastAsia"/>
                      <w:color w:val="auto"/>
                      <w:highlight w:val="none"/>
                    </w:rPr>
                    <w:t>环境管控单元名称</w:t>
                  </w:r>
                </w:p>
              </w:tc>
              <w:tc>
                <w:tcPr>
                  <w:tcW w:w="400" w:type="pct"/>
                  <w:tcBorders>
                    <w:tl2br w:val="nil"/>
                    <w:tr2bl w:val="nil"/>
                  </w:tcBorders>
                  <w:noWrap w:val="0"/>
                  <w:vAlign w:val="center"/>
                </w:tcPr>
                <w:p>
                  <w:pPr>
                    <w:pStyle w:val="36"/>
                    <w:bidi w:val="0"/>
                    <w:rPr>
                      <w:rFonts w:hint="eastAsia"/>
                      <w:color w:val="auto"/>
                      <w:highlight w:val="none"/>
                    </w:rPr>
                  </w:pPr>
                  <w:r>
                    <w:rPr>
                      <w:rFonts w:hint="eastAsia"/>
                      <w:color w:val="auto"/>
                      <w:highlight w:val="none"/>
                    </w:rPr>
                    <w:t>环境管控单元类别</w:t>
                  </w:r>
                </w:p>
              </w:tc>
              <w:tc>
                <w:tcPr>
                  <w:tcW w:w="2198" w:type="pct"/>
                  <w:gridSpan w:val="2"/>
                  <w:tcBorders>
                    <w:tl2br w:val="nil"/>
                    <w:tr2bl w:val="nil"/>
                  </w:tcBorders>
                  <w:noWrap w:val="0"/>
                  <w:vAlign w:val="center"/>
                </w:tcPr>
                <w:p>
                  <w:pPr>
                    <w:pStyle w:val="36"/>
                    <w:bidi w:val="0"/>
                    <w:rPr>
                      <w:rFonts w:hint="eastAsia"/>
                      <w:color w:val="auto"/>
                      <w:highlight w:val="none"/>
                    </w:rPr>
                  </w:pPr>
                  <w:r>
                    <w:rPr>
                      <w:rFonts w:hint="eastAsia"/>
                      <w:color w:val="auto"/>
                      <w:highlight w:val="none"/>
                    </w:rPr>
                    <w:t>管控要求</w:t>
                  </w:r>
                </w:p>
              </w:tc>
              <w:tc>
                <w:tcPr>
                  <w:tcW w:w="1584" w:type="pct"/>
                  <w:tcBorders>
                    <w:tl2br w:val="nil"/>
                    <w:tr2bl w:val="nil"/>
                  </w:tcBorders>
                  <w:noWrap w:val="0"/>
                  <w:vAlign w:val="center"/>
                </w:tcPr>
                <w:p>
                  <w:pPr>
                    <w:pStyle w:val="36"/>
                    <w:bidi w:val="0"/>
                    <w:rPr>
                      <w:rFonts w:hint="eastAsia"/>
                      <w:color w:val="auto"/>
                      <w:highlight w:val="none"/>
                    </w:rPr>
                  </w:pPr>
                  <w:r>
                    <w:rPr>
                      <w:rFonts w:hint="eastAsia"/>
                      <w:color w:val="auto"/>
                      <w:highlight w:val="none"/>
                    </w:rPr>
                    <w:t>本项目情况</w:t>
                  </w:r>
                </w:p>
              </w:tc>
              <w:tc>
                <w:tcPr>
                  <w:tcW w:w="233" w:type="pct"/>
                  <w:tcBorders>
                    <w:tl2br w:val="nil"/>
                    <w:tr2bl w:val="nil"/>
                  </w:tcBorders>
                  <w:noWrap w:val="0"/>
                  <w:vAlign w:val="center"/>
                </w:tcPr>
                <w:p>
                  <w:pPr>
                    <w:pStyle w:val="36"/>
                    <w:bidi w:val="0"/>
                    <w:rPr>
                      <w:rFonts w:hint="eastAsia"/>
                      <w:color w:val="auto"/>
                    </w:rPr>
                  </w:pPr>
                  <w:r>
                    <w:rPr>
                      <w:rFonts w:hint="eastAsia"/>
                      <w:color w:val="auto"/>
                    </w:rPr>
                    <w:t>符合性</w:t>
                  </w:r>
                </w:p>
                <w:p>
                  <w:pPr>
                    <w:pStyle w:val="36"/>
                    <w:bidi w:val="0"/>
                    <w:rPr>
                      <w:rFonts w:hint="eastAsia"/>
                      <w:color w:val="auto"/>
                    </w:rPr>
                  </w:pPr>
                  <w:r>
                    <w:rPr>
                      <w:rFonts w:hint="eastAsia"/>
                      <w:color w:val="auto"/>
                    </w:rPr>
                    <w:t>分析</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83" w:type="pct"/>
                  <w:vMerge w:val="restart"/>
                  <w:tcBorders>
                    <w:tl2br w:val="nil"/>
                    <w:tr2bl w:val="nil"/>
                  </w:tcBorders>
                  <w:noWrap w:val="0"/>
                  <w:vAlign w:val="center"/>
                </w:tcPr>
                <w:p>
                  <w:pPr>
                    <w:pStyle w:val="36"/>
                    <w:bidi w:val="0"/>
                    <w:rPr>
                      <w:rFonts w:hint="eastAsia"/>
                      <w:color w:val="auto"/>
                    </w:rPr>
                  </w:pPr>
                  <w:r>
                    <w:rPr>
                      <w:rFonts w:hint="eastAsia"/>
                      <w:color w:val="auto"/>
                      <w:lang w:eastAsia="zh-CN"/>
                    </w:rPr>
                    <w:t>轮台工业园区</w:t>
                  </w:r>
                  <w:r>
                    <w:rPr>
                      <w:rFonts w:hint="eastAsia"/>
                      <w:color w:val="auto"/>
                    </w:rPr>
                    <w:t>（ZH6528</w:t>
                  </w:r>
                  <w:r>
                    <w:rPr>
                      <w:rFonts w:hint="eastAsia"/>
                      <w:color w:val="auto"/>
                      <w:lang w:val="en-US" w:eastAsia="zh-CN"/>
                    </w:rPr>
                    <w:t>2220004）</w:t>
                  </w:r>
                </w:p>
              </w:tc>
              <w:tc>
                <w:tcPr>
                  <w:tcW w:w="400" w:type="pct"/>
                  <w:vMerge w:val="restart"/>
                  <w:tcBorders>
                    <w:tl2br w:val="nil"/>
                    <w:tr2bl w:val="nil"/>
                  </w:tcBorders>
                  <w:noWrap w:val="0"/>
                  <w:vAlign w:val="center"/>
                </w:tcPr>
                <w:p>
                  <w:pPr>
                    <w:pStyle w:val="36"/>
                    <w:bidi w:val="0"/>
                    <w:rPr>
                      <w:rFonts w:hint="eastAsia"/>
                      <w:color w:val="auto"/>
                    </w:rPr>
                  </w:pPr>
                  <w:r>
                    <w:rPr>
                      <w:rFonts w:hint="eastAsia"/>
                      <w:color w:val="auto"/>
                    </w:rPr>
                    <w:t>重点</w:t>
                  </w:r>
                </w:p>
                <w:p>
                  <w:pPr>
                    <w:pStyle w:val="36"/>
                    <w:bidi w:val="0"/>
                    <w:rPr>
                      <w:rFonts w:hint="eastAsia"/>
                      <w:color w:val="auto"/>
                    </w:rPr>
                  </w:pPr>
                  <w:r>
                    <w:rPr>
                      <w:rFonts w:hint="eastAsia"/>
                      <w:color w:val="auto"/>
                    </w:rPr>
                    <w:t>管控单元</w:t>
                  </w:r>
                </w:p>
              </w:tc>
              <w:tc>
                <w:tcPr>
                  <w:tcW w:w="278" w:type="pct"/>
                  <w:tcBorders>
                    <w:tl2br w:val="nil"/>
                    <w:tr2bl w:val="nil"/>
                  </w:tcBorders>
                  <w:noWrap w:val="0"/>
                  <w:vAlign w:val="center"/>
                </w:tcPr>
                <w:p>
                  <w:pPr>
                    <w:pStyle w:val="36"/>
                    <w:bidi w:val="0"/>
                    <w:rPr>
                      <w:rFonts w:hint="eastAsia"/>
                      <w:color w:val="auto"/>
                    </w:rPr>
                  </w:pPr>
                  <w:r>
                    <w:rPr>
                      <w:rFonts w:hint="eastAsia"/>
                      <w:color w:val="auto"/>
                    </w:rPr>
                    <w:t>空间</w:t>
                  </w:r>
                </w:p>
                <w:p>
                  <w:pPr>
                    <w:pStyle w:val="36"/>
                    <w:bidi w:val="0"/>
                    <w:rPr>
                      <w:rFonts w:hint="eastAsia"/>
                      <w:color w:val="auto"/>
                    </w:rPr>
                  </w:pPr>
                  <w:r>
                    <w:rPr>
                      <w:rFonts w:hint="eastAsia"/>
                      <w:color w:val="auto"/>
                    </w:rPr>
                    <w:t>布局约束</w:t>
                  </w:r>
                </w:p>
              </w:tc>
              <w:tc>
                <w:tcPr>
                  <w:tcW w:w="1920" w:type="pct"/>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禁止引进能（水）耗不符合相关国家标准中准入值要求，且污染物排放和环境风险防控不符合国家（地方）标准及有关产业准入条件的高污染（排放）、高能（水）耗、高环境风险的工业项目。</w:t>
                  </w:r>
                </w:p>
              </w:tc>
              <w:tc>
                <w:tcPr>
                  <w:tcW w:w="1584" w:type="pct"/>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本项目属于</w:t>
                  </w:r>
                  <w:r>
                    <w:rPr>
                      <w:rFonts w:hint="eastAsia" w:ascii="Times New Roman" w:hAnsi="Times New Roman" w:eastAsia="宋体" w:cs="Times New Roman"/>
                      <w:color w:val="auto"/>
                      <w:sz w:val="21"/>
                      <w:szCs w:val="21"/>
                      <w:highlight w:val="none"/>
                      <w:lang w:val="en-US" w:eastAsia="zh-CN" w:bidi="ar-SA"/>
                    </w:rPr>
                    <w:t>钾肥制造</w:t>
                  </w:r>
                  <w:r>
                    <w:rPr>
                      <w:rFonts w:hint="default" w:ascii="Times New Roman" w:hAnsi="Times New Roman" w:eastAsia="宋体" w:cs="Times New Roman"/>
                      <w:color w:val="auto"/>
                      <w:sz w:val="21"/>
                      <w:szCs w:val="21"/>
                      <w:highlight w:val="none"/>
                      <w:lang w:val="en-US" w:eastAsia="zh-CN" w:bidi="ar-SA"/>
                    </w:rPr>
                    <w:t>，不属于高污染、高能耗项目；</w:t>
                  </w:r>
                  <w:r>
                    <w:rPr>
                      <w:rFonts w:hint="default" w:ascii="Times New Roman" w:hAnsi="Times New Roman" w:eastAsia="宋体" w:cs="Times New Roman"/>
                      <w:b w:val="0"/>
                      <w:bCs w:val="0"/>
                      <w:color w:val="auto"/>
                      <w:sz w:val="21"/>
                      <w:szCs w:val="21"/>
                      <w:highlight w:val="none"/>
                    </w:rPr>
                    <w:t>相应污染治理设施建成运行后，</w:t>
                  </w:r>
                  <w:r>
                    <w:rPr>
                      <w:rFonts w:hint="default" w:ascii="Times New Roman" w:hAnsi="Times New Roman" w:cs="Times New Roman"/>
                      <w:b w:val="0"/>
                      <w:bCs w:val="0"/>
                      <w:color w:val="auto"/>
                      <w:sz w:val="21"/>
                      <w:szCs w:val="21"/>
                      <w:highlight w:val="none"/>
                      <w:lang w:val="en-US" w:eastAsia="zh-CN"/>
                    </w:rPr>
                    <w:t>污染物均可实现达标排放</w:t>
                  </w:r>
                  <w:r>
                    <w:rPr>
                      <w:rFonts w:hint="eastAsia" w:ascii="Times New Roman" w:hAnsi="Times New Roman" w:cs="Times New Roman"/>
                      <w:b w:val="0"/>
                      <w:bCs w:val="0"/>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bidi="ar-SA"/>
                    </w:rPr>
                    <w:t>不属于严重污染大气环境的项目，</w:t>
                  </w:r>
                  <w:r>
                    <w:rPr>
                      <w:rFonts w:hint="default" w:ascii="Times New Roman" w:hAnsi="Times New Roman" w:eastAsia="宋体" w:cs="Times New Roman"/>
                      <w:color w:val="auto"/>
                      <w:sz w:val="21"/>
                      <w:szCs w:val="21"/>
                      <w:highlight w:val="none"/>
                      <w:lang w:val="en-US" w:eastAsia="zh-CN" w:bidi="ar-SA"/>
                    </w:rPr>
                    <w:t>符合该管控单元空间布局约束要求</w:t>
                  </w:r>
                  <w:r>
                    <w:rPr>
                      <w:rFonts w:hint="eastAsia" w:ascii="Times New Roman" w:hAnsi="Times New Roman" w:eastAsia="宋体" w:cs="Times New Roman"/>
                      <w:color w:val="auto"/>
                      <w:sz w:val="21"/>
                      <w:szCs w:val="21"/>
                      <w:highlight w:val="none"/>
                      <w:lang w:val="en-US" w:eastAsia="zh-CN" w:bidi="ar-SA"/>
                    </w:rPr>
                    <w:t>。</w:t>
                  </w:r>
                </w:p>
              </w:tc>
              <w:tc>
                <w:tcPr>
                  <w:tcW w:w="233" w:type="pct"/>
                  <w:tcBorders>
                    <w:tl2br w:val="nil"/>
                    <w:tr2bl w:val="nil"/>
                  </w:tcBorders>
                  <w:noWrap w:val="0"/>
                  <w:vAlign w:val="center"/>
                </w:tcPr>
                <w:p>
                  <w:pPr>
                    <w:pStyle w:val="36"/>
                    <w:bidi w:val="0"/>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0" w:hRule="atLeast"/>
                <w:jc w:val="center"/>
              </w:trPr>
              <w:tc>
                <w:tcPr>
                  <w:tcW w:w="583" w:type="pct"/>
                  <w:vMerge w:val="continue"/>
                  <w:tcBorders>
                    <w:tl2br w:val="nil"/>
                    <w:tr2bl w:val="nil"/>
                  </w:tcBorders>
                  <w:noWrap w:val="0"/>
                  <w:vAlign w:val="center"/>
                </w:tcPr>
                <w:p>
                  <w:pPr>
                    <w:pStyle w:val="36"/>
                    <w:bidi w:val="0"/>
                    <w:rPr>
                      <w:rFonts w:hint="eastAsia"/>
                      <w:color w:val="auto"/>
                    </w:rPr>
                  </w:pPr>
                </w:p>
              </w:tc>
              <w:tc>
                <w:tcPr>
                  <w:tcW w:w="400" w:type="pct"/>
                  <w:vMerge w:val="continue"/>
                  <w:tcBorders>
                    <w:tl2br w:val="nil"/>
                    <w:tr2bl w:val="nil"/>
                  </w:tcBorders>
                  <w:noWrap w:val="0"/>
                  <w:vAlign w:val="center"/>
                </w:tcPr>
                <w:p>
                  <w:pPr>
                    <w:pStyle w:val="36"/>
                    <w:bidi w:val="0"/>
                    <w:rPr>
                      <w:rFonts w:hint="eastAsia"/>
                      <w:color w:val="auto"/>
                    </w:rPr>
                  </w:pPr>
                </w:p>
              </w:tc>
              <w:tc>
                <w:tcPr>
                  <w:tcW w:w="278" w:type="pct"/>
                  <w:tcBorders>
                    <w:tl2br w:val="nil"/>
                    <w:tr2bl w:val="nil"/>
                  </w:tcBorders>
                  <w:noWrap w:val="0"/>
                  <w:vAlign w:val="center"/>
                </w:tcPr>
                <w:p>
                  <w:pPr>
                    <w:pStyle w:val="36"/>
                    <w:bidi w:val="0"/>
                    <w:rPr>
                      <w:rFonts w:hint="eastAsia"/>
                      <w:color w:val="auto"/>
                    </w:rPr>
                  </w:pPr>
                  <w:r>
                    <w:rPr>
                      <w:rFonts w:hint="eastAsia"/>
                      <w:color w:val="auto"/>
                    </w:rPr>
                    <w:t>污染物排</w:t>
                  </w:r>
                </w:p>
                <w:p>
                  <w:pPr>
                    <w:pStyle w:val="36"/>
                    <w:bidi w:val="0"/>
                    <w:rPr>
                      <w:rFonts w:hint="eastAsia"/>
                      <w:color w:val="auto"/>
                    </w:rPr>
                  </w:pPr>
                  <w:r>
                    <w:rPr>
                      <w:rFonts w:hint="eastAsia"/>
                      <w:color w:val="auto"/>
                    </w:rPr>
                    <w:t>放管控</w:t>
                  </w:r>
                </w:p>
              </w:tc>
              <w:tc>
                <w:tcPr>
                  <w:tcW w:w="1920" w:type="pct"/>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1.大气排放污染物的企业事业单位和其他生产经营者应当履行大气污染防治的法定义务，执行大气污染物排放标准，遵守大气污染物排放总量控制要求。</w:t>
                  </w:r>
                </w:p>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2.实施挥发性有机物及恶臭治理。加快石化企业脱硫以及动力车间脱硫、脱硝工作，加强罐区油气治理、装卸储运油气回收以及工艺废气挥发性有机物治理、恶臭治理。积极推进陶瓷、玻璃、砖瓦等建材行业二氧化硫、烟粉尘控制。在石化、有机化工、煤化工等重点行业开展挥发性有机物综合治理，在石化行业开展“泄漏检测与修复”技术改造。建立挥发性有机物重点监管企业名录。积极推进加油站、储油库和油罐车开展油气回收，完成所有加油站、储油库和油罐车油气回收治理。</w:t>
                  </w:r>
                </w:p>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3.防治地下水污染。石化生产存贮销售企业和工业园区等区域应进行必要的防渗处理。加油站地下油罐全部更新为双层罐或完成防渗池设置。</w:t>
                  </w:r>
                </w:p>
              </w:tc>
              <w:tc>
                <w:tcPr>
                  <w:tcW w:w="1584" w:type="pct"/>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bidi="ar-SA"/>
                    </w:rPr>
                  </w:pPr>
                  <w:r>
                    <w:rPr>
                      <w:rFonts w:hint="eastAsia"/>
                      <w:color w:val="auto"/>
                      <w:lang w:val="en-US" w:eastAsia="zh-CN"/>
                    </w:rPr>
                    <w:t>项目落实本环评提出的废气污染防治措施后，各类废气污染物排放浓度均可满足国家及地方相关排放标准要求，</w:t>
                  </w:r>
                  <w:r>
                    <w:rPr>
                      <w:rFonts w:hint="eastAsia" w:ascii="Times New Roman" w:hAnsi="Times New Roman" w:eastAsia="宋体" w:cs="Times New Roman"/>
                      <w:color w:val="auto"/>
                      <w:sz w:val="21"/>
                      <w:szCs w:val="21"/>
                      <w:highlight w:val="none"/>
                      <w:lang w:val="en-US" w:eastAsia="zh-CN" w:bidi="ar-SA"/>
                    </w:rPr>
                    <w:t>NOx执行总量控制要求，申请总量控制指标。</w:t>
                  </w:r>
                </w:p>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项目不涉及挥发性有机物及恶臭污染物，全厂地面根据《环境影响评价技术导则 地下水环境》（HJ610-2016）、《危险废物贮存污染控制标准》（GB18597-2023）的相关要求，进行分区防渗处理，符合该管控单元的污染物排放管控要求。</w:t>
                  </w:r>
                </w:p>
              </w:tc>
              <w:tc>
                <w:tcPr>
                  <w:tcW w:w="233" w:type="pct"/>
                  <w:tcBorders>
                    <w:tl2br w:val="nil"/>
                    <w:tr2bl w:val="nil"/>
                  </w:tcBorders>
                  <w:noWrap w:val="0"/>
                  <w:vAlign w:val="center"/>
                </w:tcPr>
                <w:p>
                  <w:pPr>
                    <w:pStyle w:val="36"/>
                    <w:bidi w:val="0"/>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0" w:hRule="atLeast"/>
                <w:jc w:val="center"/>
              </w:trPr>
              <w:tc>
                <w:tcPr>
                  <w:tcW w:w="583" w:type="pct"/>
                  <w:vMerge w:val="continue"/>
                  <w:tcBorders>
                    <w:tl2br w:val="nil"/>
                    <w:tr2bl w:val="nil"/>
                  </w:tcBorders>
                  <w:noWrap w:val="0"/>
                  <w:vAlign w:val="center"/>
                </w:tcPr>
                <w:p>
                  <w:pPr>
                    <w:pStyle w:val="36"/>
                    <w:bidi w:val="0"/>
                    <w:rPr>
                      <w:rFonts w:hint="eastAsia"/>
                      <w:color w:val="auto"/>
                    </w:rPr>
                  </w:pPr>
                </w:p>
              </w:tc>
              <w:tc>
                <w:tcPr>
                  <w:tcW w:w="400" w:type="pct"/>
                  <w:vMerge w:val="continue"/>
                  <w:tcBorders>
                    <w:tl2br w:val="nil"/>
                    <w:tr2bl w:val="nil"/>
                  </w:tcBorders>
                  <w:noWrap w:val="0"/>
                  <w:vAlign w:val="center"/>
                </w:tcPr>
                <w:p>
                  <w:pPr>
                    <w:pStyle w:val="36"/>
                    <w:bidi w:val="0"/>
                    <w:rPr>
                      <w:rFonts w:hint="eastAsia"/>
                      <w:color w:val="auto"/>
                    </w:rPr>
                  </w:pPr>
                </w:p>
              </w:tc>
              <w:tc>
                <w:tcPr>
                  <w:tcW w:w="278" w:type="pct"/>
                  <w:tcBorders>
                    <w:tl2br w:val="nil"/>
                    <w:tr2bl w:val="nil"/>
                  </w:tcBorders>
                  <w:noWrap w:val="0"/>
                  <w:vAlign w:val="center"/>
                </w:tcPr>
                <w:p>
                  <w:pPr>
                    <w:pStyle w:val="36"/>
                    <w:bidi w:val="0"/>
                    <w:rPr>
                      <w:rFonts w:hint="eastAsia"/>
                      <w:color w:val="auto"/>
                    </w:rPr>
                  </w:pPr>
                  <w:r>
                    <w:rPr>
                      <w:rFonts w:hint="eastAsia"/>
                      <w:color w:val="auto"/>
                    </w:rPr>
                    <w:t>环境风险</w:t>
                  </w:r>
                </w:p>
                <w:p>
                  <w:pPr>
                    <w:pStyle w:val="36"/>
                    <w:bidi w:val="0"/>
                    <w:rPr>
                      <w:rFonts w:hint="eastAsia"/>
                      <w:color w:val="auto"/>
                    </w:rPr>
                  </w:pPr>
                  <w:r>
                    <w:rPr>
                      <w:rFonts w:hint="eastAsia"/>
                      <w:color w:val="auto"/>
                    </w:rPr>
                    <w:t>防控</w:t>
                  </w:r>
                </w:p>
              </w:tc>
              <w:tc>
                <w:tcPr>
                  <w:tcW w:w="1920" w:type="pct"/>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1.定期评估地下水环境安全隐患，检查重点工业企业周边地下水污染状况，并定期公布污染地下水的企业名单。公布环境风险大、严重影响公众健康的地下水污染场地清单，开展修复试点。</w:t>
                  </w:r>
                </w:p>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2.重点排污单位应当根据所在地重污染天气应急预案，编制本单位重污染天气应急响应方案。</w:t>
                  </w:r>
                </w:p>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3.土壤环境重点监管企业全部纳入监督性环境监测范围，重点监测污染物为镉、汞、砷、铅、铬等重金属和多环芳烃、石油类等有机污染物。土壤环境监管重点行业企业拆除生产设施设备、构筑物和污染治理设施，要事先制定残留污染物清理和安全处置方案，并报所在地环境 保护、工业和信息化部门备案；要严格按照有关规定实施安全处理处置，防范拆除活动污染土壤。</w:t>
                  </w:r>
                </w:p>
              </w:tc>
              <w:tc>
                <w:tcPr>
                  <w:tcW w:w="1584" w:type="pct"/>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项目不涉及高风险化学品生产、使用，</w:t>
                  </w:r>
                  <w:r>
                    <w:rPr>
                      <w:rFonts w:hint="eastAsia" w:cs="Times New Roman"/>
                      <w:color w:val="auto"/>
                      <w:sz w:val="21"/>
                      <w:szCs w:val="21"/>
                      <w:highlight w:val="none"/>
                      <w:lang w:val="en-US" w:eastAsia="zh-CN" w:bidi="ar-SA"/>
                    </w:rPr>
                    <w:t>不涉及重金属。</w:t>
                  </w:r>
                  <w:r>
                    <w:rPr>
                      <w:rFonts w:hint="default" w:ascii="Times New Roman" w:hAnsi="Times New Roman" w:eastAsia="宋体" w:cs="Times New Roman"/>
                      <w:color w:val="auto"/>
                      <w:sz w:val="21"/>
                      <w:szCs w:val="21"/>
                      <w:highlight w:val="none"/>
                      <w:lang w:val="en-US" w:eastAsia="zh-CN" w:bidi="ar-SA"/>
                    </w:rPr>
                    <w:t>运营期</w:t>
                  </w:r>
                  <w:r>
                    <w:rPr>
                      <w:rFonts w:hint="eastAsia" w:ascii="Times New Roman" w:hAnsi="Times New Roman" w:eastAsia="宋体" w:cs="Times New Roman"/>
                      <w:color w:val="auto"/>
                      <w:sz w:val="21"/>
                      <w:szCs w:val="21"/>
                      <w:highlight w:val="none"/>
                      <w:lang w:val="en-US" w:eastAsia="zh-CN" w:bidi="ar-SA"/>
                    </w:rPr>
                    <w:t>建立健全的环境管理制度，防范环境污染事故发生</w:t>
                  </w:r>
                  <w:r>
                    <w:rPr>
                      <w:rFonts w:hint="default" w:ascii="Times New Roman" w:hAnsi="Times New Roman" w:eastAsia="宋体" w:cs="Times New Roman"/>
                      <w:color w:val="auto"/>
                      <w:sz w:val="21"/>
                      <w:szCs w:val="21"/>
                      <w:highlight w:val="none"/>
                      <w:lang w:val="en-US" w:eastAsia="zh-CN" w:bidi="ar-SA"/>
                    </w:rPr>
                    <w:t>。符合该管控</w:t>
                  </w:r>
                  <w:r>
                    <w:rPr>
                      <w:rFonts w:hint="eastAsia" w:ascii="Times New Roman" w:hAnsi="Times New Roman" w:eastAsia="宋体" w:cs="Times New Roman"/>
                      <w:color w:val="auto"/>
                      <w:sz w:val="21"/>
                      <w:szCs w:val="21"/>
                      <w:highlight w:val="none"/>
                      <w:lang w:val="en-US" w:eastAsia="zh-CN" w:bidi="ar-SA"/>
                    </w:rPr>
                    <w:t>单元</w:t>
                  </w:r>
                  <w:r>
                    <w:rPr>
                      <w:rFonts w:hint="default" w:ascii="Times New Roman" w:hAnsi="Times New Roman" w:eastAsia="宋体" w:cs="Times New Roman"/>
                      <w:color w:val="auto"/>
                      <w:sz w:val="21"/>
                      <w:szCs w:val="21"/>
                      <w:highlight w:val="none"/>
                      <w:lang w:val="en-US" w:eastAsia="zh-CN" w:bidi="ar-SA"/>
                    </w:rPr>
                    <w:t>环境风险防控要求。</w:t>
                  </w:r>
                </w:p>
              </w:tc>
              <w:tc>
                <w:tcPr>
                  <w:tcW w:w="233" w:type="pct"/>
                  <w:tcBorders>
                    <w:tl2br w:val="nil"/>
                    <w:tr2bl w:val="nil"/>
                  </w:tcBorders>
                  <w:noWrap w:val="0"/>
                  <w:vAlign w:val="center"/>
                </w:tcPr>
                <w:p>
                  <w:pPr>
                    <w:pStyle w:val="36"/>
                    <w:bidi w:val="0"/>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0" w:hRule="atLeast"/>
                <w:jc w:val="center"/>
              </w:trPr>
              <w:tc>
                <w:tcPr>
                  <w:tcW w:w="583" w:type="pct"/>
                  <w:vMerge w:val="continue"/>
                  <w:tcBorders>
                    <w:tl2br w:val="nil"/>
                    <w:tr2bl w:val="nil"/>
                  </w:tcBorders>
                  <w:noWrap w:val="0"/>
                  <w:vAlign w:val="center"/>
                </w:tcPr>
                <w:p>
                  <w:pPr>
                    <w:pStyle w:val="36"/>
                    <w:bidi w:val="0"/>
                    <w:rPr>
                      <w:rFonts w:hint="eastAsia"/>
                      <w:color w:val="auto"/>
                    </w:rPr>
                  </w:pPr>
                </w:p>
              </w:tc>
              <w:tc>
                <w:tcPr>
                  <w:tcW w:w="400" w:type="pct"/>
                  <w:vMerge w:val="continue"/>
                  <w:tcBorders>
                    <w:tl2br w:val="nil"/>
                    <w:tr2bl w:val="nil"/>
                  </w:tcBorders>
                  <w:noWrap w:val="0"/>
                  <w:vAlign w:val="center"/>
                </w:tcPr>
                <w:p>
                  <w:pPr>
                    <w:pStyle w:val="36"/>
                    <w:bidi w:val="0"/>
                    <w:rPr>
                      <w:rFonts w:hint="eastAsia"/>
                      <w:color w:val="auto"/>
                    </w:rPr>
                  </w:pPr>
                </w:p>
              </w:tc>
              <w:tc>
                <w:tcPr>
                  <w:tcW w:w="278" w:type="pct"/>
                  <w:tcBorders>
                    <w:tl2br w:val="nil"/>
                    <w:tr2bl w:val="nil"/>
                  </w:tcBorders>
                  <w:noWrap w:val="0"/>
                  <w:vAlign w:val="center"/>
                </w:tcPr>
                <w:p>
                  <w:pPr>
                    <w:pStyle w:val="36"/>
                    <w:bidi w:val="0"/>
                    <w:rPr>
                      <w:rFonts w:hint="eastAsia"/>
                      <w:color w:val="auto"/>
                    </w:rPr>
                  </w:pPr>
                  <w:r>
                    <w:rPr>
                      <w:rFonts w:hint="eastAsia"/>
                      <w:color w:val="auto"/>
                    </w:rPr>
                    <w:t>资源利用</w:t>
                  </w:r>
                </w:p>
                <w:p>
                  <w:pPr>
                    <w:pStyle w:val="36"/>
                    <w:bidi w:val="0"/>
                    <w:rPr>
                      <w:rFonts w:hint="eastAsia"/>
                      <w:color w:val="auto"/>
                    </w:rPr>
                  </w:pPr>
                  <w:r>
                    <w:rPr>
                      <w:rFonts w:hint="eastAsia"/>
                      <w:color w:val="auto"/>
                    </w:rPr>
                    <w:t>效率</w:t>
                  </w:r>
                </w:p>
              </w:tc>
              <w:tc>
                <w:tcPr>
                  <w:tcW w:w="1920" w:type="pct"/>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 xml:space="preserve">强化工业水循环利用。推进加强洗煤废水循环利用。在高耗水行业开展试点示范，筛选具有 </w:t>
                  </w:r>
                </w:p>
                <w:p>
                  <w:pPr>
                    <w:pStyle w:val="36"/>
                    <w:keepNext w:val="0"/>
                    <w:keepLines w:val="0"/>
                    <w:pageBreakBefore w:val="0"/>
                    <w:kinsoku/>
                    <w:wordWrap/>
                    <w:overflowPunct/>
                    <w:topLinePunct w:val="0"/>
                    <w:autoSpaceDE/>
                    <w:autoSpaceDN/>
                    <w:bidi w:val="0"/>
                    <w:adjustRightInd w:val="0"/>
                    <w:snapToGrid w:val="0"/>
                    <w:spacing w:beforeLines="0" w:afterLines="0" w:line="240" w:lineRule="auto"/>
                    <w:jc w:val="left"/>
                    <w:textAlignment w:val="auto"/>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明显经济效益的节水治污技术。鼓励纺织印染、石油石化、煤化工等高耗水企业废水深度处理回用。具备使用再生水条件但未充分利用的项目，不得批准其新增取水许可。</w:t>
                  </w:r>
                </w:p>
              </w:tc>
              <w:tc>
                <w:tcPr>
                  <w:tcW w:w="1584" w:type="pct"/>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beforeLines="0" w:afterLines="0" w:line="24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项目运营过程中会消耗电和新鲜水，</w:t>
                  </w:r>
                  <w:r>
                    <w:rPr>
                      <w:rFonts w:hint="eastAsia" w:ascii="Times New Roman" w:hAnsi="Times New Roman" w:eastAsia="宋体" w:cs="Times New Roman"/>
                      <w:color w:val="auto"/>
                      <w:sz w:val="21"/>
                      <w:szCs w:val="21"/>
                      <w:highlight w:val="none"/>
                      <w:lang w:val="en-US" w:eastAsia="zh-CN" w:bidi="ar-SA"/>
                    </w:rPr>
                    <w:t>用水来自拉依苏工业园区供水管网，</w:t>
                  </w:r>
                  <w:r>
                    <w:rPr>
                      <w:rFonts w:hint="eastAsia"/>
                      <w:color w:val="auto"/>
                      <w:highlight w:val="none"/>
                      <w:lang w:val="en-US" w:eastAsia="zh-CN"/>
                    </w:rPr>
                    <w:t>生产循环冷却水经冷却池冷却后，循环使用，不外排；喷淋塔用水经喷淋水箱循环使用，定期补水，不外排；锅炉废水、化验室清洗水（第一次清洗水除外）、生活污水混合排入园区污水处理厂深度处理，</w:t>
                  </w:r>
                  <w:r>
                    <w:rPr>
                      <w:rFonts w:hint="eastAsia" w:ascii="Times New Roman" w:hAnsi="Times New Roman" w:eastAsia="宋体" w:cs="Times New Roman"/>
                      <w:color w:val="auto"/>
                      <w:sz w:val="21"/>
                      <w:szCs w:val="21"/>
                      <w:highlight w:val="none"/>
                      <w:lang w:val="en-US" w:eastAsia="zh-CN" w:bidi="ar-SA"/>
                    </w:rPr>
                    <w:t>不会对周围水环境造成影响，</w:t>
                  </w:r>
                  <w:r>
                    <w:rPr>
                      <w:rFonts w:hint="default" w:ascii="Times New Roman" w:hAnsi="Times New Roman" w:eastAsia="宋体" w:cs="Times New Roman"/>
                      <w:color w:val="auto"/>
                      <w:sz w:val="21"/>
                      <w:szCs w:val="21"/>
                      <w:highlight w:val="none"/>
                      <w:lang w:val="en-US" w:eastAsia="zh-CN" w:bidi="ar-SA"/>
                    </w:rPr>
                    <w:t>符合该管控单元资源利用效率要求</w:t>
                  </w:r>
                  <w:r>
                    <w:rPr>
                      <w:rFonts w:hint="eastAsia" w:ascii="Times New Roman" w:hAnsi="Times New Roman" w:eastAsia="宋体" w:cs="Times New Roman"/>
                      <w:color w:val="auto"/>
                      <w:sz w:val="21"/>
                      <w:szCs w:val="21"/>
                      <w:highlight w:val="none"/>
                      <w:lang w:val="en-US" w:eastAsia="zh-CN" w:bidi="ar-SA"/>
                    </w:rPr>
                    <w:t>。</w:t>
                  </w:r>
                </w:p>
              </w:tc>
              <w:tc>
                <w:tcPr>
                  <w:tcW w:w="233" w:type="pct"/>
                  <w:tcBorders>
                    <w:tl2br w:val="nil"/>
                    <w:tr2bl w:val="nil"/>
                  </w:tcBorders>
                  <w:noWrap w:val="0"/>
                  <w:vAlign w:val="center"/>
                </w:tcPr>
                <w:p>
                  <w:pPr>
                    <w:pStyle w:val="36"/>
                    <w:bidi w:val="0"/>
                    <w:rPr>
                      <w:rFonts w:hint="eastAsia"/>
                      <w:color w:val="auto"/>
                    </w:rPr>
                  </w:pPr>
                  <w:r>
                    <w:rPr>
                      <w:rFonts w:hint="eastAsia"/>
                      <w:color w:val="auto"/>
                    </w:rPr>
                    <w:t>符合</w:t>
                  </w:r>
                </w:p>
              </w:tc>
            </w:tr>
          </w:tbl>
          <w:p>
            <w:pPr>
              <w:bidi w:val="0"/>
              <w:rPr>
                <w:color w:val="auto"/>
              </w:rPr>
            </w:pPr>
            <w:r>
              <w:rPr>
                <w:rFonts w:hint="default" w:ascii="Times New Roman" w:hAnsi="Times New Roman" w:cs="Times New Roman"/>
                <w:color w:val="auto"/>
                <w:sz w:val="24"/>
                <w:szCs w:val="24"/>
                <w:highlight w:val="none"/>
              </w:rPr>
              <w:t>综合以上分析判定结果，本项目</w:t>
            </w:r>
            <w:r>
              <w:rPr>
                <w:rFonts w:hint="default" w:ascii="Times New Roman" w:hAnsi="Times New Roman" w:cs="Times New Roman"/>
                <w:color w:val="auto"/>
                <w:sz w:val="24"/>
                <w:szCs w:val="24"/>
                <w:highlight w:val="none"/>
                <w:lang w:eastAsia="zh-CN"/>
              </w:rPr>
              <w:t>符合《</w:t>
            </w:r>
            <w:r>
              <w:rPr>
                <w:rFonts w:hint="default" w:ascii="Times New Roman" w:hAnsi="Times New Roman" w:cs="Times New Roman"/>
                <w:color w:val="auto"/>
                <w:sz w:val="24"/>
                <w:szCs w:val="24"/>
                <w:highlight w:val="none"/>
              </w:rPr>
              <w:t>巴音郭楞蒙古自治州“三线一单”生态环境分区管控动态更新成果（2023年）</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文件</w:t>
            </w:r>
            <w:r>
              <w:rPr>
                <w:rFonts w:hint="default" w:ascii="Times New Roman" w:hAnsi="Times New Roman" w:cs="Times New Roman"/>
                <w:color w:val="auto"/>
                <w:sz w:val="24"/>
                <w:szCs w:val="24"/>
                <w:highlight w:val="none"/>
                <w:lang w:eastAsia="zh-CN"/>
              </w:rPr>
              <w:t>要求</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b/>
                <w:color w:val="auto"/>
                <w:kern w:val="0"/>
                <w:sz w:val="24"/>
                <w:lang w:bidi="ar"/>
              </w:rPr>
            </w:pPr>
            <w:r>
              <w:rPr>
                <w:rFonts w:hint="eastAsia"/>
                <w:b/>
                <w:color w:val="auto"/>
                <w:kern w:val="0"/>
                <w:sz w:val="24"/>
                <w:lang w:bidi="ar"/>
              </w:rPr>
              <w:t>2环境管理</w:t>
            </w:r>
            <w:r>
              <w:rPr>
                <w:rFonts w:hint="eastAsia" w:hAnsi="宋体" w:cs="宋体"/>
                <w:b/>
                <w:color w:val="auto"/>
                <w:kern w:val="0"/>
                <w:sz w:val="24"/>
              </w:rPr>
              <w:t>政策分析</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表</w:t>
            </w:r>
            <w:r>
              <w:rPr>
                <w:rFonts w:hint="default" w:ascii="Times New Roman" w:hAnsi="Times New Roman" w:cs="Times New Roman"/>
                <w:b/>
                <w:bCs/>
                <w:color w:val="auto"/>
                <w:sz w:val="24"/>
                <w:lang w:val="en-US" w:eastAsia="zh-CN"/>
              </w:rPr>
              <w:t>1-5</w:t>
            </w:r>
            <w:r>
              <w:rPr>
                <w:rFonts w:hint="default" w:ascii="Times New Roman" w:hAnsi="Times New Roman" w:cs="Times New Roman"/>
                <w:b/>
                <w:bCs/>
                <w:color w:val="auto"/>
                <w:sz w:val="24"/>
              </w:rPr>
              <w:t xml:space="preserve">  环境管理政策相符性分析</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3536"/>
              <w:gridCol w:w="1977"/>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eastAsia"/>
                      <w:color w:val="auto"/>
                    </w:rPr>
                  </w:pPr>
                  <w:r>
                    <w:rPr>
                      <w:rFonts w:hint="eastAsia"/>
                      <w:color w:val="auto"/>
                    </w:rPr>
                    <w:t>文件</w:t>
                  </w:r>
                </w:p>
              </w:tc>
              <w:tc>
                <w:tcPr>
                  <w:tcW w:w="2357"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eastAsia"/>
                      <w:color w:val="auto"/>
                    </w:rPr>
                  </w:pPr>
                  <w:r>
                    <w:rPr>
                      <w:rFonts w:hint="eastAsia"/>
                      <w:color w:val="auto"/>
                    </w:rPr>
                    <w:t>环境管理政策要求</w:t>
                  </w:r>
                </w:p>
              </w:tc>
              <w:tc>
                <w:tcPr>
                  <w:tcW w:w="1318"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eastAsia"/>
                      <w:color w:val="auto"/>
                    </w:rPr>
                  </w:pPr>
                  <w:r>
                    <w:rPr>
                      <w:rFonts w:hint="eastAsia"/>
                      <w:color w:val="auto"/>
                    </w:rPr>
                    <w:t>本项目情况</w:t>
                  </w:r>
                </w:p>
              </w:tc>
              <w:tc>
                <w:tcPr>
                  <w:tcW w:w="339"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eastAsia"/>
                      <w:color w:val="auto"/>
                    </w:rPr>
                  </w:pPr>
                  <w:r>
                    <w:rPr>
                      <w:rFonts w:hint="eastAsia"/>
                      <w:color w:val="auto"/>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eastAsia"/>
                      <w:color w:val="auto"/>
                    </w:rPr>
                  </w:pPr>
                  <w:r>
                    <w:rPr>
                      <w:rFonts w:hint="eastAsia"/>
                      <w:color w:val="auto"/>
                    </w:rPr>
                    <w:t>《</w:t>
                  </w:r>
                  <w:r>
                    <w:rPr>
                      <w:rFonts w:hint="eastAsia"/>
                      <w:color w:val="auto"/>
                      <w:lang w:eastAsia="zh-CN"/>
                    </w:rPr>
                    <w:t>巴音郭楞蒙古自治州</w:t>
                  </w:r>
                  <w:r>
                    <w:rPr>
                      <w:rFonts w:hint="eastAsia"/>
                      <w:color w:val="auto"/>
                    </w:rPr>
                    <w:t>大气污染防治办法》州人大常委会公告，2019年第5号</w:t>
                  </w:r>
                </w:p>
              </w:tc>
              <w:tc>
                <w:tcPr>
                  <w:tcW w:w="2357" w:type="pct"/>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kinsoku/>
                    <w:wordWrap/>
                    <w:overflowPunct/>
                    <w:topLinePunct w:val="0"/>
                    <w:bidi w:val="0"/>
                    <w:adjustRightInd w:val="0"/>
                    <w:snapToGrid w:val="0"/>
                    <w:ind w:firstLine="420" w:firstLineChars="200"/>
                    <w:textAlignment w:val="auto"/>
                    <w:rPr>
                      <w:rFonts w:hint="eastAsia"/>
                      <w:color w:val="auto"/>
                    </w:rPr>
                  </w:pPr>
                  <w:r>
                    <w:rPr>
                      <w:rFonts w:hint="eastAsia"/>
                      <w:color w:val="auto"/>
                    </w:rPr>
                    <w:t>禁止新建、改建、扩建严重污染大气环境的项目。向大气排放污染物的企事业单位和其他生产经营者应当履行</w:t>
                  </w:r>
                  <w:r>
                    <w:rPr>
                      <w:rFonts w:hint="eastAsia"/>
                      <w:color w:val="auto"/>
                      <w:lang w:eastAsia="zh-CN"/>
                    </w:rPr>
                    <w:t>大气污染</w:t>
                  </w:r>
                  <w:r>
                    <w:rPr>
                      <w:rFonts w:hint="eastAsia"/>
                      <w:color w:val="auto"/>
                    </w:rPr>
                    <w:t>防治的法治义务，执行大气污染物排放标准，遵守大气污染物排放总量控制要求。</w:t>
                  </w:r>
                </w:p>
              </w:tc>
              <w:tc>
                <w:tcPr>
                  <w:tcW w:w="1318" w:type="pct"/>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kinsoku/>
                    <w:wordWrap/>
                    <w:overflowPunct/>
                    <w:topLinePunct w:val="0"/>
                    <w:bidi w:val="0"/>
                    <w:adjustRightInd w:val="0"/>
                    <w:snapToGrid w:val="0"/>
                    <w:ind w:firstLine="420" w:firstLineChars="200"/>
                    <w:textAlignment w:val="auto"/>
                    <w:rPr>
                      <w:rFonts w:hint="eastAsia"/>
                      <w:color w:val="auto"/>
                    </w:rPr>
                  </w:pPr>
                  <w:r>
                    <w:rPr>
                      <w:rFonts w:hint="eastAsia"/>
                      <w:color w:val="auto"/>
                    </w:rPr>
                    <w:t>本项目不属于严重污染大气环境的项目</w:t>
                  </w:r>
                  <w:r>
                    <w:rPr>
                      <w:rFonts w:hint="eastAsia"/>
                      <w:color w:val="auto"/>
                      <w:lang w:eastAsia="zh-CN"/>
                    </w:rPr>
                    <w:t>，</w:t>
                  </w:r>
                  <w:r>
                    <w:rPr>
                      <w:rFonts w:hint="default" w:ascii="Times New Roman" w:hAnsi="Times New Roman" w:eastAsia="宋体" w:cs="Times New Roman"/>
                      <w:b w:val="0"/>
                      <w:bCs w:val="0"/>
                      <w:color w:val="auto"/>
                      <w:sz w:val="21"/>
                      <w:szCs w:val="21"/>
                      <w:highlight w:val="none"/>
                    </w:rPr>
                    <w:t>相应污染治理设施建成运行后，</w:t>
                  </w:r>
                  <w:r>
                    <w:rPr>
                      <w:rFonts w:hint="default" w:ascii="Times New Roman" w:hAnsi="Times New Roman" w:cs="Times New Roman"/>
                      <w:b w:val="0"/>
                      <w:bCs w:val="0"/>
                      <w:color w:val="auto"/>
                      <w:sz w:val="21"/>
                      <w:szCs w:val="21"/>
                      <w:highlight w:val="none"/>
                      <w:lang w:val="en-US" w:eastAsia="zh-CN"/>
                    </w:rPr>
                    <w:t>污染物均可实现达标排放</w:t>
                  </w:r>
                  <w:r>
                    <w:rPr>
                      <w:rFonts w:hint="eastAsia"/>
                      <w:color w:val="auto"/>
                    </w:rPr>
                    <w:t>。</w:t>
                  </w:r>
                </w:p>
              </w:tc>
              <w:tc>
                <w:tcPr>
                  <w:tcW w:w="339" w:type="pct"/>
                  <w:tcBorders>
                    <w:top w:val="single" w:color="auto" w:sz="4" w:space="0"/>
                    <w:left w:val="single" w:color="auto" w:sz="4" w:space="0"/>
                    <w:bottom w:val="single" w:color="auto" w:sz="4" w:space="0"/>
                    <w:right w:val="single" w:color="auto" w:sz="4" w:space="0"/>
                  </w:tcBorders>
                  <w:noWrap w:val="0"/>
                  <w:vAlign w:val="center"/>
                </w:tcPr>
                <w:p>
                  <w:pPr>
                    <w:pStyle w:val="36"/>
                    <w:bidi w:val="0"/>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color w:val="auto"/>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自治州大气污染防治三年攻坚行动方案（2023－2025年）</w:t>
                  </w:r>
                  <w:r>
                    <w:rPr>
                      <w:rFonts w:hint="default" w:ascii="Times New Roman" w:hAnsi="Times New Roman" w:eastAsia="宋体" w:cs="Times New Roman"/>
                      <w:color w:val="auto"/>
                      <w:sz w:val="21"/>
                      <w:szCs w:val="21"/>
                      <w:highlight w:val="none"/>
                    </w:rPr>
                    <w:t>》（巴政发〔2023〕27号）</w:t>
                  </w:r>
                </w:p>
              </w:tc>
              <w:tc>
                <w:tcPr>
                  <w:tcW w:w="2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240" w:lineRule="auto"/>
                    <w:ind w:firstLine="420" w:firstLineChars="200"/>
                    <w:jc w:val="both"/>
                    <w:textAlignment w:val="auto"/>
                    <w:rPr>
                      <w:rFonts w:hint="eastAsia"/>
                      <w:color w:val="auto"/>
                    </w:rPr>
                  </w:pPr>
                  <w:r>
                    <w:rPr>
                      <w:rStyle w:val="26"/>
                      <w:rFonts w:hint="default" w:ascii="Times New Roman" w:hAnsi="Times New Roman" w:eastAsia="宋体" w:cs="Times New Roman"/>
                      <w:color w:val="auto"/>
                      <w:sz w:val="21"/>
                      <w:szCs w:val="21"/>
                      <w:highlight w:val="none"/>
                      <w:lang w:val="en-US" w:eastAsia="zh-CN"/>
                    </w:rPr>
                    <w:t>严把高耗能、高排放、低水平项目准入关口，严格落实国家产业规划、产业政策、“三线一单”、规划环评，以及产能置换、煤炭消费减量替代、区域污染物消减要求，对不符合规定的项目坚决停批停建。加强已审批高耗能高排放项目环评文件审查，动态更新管理台账。库尔勒大气污染联防联控区严禁新增钢铁、水泥熟料、平板玻璃、炼油产能。其他地区钢铁、水泥熟料、平板玻璃、炼油、电解铝等新建、扩建项目严格实施产能等量置换要求。</w:t>
                  </w:r>
                </w:p>
              </w:tc>
              <w:tc>
                <w:tcPr>
                  <w:tcW w:w="13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240" w:lineRule="auto"/>
                    <w:ind w:firstLine="420" w:firstLineChars="200"/>
                    <w:jc w:val="both"/>
                    <w:textAlignment w:val="auto"/>
                    <w:rPr>
                      <w:rFonts w:hint="eastAsia"/>
                      <w:color w:val="auto"/>
                    </w:rPr>
                  </w:pPr>
                  <w:r>
                    <w:rPr>
                      <w:rStyle w:val="26"/>
                      <w:rFonts w:hint="default" w:ascii="Times New Roman" w:hAnsi="Times New Roman" w:eastAsia="宋体" w:cs="Times New Roman"/>
                      <w:color w:val="auto"/>
                      <w:sz w:val="21"/>
                      <w:szCs w:val="21"/>
                      <w:highlight w:val="none"/>
                      <w:lang w:val="en-US" w:eastAsia="zh-CN"/>
                    </w:rPr>
                    <w:t>该项目位于轮台工业园拉依苏化工</w:t>
                  </w:r>
                  <w:r>
                    <w:rPr>
                      <w:rStyle w:val="26"/>
                      <w:rFonts w:hint="eastAsia" w:ascii="Times New Roman" w:hAnsi="Times New Roman" w:eastAsia="宋体" w:cs="Times New Roman"/>
                      <w:color w:val="auto"/>
                      <w:sz w:val="21"/>
                      <w:szCs w:val="21"/>
                      <w:highlight w:val="none"/>
                      <w:lang w:val="en-US" w:eastAsia="zh-CN"/>
                    </w:rPr>
                    <w:t>园</w:t>
                  </w:r>
                  <w:r>
                    <w:rPr>
                      <w:rStyle w:val="26"/>
                      <w:rFonts w:hint="default" w:ascii="Times New Roman" w:hAnsi="Times New Roman" w:eastAsia="宋体" w:cs="Times New Roman"/>
                      <w:color w:val="auto"/>
                      <w:sz w:val="21"/>
                      <w:szCs w:val="21"/>
                      <w:highlight w:val="none"/>
                      <w:lang w:val="en-US" w:eastAsia="zh-CN"/>
                    </w:rPr>
                    <w:t>区</w:t>
                  </w:r>
                  <w:r>
                    <w:rPr>
                      <w:rStyle w:val="26"/>
                      <w:rFonts w:hint="eastAsia" w:ascii="Times New Roman" w:hAnsi="Times New Roman" w:eastAsia="宋体" w:cs="Times New Roman"/>
                      <w:color w:val="auto"/>
                      <w:sz w:val="21"/>
                      <w:szCs w:val="21"/>
                      <w:highlight w:val="none"/>
                      <w:lang w:val="en-US" w:eastAsia="zh-CN"/>
                    </w:rPr>
                    <w:t>，</w:t>
                  </w:r>
                  <w:r>
                    <w:rPr>
                      <w:rStyle w:val="26"/>
                      <w:rFonts w:hint="default" w:ascii="Times New Roman" w:hAnsi="Times New Roman" w:eastAsia="宋体" w:cs="Times New Roman"/>
                      <w:color w:val="auto"/>
                      <w:sz w:val="21"/>
                      <w:szCs w:val="21"/>
                      <w:highlight w:val="none"/>
                      <w:lang w:val="en-US" w:eastAsia="zh-CN"/>
                    </w:rPr>
                    <w:t>不属于大气污染</w:t>
                  </w:r>
                  <w:r>
                    <w:rPr>
                      <w:rFonts w:hint="default" w:ascii="Times New Roman" w:hAnsi="Times New Roman" w:eastAsia="宋体" w:cs="Times New Roman"/>
                      <w:b w:val="0"/>
                      <w:bCs w:val="0"/>
                      <w:color w:val="auto"/>
                      <w:sz w:val="21"/>
                      <w:szCs w:val="21"/>
                      <w:highlight w:val="none"/>
                    </w:rPr>
                    <w:t>防治重点管控区域</w:t>
                  </w:r>
                  <w:r>
                    <w:rPr>
                      <w:rFonts w:hint="eastAsia" w:cs="Times New Roman"/>
                      <w:b w:val="0"/>
                      <w:bCs w:val="0"/>
                      <w:color w:val="auto"/>
                      <w:sz w:val="21"/>
                      <w:szCs w:val="21"/>
                      <w:highlight w:val="none"/>
                      <w:lang w:eastAsia="zh-CN"/>
                    </w:rPr>
                    <w:t>。</w:t>
                  </w:r>
                  <w:r>
                    <w:rPr>
                      <w:rFonts w:hint="eastAsia" w:cs="Times New Roman"/>
                      <w:b w:val="0"/>
                      <w:bCs w:val="0"/>
                      <w:color w:val="auto"/>
                      <w:sz w:val="21"/>
                      <w:szCs w:val="21"/>
                      <w:highlight w:val="none"/>
                      <w:lang w:val="en-US" w:eastAsia="zh-CN"/>
                    </w:rPr>
                    <w:t>项目属于肥料制造业，</w:t>
                  </w:r>
                  <w:r>
                    <w:rPr>
                      <w:rFonts w:hint="default" w:ascii="Times New Roman" w:hAnsi="Times New Roman" w:cs="Times New Roman"/>
                      <w:b w:val="0"/>
                      <w:bCs w:val="0"/>
                      <w:color w:val="auto"/>
                      <w:sz w:val="21"/>
                      <w:szCs w:val="21"/>
                      <w:highlight w:val="none"/>
                      <w:lang w:eastAsia="zh-CN"/>
                    </w:rPr>
                    <w:t>不属于</w:t>
                  </w:r>
                  <w:r>
                    <w:rPr>
                      <w:rStyle w:val="26"/>
                      <w:rFonts w:hint="default" w:ascii="Times New Roman" w:hAnsi="Times New Roman" w:eastAsia="宋体" w:cs="Times New Roman"/>
                      <w:color w:val="auto"/>
                      <w:sz w:val="21"/>
                      <w:szCs w:val="21"/>
                      <w:highlight w:val="none"/>
                      <w:lang w:val="en-US" w:eastAsia="zh-CN"/>
                    </w:rPr>
                    <w:t>高耗能、高排放、低水平项目。</w:t>
                  </w:r>
                  <w:r>
                    <w:rPr>
                      <w:rFonts w:hint="default" w:ascii="Times New Roman" w:hAnsi="Times New Roman" w:eastAsia="宋体" w:cs="Times New Roman"/>
                      <w:b w:val="0"/>
                      <w:bCs w:val="0"/>
                      <w:color w:val="auto"/>
                      <w:sz w:val="21"/>
                      <w:szCs w:val="21"/>
                      <w:highlight w:val="none"/>
                    </w:rPr>
                    <w:t>相应污染治理设施建成运行后，</w:t>
                  </w:r>
                  <w:r>
                    <w:rPr>
                      <w:rFonts w:hint="default" w:ascii="Times New Roman" w:hAnsi="Times New Roman" w:cs="Times New Roman"/>
                      <w:b w:val="0"/>
                      <w:bCs w:val="0"/>
                      <w:color w:val="auto"/>
                      <w:sz w:val="21"/>
                      <w:szCs w:val="21"/>
                      <w:highlight w:val="none"/>
                      <w:lang w:val="en-US" w:eastAsia="zh-CN"/>
                    </w:rPr>
                    <w:t>污染物均可实现达标排放</w:t>
                  </w:r>
                  <w:r>
                    <w:rPr>
                      <w:rFonts w:hint="default" w:ascii="Times New Roman" w:hAnsi="Times New Roman" w:eastAsia="宋体" w:cs="Times New Roman"/>
                      <w:b w:val="0"/>
                      <w:bCs w:val="0"/>
                      <w:color w:val="auto"/>
                      <w:sz w:val="21"/>
                      <w:szCs w:val="21"/>
                      <w:highlight w:val="none"/>
                    </w:rPr>
                    <w:t>。</w:t>
                  </w:r>
                </w:p>
              </w:tc>
              <w:tc>
                <w:tcPr>
                  <w:tcW w:w="339"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color w:val="auto"/>
                    </w:rPr>
                  </w:pPr>
                  <w:r>
                    <w:rPr>
                      <w:rFonts w:hint="default" w:ascii="Times New Roman" w:hAnsi="Times New Roman" w:eastAsia="宋体" w:cs="Times New Roman"/>
                      <w:b w:val="0"/>
                      <w:bCs w:val="0"/>
                      <w:color w:val="auto"/>
                      <w:kern w:val="2"/>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《新疆维吾尔自治区大气污染防治条例》</w:t>
                  </w:r>
                </w:p>
              </w:tc>
              <w:tc>
                <w:tcPr>
                  <w:tcW w:w="235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bidi w:val="0"/>
                    <w:adjustRightInd w:val="0"/>
                    <w:snapToGrid w:val="0"/>
                    <w:spacing w:line="240" w:lineRule="auto"/>
                    <w:ind w:firstLine="420" w:firstLineChars="20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禁止在自治区行政区域内引进能（水）耗不符合相关国家标准中准入值要求且污染物排放和环境风险防控不符合国家（地方）标准及有关产业准入条件的高污染（排放）、高能（水）耗、高环境风险的工业项目。禁止新建、改建、扩建列入淘汰类目录的高污染工业项目。禁止使用列入淘汰类目录的工艺、设备、产品。县级以上人民政府应当鼓励产业集聚发展，按照主体功能区划合理规划工业园区的布局，引导工业企业入驻工业园区。下列产生含挥发性有机物废气的生产和服务活动，应当按照国家规定在密闭空间或者设备中进行，并安装、使用污染防治设施；无法密闭的，应当采取措施减少废气排放：（一）石油、化工等含挥发性有机物原料的生产；（二）燃油、溶剂的储存、运输和销售；（三）涂料、油墨、胶粘剂、农药等以挥发性有机物为原料的生产；（四）涂装、印刷、粘合、工业清洗等含挥发性有机物的产品使用；（五）其他产生挥发性有机物的生产和服务活动。石油、化工等排放挥发性有机物的企业事业单位和其他生产经营者在维修、检修时，应当按照技术规范，对生产装置系统的停运、倒空、清洗等环节实施挥发性有机物排放控制。</w:t>
                  </w:r>
                </w:p>
              </w:tc>
              <w:tc>
                <w:tcPr>
                  <w:tcW w:w="131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bidi w:val="0"/>
                    <w:adjustRightInd w:val="0"/>
                    <w:snapToGrid w:val="0"/>
                    <w:spacing w:line="240" w:lineRule="auto"/>
                    <w:ind w:firstLine="420" w:firstLineChars="20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本项目不属于高污染、高能耗项目，本项目使用工艺、设备均不涉及列入淘汰类目录的工艺、设备、产品；</w:t>
                  </w:r>
                  <w:r>
                    <w:rPr>
                      <w:rFonts w:hint="eastAsia" w:cs="Times New Roman"/>
                      <w:color w:val="auto"/>
                      <w:sz w:val="21"/>
                      <w:szCs w:val="21"/>
                      <w:highlight w:val="none"/>
                      <w:lang w:val="en-US" w:eastAsia="zh-CN"/>
                    </w:rPr>
                    <w:t>项目不涉及挥发性有机物，</w:t>
                  </w:r>
                  <w:r>
                    <w:rPr>
                      <w:rFonts w:hint="default" w:ascii="Times New Roman" w:hAnsi="Times New Roman" w:eastAsia="宋体" w:cs="Times New Roman"/>
                      <w:color w:val="auto"/>
                      <w:sz w:val="21"/>
                      <w:szCs w:val="21"/>
                      <w:highlight w:val="none"/>
                      <w:lang w:val="en-US" w:eastAsia="zh-CN"/>
                    </w:rPr>
                    <w:t>通过采取相应的污染物治理措施，项目产生的污染物均可实现达标排放</w:t>
                  </w:r>
                  <w:r>
                    <w:rPr>
                      <w:rFonts w:hint="default" w:ascii="Times New Roman" w:hAnsi="Times New Roman" w:eastAsia="宋体" w:cs="Times New Roman"/>
                      <w:color w:val="auto"/>
                      <w:sz w:val="21"/>
                      <w:szCs w:val="21"/>
                      <w:highlight w:val="none"/>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符合</w:t>
                  </w:r>
                </w:p>
              </w:tc>
            </w:tr>
          </w:tbl>
          <w:p>
            <w:pPr>
              <w:rPr>
                <w:color w:val="auto"/>
              </w:rPr>
            </w:pPr>
          </w:p>
        </w:tc>
      </w:tr>
    </w:tbl>
    <w:p>
      <w:pPr>
        <w:spacing w:line="360" w:lineRule="auto"/>
        <w:outlineLvl w:val="0"/>
        <w:rPr>
          <w:rFonts w:eastAsia="黑体"/>
          <w:color w:val="auto"/>
          <w:sz w:val="30"/>
        </w:rPr>
        <w:sectPr>
          <w:footerReference r:id="rId6" w:type="default"/>
          <w:pgSz w:w="11906" w:h="16838"/>
          <w:pgMar w:top="1701" w:right="1531" w:bottom="1701" w:left="1531" w:header="851" w:footer="1077" w:gutter="0"/>
          <w:pgNumType w:fmt="decimal" w:start="1"/>
          <w:cols w:space="720" w:num="1"/>
          <w:docGrid w:linePitch="312" w:charSpace="0"/>
        </w:sectPr>
      </w:pPr>
    </w:p>
    <w:p>
      <w:pPr>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8"/>
        <w:gridCol w:w="81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77" w:hRule="atLeast"/>
          <w:jc w:val="center"/>
        </w:trPr>
        <w:tc>
          <w:tcPr>
            <w:tcW w:w="888" w:type="dxa"/>
            <w:noWrap w:val="0"/>
            <w:vAlign w:val="center"/>
          </w:tcPr>
          <w:p>
            <w:pPr>
              <w:pStyle w:val="36"/>
              <w:keepNext w:val="0"/>
              <w:keepLines w:val="0"/>
              <w:pageBreakBefore w:val="0"/>
              <w:kinsoku/>
              <w:wordWrap/>
              <w:overflowPunct/>
              <w:topLinePunct w:val="0"/>
              <w:autoSpaceDE/>
              <w:autoSpaceDN/>
              <w:bidi w:val="0"/>
              <w:rPr>
                <w:rFonts w:hint="eastAsia"/>
                <w:color w:val="auto"/>
              </w:rPr>
            </w:pPr>
            <w:r>
              <w:rPr>
                <w:rFonts w:hint="eastAsia"/>
                <w:color w:val="auto"/>
              </w:rPr>
              <w:t>建设内容</w:t>
            </w:r>
          </w:p>
          <w:p>
            <w:pPr>
              <w:keepNext w:val="0"/>
              <w:keepLines w:val="0"/>
              <w:pageBreakBefore w:val="0"/>
              <w:kinsoku/>
              <w:wordWrap/>
              <w:overflowPunct/>
              <w:topLinePunct w:val="0"/>
              <w:autoSpaceDE/>
              <w:autoSpaceDN/>
              <w:bidi w:val="0"/>
              <w:adjustRightInd w:val="0"/>
              <w:snapToGrid w:val="0"/>
              <w:spacing w:before="0" w:beforeAutospacing="0" w:after="0" w:afterAutospacing="0"/>
              <w:jc w:val="center"/>
              <w:rPr>
                <w:rFonts w:hint="eastAsia" w:cs="宋体"/>
                <w:color w:val="auto"/>
                <w:sz w:val="24"/>
                <w:szCs w:val="24"/>
              </w:rPr>
            </w:pPr>
          </w:p>
        </w:tc>
        <w:tc>
          <w:tcPr>
            <w:tcW w:w="8172"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textAlignment w:val="auto"/>
              <w:rPr>
                <w:rFonts w:hint="eastAsia"/>
                <w:b/>
                <w:bCs/>
                <w:color w:val="auto"/>
                <w:lang w:val="en-US" w:eastAsia="zh-CN"/>
              </w:rPr>
            </w:pPr>
            <w:r>
              <w:rPr>
                <w:rFonts w:hint="default"/>
                <w:b/>
                <w:bCs/>
                <w:color w:val="auto"/>
                <w:lang w:val="en-US" w:eastAsia="zh-CN"/>
              </w:rPr>
              <w:t>1</w:t>
            </w:r>
            <w:r>
              <w:rPr>
                <w:rFonts w:hint="eastAsia"/>
                <w:b/>
                <w:bCs/>
                <w:color w:val="auto"/>
                <w:lang w:val="en-US" w:eastAsia="zh-CN"/>
              </w:rPr>
              <w:t>项目由来</w:t>
            </w:r>
          </w:p>
          <w:p>
            <w:pPr>
              <w:keepNext w:val="0"/>
              <w:keepLines w:val="0"/>
              <w:pageBreakBefore w:val="0"/>
              <w:widowControl/>
              <w:suppressLineNumbers w:val="0"/>
              <w:kinsoku/>
              <w:wordWrap/>
              <w:overflowPunct/>
              <w:topLinePunct w:val="0"/>
              <w:autoSpaceDE/>
              <w:autoSpaceDN/>
              <w:bidi w:val="0"/>
              <w:spacing w:line="52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color w:val="auto"/>
                <w:lang w:eastAsia="zh-CN"/>
              </w:rPr>
              <w:t>新疆百斯特环保科技有限公司</w:t>
            </w:r>
            <w:r>
              <w:rPr>
                <w:rFonts w:hint="default" w:ascii="Times New Roman" w:hAnsi="Times New Roman" w:eastAsia="宋体" w:cs="Times New Roman"/>
                <w:color w:val="auto"/>
                <w:sz w:val="24"/>
                <w:szCs w:val="24"/>
                <w:highlight w:val="none"/>
                <w:lang w:val="en-US" w:eastAsia="zh-CN"/>
              </w:rPr>
              <w:t>成立于</w:t>
            </w:r>
            <w:r>
              <w:rPr>
                <w:rFonts w:hint="default" w:ascii="Times New Roman" w:hAnsi="Times New Roman" w:cs="Times New Roman"/>
                <w:color w:val="auto"/>
                <w:sz w:val="24"/>
                <w:szCs w:val="24"/>
                <w:highlight w:val="none"/>
                <w:lang w:val="en-US" w:eastAsia="zh-CN"/>
              </w:rPr>
              <w:t>20</w:t>
            </w:r>
            <w:r>
              <w:rPr>
                <w:rFonts w:hint="eastAsia" w:cs="Times New Roman"/>
                <w:color w:val="auto"/>
                <w:sz w:val="24"/>
                <w:szCs w:val="24"/>
                <w:highlight w:val="none"/>
                <w:lang w:val="en-US" w:eastAsia="zh-CN"/>
              </w:rPr>
              <w:t>21</w:t>
            </w:r>
            <w:r>
              <w:rPr>
                <w:rFonts w:hint="default" w:ascii="Times New Roman" w:hAnsi="Times New Roman" w:cs="Times New Roman"/>
                <w:color w:val="auto"/>
                <w:sz w:val="24"/>
                <w:szCs w:val="24"/>
                <w:highlight w:val="none"/>
                <w:lang w:val="en-US" w:eastAsia="zh-CN"/>
              </w:rPr>
              <w:t>年</w:t>
            </w:r>
            <w:r>
              <w:rPr>
                <w:rFonts w:hint="eastAsia" w:cs="Times New Roman"/>
                <w:color w:val="auto"/>
                <w:sz w:val="24"/>
                <w:szCs w:val="24"/>
                <w:highlight w:val="none"/>
                <w:lang w:val="en-US" w:eastAsia="zh-CN"/>
              </w:rPr>
              <w:t>10</w:t>
            </w:r>
            <w:r>
              <w:rPr>
                <w:rFonts w:hint="default" w:ascii="Times New Roman" w:hAnsi="Times New Roman" w:cs="Times New Roman"/>
                <w:color w:val="auto"/>
                <w:sz w:val="24"/>
                <w:szCs w:val="24"/>
                <w:highlight w:val="none"/>
                <w:lang w:val="en-US" w:eastAsia="zh-CN"/>
              </w:rPr>
              <w:t>月</w:t>
            </w:r>
            <w:r>
              <w:rPr>
                <w:rFonts w:hint="eastAsia"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val="en-US" w:eastAsia="zh-CN"/>
              </w:rPr>
              <w:t>3日</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建设之初委托</w:t>
            </w:r>
            <w:r>
              <w:rPr>
                <w:rFonts w:hint="eastAsia" w:cs="Times New Roman"/>
                <w:color w:val="auto"/>
                <w:sz w:val="24"/>
                <w:szCs w:val="24"/>
                <w:highlight w:val="none"/>
                <w:lang w:val="en-US" w:eastAsia="zh-CN"/>
              </w:rPr>
              <w:t>巴州鑫浩诚环保科技有限公司</w:t>
            </w:r>
            <w:r>
              <w:rPr>
                <w:rFonts w:hint="default" w:ascii="Times New Roman" w:hAnsi="Times New Roman" w:eastAsia="宋体" w:cs="Times New Roman"/>
                <w:color w:val="auto"/>
                <w:sz w:val="24"/>
                <w:szCs w:val="24"/>
                <w:highlight w:val="none"/>
                <w:lang w:val="en-US" w:eastAsia="zh-CN"/>
              </w:rPr>
              <w:t>编制了</w:t>
            </w:r>
            <w:r>
              <w:rPr>
                <w:rFonts w:hint="default" w:ascii="Times New Roman" w:hAnsi="Times New Roman" w:cs="Times New Roman"/>
                <w:color w:val="auto"/>
                <w:sz w:val="24"/>
                <w:szCs w:val="24"/>
                <w:highlight w:val="none"/>
                <w:lang w:val="en-US" w:eastAsia="zh-CN"/>
              </w:rPr>
              <w:t>《</w:t>
            </w:r>
            <w:r>
              <w:rPr>
                <w:rFonts w:hint="default"/>
                <w:color w:val="auto"/>
                <w:highlight w:val="none"/>
                <w:lang w:eastAsia="zh-CN"/>
              </w:rPr>
              <w:t>新疆百斯特环保科技有限公司年产</w:t>
            </w:r>
            <w:r>
              <w:rPr>
                <w:rFonts w:hint="default"/>
                <w:color w:val="auto"/>
                <w:highlight w:val="none"/>
                <w:lang w:val="en-US" w:eastAsia="zh-CN"/>
              </w:rPr>
              <w:t>5万吨高纯氯化钾建设项目</w:t>
            </w:r>
            <w:r>
              <w:rPr>
                <w:rFonts w:hint="default" w:ascii="Times New Roman" w:hAnsi="Times New Roman" w:cs="Times New Roman"/>
                <w:color w:val="auto"/>
                <w:sz w:val="24"/>
                <w:szCs w:val="24"/>
                <w:highlight w:val="none"/>
                <w:lang w:val="en-US" w:eastAsia="zh-CN"/>
              </w:rPr>
              <w:t>环境影响报告表》（202</w:t>
            </w:r>
            <w:r>
              <w:rPr>
                <w:rFonts w:hint="eastAsia"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年</w:t>
            </w:r>
            <w:r>
              <w:rPr>
                <w:rFonts w:hint="eastAsia" w:cs="Times New Roman"/>
                <w:color w:val="auto"/>
                <w:sz w:val="24"/>
                <w:szCs w:val="24"/>
                <w:highlight w:val="none"/>
                <w:lang w:val="en-US" w:eastAsia="zh-CN"/>
              </w:rPr>
              <w:t>7</w:t>
            </w:r>
            <w:r>
              <w:rPr>
                <w:rFonts w:hint="default" w:ascii="Times New Roman" w:hAnsi="Times New Roman" w:cs="Times New Roman"/>
                <w:color w:val="auto"/>
                <w:sz w:val="24"/>
                <w:szCs w:val="24"/>
                <w:highlight w:val="none"/>
                <w:lang w:val="en-US" w:eastAsia="zh-CN"/>
              </w:rPr>
              <w:t>月）</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202</w:t>
            </w:r>
            <w:r>
              <w:rPr>
                <w:rFonts w:hint="eastAsia"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年</w:t>
            </w:r>
            <w:r>
              <w:rPr>
                <w:rFonts w:hint="eastAsia"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val="en-US" w:eastAsia="zh-CN"/>
              </w:rPr>
              <w:t>月5日</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取得</w:t>
            </w:r>
            <w:r>
              <w:rPr>
                <w:rFonts w:hint="eastAsia" w:cs="Times New Roman"/>
                <w:color w:val="auto"/>
                <w:sz w:val="24"/>
                <w:szCs w:val="24"/>
                <w:highlight w:val="none"/>
                <w:lang w:val="en-US" w:eastAsia="zh-CN"/>
              </w:rPr>
              <w:t>了巴州</w:t>
            </w:r>
            <w:r>
              <w:rPr>
                <w:rFonts w:hint="default" w:ascii="Times New Roman" w:hAnsi="Times New Roman" w:cs="Times New Roman"/>
                <w:color w:val="auto"/>
                <w:sz w:val="24"/>
                <w:szCs w:val="24"/>
                <w:highlight w:val="none"/>
                <w:lang w:val="en-US" w:eastAsia="zh-CN"/>
              </w:rPr>
              <w:t>生态环境局出具的批复文件（</w:t>
            </w:r>
            <w:r>
              <w:rPr>
                <w:rFonts w:hint="eastAsia" w:cs="Times New Roman"/>
                <w:color w:val="auto"/>
                <w:sz w:val="24"/>
                <w:szCs w:val="24"/>
                <w:highlight w:val="none"/>
                <w:lang w:val="en-US" w:eastAsia="zh-CN"/>
              </w:rPr>
              <w:t>巴环评价函〔2022〕196号</w:t>
            </w:r>
            <w:bookmarkStart w:id="3" w:name="OLE_LINK59"/>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设计</w:t>
            </w:r>
            <w:r>
              <w:rPr>
                <w:color w:val="auto"/>
              </w:rPr>
              <w:t>建设</w:t>
            </w:r>
            <w:r>
              <w:rPr>
                <w:rFonts w:hint="eastAsia"/>
                <w:color w:val="auto"/>
                <w:lang w:val="en-US" w:eastAsia="zh-CN"/>
              </w:rPr>
              <w:t>2座生产车间，共设置5条</w:t>
            </w:r>
            <w:r>
              <w:rPr>
                <w:rFonts w:hint="eastAsia"/>
                <w:color w:val="auto"/>
                <w:lang w:eastAsia="zh-CN"/>
              </w:rPr>
              <w:t>高纯氯化钾</w:t>
            </w:r>
            <w:r>
              <w:rPr>
                <w:color w:val="auto"/>
              </w:rPr>
              <w:t>生产线，每条生产线生产能力为</w:t>
            </w:r>
            <w:r>
              <w:rPr>
                <w:rFonts w:hint="eastAsia"/>
                <w:color w:val="auto"/>
                <w:lang w:val="en-US" w:eastAsia="zh-CN"/>
              </w:rPr>
              <w:t>1万吨/年</w:t>
            </w:r>
            <w:r>
              <w:rPr>
                <w:color w:val="auto"/>
              </w:rPr>
              <w:t>，总生产能力为</w:t>
            </w:r>
            <w:r>
              <w:rPr>
                <w:rFonts w:hint="eastAsia"/>
                <w:color w:val="auto"/>
                <w:lang w:val="en-US" w:eastAsia="zh-CN"/>
              </w:rPr>
              <w:t>5万吨</w:t>
            </w:r>
            <w:bookmarkEnd w:id="3"/>
            <w:r>
              <w:rPr>
                <w:rFonts w:hint="eastAsia"/>
                <w:color w:val="auto"/>
                <w:lang w:val="en-US" w:eastAsia="zh-CN"/>
              </w:rPr>
              <w:t>/年</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项目外购青海盐湖产出的粗品氯化钾进行提纯，原料满足</w:t>
            </w:r>
            <w:r>
              <w:rPr>
                <w:rFonts w:hint="eastAsia"/>
                <w:lang w:eastAsia="zh-CN"/>
              </w:rPr>
              <w:t>《氯化钾》（</w:t>
            </w:r>
            <w:r>
              <w:rPr>
                <w:rFonts w:hint="eastAsia"/>
                <w:lang w:val="en-US" w:eastAsia="zh-CN"/>
              </w:rPr>
              <w:t>GB6549-2011</w:t>
            </w:r>
            <w:r>
              <w:rPr>
                <w:rFonts w:hint="eastAsia"/>
                <w:lang w:eastAsia="zh-CN"/>
              </w:rPr>
              <w:t>）</w:t>
            </w:r>
            <w:r>
              <w:rPr>
                <w:rFonts w:hint="eastAsia"/>
                <w:lang w:val="en-US" w:eastAsia="zh-CN"/>
              </w:rPr>
              <w:t>II类合格品要求，通过溶解、过滤</w:t>
            </w:r>
            <w:r>
              <w:rPr>
                <w:rFonts w:hint="eastAsia" w:cs="Times New Roman"/>
                <w:color w:val="auto"/>
                <w:sz w:val="24"/>
                <w:szCs w:val="24"/>
                <w:highlight w:val="none"/>
                <w:lang w:val="en-US" w:eastAsia="zh-CN"/>
              </w:rPr>
              <w:t>去除原料中含有的杂质（含有少量</w:t>
            </w:r>
            <w:r>
              <w:rPr>
                <w:rFonts w:hint="eastAsia" w:ascii="Times New Roman" w:hAnsi="Times New Roman" w:eastAsia="宋体" w:cs="Times New Roman"/>
                <w:color w:val="auto"/>
                <w:sz w:val="24"/>
                <w:szCs w:val="24"/>
                <w:highlight w:val="none"/>
                <w:lang w:val="en-US" w:eastAsia="zh-CN"/>
              </w:rPr>
              <w:t>硫酸钙、氯化镁、泥沙</w:t>
            </w:r>
            <w:r>
              <w:rPr>
                <w:rFonts w:hint="eastAsia" w:cs="Times New Roman"/>
                <w:color w:val="auto"/>
                <w:sz w:val="24"/>
                <w:szCs w:val="24"/>
                <w:highlight w:val="none"/>
                <w:lang w:val="en-US" w:eastAsia="zh-CN"/>
              </w:rPr>
              <w:t>），产出</w:t>
            </w:r>
            <w:r>
              <w:rPr>
                <w:rFonts w:hint="eastAsia"/>
                <w:lang w:val="en-US" w:eastAsia="zh-CN"/>
              </w:rPr>
              <w:t>满足</w:t>
            </w:r>
            <w:r>
              <w:rPr>
                <w:rFonts w:hint="eastAsia"/>
                <w:lang w:eastAsia="zh-CN"/>
              </w:rPr>
              <w:t>《氯化钾》（</w:t>
            </w:r>
            <w:r>
              <w:rPr>
                <w:rFonts w:hint="eastAsia"/>
                <w:lang w:val="en-US" w:eastAsia="zh-CN"/>
              </w:rPr>
              <w:t>GB6549-2011</w:t>
            </w:r>
            <w:r>
              <w:rPr>
                <w:rFonts w:hint="eastAsia"/>
                <w:lang w:eastAsia="zh-CN"/>
              </w:rPr>
              <w:t>）</w:t>
            </w:r>
            <w:r>
              <w:rPr>
                <w:rFonts w:hint="eastAsia"/>
                <w:lang w:val="en-US" w:eastAsia="zh-CN"/>
              </w:rPr>
              <w:t>I类一等品要求的</w:t>
            </w:r>
            <w:r>
              <w:rPr>
                <w:rFonts w:hint="eastAsia"/>
                <w:lang w:eastAsia="zh-CN"/>
              </w:rPr>
              <w:t>氯化钾产品。</w:t>
            </w:r>
          </w:p>
          <w:p>
            <w:pPr>
              <w:keepNext w:val="0"/>
              <w:keepLines w:val="0"/>
              <w:pageBreakBefore w:val="0"/>
              <w:widowControl/>
              <w:suppressLineNumbers w:val="0"/>
              <w:kinsoku/>
              <w:wordWrap/>
              <w:overflowPunct/>
              <w:topLinePunct w:val="0"/>
              <w:autoSpaceDE/>
              <w:autoSpaceDN/>
              <w:bidi w:val="0"/>
              <w:spacing w:line="520" w:lineRule="exact"/>
              <w:ind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在建设实施过程中，</w:t>
            </w:r>
            <w:r>
              <w:rPr>
                <w:rFonts w:hint="eastAsia"/>
                <w:color w:val="auto"/>
                <w:highlight w:val="none"/>
                <w:lang w:eastAsia="zh-CN"/>
              </w:rPr>
              <w:t>新疆百斯特环保科技有限公司</w:t>
            </w:r>
            <w:r>
              <w:rPr>
                <w:rFonts w:hint="eastAsia"/>
                <w:color w:val="auto"/>
                <w:highlight w:val="none"/>
                <w:lang w:val="en-US" w:eastAsia="zh-CN"/>
              </w:rPr>
              <w:t>仅建设了1座生产车间，内置1条</w:t>
            </w:r>
            <w:r>
              <w:rPr>
                <w:rFonts w:hint="eastAsia"/>
                <w:color w:val="auto"/>
                <w:lang w:eastAsia="zh-CN"/>
              </w:rPr>
              <w:t>高纯氯化钾</w:t>
            </w:r>
            <w:r>
              <w:rPr>
                <w:color w:val="auto"/>
              </w:rPr>
              <w:t>生产线</w:t>
            </w:r>
            <w:r>
              <w:rPr>
                <w:rFonts w:hint="eastAsia"/>
                <w:color w:val="auto"/>
                <w:lang w:eastAsia="zh-CN"/>
              </w:rPr>
              <w:t>，</w:t>
            </w:r>
            <w:r>
              <w:rPr>
                <w:color w:val="auto"/>
              </w:rPr>
              <w:t>生产能力为</w:t>
            </w:r>
            <w:r>
              <w:rPr>
                <w:rFonts w:hint="eastAsia"/>
                <w:color w:val="auto"/>
                <w:lang w:val="en-US" w:eastAsia="zh-CN"/>
              </w:rPr>
              <w:t>5万吨/年，且</w:t>
            </w:r>
            <w:r>
              <w:rPr>
                <w:rFonts w:hint="default" w:ascii="Times New Roman" w:hAnsi="Times New Roman" w:eastAsia="宋体" w:cs="Times New Roman"/>
                <w:color w:val="auto"/>
                <w:sz w:val="24"/>
                <w:szCs w:val="24"/>
                <w:highlight w:val="none"/>
                <w:lang w:val="en-US" w:eastAsia="zh-CN"/>
              </w:rPr>
              <w:t>出于</w:t>
            </w:r>
            <w:r>
              <w:rPr>
                <w:rFonts w:hint="eastAsia" w:cs="Times New Roman"/>
                <w:color w:val="auto"/>
                <w:sz w:val="24"/>
                <w:szCs w:val="24"/>
                <w:highlight w:val="none"/>
                <w:lang w:val="en-US" w:eastAsia="zh-CN"/>
              </w:rPr>
              <w:t>生产运营需要</w:t>
            </w:r>
            <w:r>
              <w:rPr>
                <w:rFonts w:hint="default" w:ascii="Times New Roman" w:hAnsi="Times New Roman" w:eastAsia="宋体" w:cs="Times New Roman"/>
                <w:color w:val="auto"/>
                <w:sz w:val="24"/>
                <w:szCs w:val="24"/>
                <w:highlight w:val="none"/>
                <w:lang w:val="en-US" w:eastAsia="zh-CN"/>
              </w:rPr>
              <w:t>，对</w:t>
            </w:r>
            <w:r>
              <w:rPr>
                <w:rFonts w:hint="eastAsia" w:cs="Times New Roman"/>
                <w:color w:val="auto"/>
                <w:sz w:val="24"/>
                <w:szCs w:val="24"/>
                <w:highlight w:val="none"/>
                <w:lang w:val="en-US" w:eastAsia="zh-CN"/>
              </w:rPr>
              <w:t>生产</w:t>
            </w:r>
            <w:r>
              <w:rPr>
                <w:rFonts w:hint="default" w:ascii="Times New Roman" w:hAnsi="Times New Roman" w:eastAsia="宋体" w:cs="Times New Roman"/>
                <w:color w:val="auto"/>
                <w:sz w:val="24"/>
                <w:szCs w:val="24"/>
                <w:highlight w:val="none"/>
                <w:lang w:val="en-US" w:eastAsia="zh-CN"/>
              </w:rPr>
              <w:t>工艺</w:t>
            </w:r>
            <w:r>
              <w:rPr>
                <w:rFonts w:hint="eastAsia" w:cs="Times New Roman"/>
                <w:color w:val="auto"/>
                <w:sz w:val="24"/>
                <w:szCs w:val="24"/>
                <w:highlight w:val="none"/>
                <w:lang w:val="en-US" w:eastAsia="zh-CN"/>
              </w:rPr>
              <w:t>和设备</w:t>
            </w:r>
            <w:r>
              <w:rPr>
                <w:rFonts w:hint="default" w:ascii="Times New Roman" w:hAnsi="Times New Roman" w:eastAsia="宋体" w:cs="Times New Roman"/>
                <w:color w:val="auto"/>
                <w:sz w:val="24"/>
                <w:szCs w:val="24"/>
                <w:highlight w:val="none"/>
                <w:lang w:val="en-US" w:eastAsia="zh-CN"/>
              </w:rPr>
              <w:t>进行了调整，新增了</w:t>
            </w:r>
            <w:r>
              <w:rPr>
                <w:rFonts w:hint="eastAsia" w:cs="Times New Roman"/>
                <w:color w:val="auto"/>
                <w:sz w:val="24"/>
                <w:szCs w:val="24"/>
                <w:highlight w:val="none"/>
                <w:lang w:val="en-US" w:eastAsia="zh-CN"/>
              </w:rPr>
              <w:t>两台生物质燃烧机（单台120万大卡）</w:t>
            </w:r>
            <w:r>
              <w:rPr>
                <w:rFonts w:hint="default" w:ascii="Times New Roman" w:hAnsi="Times New Roman" w:eastAsia="宋体" w:cs="Times New Roman"/>
                <w:color w:val="auto"/>
                <w:sz w:val="24"/>
                <w:szCs w:val="24"/>
                <w:highlight w:val="none"/>
                <w:lang w:val="en-US" w:eastAsia="zh-CN"/>
              </w:rPr>
              <w:t>用于</w:t>
            </w:r>
            <w:r>
              <w:rPr>
                <w:rFonts w:hint="eastAsia" w:cs="Times New Roman"/>
                <w:color w:val="auto"/>
                <w:sz w:val="24"/>
                <w:szCs w:val="24"/>
                <w:highlight w:val="none"/>
                <w:lang w:val="en-US" w:eastAsia="zh-CN"/>
              </w:rPr>
              <w:t>粗品氯化钾原料烘干，</w:t>
            </w:r>
            <w:r>
              <w:rPr>
                <w:rFonts w:hint="default" w:ascii="Times New Roman" w:hAnsi="Times New Roman" w:eastAsia="宋体" w:cs="Times New Roman"/>
                <w:color w:val="auto"/>
                <w:sz w:val="24"/>
                <w:szCs w:val="24"/>
                <w:highlight w:val="none"/>
                <w:lang w:val="en-US" w:eastAsia="zh-CN"/>
              </w:rPr>
              <w:t>导致项目</w:t>
            </w:r>
            <w:r>
              <w:rPr>
                <w:rFonts w:hint="eastAsia" w:cs="Times New Roman"/>
                <w:color w:val="auto"/>
                <w:sz w:val="24"/>
                <w:szCs w:val="24"/>
                <w:highlight w:val="none"/>
                <w:lang w:val="en-US" w:eastAsia="zh-CN"/>
              </w:rPr>
              <w:t>颗粒物、</w:t>
            </w:r>
            <w:r>
              <w:rPr>
                <w:rFonts w:hint="default" w:ascii="Times New Roman" w:hAnsi="Times New Roman" w:eastAsia="宋体" w:cs="Times New Roman"/>
                <w:color w:val="auto"/>
                <w:sz w:val="24"/>
                <w:szCs w:val="24"/>
                <w:highlight w:val="none"/>
                <w:lang w:val="en-US" w:eastAsia="zh-CN"/>
              </w:rPr>
              <w:t>氮氧化物、二氧化硫等污染物排放</w:t>
            </w:r>
            <w:r>
              <w:rPr>
                <w:rFonts w:hint="eastAsia" w:cs="Times New Roman"/>
                <w:color w:val="auto"/>
                <w:sz w:val="24"/>
                <w:szCs w:val="24"/>
                <w:highlight w:val="none"/>
                <w:lang w:val="en-US" w:eastAsia="zh-CN"/>
              </w:rPr>
              <w:t>量增加；取消了粉碎、筛分工段，原料烘干后直接包装待售</w:t>
            </w:r>
            <w:r>
              <w:rPr>
                <w:rFonts w:hint="default" w:ascii="Times New Roman" w:hAnsi="Times New Roman"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imes New Roman" w:hAnsi="Times New Roman" w:eastAsia="宋体" w:cs="宋体"/>
                <w:b w:val="0"/>
                <w:bCs w:val="0"/>
                <w:lang w:val="en-US" w:eastAsia="zh-CN"/>
              </w:rPr>
            </w:pPr>
            <w:r>
              <w:rPr>
                <w:rFonts w:hint="eastAsia" w:ascii="Times New Roman" w:hAnsi="Times New Roman" w:eastAsia="宋体" w:cs="宋体"/>
                <w:b w:val="0"/>
                <w:bCs w:val="0"/>
                <w:lang w:val="en-US" w:eastAsia="zh-CN"/>
              </w:rPr>
              <w:t>项目所用原料与原环境影响评价文件一致，均采用青海盐湖产出的粗品氯化钾，项目原有工艺设计中，原料需经溶解、过滤等核心工序处理，通过过滤环节分离其中的不溶性杂质，最终产出高纯度氯化钾产品，但在实际生产筹备过程中，发现氯化钾自身具备较强的吸湿性，该特性直接导致原料在储存、转运及投入生产前易发生结块现象。结块后的氯化钾不仅会显著降低溶解效率，延长生产周期，且在进入溶解罐后，会损坏罐内自带的搅拌器，堵塞输送管道，增加设备维护成本与停机频次，导致生产流程中断，严重影响企业连续生产秩序，进而造成产能波动、生产成本上升等连锁问题。</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default" w:ascii="Times New Roman" w:hAnsi="Times New Roman" w:eastAsia="宋体" w:cs="宋体"/>
                <w:b w:val="0"/>
                <w:bCs w:val="0"/>
                <w:lang w:val="en-US" w:eastAsia="zh-CN"/>
              </w:rPr>
            </w:pPr>
            <w:r>
              <w:rPr>
                <w:rFonts w:hint="eastAsia" w:ascii="Times New Roman" w:hAnsi="Times New Roman" w:eastAsia="宋体" w:cs="宋体"/>
                <w:b w:val="0"/>
                <w:bCs w:val="0"/>
                <w:lang w:val="en-US" w:eastAsia="zh-CN"/>
              </w:rPr>
              <w:t>为有效破解上述原料特性引发的生产难题，保障生产流程的连续性与稳定性，提升整体生产效益，新疆百斯特环保科技有限公司在项目建设阶段，增设两套烘干设备，通过新增烘干工序，对购入的青海盐湖粗品氯化钾原料进行预处理，可有效降低原料含水率，从源头抑制结块现象的产生，优化后续溶解、过滤工序的处理效率，减少设备损耗与管路堵塞风险，进一步提升原料利用率，保障产品质量稳定性，提高企业生产效益。</w:t>
            </w:r>
          </w:p>
          <w:p>
            <w:pPr>
              <w:keepNext w:val="0"/>
              <w:keepLines w:val="0"/>
              <w:pageBreakBefore w:val="0"/>
              <w:widowControl/>
              <w:suppressLineNumbers w:val="0"/>
              <w:kinsoku/>
              <w:wordWrap/>
              <w:overflowPunct/>
              <w:topLinePunct w:val="0"/>
              <w:autoSpaceDE/>
              <w:autoSpaceDN/>
              <w:bidi w:val="0"/>
              <w:spacing w:line="52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环办环评函〔2020〕688号《生态环境部办公厅关于印发〈污染影响类建设项目重大变动清单（试行）〉的通知》《新疆维吾尔自治区环境影响评价管理中建设项目重大变动界定程序规定》，项目发生重大变动，应当重新报批环境影响评价文件。</w:t>
            </w:r>
          </w:p>
          <w:p>
            <w:pPr>
              <w:pStyle w:val="1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20" w:lineRule="exact"/>
              <w:jc w:val="center"/>
              <w:textAlignment w:val="auto"/>
              <w:outlineLvl w:val="0"/>
              <w:rPr>
                <w:rFonts w:hint="default" w:ascii="Times New Roman" w:hAnsi="Times New Roman" w:cs="Times New Roman" w:eastAsiaTheme="minorEastAsia"/>
                <w:b/>
                <w:bCs w:val="0"/>
                <w:color w:val="auto"/>
                <w:sz w:val="24"/>
                <w:szCs w:val="24"/>
                <w:highlight w:val="none"/>
                <w:lang w:val="en-US" w:eastAsia="zh-CN"/>
              </w:rPr>
            </w:pPr>
            <w:r>
              <w:rPr>
                <w:rFonts w:hint="default" w:ascii="Times New Roman" w:hAnsi="Times New Roman" w:cs="Times New Roman" w:eastAsiaTheme="minorEastAsia"/>
                <w:b/>
                <w:bCs w:val="0"/>
                <w:color w:val="auto"/>
                <w:sz w:val="24"/>
                <w:szCs w:val="24"/>
                <w:highlight w:val="none"/>
                <w:lang w:val="en-US" w:eastAsia="zh-CN"/>
              </w:rPr>
              <w:t xml:space="preserve">表2-1  </w:t>
            </w:r>
            <w:r>
              <w:rPr>
                <w:rFonts w:hint="eastAsia" w:ascii="Times New Roman" w:hAnsi="Times New Roman" w:cs="Times New Roman" w:eastAsiaTheme="minorEastAsia"/>
                <w:b/>
                <w:bCs w:val="0"/>
                <w:color w:val="auto"/>
                <w:sz w:val="24"/>
                <w:szCs w:val="24"/>
                <w:highlight w:val="none"/>
                <w:lang w:val="en-US" w:eastAsia="zh-CN"/>
              </w:rPr>
              <w:t xml:space="preserve"> </w:t>
            </w:r>
            <w:r>
              <w:rPr>
                <w:rFonts w:hint="default" w:ascii="Times New Roman" w:hAnsi="Times New Roman" w:cs="Times New Roman" w:eastAsiaTheme="minorEastAsia"/>
                <w:b/>
                <w:bCs w:val="0"/>
                <w:color w:val="auto"/>
                <w:sz w:val="24"/>
                <w:szCs w:val="24"/>
                <w:highlight w:val="none"/>
                <w:lang w:val="en-US" w:eastAsia="zh-CN"/>
              </w:rPr>
              <w:t>重大变动</w:t>
            </w:r>
            <w:r>
              <w:rPr>
                <w:rFonts w:hint="eastAsia" w:ascii="Times New Roman" w:hAnsi="Times New Roman" w:cs="Times New Roman" w:eastAsiaTheme="minorEastAsia"/>
                <w:b/>
                <w:bCs w:val="0"/>
                <w:color w:val="auto"/>
                <w:sz w:val="24"/>
                <w:szCs w:val="24"/>
                <w:highlight w:val="none"/>
                <w:lang w:val="en-US" w:eastAsia="zh-CN"/>
              </w:rPr>
              <w:t>界定</w:t>
            </w:r>
            <w:r>
              <w:rPr>
                <w:rFonts w:hint="default" w:ascii="Times New Roman" w:hAnsi="Times New Roman" w:cs="Times New Roman" w:eastAsiaTheme="minorEastAsia"/>
                <w:b/>
                <w:bCs w:val="0"/>
                <w:color w:val="auto"/>
                <w:sz w:val="24"/>
                <w:szCs w:val="24"/>
                <w:highlight w:val="none"/>
                <w:lang w:val="en-US" w:eastAsia="zh-CN"/>
              </w:rPr>
              <w:t>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564"/>
              <w:gridCol w:w="1800"/>
              <w:gridCol w:w="903"/>
              <w:gridCol w:w="3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 w:type="pc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color w:val="auto"/>
                      <w:sz w:val="21"/>
                      <w:szCs w:val="21"/>
                      <w:highlight w:val="none"/>
                      <w:vertAlign w:val="baseline"/>
                      <w:lang w:val="en-US" w:eastAsia="zh-CN"/>
                    </w:rPr>
                  </w:pPr>
                  <w:r>
                    <w:rPr>
                      <w:rFonts w:hint="default" w:ascii="Times New Roman" w:hAnsi="Times New Roman" w:cs="Times New Roman" w:eastAsiaTheme="minorEastAsia"/>
                      <w:b w:val="0"/>
                      <w:bCs/>
                      <w:color w:val="auto"/>
                      <w:sz w:val="21"/>
                      <w:szCs w:val="21"/>
                      <w:highlight w:val="none"/>
                      <w:vertAlign w:val="baseline"/>
                      <w:lang w:val="en-US" w:eastAsia="zh-CN"/>
                    </w:rPr>
                    <w:t>序号</w:t>
                  </w:r>
                </w:p>
              </w:tc>
              <w:tc>
                <w:tcPr>
                  <w:tcW w:w="984" w:type="pc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color w:val="auto"/>
                      <w:sz w:val="21"/>
                      <w:szCs w:val="21"/>
                      <w:highlight w:val="none"/>
                      <w:vertAlign w:val="baseline"/>
                      <w:lang w:val="en-US" w:eastAsia="zh-CN"/>
                    </w:rPr>
                  </w:pPr>
                  <w:r>
                    <w:rPr>
                      <w:rFonts w:hint="default" w:ascii="Times New Roman" w:hAnsi="Times New Roman" w:cs="Times New Roman" w:eastAsiaTheme="minorEastAsia"/>
                      <w:b w:val="0"/>
                      <w:bCs/>
                      <w:color w:val="auto"/>
                      <w:sz w:val="21"/>
                      <w:szCs w:val="21"/>
                      <w:highlight w:val="none"/>
                      <w:vertAlign w:val="baseline"/>
                      <w:lang w:val="en-US" w:eastAsia="zh-CN"/>
                    </w:rPr>
                    <w:t>原有环评及批复内容</w:t>
                  </w:r>
                </w:p>
              </w:tc>
              <w:tc>
                <w:tcPr>
                  <w:tcW w:w="1133" w:type="pc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color w:val="auto"/>
                      <w:sz w:val="21"/>
                      <w:szCs w:val="21"/>
                      <w:highlight w:val="none"/>
                      <w:vertAlign w:val="baseline"/>
                      <w:lang w:val="en-US" w:eastAsia="zh-CN"/>
                    </w:rPr>
                  </w:pPr>
                  <w:r>
                    <w:rPr>
                      <w:rFonts w:hint="default" w:ascii="Times New Roman" w:hAnsi="Times New Roman" w:cs="Times New Roman" w:eastAsiaTheme="minorEastAsia"/>
                      <w:b w:val="0"/>
                      <w:bCs/>
                      <w:color w:val="auto"/>
                      <w:sz w:val="21"/>
                      <w:szCs w:val="21"/>
                      <w:highlight w:val="none"/>
                      <w:vertAlign w:val="baseline"/>
                      <w:lang w:val="en-US" w:eastAsia="zh-CN"/>
                    </w:rPr>
                    <w:t>实际建设内容</w:t>
                  </w:r>
                </w:p>
              </w:tc>
              <w:tc>
                <w:tcPr>
                  <w:tcW w:w="568" w:type="pc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color w:val="auto"/>
                      <w:sz w:val="21"/>
                      <w:szCs w:val="21"/>
                      <w:highlight w:val="none"/>
                      <w:vertAlign w:val="baseline"/>
                      <w:lang w:val="en-US" w:eastAsia="zh-CN"/>
                    </w:rPr>
                  </w:pPr>
                  <w:r>
                    <w:rPr>
                      <w:rFonts w:hint="default" w:ascii="Times New Roman" w:hAnsi="Times New Roman" w:cs="Times New Roman" w:eastAsiaTheme="minorEastAsia"/>
                      <w:b w:val="0"/>
                      <w:bCs/>
                      <w:color w:val="auto"/>
                      <w:sz w:val="21"/>
                      <w:szCs w:val="21"/>
                      <w:highlight w:val="none"/>
                      <w:vertAlign w:val="baseline"/>
                      <w:lang w:val="en-US" w:eastAsia="zh-CN"/>
                    </w:rPr>
                    <w:t>是否属于重大变动</w:t>
                  </w:r>
                </w:p>
              </w:tc>
              <w:tc>
                <w:tcPr>
                  <w:tcW w:w="2006" w:type="pc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color w:val="auto"/>
                      <w:sz w:val="21"/>
                      <w:szCs w:val="21"/>
                      <w:highlight w:val="none"/>
                      <w:vertAlign w:val="baseline"/>
                      <w:lang w:val="en-US" w:eastAsia="zh-CN"/>
                    </w:rPr>
                  </w:pPr>
                  <w:r>
                    <w:rPr>
                      <w:rFonts w:hint="default" w:ascii="Times New Roman" w:hAnsi="Times New Roman" w:cs="Times New Roman" w:eastAsiaTheme="minorEastAsia"/>
                      <w:b w:val="0"/>
                      <w:bCs/>
                      <w:color w:val="auto"/>
                      <w:sz w:val="21"/>
                      <w:szCs w:val="21"/>
                      <w:highlight w:val="none"/>
                      <w:vertAlign w:val="baseline"/>
                      <w:lang w:val="en-US" w:eastAsia="zh-CN"/>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 w:type="pct"/>
                  <w:shd w:val="clear" w:color="auto" w:fill="auto"/>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outlineLvl w:val="0"/>
                    <w:rPr>
                      <w:rFonts w:hint="default" w:ascii="Times New Roman" w:hAnsi="Times New Roman" w:cs="Times New Roman" w:eastAsiaTheme="minorEastAsia"/>
                      <w:b w:val="0"/>
                      <w:bCs/>
                      <w:color w:val="auto"/>
                      <w:kern w:val="0"/>
                      <w:sz w:val="21"/>
                      <w:szCs w:val="21"/>
                      <w:highlight w:val="none"/>
                      <w:vertAlign w:val="baseline"/>
                      <w:lang w:val="en-US" w:eastAsia="zh-CN" w:bidi="ar-SA"/>
                    </w:rPr>
                  </w:pPr>
                  <w:r>
                    <w:rPr>
                      <w:rFonts w:hint="default" w:ascii="Times New Roman" w:hAnsi="Times New Roman" w:cs="Times New Roman" w:eastAsiaTheme="minorEastAsia"/>
                      <w:b w:val="0"/>
                      <w:bCs/>
                      <w:color w:val="auto"/>
                      <w:sz w:val="21"/>
                      <w:szCs w:val="21"/>
                      <w:highlight w:val="none"/>
                      <w:vertAlign w:val="baseline"/>
                      <w:lang w:val="en-US" w:eastAsia="zh-CN"/>
                    </w:rPr>
                    <w:t>1</w:t>
                  </w:r>
                </w:p>
              </w:tc>
              <w:tc>
                <w:tcPr>
                  <w:tcW w:w="984" w:type="pc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val="0"/>
                      <w:color w:val="auto"/>
                      <w:kern w:val="0"/>
                      <w:sz w:val="21"/>
                      <w:szCs w:val="21"/>
                      <w:highlight w:val="none"/>
                      <w:lang w:val="en-US" w:eastAsia="zh-CN" w:bidi="ar"/>
                    </w:rPr>
                  </w:pPr>
                  <w:r>
                    <w:rPr>
                      <w:rFonts w:hint="default" w:ascii="Times New Roman" w:hAnsi="Times New Roman" w:cs="Times New Roman" w:eastAsiaTheme="minorEastAsia"/>
                      <w:b w:val="0"/>
                      <w:bCs w:val="0"/>
                      <w:color w:val="auto"/>
                      <w:kern w:val="0"/>
                      <w:sz w:val="21"/>
                      <w:szCs w:val="21"/>
                      <w:highlight w:val="none"/>
                      <w:lang w:val="en-US" w:eastAsia="zh-CN" w:bidi="ar"/>
                    </w:rPr>
                    <w:t>建设</w:t>
                  </w:r>
                  <w:r>
                    <w:rPr>
                      <w:rFonts w:hint="eastAsia" w:ascii="Times New Roman" w:hAnsi="Times New Roman" w:cs="Times New Roman" w:eastAsiaTheme="minorEastAsia"/>
                      <w:b w:val="0"/>
                      <w:bCs w:val="0"/>
                      <w:color w:val="auto"/>
                      <w:kern w:val="0"/>
                      <w:sz w:val="21"/>
                      <w:szCs w:val="21"/>
                      <w:highlight w:val="none"/>
                      <w:lang w:val="en-US" w:eastAsia="zh-CN" w:bidi="ar"/>
                    </w:rPr>
                    <w:t>5条高纯氯化钾</w:t>
                  </w:r>
                  <w:r>
                    <w:rPr>
                      <w:rFonts w:hint="default" w:ascii="Times New Roman" w:hAnsi="Times New Roman" w:cs="Times New Roman" w:eastAsiaTheme="minorEastAsia"/>
                      <w:b w:val="0"/>
                      <w:bCs w:val="0"/>
                      <w:color w:val="auto"/>
                      <w:kern w:val="0"/>
                      <w:sz w:val="21"/>
                      <w:szCs w:val="21"/>
                      <w:highlight w:val="none"/>
                      <w:lang w:val="en-US" w:eastAsia="zh-CN" w:bidi="ar"/>
                    </w:rPr>
                    <w:t>生产线，每条生产线生产能力为</w:t>
                  </w:r>
                  <w:r>
                    <w:rPr>
                      <w:rFonts w:hint="eastAsia" w:ascii="Times New Roman" w:hAnsi="Times New Roman" w:cs="Times New Roman" w:eastAsiaTheme="minorEastAsia"/>
                      <w:b w:val="0"/>
                      <w:bCs w:val="0"/>
                      <w:color w:val="auto"/>
                      <w:kern w:val="0"/>
                      <w:sz w:val="21"/>
                      <w:szCs w:val="21"/>
                      <w:highlight w:val="none"/>
                      <w:lang w:val="en-US" w:eastAsia="zh-CN" w:bidi="ar"/>
                    </w:rPr>
                    <w:t>1万吨/年</w:t>
                  </w:r>
                  <w:r>
                    <w:rPr>
                      <w:rFonts w:hint="default" w:ascii="Times New Roman" w:hAnsi="Times New Roman" w:cs="Times New Roman" w:eastAsiaTheme="minorEastAsia"/>
                      <w:b w:val="0"/>
                      <w:bCs w:val="0"/>
                      <w:color w:val="auto"/>
                      <w:kern w:val="0"/>
                      <w:sz w:val="21"/>
                      <w:szCs w:val="21"/>
                      <w:highlight w:val="none"/>
                      <w:lang w:val="en-US" w:eastAsia="zh-CN" w:bidi="ar"/>
                    </w:rPr>
                    <w:t>，总生产能力为</w:t>
                  </w:r>
                  <w:r>
                    <w:rPr>
                      <w:rFonts w:hint="eastAsia" w:ascii="Times New Roman" w:hAnsi="Times New Roman" w:cs="Times New Roman" w:eastAsiaTheme="minorEastAsia"/>
                      <w:b w:val="0"/>
                      <w:bCs w:val="0"/>
                      <w:color w:val="auto"/>
                      <w:kern w:val="0"/>
                      <w:sz w:val="21"/>
                      <w:szCs w:val="21"/>
                      <w:highlight w:val="none"/>
                      <w:lang w:val="en-US" w:eastAsia="zh-CN" w:bidi="ar"/>
                    </w:rPr>
                    <w:t>5万吨</w:t>
                  </w:r>
                </w:p>
              </w:tc>
              <w:tc>
                <w:tcPr>
                  <w:tcW w:w="1133" w:type="pc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val="0"/>
                      <w:color w:val="auto"/>
                      <w:kern w:val="0"/>
                      <w:sz w:val="21"/>
                      <w:szCs w:val="21"/>
                      <w:highlight w:val="none"/>
                      <w:lang w:val="en-US" w:eastAsia="zh-CN" w:bidi="ar"/>
                    </w:rPr>
                  </w:pPr>
                  <w:r>
                    <w:rPr>
                      <w:rFonts w:hint="default" w:ascii="Times New Roman" w:hAnsi="Times New Roman" w:cs="Times New Roman" w:eastAsiaTheme="minorEastAsia"/>
                      <w:b w:val="0"/>
                      <w:bCs w:val="0"/>
                      <w:color w:val="auto"/>
                      <w:kern w:val="0"/>
                      <w:sz w:val="21"/>
                      <w:szCs w:val="21"/>
                      <w:highlight w:val="none"/>
                      <w:lang w:val="en-US" w:eastAsia="zh-CN" w:bidi="ar"/>
                    </w:rPr>
                    <w:t>建设</w:t>
                  </w:r>
                  <w:r>
                    <w:rPr>
                      <w:rFonts w:hint="eastAsia" w:ascii="Times New Roman" w:hAnsi="Times New Roman" w:cs="Times New Roman" w:eastAsiaTheme="minorEastAsia"/>
                      <w:b w:val="0"/>
                      <w:bCs w:val="0"/>
                      <w:color w:val="auto"/>
                      <w:kern w:val="0"/>
                      <w:sz w:val="21"/>
                      <w:szCs w:val="21"/>
                      <w:highlight w:val="none"/>
                      <w:lang w:val="en-US" w:eastAsia="zh-CN" w:bidi="ar"/>
                    </w:rPr>
                    <w:t>1条高纯氯化钾</w:t>
                  </w:r>
                  <w:r>
                    <w:rPr>
                      <w:rFonts w:hint="default" w:ascii="Times New Roman" w:hAnsi="Times New Roman" w:cs="Times New Roman" w:eastAsiaTheme="minorEastAsia"/>
                      <w:b w:val="0"/>
                      <w:bCs w:val="0"/>
                      <w:color w:val="auto"/>
                      <w:kern w:val="0"/>
                      <w:sz w:val="21"/>
                      <w:szCs w:val="21"/>
                      <w:highlight w:val="none"/>
                      <w:lang w:val="en-US" w:eastAsia="zh-CN" w:bidi="ar"/>
                    </w:rPr>
                    <w:t>生产线，生产能力为</w:t>
                  </w:r>
                  <w:r>
                    <w:rPr>
                      <w:rFonts w:hint="eastAsia" w:ascii="Times New Roman" w:hAnsi="Times New Roman" w:cs="Times New Roman" w:eastAsiaTheme="minorEastAsia"/>
                      <w:b w:val="0"/>
                      <w:bCs w:val="0"/>
                      <w:color w:val="auto"/>
                      <w:kern w:val="0"/>
                      <w:sz w:val="21"/>
                      <w:szCs w:val="21"/>
                      <w:highlight w:val="none"/>
                      <w:lang w:val="en-US" w:eastAsia="zh-CN" w:bidi="ar"/>
                    </w:rPr>
                    <w:t>5万吨</w:t>
                  </w:r>
                </w:p>
              </w:tc>
              <w:tc>
                <w:tcPr>
                  <w:tcW w:w="568" w:type="pc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color w:val="auto"/>
                      <w:sz w:val="21"/>
                      <w:szCs w:val="21"/>
                      <w:highlight w:val="none"/>
                      <w:vertAlign w:val="baseline"/>
                      <w:lang w:val="en-US" w:eastAsia="zh-CN"/>
                    </w:rPr>
                  </w:pPr>
                  <w:r>
                    <w:rPr>
                      <w:rFonts w:hint="eastAsia" w:ascii="Times New Roman" w:hAnsi="Times New Roman" w:cs="Times New Roman" w:eastAsiaTheme="minorEastAsia"/>
                      <w:b w:val="0"/>
                      <w:bCs/>
                      <w:color w:val="auto"/>
                      <w:sz w:val="21"/>
                      <w:szCs w:val="21"/>
                      <w:highlight w:val="none"/>
                      <w:vertAlign w:val="baseline"/>
                      <w:lang w:val="en-US" w:eastAsia="zh-CN"/>
                    </w:rPr>
                    <w:t>否</w:t>
                  </w:r>
                </w:p>
              </w:tc>
              <w:tc>
                <w:tcPr>
                  <w:tcW w:w="2006" w:type="pc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kern w:val="0"/>
                      <w:sz w:val="21"/>
                      <w:szCs w:val="21"/>
                      <w:highlight w:val="none"/>
                      <w:lang w:val="en-US" w:eastAsia="zh-CN" w:bidi="ar"/>
                    </w:rPr>
                    <w:t>根据《新疆维吾尔自治区环境影响评价管理中建设项目重大变动界定程序规定》第五条</w:t>
                  </w:r>
                  <w:r>
                    <w:rPr>
                      <w:rFonts w:hint="eastAsia" w:ascii="Times New Roman" w:hAnsi="Times New Roman" w:cs="Times New Roman" w:eastAsiaTheme="minorEastAsia"/>
                      <w:b w:val="0"/>
                      <w:bCs w:val="0"/>
                      <w:color w:val="auto"/>
                      <w:kern w:val="0"/>
                      <w:sz w:val="21"/>
                      <w:szCs w:val="21"/>
                      <w:highlight w:val="none"/>
                      <w:lang w:val="en-US" w:eastAsia="zh-CN" w:bidi="ar"/>
                    </w:rPr>
                    <w:t xml:space="preserve"> </w:t>
                  </w:r>
                  <w:r>
                    <w:rPr>
                      <w:rFonts w:hint="default" w:ascii="Times New Roman" w:hAnsi="Times New Roman" w:cs="Times New Roman" w:eastAsiaTheme="minorEastAsia"/>
                      <w:b w:val="0"/>
                      <w:bCs w:val="0"/>
                      <w:color w:val="auto"/>
                      <w:kern w:val="0"/>
                      <w:sz w:val="21"/>
                      <w:szCs w:val="21"/>
                      <w:highlight w:val="none"/>
                      <w:lang w:val="en-US" w:eastAsia="zh-CN" w:bidi="ar"/>
                    </w:rPr>
                    <w:t>下列情形原则上不界定为发生重大变动：（三）主体工程、辅助工程、公用工程、储运工程和环保工程等建设内容发生部分变化，但新方案有利于环境保护，减轻不良环境影响的。即：生产能力增加不超过10%、建设地点在原厂址附近调整、总平面布置调整、生产工艺部分工段调整，且未导致新增环境敏感点、污染物排放或生态破坏的以及原有环境敏感点敏感程度增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 w:type="pct"/>
                  <w:shd w:val="clear" w:color="auto" w:fill="auto"/>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outlineLvl w:val="0"/>
                    <w:rPr>
                      <w:rFonts w:hint="default" w:ascii="Times New Roman" w:hAnsi="Times New Roman" w:cs="Times New Roman" w:eastAsiaTheme="minorEastAsia"/>
                      <w:b w:val="0"/>
                      <w:bCs/>
                      <w:color w:val="auto"/>
                      <w:kern w:val="0"/>
                      <w:sz w:val="21"/>
                      <w:szCs w:val="21"/>
                      <w:highlight w:val="none"/>
                      <w:vertAlign w:val="baseline"/>
                      <w:lang w:val="en-US" w:eastAsia="zh-CN" w:bidi="ar-SA"/>
                    </w:rPr>
                  </w:pPr>
                  <w:r>
                    <w:rPr>
                      <w:rFonts w:hint="eastAsia" w:ascii="Times New Roman" w:hAnsi="Times New Roman" w:cs="Times New Roman" w:eastAsiaTheme="minorEastAsia"/>
                      <w:b w:val="0"/>
                      <w:bCs/>
                      <w:color w:val="auto"/>
                      <w:sz w:val="21"/>
                      <w:szCs w:val="21"/>
                      <w:highlight w:val="none"/>
                      <w:vertAlign w:val="baseline"/>
                      <w:lang w:val="en-US" w:eastAsia="zh-CN"/>
                    </w:rPr>
                    <w:t>2</w:t>
                  </w:r>
                </w:p>
              </w:tc>
              <w:tc>
                <w:tcPr>
                  <w:tcW w:w="984" w:type="pct"/>
                  <w:shd w:val="clear" w:color="auto" w:fill="auto"/>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outlineLvl w:val="0"/>
                    <w:rPr>
                      <w:rFonts w:hint="default" w:ascii="Times New Roman" w:hAnsi="Times New Roman" w:cs="Times New Roman" w:eastAsiaTheme="minorEastAsia"/>
                      <w:b w:val="0"/>
                      <w:bCs/>
                      <w:color w:val="auto"/>
                      <w:kern w:val="0"/>
                      <w:sz w:val="21"/>
                      <w:szCs w:val="21"/>
                      <w:highlight w:val="none"/>
                      <w:vertAlign w:val="baseline"/>
                      <w:lang w:val="en-US" w:eastAsia="zh-CN" w:bidi="ar-SA"/>
                    </w:rPr>
                  </w:pPr>
                  <w:r>
                    <w:rPr>
                      <w:rFonts w:hint="eastAsia" w:ascii="Times New Roman" w:hAnsi="Times New Roman" w:cs="Times New Roman" w:eastAsiaTheme="minorEastAsia"/>
                      <w:b w:val="0"/>
                      <w:bCs/>
                      <w:color w:val="auto"/>
                      <w:kern w:val="0"/>
                      <w:sz w:val="21"/>
                      <w:szCs w:val="21"/>
                      <w:highlight w:val="none"/>
                      <w:vertAlign w:val="baseline"/>
                      <w:lang w:val="en-US" w:eastAsia="zh-CN" w:bidi="ar-SA"/>
                    </w:rPr>
                    <w:t>/</w:t>
                  </w:r>
                </w:p>
              </w:tc>
              <w:tc>
                <w:tcPr>
                  <w:tcW w:w="1133" w:type="pct"/>
                  <w:shd w:val="clear" w:color="auto" w:fill="auto"/>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outlineLvl w:val="0"/>
                    <w:rPr>
                      <w:rFonts w:hint="default" w:ascii="Times New Roman" w:hAnsi="Times New Roman" w:cs="Times New Roman" w:eastAsiaTheme="minorEastAsia"/>
                      <w:b/>
                      <w:bCs/>
                      <w:color w:val="auto"/>
                      <w:kern w:val="0"/>
                      <w:sz w:val="21"/>
                      <w:szCs w:val="21"/>
                      <w:highlight w:val="none"/>
                      <w:vertAlign w:val="baseline"/>
                      <w:lang w:val="en-US" w:eastAsia="zh-CN" w:bidi="ar-SA"/>
                    </w:rPr>
                  </w:pPr>
                  <w:r>
                    <w:rPr>
                      <w:rFonts w:hint="default" w:ascii="Times New Roman" w:hAnsi="Times New Roman" w:cs="Times New Roman" w:eastAsiaTheme="minorEastAsia"/>
                      <w:b w:val="0"/>
                      <w:bCs w:val="0"/>
                      <w:color w:val="auto"/>
                      <w:kern w:val="0"/>
                      <w:sz w:val="21"/>
                      <w:szCs w:val="21"/>
                      <w:highlight w:val="none"/>
                      <w:vertAlign w:val="baseline"/>
                      <w:lang w:val="en-US" w:eastAsia="zh-CN" w:bidi="ar-SA"/>
                    </w:rPr>
                    <w:t>新增</w:t>
                  </w:r>
                  <w:r>
                    <w:rPr>
                      <w:rFonts w:hint="eastAsia" w:ascii="Times New Roman" w:hAnsi="Times New Roman" w:cs="Times New Roman" w:eastAsiaTheme="minorEastAsia"/>
                      <w:b w:val="0"/>
                      <w:bCs w:val="0"/>
                      <w:color w:val="auto"/>
                      <w:kern w:val="0"/>
                      <w:sz w:val="21"/>
                      <w:szCs w:val="21"/>
                      <w:highlight w:val="none"/>
                      <w:vertAlign w:val="baseline"/>
                      <w:lang w:val="en-US" w:eastAsia="zh-CN" w:bidi="ar-SA"/>
                    </w:rPr>
                    <w:t>两台</w:t>
                  </w:r>
                  <w:r>
                    <w:rPr>
                      <w:rFonts w:hint="default" w:ascii="Times New Roman" w:hAnsi="Times New Roman" w:cs="Times New Roman" w:eastAsiaTheme="minorEastAsia"/>
                      <w:b w:val="0"/>
                      <w:bCs w:val="0"/>
                      <w:color w:val="auto"/>
                      <w:kern w:val="0"/>
                      <w:sz w:val="21"/>
                      <w:szCs w:val="21"/>
                      <w:highlight w:val="none"/>
                      <w:vertAlign w:val="baseline"/>
                      <w:lang w:val="en-US" w:eastAsia="zh-CN" w:bidi="ar-SA"/>
                    </w:rPr>
                    <w:t>生物质</w:t>
                  </w:r>
                  <w:r>
                    <w:rPr>
                      <w:rFonts w:hint="eastAsia" w:ascii="Times New Roman" w:hAnsi="Times New Roman" w:cs="Times New Roman" w:eastAsiaTheme="minorEastAsia"/>
                      <w:b w:val="0"/>
                      <w:bCs w:val="0"/>
                      <w:color w:val="auto"/>
                      <w:kern w:val="0"/>
                      <w:sz w:val="21"/>
                      <w:szCs w:val="21"/>
                      <w:highlight w:val="none"/>
                      <w:vertAlign w:val="baseline"/>
                      <w:lang w:val="en-US" w:eastAsia="zh-CN" w:bidi="ar-SA"/>
                    </w:rPr>
                    <w:t>燃烧器（单台120万大卡），用于粗品氯化钾原料烘干</w:t>
                  </w:r>
                </w:p>
              </w:tc>
              <w:tc>
                <w:tcPr>
                  <w:tcW w:w="568" w:type="pc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color w:val="auto"/>
                      <w:sz w:val="21"/>
                      <w:szCs w:val="21"/>
                      <w:highlight w:val="none"/>
                      <w:vertAlign w:val="baseline"/>
                      <w:lang w:val="en-US" w:eastAsia="zh-CN"/>
                    </w:rPr>
                  </w:pPr>
                  <w:r>
                    <w:rPr>
                      <w:rFonts w:hint="default" w:ascii="Times New Roman" w:hAnsi="Times New Roman" w:cs="Times New Roman" w:eastAsiaTheme="minorEastAsia"/>
                      <w:b w:val="0"/>
                      <w:bCs/>
                      <w:color w:val="auto"/>
                      <w:sz w:val="21"/>
                      <w:szCs w:val="21"/>
                      <w:highlight w:val="none"/>
                      <w:vertAlign w:val="baseline"/>
                      <w:lang w:val="en-US" w:eastAsia="zh-CN"/>
                    </w:rPr>
                    <w:t>是</w:t>
                  </w:r>
                </w:p>
              </w:tc>
              <w:tc>
                <w:tcPr>
                  <w:tcW w:w="2006" w:type="pc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kern w:val="0"/>
                      <w:sz w:val="21"/>
                      <w:szCs w:val="21"/>
                      <w:highlight w:val="none"/>
                      <w:lang w:val="en-US" w:eastAsia="zh-CN" w:bidi="ar"/>
                    </w:rPr>
                    <w:t>根据《污染影响类建设项目重大变动清单</w:t>
                  </w:r>
                  <w:r>
                    <w:rPr>
                      <w:rFonts w:hint="eastAsia" w:ascii="Times New Roman" w:hAnsi="Times New Roman" w:cs="Times New Roman" w:eastAsiaTheme="minorEastAsia"/>
                      <w:b w:val="0"/>
                      <w:bCs w:val="0"/>
                      <w:color w:val="auto"/>
                      <w:kern w:val="0"/>
                      <w:sz w:val="21"/>
                      <w:szCs w:val="21"/>
                      <w:highlight w:val="none"/>
                      <w:lang w:val="en-US" w:eastAsia="zh-CN" w:bidi="ar"/>
                    </w:rPr>
                    <w:t>（试行）》</w:t>
                  </w:r>
                  <w:r>
                    <w:rPr>
                      <w:rFonts w:hint="default" w:ascii="Times New Roman" w:hAnsi="Times New Roman" w:cs="Times New Roman" w:eastAsiaTheme="minorEastAsia"/>
                      <w:b w:val="0"/>
                      <w:bCs w:val="0"/>
                      <w:color w:val="auto"/>
                      <w:kern w:val="0"/>
                      <w:sz w:val="21"/>
                      <w:szCs w:val="21"/>
                      <w:highlight w:val="none"/>
                      <w:lang w:val="en-US" w:eastAsia="zh-CN" w:bidi="ar"/>
                    </w:rPr>
                    <w:t>6.新增产品品种或生产工艺（含主要生产装置、设备及配套设施）、主要原辅材料、燃料变化，导致以下情形之一：（</w:t>
                  </w:r>
                  <w:r>
                    <w:rPr>
                      <w:rFonts w:hint="eastAsia" w:ascii="Times New Roman" w:hAnsi="Times New Roman" w:cs="Times New Roman" w:eastAsiaTheme="minorEastAsia"/>
                      <w:b w:val="0"/>
                      <w:bCs w:val="0"/>
                      <w:color w:val="auto"/>
                      <w:kern w:val="0"/>
                      <w:sz w:val="21"/>
                      <w:szCs w:val="21"/>
                      <w:highlight w:val="none"/>
                      <w:lang w:val="en-US" w:eastAsia="zh-CN" w:bidi="ar"/>
                    </w:rPr>
                    <w:t>2</w:t>
                  </w:r>
                  <w:r>
                    <w:rPr>
                      <w:rFonts w:hint="default" w:ascii="Times New Roman" w:hAnsi="Times New Roman" w:cs="Times New Roman" w:eastAsiaTheme="minorEastAsia"/>
                      <w:b w:val="0"/>
                      <w:bCs w:val="0"/>
                      <w:color w:val="auto"/>
                      <w:kern w:val="0"/>
                      <w:sz w:val="21"/>
                      <w:szCs w:val="21"/>
                      <w:highlight w:val="none"/>
                      <w:lang w:val="en-US" w:eastAsia="zh-CN" w:bidi="ar"/>
                    </w:rPr>
                    <w:t>）</w:t>
                  </w:r>
                  <w:r>
                    <w:rPr>
                      <w:rFonts w:hint="eastAsia" w:ascii="Times New Roman" w:hAnsi="Times New Roman" w:cs="Times New Roman" w:eastAsiaTheme="minorEastAsia"/>
                      <w:b w:val="0"/>
                      <w:bCs w:val="0"/>
                      <w:color w:val="auto"/>
                      <w:kern w:val="0"/>
                      <w:sz w:val="21"/>
                      <w:szCs w:val="21"/>
                      <w:highlight w:val="none"/>
                      <w:lang w:val="en-US" w:eastAsia="zh-CN" w:bidi="ar"/>
                    </w:rPr>
                    <w:t>位于环境质量不达标区的建设项目相应污染物排放量增加的；（4）其他污染物排放量增加10%以上的</w:t>
                  </w:r>
                  <w:r>
                    <w:rPr>
                      <w:rFonts w:hint="default" w:ascii="Times New Roman" w:hAnsi="Times New Roman" w:cs="Times New Roman" w:eastAsiaTheme="minorEastAsia"/>
                      <w:b w:val="0"/>
                      <w:bCs w:val="0"/>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 w:type="pct"/>
                  <w:shd w:val="clear" w:color="auto" w:fill="auto"/>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outlineLvl w:val="0"/>
                    <w:rPr>
                      <w:rFonts w:hint="default" w:ascii="Times New Roman" w:hAnsi="Times New Roman" w:cs="Times New Roman" w:eastAsiaTheme="minorEastAsia"/>
                      <w:b w:val="0"/>
                      <w:bCs/>
                      <w:color w:val="auto"/>
                      <w:kern w:val="0"/>
                      <w:sz w:val="21"/>
                      <w:szCs w:val="21"/>
                      <w:highlight w:val="none"/>
                      <w:vertAlign w:val="baseline"/>
                      <w:lang w:val="en-US" w:eastAsia="zh-CN" w:bidi="ar-SA"/>
                    </w:rPr>
                  </w:pPr>
                  <w:r>
                    <w:rPr>
                      <w:rFonts w:hint="eastAsia" w:ascii="Times New Roman" w:hAnsi="Times New Roman" w:cs="Times New Roman" w:eastAsiaTheme="minorEastAsia"/>
                      <w:b w:val="0"/>
                      <w:bCs/>
                      <w:color w:val="auto"/>
                      <w:sz w:val="21"/>
                      <w:szCs w:val="21"/>
                      <w:highlight w:val="none"/>
                      <w:vertAlign w:val="baseline"/>
                      <w:lang w:val="en-US" w:eastAsia="zh-CN"/>
                    </w:rPr>
                    <w:t>3</w:t>
                  </w:r>
                </w:p>
              </w:tc>
              <w:tc>
                <w:tcPr>
                  <w:tcW w:w="984" w:type="pct"/>
                  <w:shd w:val="clear" w:color="auto" w:fill="auto"/>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outlineLvl w:val="0"/>
                    <w:rPr>
                      <w:rFonts w:hint="default" w:ascii="Times New Roman" w:hAnsi="Times New Roman" w:cs="Times New Roman" w:eastAsiaTheme="minorEastAsia"/>
                      <w:b w:val="0"/>
                      <w:bCs w:val="0"/>
                      <w:color w:val="auto"/>
                      <w:kern w:val="0"/>
                      <w:sz w:val="21"/>
                      <w:szCs w:val="21"/>
                      <w:highlight w:val="none"/>
                      <w:vertAlign w:val="baseline"/>
                      <w:lang w:val="en-US" w:eastAsia="zh-CN" w:bidi="ar-SA"/>
                    </w:rPr>
                  </w:pPr>
                  <w:r>
                    <w:rPr>
                      <w:rFonts w:hint="eastAsia" w:ascii="Times New Roman" w:hAnsi="Times New Roman" w:cs="Times New Roman" w:eastAsiaTheme="minorEastAsia"/>
                      <w:b w:val="0"/>
                      <w:bCs w:val="0"/>
                      <w:color w:val="auto"/>
                      <w:kern w:val="0"/>
                      <w:sz w:val="21"/>
                      <w:szCs w:val="21"/>
                      <w:highlight w:val="none"/>
                      <w:vertAlign w:val="baseline"/>
                      <w:lang w:val="en-US" w:eastAsia="zh-CN" w:bidi="ar-SA"/>
                    </w:rPr>
                    <w:t>过滤后的氯化钾溶液进入</w:t>
                  </w:r>
                  <w:r>
                    <w:rPr>
                      <w:rFonts w:hint="default" w:ascii="Times New Roman" w:hAnsi="Times New Roman" w:cs="Times New Roman" w:eastAsiaTheme="minorEastAsia"/>
                      <w:b w:val="0"/>
                      <w:bCs w:val="0"/>
                      <w:color w:val="auto"/>
                      <w:kern w:val="0"/>
                      <w:sz w:val="21"/>
                      <w:szCs w:val="21"/>
                      <w:highlight w:val="none"/>
                      <w:vertAlign w:val="baseline"/>
                      <w:lang w:val="en-US" w:eastAsia="zh-CN" w:bidi="ar-SA"/>
                    </w:rPr>
                    <w:t>结晶器进行控温结晶</w:t>
                  </w:r>
                  <w:r>
                    <w:rPr>
                      <w:rFonts w:hint="eastAsia" w:ascii="Times New Roman" w:hAnsi="Times New Roman" w:cs="Times New Roman" w:eastAsiaTheme="minorEastAsia"/>
                      <w:b w:val="0"/>
                      <w:bCs w:val="0"/>
                      <w:color w:val="auto"/>
                      <w:kern w:val="0"/>
                      <w:sz w:val="21"/>
                      <w:szCs w:val="21"/>
                      <w:highlight w:val="none"/>
                      <w:vertAlign w:val="baseline"/>
                      <w:lang w:val="en-US" w:eastAsia="zh-CN" w:bidi="ar-SA"/>
                    </w:rPr>
                    <w:t>，结晶后再通过浓密罐将氯化钾颗粒从溶液中分离出来</w:t>
                  </w:r>
                </w:p>
              </w:tc>
              <w:tc>
                <w:tcPr>
                  <w:tcW w:w="1133" w:type="pct"/>
                  <w:shd w:val="clear" w:color="auto" w:fill="auto"/>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outlineLvl w:val="0"/>
                    <w:rPr>
                      <w:rFonts w:hint="default" w:ascii="Times New Roman" w:hAnsi="Times New Roman" w:cs="Times New Roman" w:eastAsiaTheme="minorEastAsia"/>
                      <w:b w:val="0"/>
                      <w:bCs w:val="0"/>
                      <w:color w:val="auto"/>
                      <w:kern w:val="0"/>
                      <w:sz w:val="21"/>
                      <w:szCs w:val="21"/>
                      <w:highlight w:val="none"/>
                      <w:vertAlign w:val="baseline"/>
                      <w:lang w:val="en-US" w:eastAsia="zh-CN" w:bidi="ar-SA"/>
                    </w:rPr>
                  </w:pPr>
                  <w:r>
                    <w:rPr>
                      <w:rFonts w:hint="eastAsia" w:ascii="Times New Roman" w:hAnsi="Times New Roman" w:cs="Times New Roman" w:eastAsiaTheme="minorEastAsia"/>
                      <w:b w:val="0"/>
                      <w:bCs w:val="0"/>
                      <w:color w:val="auto"/>
                      <w:kern w:val="0"/>
                      <w:sz w:val="21"/>
                      <w:szCs w:val="21"/>
                      <w:highlight w:val="none"/>
                      <w:vertAlign w:val="baseline"/>
                      <w:lang w:val="en-US" w:eastAsia="zh-CN" w:bidi="ar-SA"/>
                    </w:rPr>
                    <w:t>过滤后的氯化钾溶液进入结晶槽内，冷却结晶后采用人工将氯化钾结晶从结晶槽内铲出，送至离心机内</w:t>
                  </w:r>
                </w:p>
              </w:tc>
              <w:tc>
                <w:tcPr>
                  <w:tcW w:w="568" w:type="pc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color w:val="auto"/>
                      <w:sz w:val="21"/>
                      <w:szCs w:val="21"/>
                      <w:highlight w:val="none"/>
                      <w:vertAlign w:val="baseline"/>
                      <w:lang w:val="en-US" w:eastAsia="zh-CN"/>
                    </w:rPr>
                  </w:pPr>
                  <w:r>
                    <w:rPr>
                      <w:rFonts w:hint="eastAsia" w:ascii="Times New Roman" w:hAnsi="Times New Roman" w:cs="Times New Roman" w:eastAsiaTheme="minorEastAsia"/>
                      <w:b w:val="0"/>
                      <w:bCs/>
                      <w:color w:val="auto"/>
                      <w:sz w:val="21"/>
                      <w:szCs w:val="21"/>
                      <w:highlight w:val="none"/>
                      <w:vertAlign w:val="baseline"/>
                      <w:lang w:val="en-US" w:eastAsia="zh-CN"/>
                    </w:rPr>
                    <w:t>否</w:t>
                  </w:r>
                </w:p>
              </w:tc>
              <w:tc>
                <w:tcPr>
                  <w:tcW w:w="2006" w:type="pct"/>
                  <w:vMerge w:val="restar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val="0"/>
                      <w:color w:val="auto"/>
                      <w:kern w:val="0"/>
                      <w:sz w:val="21"/>
                      <w:szCs w:val="21"/>
                      <w:highlight w:val="none"/>
                      <w:lang w:val="en-US" w:eastAsia="zh-CN" w:bidi="ar"/>
                    </w:rPr>
                  </w:pPr>
                  <w:r>
                    <w:rPr>
                      <w:rFonts w:hint="default" w:ascii="Times New Roman" w:hAnsi="Times New Roman" w:cs="Times New Roman" w:eastAsiaTheme="minorEastAsia"/>
                      <w:b w:val="0"/>
                      <w:bCs w:val="0"/>
                      <w:color w:val="auto"/>
                      <w:kern w:val="0"/>
                      <w:sz w:val="21"/>
                      <w:szCs w:val="21"/>
                      <w:highlight w:val="none"/>
                      <w:lang w:val="en-US" w:eastAsia="zh-CN" w:bidi="ar"/>
                    </w:rPr>
                    <w:t>根据《新疆维吾尔自治区环境影响评价管理中建设项目重大变动界定程序规定》第五条 下列情形原则上不界定为发生重大变动：（三）主体工程、辅助工程、公用工程、储运工程和环保工程等建设内容发生部分变化，但新方案有利于环境保护，减轻不良环境影响的。即：生产能力增加不超过10%、建设地点在原厂址附近调整、总平面布置调整、生产工艺部分工段调整，且未导致新增环境敏感点、污染物排放或生态破坏的以及原有环境敏感点敏感程度增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 w:type="pct"/>
                  <w:shd w:val="clear" w:color="auto" w:fill="auto"/>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outlineLvl w:val="0"/>
                    <w:rPr>
                      <w:rFonts w:hint="default" w:ascii="Times New Roman" w:hAnsi="Times New Roman" w:cs="Times New Roman" w:eastAsiaTheme="minorEastAsia"/>
                      <w:b w:val="0"/>
                      <w:bCs/>
                      <w:color w:val="auto"/>
                      <w:kern w:val="0"/>
                      <w:sz w:val="21"/>
                      <w:szCs w:val="21"/>
                      <w:highlight w:val="none"/>
                      <w:vertAlign w:val="baseline"/>
                      <w:lang w:val="en-US" w:eastAsia="zh-CN" w:bidi="ar-SA"/>
                    </w:rPr>
                  </w:pPr>
                  <w:r>
                    <w:rPr>
                      <w:rFonts w:hint="eastAsia" w:ascii="Times New Roman" w:hAnsi="Times New Roman" w:cs="Times New Roman" w:eastAsiaTheme="minorEastAsia"/>
                      <w:b w:val="0"/>
                      <w:bCs/>
                      <w:color w:val="auto"/>
                      <w:sz w:val="21"/>
                      <w:szCs w:val="21"/>
                      <w:highlight w:val="none"/>
                      <w:vertAlign w:val="baseline"/>
                      <w:lang w:val="en-US" w:eastAsia="zh-CN"/>
                    </w:rPr>
                    <w:t>4</w:t>
                  </w:r>
                </w:p>
              </w:tc>
              <w:tc>
                <w:tcPr>
                  <w:tcW w:w="984" w:type="pct"/>
                  <w:shd w:val="clear" w:color="auto" w:fill="auto"/>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outlineLvl w:val="0"/>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提纯后的氯化钾通过流化床烘干机干燥后，再经过粉碎机、筛分机粉碎、筛分后，包装外售</w:t>
                  </w:r>
                </w:p>
              </w:tc>
              <w:tc>
                <w:tcPr>
                  <w:tcW w:w="1133" w:type="pct"/>
                  <w:shd w:val="clear" w:color="auto" w:fill="auto"/>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outlineLvl w:val="0"/>
                    <w:rPr>
                      <w:rFonts w:hint="default" w:ascii="Times New Roman" w:hAnsi="Times New Roman" w:cs="Times New Roman"/>
                      <w:color w:val="auto"/>
                      <w:kern w:val="0"/>
                      <w:sz w:val="21"/>
                      <w:szCs w:val="21"/>
                      <w:highlight w:val="none"/>
                      <w:vertAlign w:val="baseline"/>
                      <w:lang w:val="en-US" w:eastAsia="zh-CN" w:bidi="ar-SA"/>
                    </w:rPr>
                  </w:pPr>
                  <w:r>
                    <w:rPr>
                      <w:rFonts w:hint="eastAsia" w:ascii="Times New Roman" w:hAnsi="Times New Roman" w:cs="Times New Roman"/>
                      <w:color w:val="auto"/>
                      <w:kern w:val="0"/>
                      <w:sz w:val="21"/>
                      <w:szCs w:val="21"/>
                      <w:highlight w:val="none"/>
                      <w:lang w:val="en-US" w:eastAsia="zh-CN" w:bidi="ar-SA"/>
                    </w:rPr>
                    <w:t>取消粉碎、筛分工序，提纯后的氯化钾通过流化床烘干机干燥后，直接作为成品包装外售</w:t>
                  </w:r>
                </w:p>
              </w:tc>
              <w:tc>
                <w:tcPr>
                  <w:tcW w:w="568" w:type="pc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color w:val="auto"/>
                      <w:sz w:val="21"/>
                      <w:szCs w:val="21"/>
                      <w:highlight w:val="none"/>
                      <w:vertAlign w:val="baseline"/>
                      <w:lang w:val="en-US" w:eastAsia="zh-CN"/>
                    </w:rPr>
                  </w:pPr>
                  <w:r>
                    <w:rPr>
                      <w:rFonts w:hint="eastAsia" w:ascii="Times New Roman" w:hAnsi="Times New Roman" w:cs="Times New Roman" w:eastAsiaTheme="minorEastAsia"/>
                      <w:b w:val="0"/>
                      <w:bCs/>
                      <w:color w:val="auto"/>
                      <w:sz w:val="21"/>
                      <w:szCs w:val="21"/>
                      <w:highlight w:val="none"/>
                      <w:vertAlign w:val="baseline"/>
                      <w:lang w:val="en-US" w:eastAsia="zh-CN"/>
                    </w:rPr>
                    <w:t>否</w:t>
                  </w:r>
                </w:p>
              </w:tc>
              <w:tc>
                <w:tcPr>
                  <w:tcW w:w="2006" w:type="pct"/>
                  <w:vMerge w:val="continue"/>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 w:type="pc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color w:val="auto"/>
                      <w:sz w:val="21"/>
                      <w:szCs w:val="21"/>
                      <w:highlight w:val="none"/>
                      <w:vertAlign w:val="baseline"/>
                      <w:lang w:val="en-US" w:eastAsia="zh-CN"/>
                    </w:rPr>
                  </w:pPr>
                  <w:r>
                    <w:rPr>
                      <w:rFonts w:hint="eastAsia" w:ascii="Times New Roman" w:hAnsi="Times New Roman" w:cs="Times New Roman" w:eastAsiaTheme="minorEastAsia"/>
                      <w:b w:val="0"/>
                      <w:bCs/>
                      <w:color w:val="auto"/>
                      <w:sz w:val="21"/>
                      <w:szCs w:val="21"/>
                      <w:highlight w:val="none"/>
                      <w:vertAlign w:val="baseline"/>
                      <w:lang w:val="en-US" w:eastAsia="zh-CN"/>
                    </w:rPr>
                    <w:t>5</w:t>
                  </w:r>
                </w:p>
              </w:tc>
              <w:tc>
                <w:tcPr>
                  <w:tcW w:w="984" w:type="pct"/>
                  <w:shd w:val="clear" w:color="auto" w:fill="auto"/>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outlineLvl w:val="0"/>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锅炉房内设2座3t/h燃气锅炉</w:t>
                  </w:r>
                </w:p>
              </w:tc>
              <w:tc>
                <w:tcPr>
                  <w:tcW w:w="1133" w:type="pct"/>
                  <w:shd w:val="clear" w:color="auto" w:fill="auto"/>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outlineLvl w:val="0"/>
                    <w:rPr>
                      <w:rFonts w:hint="default" w:ascii="Times New Roman" w:hAnsi="Times New Roman" w:cs="Times New Roman"/>
                      <w:color w:val="auto"/>
                      <w:kern w:val="0"/>
                      <w:sz w:val="21"/>
                      <w:szCs w:val="21"/>
                      <w:highlight w:val="none"/>
                      <w:vertAlign w:val="baseline"/>
                      <w:lang w:val="en-US" w:eastAsia="zh-CN" w:bidi="ar-SA"/>
                    </w:rPr>
                  </w:pPr>
                  <w:r>
                    <w:rPr>
                      <w:rFonts w:hint="eastAsia" w:ascii="Times New Roman" w:hAnsi="Times New Roman" w:cs="Times New Roman"/>
                      <w:color w:val="auto"/>
                      <w:kern w:val="0"/>
                      <w:sz w:val="21"/>
                      <w:szCs w:val="21"/>
                      <w:highlight w:val="none"/>
                      <w:lang w:val="en-US" w:eastAsia="zh-CN" w:bidi="ar-SA"/>
                    </w:rPr>
                    <w:t>锅炉房内设1座2t/h燃气锅炉</w:t>
                  </w:r>
                </w:p>
              </w:tc>
              <w:tc>
                <w:tcPr>
                  <w:tcW w:w="568" w:type="pct"/>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color w:val="auto"/>
                      <w:sz w:val="21"/>
                      <w:szCs w:val="21"/>
                      <w:highlight w:val="none"/>
                      <w:vertAlign w:val="baseline"/>
                      <w:lang w:val="en-US" w:eastAsia="zh-CN"/>
                    </w:rPr>
                  </w:pPr>
                  <w:r>
                    <w:rPr>
                      <w:rFonts w:hint="eastAsia" w:ascii="Times New Roman" w:hAnsi="Times New Roman" w:cs="Times New Roman" w:eastAsiaTheme="minorEastAsia"/>
                      <w:b w:val="0"/>
                      <w:bCs/>
                      <w:color w:val="auto"/>
                      <w:sz w:val="21"/>
                      <w:szCs w:val="21"/>
                      <w:highlight w:val="none"/>
                      <w:vertAlign w:val="baseline"/>
                      <w:lang w:val="en-US" w:eastAsia="zh-CN"/>
                    </w:rPr>
                    <w:t>否</w:t>
                  </w:r>
                </w:p>
              </w:tc>
              <w:tc>
                <w:tcPr>
                  <w:tcW w:w="2006" w:type="pct"/>
                  <w:vMerge w:val="continue"/>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240" w:lineRule="auto"/>
                    <w:jc w:val="center"/>
                    <w:outlineLvl w:val="0"/>
                    <w:rPr>
                      <w:rFonts w:hint="default" w:ascii="Times New Roman" w:hAnsi="Times New Roman" w:cs="Times New Roman" w:eastAsiaTheme="minorEastAsia"/>
                      <w:b w:val="0"/>
                      <w:bCs w:val="0"/>
                      <w:color w:val="auto"/>
                      <w:kern w:val="0"/>
                      <w:sz w:val="21"/>
                      <w:szCs w:val="21"/>
                      <w:highlight w:val="none"/>
                      <w:lang w:val="en-US" w:eastAsia="zh-CN" w:bidi="ar"/>
                    </w:rPr>
                  </w:pPr>
                </w:p>
              </w:tc>
            </w:tr>
          </w:tbl>
          <w:p>
            <w:pPr>
              <w:keepNext w:val="0"/>
              <w:keepLines w:val="0"/>
              <w:pageBreakBefore w:val="0"/>
              <w:numPr>
                <w:ilvl w:val="0"/>
                <w:numId w:val="0"/>
              </w:numPr>
              <w:kinsoku/>
              <w:wordWrap/>
              <w:overflowPunct/>
              <w:topLinePunct w:val="0"/>
              <w:autoSpaceDE/>
              <w:autoSpaceDN/>
              <w:bidi w:val="0"/>
              <w:adjustRightInd w:val="0"/>
              <w:snapToGrid w:val="0"/>
              <w:spacing w:line="520" w:lineRule="exact"/>
              <w:rPr>
                <w:rFonts w:hint="eastAsia"/>
                <w:b/>
                <w:bCs/>
                <w:color w:val="auto"/>
              </w:rPr>
            </w:pPr>
            <w:r>
              <w:rPr>
                <w:rFonts w:hint="eastAsia"/>
                <w:b/>
                <w:bCs/>
                <w:color w:val="auto"/>
                <w:lang w:val="en-US" w:eastAsia="zh-CN"/>
              </w:rPr>
              <w:t>2</w:t>
            </w:r>
            <w:r>
              <w:rPr>
                <w:rFonts w:hint="eastAsia" w:ascii="Times New Roman" w:hAnsi="Times New Roman" w:eastAsia="宋体" w:cs="Times New Roman"/>
                <w:b/>
                <w:bCs w:val="0"/>
                <w:color w:val="auto"/>
                <w:sz w:val="24"/>
                <w:szCs w:val="24"/>
                <w:highlight w:val="none"/>
                <w:lang w:val="en-US" w:eastAsia="zh-CN"/>
              </w:rPr>
              <w:t>地理位置及周边环境</w:t>
            </w:r>
          </w:p>
          <w:p>
            <w:pPr>
              <w:keepNext w:val="0"/>
              <w:keepLines w:val="0"/>
              <w:pageBreakBefore w:val="0"/>
              <w:tabs>
                <w:tab w:val="left" w:pos="419"/>
              </w:tabs>
              <w:kinsoku/>
              <w:wordWrap/>
              <w:overflowPunct/>
              <w:topLinePunct w:val="0"/>
              <w:autoSpaceDE/>
              <w:autoSpaceDN/>
              <w:bidi w:val="0"/>
              <w:spacing w:line="520" w:lineRule="exact"/>
              <w:ind w:left="0" w:firstLine="480" w:firstLineChars="200"/>
              <w:jc w:val="left"/>
              <w:rPr>
                <w:rFonts w:hint="eastAsia"/>
                <w:color w:val="auto"/>
              </w:rPr>
            </w:pPr>
            <w:r>
              <w:rPr>
                <w:rFonts w:hint="eastAsia"/>
                <w:color w:val="auto"/>
              </w:rPr>
              <w:t>项目</w:t>
            </w:r>
            <w:r>
              <w:rPr>
                <w:rFonts w:hint="eastAsia"/>
                <w:color w:val="auto"/>
                <w:lang w:val="en-US" w:eastAsia="zh-CN"/>
              </w:rPr>
              <w:t>位于新疆维吾尔自治区巴音郭楞</w:t>
            </w:r>
            <w:r>
              <w:rPr>
                <w:rFonts w:hint="eastAsia"/>
                <w:color w:val="auto"/>
                <w:highlight w:val="none"/>
                <w:lang w:val="en-US" w:eastAsia="zh-CN"/>
              </w:rPr>
              <w:t>蒙古自治州轮台工业园区，北侧为空地，东侧为</w:t>
            </w:r>
            <w:r>
              <w:rPr>
                <w:rFonts w:hint="eastAsia"/>
                <w:color w:val="auto"/>
                <w:highlight w:val="none"/>
                <w:lang w:eastAsia="zh-CN"/>
              </w:rPr>
              <w:t>轮台县史丹利化肥有限公司，南</w:t>
            </w:r>
            <w:r>
              <w:rPr>
                <w:rFonts w:hint="default"/>
                <w:color w:val="auto"/>
                <w:highlight w:val="none"/>
                <w:lang w:eastAsia="zh-CN"/>
              </w:rPr>
              <w:t>侧</w:t>
            </w:r>
            <w:r>
              <w:rPr>
                <w:rFonts w:hint="eastAsia"/>
                <w:color w:val="auto"/>
                <w:highlight w:val="none"/>
                <w:lang w:val="en-US" w:eastAsia="zh-CN"/>
              </w:rPr>
              <w:t>为园区便道</w:t>
            </w:r>
            <w:r>
              <w:rPr>
                <w:rFonts w:hint="eastAsia"/>
                <w:color w:val="auto"/>
                <w:highlight w:val="none"/>
                <w:lang w:eastAsia="zh-CN"/>
              </w:rPr>
              <w:t>，</w:t>
            </w:r>
            <w:r>
              <w:rPr>
                <w:rFonts w:hint="eastAsia"/>
                <w:color w:val="auto"/>
                <w:highlight w:val="none"/>
                <w:lang w:val="en-US" w:eastAsia="zh-CN"/>
              </w:rPr>
              <w:t>西侧为一在建企业</w:t>
            </w:r>
            <w:r>
              <w:rPr>
                <w:rFonts w:hint="default"/>
                <w:color w:val="auto"/>
                <w:highlight w:val="none"/>
              </w:rPr>
              <w:t>。详见图</w:t>
            </w:r>
            <w:r>
              <w:rPr>
                <w:rFonts w:hint="eastAsia"/>
                <w:color w:val="auto"/>
                <w:highlight w:val="none"/>
                <w:lang w:val="en-US" w:eastAsia="zh-CN"/>
              </w:rPr>
              <w:t xml:space="preserve">2 </w:t>
            </w:r>
            <w:r>
              <w:rPr>
                <w:rFonts w:hint="default"/>
                <w:color w:val="auto"/>
                <w:highlight w:val="none"/>
              </w:rPr>
              <w:t>建设项目周边环境</w:t>
            </w:r>
            <w:r>
              <w:rPr>
                <w:rFonts w:hint="eastAsia"/>
                <w:color w:val="auto"/>
                <w:highlight w:val="none"/>
                <w:lang w:val="en-US" w:eastAsia="zh-CN"/>
              </w:rPr>
              <w:t>关系</w:t>
            </w:r>
            <w:r>
              <w:rPr>
                <w:rFonts w:hint="default"/>
                <w:color w:val="auto"/>
                <w:highlight w:val="none"/>
              </w:rPr>
              <w:t>示意图。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textAlignment w:val="auto"/>
              <w:rPr>
                <w:rFonts w:hint="default"/>
                <w:b/>
                <w:bCs/>
                <w:color w:val="auto"/>
                <w:lang w:val="en-US" w:eastAsia="zh-CN"/>
              </w:rPr>
            </w:pPr>
            <w:r>
              <w:rPr>
                <w:rFonts w:hint="eastAsia"/>
                <w:b/>
                <w:bCs/>
                <w:color w:val="auto"/>
                <w:lang w:val="en-US" w:eastAsia="zh-CN"/>
              </w:rPr>
              <w:t>3</w:t>
            </w:r>
            <w:r>
              <w:rPr>
                <w:rFonts w:hint="default"/>
                <w:b/>
                <w:bCs/>
                <w:color w:val="auto"/>
                <w:lang w:val="en-US" w:eastAsia="zh-CN"/>
              </w:rPr>
              <w:t>建设内容与规模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color w:val="auto"/>
              </w:rPr>
            </w:pPr>
            <w:r>
              <w:rPr>
                <w:rFonts w:hint="default"/>
                <w:color w:val="auto"/>
              </w:rPr>
              <w:t>本项目厂区总占地面积</w:t>
            </w:r>
            <w:r>
              <w:rPr>
                <w:rFonts w:hint="eastAsia"/>
                <w:color w:val="auto"/>
                <w:lang w:eastAsia="zh-CN"/>
              </w:rPr>
              <w:t>为</w:t>
            </w:r>
            <w:r>
              <w:rPr>
                <w:rFonts w:hint="eastAsia"/>
                <w:color w:val="auto"/>
                <w:lang w:val="en-US" w:eastAsia="zh-CN"/>
              </w:rPr>
              <w:t>36523.27</w:t>
            </w:r>
            <w:r>
              <w:rPr>
                <w:rFonts w:hint="default"/>
                <w:color w:val="auto"/>
              </w:rPr>
              <w:t>m</w:t>
            </w:r>
            <w:r>
              <w:rPr>
                <w:rFonts w:hint="default"/>
                <w:color w:val="auto"/>
                <w:vertAlign w:val="superscript"/>
              </w:rPr>
              <w:t>2</w:t>
            </w:r>
            <w:r>
              <w:rPr>
                <w:rFonts w:hint="eastAsia"/>
                <w:color w:val="auto"/>
                <w:lang w:val="en-US" w:eastAsia="zh-CN"/>
              </w:rPr>
              <w:t>，</w:t>
            </w:r>
            <w:r>
              <w:rPr>
                <w:rFonts w:hint="default"/>
                <w:color w:val="auto"/>
                <w:lang w:val="en-US" w:eastAsia="zh-CN"/>
              </w:rPr>
              <w:t>建筑</w:t>
            </w:r>
            <w:r>
              <w:rPr>
                <w:rFonts w:hint="default"/>
                <w:color w:val="auto"/>
              </w:rPr>
              <w:t>面积约</w:t>
            </w:r>
            <w:r>
              <w:rPr>
                <w:rFonts w:hint="eastAsia"/>
                <w:color w:val="auto"/>
                <w:lang w:eastAsia="zh-CN"/>
              </w:rPr>
              <w:t>为</w:t>
            </w:r>
            <w:r>
              <w:rPr>
                <w:rFonts w:hint="eastAsia"/>
                <w:color w:val="auto"/>
                <w:lang w:val="en-US" w:eastAsia="zh-CN"/>
              </w:rPr>
              <w:t>9197.16</w:t>
            </w:r>
            <w:r>
              <w:rPr>
                <w:rFonts w:hint="default"/>
                <w:color w:val="auto"/>
              </w:rPr>
              <w:t>m</w:t>
            </w:r>
            <w:r>
              <w:rPr>
                <w:rFonts w:hint="default"/>
                <w:color w:val="auto"/>
                <w:vertAlign w:val="superscript"/>
              </w:rPr>
              <w:t>2</w:t>
            </w:r>
            <w:r>
              <w:rPr>
                <w:rFonts w:hint="default"/>
                <w:color w:val="auto"/>
              </w:rPr>
              <w:t>，用地性质为工业用地，项目建成后，年</w:t>
            </w:r>
            <w:r>
              <w:rPr>
                <w:rFonts w:hint="eastAsia"/>
                <w:color w:val="auto"/>
                <w:lang w:eastAsia="zh-CN"/>
              </w:rPr>
              <w:t>生产高纯氯化钾</w:t>
            </w:r>
            <w:r>
              <w:rPr>
                <w:rFonts w:hint="eastAsia"/>
                <w:color w:val="auto"/>
                <w:lang w:val="en-US" w:eastAsia="zh-CN"/>
              </w:rPr>
              <w:t>5万吨</w:t>
            </w:r>
            <w:r>
              <w:rPr>
                <w:rFonts w:hint="default"/>
                <w:color w:val="auto"/>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color w:val="auto"/>
              </w:rPr>
            </w:pPr>
            <w:r>
              <w:rPr>
                <w:rFonts w:hint="default"/>
                <w:color w:val="auto"/>
              </w:rPr>
              <w:t>本次工程建设内容为：</w:t>
            </w:r>
          </w:p>
          <w:p>
            <w:pPr>
              <w:keepNext w:val="0"/>
              <w:keepLines w:val="0"/>
              <w:pageBreakBefore w:val="0"/>
              <w:kinsoku/>
              <w:wordWrap/>
              <w:overflowPunct/>
              <w:topLinePunct w:val="0"/>
              <w:autoSpaceDE/>
              <w:autoSpaceDN/>
              <w:bidi w:val="0"/>
              <w:rPr>
                <w:rFonts w:hint="default"/>
                <w:color w:val="auto"/>
              </w:rPr>
            </w:pPr>
            <w:r>
              <w:rPr>
                <w:rFonts w:hint="eastAsia"/>
                <w:color w:val="auto"/>
                <w:lang w:eastAsia="zh-CN"/>
              </w:rPr>
              <w:t>（</w:t>
            </w:r>
            <w:r>
              <w:rPr>
                <w:rFonts w:hint="eastAsia"/>
                <w:color w:val="auto"/>
                <w:lang w:val="en-US" w:eastAsia="zh-CN"/>
              </w:rPr>
              <w:t>1）</w:t>
            </w:r>
            <w:r>
              <w:rPr>
                <w:color w:val="auto"/>
              </w:rPr>
              <w:t>建设</w:t>
            </w:r>
            <w:r>
              <w:rPr>
                <w:rFonts w:hint="eastAsia"/>
                <w:color w:val="auto"/>
                <w:lang w:val="en-US" w:eastAsia="zh-CN"/>
              </w:rPr>
              <w:t>1条</w:t>
            </w:r>
            <w:r>
              <w:rPr>
                <w:rFonts w:hint="eastAsia"/>
                <w:color w:val="auto"/>
                <w:lang w:eastAsia="zh-CN"/>
              </w:rPr>
              <w:t>高纯氯化钾</w:t>
            </w:r>
            <w:r>
              <w:rPr>
                <w:color w:val="auto"/>
              </w:rPr>
              <w:t>生产线，生产能力为</w:t>
            </w:r>
            <w:r>
              <w:rPr>
                <w:rFonts w:hint="eastAsia"/>
                <w:color w:val="auto"/>
                <w:lang w:val="en-US" w:eastAsia="zh-CN"/>
              </w:rPr>
              <w:t>5万吨/年；</w:t>
            </w:r>
          </w:p>
          <w:p>
            <w:pPr>
              <w:keepNext w:val="0"/>
              <w:keepLines w:val="0"/>
              <w:pageBreakBefore w:val="0"/>
              <w:kinsoku/>
              <w:wordWrap/>
              <w:overflowPunct/>
              <w:topLinePunct w:val="0"/>
              <w:autoSpaceDE/>
              <w:autoSpaceDN/>
              <w:bidi w:val="0"/>
              <w:rPr>
                <w:rFonts w:hint="eastAsia"/>
                <w:color w:val="auto"/>
                <w:lang w:eastAsia="zh-CN"/>
              </w:rPr>
            </w:pPr>
            <w:r>
              <w:rPr>
                <w:rFonts w:hint="eastAsia"/>
                <w:color w:val="auto"/>
                <w:lang w:val="en-US" w:eastAsia="zh-CN"/>
              </w:rPr>
              <w:t>（2）</w:t>
            </w:r>
            <w:r>
              <w:rPr>
                <w:color w:val="auto"/>
              </w:rPr>
              <w:t>配套建设</w:t>
            </w:r>
            <w:r>
              <w:rPr>
                <w:rFonts w:hint="eastAsia"/>
                <w:color w:val="auto"/>
                <w:lang w:val="en-US" w:eastAsia="zh-CN"/>
              </w:rPr>
              <w:t>生产</w:t>
            </w:r>
            <w:r>
              <w:rPr>
                <w:rFonts w:hint="eastAsia"/>
                <w:color w:val="auto"/>
              </w:rPr>
              <w:t>车间、</w:t>
            </w:r>
            <w:r>
              <w:rPr>
                <w:color w:val="auto"/>
              </w:rPr>
              <w:t>锅炉房、消防泵房、配电室、生活</w:t>
            </w:r>
            <w:r>
              <w:rPr>
                <w:rFonts w:hint="eastAsia"/>
                <w:color w:val="auto"/>
                <w:lang w:val="en-US" w:eastAsia="zh-CN"/>
              </w:rPr>
              <w:t>区</w:t>
            </w:r>
            <w:r>
              <w:rPr>
                <w:color w:val="auto"/>
              </w:rPr>
              <w:t>及办公区等工程</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547" w:leftChars="228" w:firstLine="0" w:firstLineChars="0"/>
              <w:textAlignment w:val="auto"/>
              <w:rPr>
                <w:rFonts w:hint="default"/>
                <w:color w:val="auto"/>
              </w:rPr>
            </w:pPr>
            <w:r>
              <w:rPr>
                <w:rFonts w:hint="default"/>
                <w:color w:val="auto"/>
              </w:rPr>
              <w:t>本项目工程组成一览表见表</w:t>
            </w:r>
            <w:r>
              <w:rPr>
                <w:rFonts w:hint="eastAsia"/>
                <w:color w:val="auto"/>
                <w:lang w:val="en-US" w:eastAsia="zh-CN"/>
              </w:rPr>
              <w:t>2-2</w:t>
            </w:r>
            <w:r>
              <w:rPr>
                <w:rFonts w:hint="default"/>
                <w:color w:val="auto"/>
              </w:rPr>
              <w:t>。</w:t>
            </w:r>
          </w:p>
          <w:p>
            <w:pPr>
              <w:pStyle w:val="40"/>
              <w:keepNext w:val="0"/>
              <w:keepLines w:val="0"/>
              <w:pageBreakBefore w:val="0"/>
              <w:kinsoku/>
              <w:wordWrap/>
              <w:overflowPunct/>
              <w:topLinePunct w:val="0"/>
              <w:autoSpaceDE/>
              <w:autoSpaceDN/>
              <w:bidi w:val="0"/>
              <w:rPr>
                <w:rFonts w:hint="default"/>
                <w:color w:val="auto"/>
              </w:rPr>
            </w:pPr>
            <w:r>
              <w:rPr>
                <w:rFonts w:hint="default"/>
                <w:color w:val="auto"/>
              </w:rPr>
              <w:t>表</w:t>
            </w:r>
            <w:r>
              <w:rPr>
                <w:rFonts w:hint="eastAsia"/>
                <w:color w:val="auto"/>
                <w:lang w:val="en-US" w:eastAsia="zh-CN"/>
              </w:rPr>
              <w:t xml:space="preserve">2-2 </w:t>
            </w:r>
            <w:r>
              <w:rPr>
                <w:rFonts w:hint="default"/>
                <w:color w:val="auto"/>
              </w:rPr>
              <w:t xml:space="preserve">  项目组成一览表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48"/>
              <w:gridCol w:w="1380"/>
              <w:gridCol w:w="2878"/>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418" w:type="pct"/>
                  <w:gridSpan w:val="2"/>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工程内容</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项目组成</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44" w:type="pct"/>
                  <w:vMerge w:val="restar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主体工程</w:t>
                  </w:r>
                </w:p>
              </w:tc>
              <w:tc>
                <w:tcPr>
                  <w:tcW w:w="974" w:type="pct"/>
                  <w:vMerge w:val="restar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1#生产车间（1F，门式钢架结构，建筑面积为8273.16m</w:t>
                  </w:r>
                  <w:r>
                    <w:rPr>
                      <w:rFonts w:hint="eastAsia"/>
                      <w:color w:val="auto"/>
                      <w:vertAlign w:val="superscript"/>
                      <w:lang w:val="en-US" w:eastAsia="zh-CN"/>
                    </w:rPr>
                    <w:t>2</w:t>
                  </w:r>
                  <w:r>
                    <w:rPr>
                      <w:rFonts w:hint="eastAsia"/>
                      <w:color w:val="auto"/>
                      <w:lang w:val="en-US" w:eastAsia="zh-CN"/>
                    </w:rPr>
                    <w:t>）</w:t>
                  </w:r>
                </w:p>
              </w:tc>
              <w:tc>
                <w:tcPr>
                  <w:tcW w:w="868" w:type="pct"/>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eastAsia"/>
                      <w:color w:val="auto"/>
                      <w:lang w:val="en-US" w:eastAsia="zh-CN"/>
                    </w:rPr>
                    <w:t>生产区</w:t>
                  </w:r>
                </w:p>
              </w:tc>
              <w:tc>
                <w:tcPr>
                  <w:tcW w:w="1811" w:type="pct"/>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eastAsia"/>
                      <w:color w:val="auto"/>
                      <w:lang w:val="en-US" w:eastAsia="zh-CN"/>
                    </w:rPr>
                    <w:t>内置1</w:t>
                  </w:r>
                  <w:r>
                    <w:rPr>
                      <w:rFonts w:hint="default"/>
                      <w:color w:val="auto"/>
                    </w:rPr>
                    <w:t>条</w:t>
                  </w:r>
                  <w:r>
                    <w:rPr>
                      <w:rFonts w:hint="eastAsia"/>
                      <w:color w:val="auto"/>
                      <w:lang w:eastAsia="zh-CN"/>
                    </w:rPr>
                    <w:t>高纯氯化钾</w:t>
                  </w:r>
                  <w:r>
                    <w:rPr>
                      <w:rFonts w:hint="default"/>
                      <w:color w:val="auto"/>
                    </w:rPr>
                    <w:t>生产线</w:t>
                  </w:r>
                </w:p>
              </w:tc>
              <w:tc>
                <w:tcPr>
                  <w:tcW w:w="901" w:type="pct"/>
                  <w:vMerge w:val="restar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color w:val="auto"/>
                    </w:rPr>
                  </w:pPr>
                </w:p>
              </w:tc>
              <w:tc>
                <w:tcPr>
                  <w:tcW w:w="974" w:type="pct"/>
                  <w:vMerge w:val="continue"/>
                  <w:noWrap w:val="0"/>
                  <w:vAlign w:val="center"/>
                </w:tcPr>
                <w:p>
                  <w:pPr>
                    <w:pStyle w:val="36"/>
                    <w:keepNext w:val="0"/>
                    <w:keepLines w:val="0"/>
                    <w:pageBreakBefore w:val="0"/>
                    <w:kinsoku/>
                    <w:wordWrap/>
                    <w:overflowPunct/>
                    <w:topLinePunct w:val="0"/>
                    <w:autoSpaceDE/>
                    <w:autoSpaceDN/>
                    <w:bidi w:val="0"/>
                    <w:rPr>
                      <w:color w:val="auto"/>
                    </w:rPr>
                  </w:pPr>
                </w:p>
              </w:tc>
              <w:tc>
                <w:tcPr>
                  <w:tcW w:w="868" w:type="pct"/>
                  <w:noWrap w:val="0"/>
                  <w:vAlign w:val="center"/>
                </w:tcPr>
                <w:p>
                  <w:pPr>
                    <w:pStyle w:val="36"/>
                    <w:keepNext w:val="0"/>
                    <w:keepLines w:val="0"/>
                    <w:pageBreakBefore w:val="0"/>
                    <w:kinsoku/>
                    <w:wordWrap/>
                    <w:overflowPunct/>
                    <w:topLinePunct w:val="0"/>
                    <w:autoSpaceDE/>
                    <w:autoSpaceDN/>
                    <w:bidi w:val="0"/>
                    <w:rPr>
                      <w:color w:val="auto"/>
                    </w:rPr>
                  </w:pPr>
                  <w:r>
                    <w:rPr>
                      <w:rFonts w:hint="eastAsia"/>
                      <w:color w:val="auto"/>
                      <w:lang w:eastAsia="zh-CN"/>
                    </w:rPr>
                    <w:t>原料中间库</w:t>
                  </w:r>
                </w:p>
              </w:tc>
              <w:tc>
                <w:tcPr>
                  <w:tcW w:w="1811"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val="en-US" w:eastAsia="zh-CN"/>
                    </w:rPr>
                    <w:t>存放项目所需原料</w:t>
                  </w:r>
                </w:p>
              </w:tc>
              <w:tc>
                <w:tcPr>
                  <w:tcW w:w="901" w:type="pct"/>
                  <w:vMerge w:val="continue"/>
                  <w:noWrap w:val="0"/>
                  <w:vAlign w:val="center"/>
                </w:tcPr>
                <w:p>
                  <w:pPr>
                    <w:pStyle w:val="36"/>
                    <w:keepNext w:val="0"/>
                    <w:keepLines w:val="0"/>
                    <w:pageBreakBefore w:val="0"/>
                    <w:kinsoku/>
                    <w:wordWrap/>
                    <w:overflowPunct/>
                    <w:topLinePunct w:val="0"/>
                    <w:autoSpaceDE/>
                    <w:autoSpaceDN/>
                    <w:bidi w:val="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color w:val="auto"/>
                    </w:rPr>
                  </w:pPr>
                </w:p>
              </w:tc>
              <w:tc>
                <w:tcPr>
                  <w:tcW w:w="974" w:type="pct"/>
                  <w:vMerge w:val="continue"/>
                  <w:noWrap w:val="0"/>
                  <w:vAlign w:val="center"/>
                </w:tcPr>
                <w:p>
                  <w:pPr>
                    <w:pStyle w:val="36"/>
                    <w:keepNext w:val="0"/>
                    <w:keepLines w:val="0"/>
                    <w:pageBreakBefore w:val="0"/>
                    <w:kinsoku/>
                    <w:wordWrap/>
                    <w:overflowPunct/>
                    <w:topLinePunct w:val="0"/>
                    <w:autoSpaceDE/>
                    <w:autoSpaceDN/>
                    <w:bidi w:val="0"/>
                    <w:rPr>
                      <w:color w:val="auto"/>
                    </w:rPr>
                  </w:pPr>
                </w:p>
              </w:tc>
              <w:tc>
                <w:tcPr>
                  <w:tcW w:w="868" w:type="pct"/>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cs="Times New Roman"/>
                      <w:color w:val="auto"/>
                    </w:rPr>
                  </w:pPr>
                  <w:r>
                    <w:rPr>
                      <w:rFonts w:hint="eastAsia"/>
                      <w:color w:val="auto"/>
                      <w:lang w:eastAsia="zh-CN"/>
                    </w:rPr>
                    <w:t>成品中间库</w:t>
                  </w:r>
                </w:p>
              </w:tc>
              <w:tc>
                <w:tcPr>
                  <w:tcW w:w="1811" w:type="pct"/>
                  <w:noWrap w:val="0"/>
                  <w:vAlign w:val="center"/>
                </w:tcPr>
                <w:p>
                  <w:pPr>
                    <w:pStyle w:val="36"/>
                    <w:keepNext w:val="0"/>
                    <w:keepLines w:val="0"/>
                    <w:pageBreakBefore w:val="0"/>
                    <w:kinsoku/>
                    <w:wordWrap/>
                    <w:overflowPunct/>
                    <w:topLinePunct w:val="0"/>
                    <w:autoSpaceDE/>
                    <w:autoSpaceDN/>
                    <w:bidi w:val="0"/>
                    <w:rPr>
                      <w:color w:val="auto"/>
                    </w:rPr>
                  </w:pPr>
                  <w:r>
                    <w:rPr>
                      <w:rFonts w:hint="eastAsia"/>
                      <w:color w:val="auto"/>
                      <w:lang w:val="en-US" w:eastAsia="zh-CN"/>
                    </w:rPr>
                    <w:t>存放产品</w:t>
                  </w:r>
                </w:p>
              </w:tc>
              <w:tc>
                <w:tcPr>
                  <w:tcW w:w="901" w:type="pct"/>
                  <w:vMerge w:val="continue"/>
                  <w:noWrap w:val="0"/>
                  <w:vAlign w:val="center"/>
                </w:tcPr>
                <w:p>
                  <w:pPr>
                    <w:pStyle w:val="36"/>
                    <w:keepNext w:val="0"/>
                    <w:keepLines w:val="0"/>
                    <w:pageBreakBefore w:val="0"/>
                    <w:kinsoku/>
                    <w:wordWrap/>
                    <w:overflowPunct/>
                    <w:topLinePunct w:val="0"/>
                    <w:autoSpaceDE/>
                    <w:autoSpaceDN/>
                    <w:bidi w:val="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444" w:type="pct"/>
                  <w:vMerge w:val="restar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eastAsia="zh-CN"/>
                    </w:rPr>
                    <w:t>辅助</w:t>
                  </w:r>
                  <w:r>
                    <w:rPr>
                      <w:rFonts w:hint="default"/>
                      <w:color w:val="auto"/>
                    </w:rPr>
                    <w:t>工程</w:t>
                  </w:r>
                </w:p>
              </w:tc>
              <w:tc>
                <w:tcPr>
                  <w:tcW w:w="974"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化验室、备件房</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1F，框架结构，</w:t>
                  </w:r>
                  <w:r>
                    <w:rPr>
                      <w:rFonts w:hint="eastAsia"/>
                      <w:color w:val="auto"/>
                      <w:lang w:eastAsia="zh-CN"/>
                    </w:rPr>
                    <w:t>建筑面积为</w:t>
                  </w:r>
                  <w:r>
                    <w:rPr>
                      <w:rFonts w:hint="eastAsia"/>
                      <w:color w:val="auto"/>
                      <w:lang w:val="en-US" w:eastAsia="zh-CN"/>
                    </w:rPr>
                    <w:t>360m</w:t>
                  </w:r>
                  <w:r>
                    <w:rPr>
                      <w:rFonts w:hint="eastAsia"/>
                      <w:color w:val="auto"/>
                      <w:vertAlign w:val="superscript"/>
                      <w:lang w:val="en-US" w:eastAsia="zh-CN"/>
                    </w:rPr>
                    <w:t>2</w:t>
                  </w:r>
                  <w:r>
                    <w:rPr>
                      <w:rFonts w:hint="eastAsia"/>
                      <w:color w:val="auto"/>
                      <w:vertAlign w:val="baseline"/>
                      <w:lang w:val="en-US" w:eastAsia="zh-CN"/>
                    </w:rPr>
                    <w:t>。</w:t>
                  </w:r>
                  <w:r>
                    <w:rPr>
                      <w:rFonts w:hint="eastAsia"/>
                      <w:color w:val="auto"/>
                      <w:lang w:val="en-US" w:eastAsia="zh-CN"/>
                    </w:rPr>
                    <w:t>化验室</w:t>
                  </w:r>
                  <w:r>
                    <w:rPr>
                      <w:rFonts w:hint="eastAsia"/>
                      <w:color w:val="auto"/>
                      <w:lang w:eastAsia="zh-CN"/>
                    </w:rPr>
                    <w:t>内设一套检测设备，用于氯化钾纯度测定，备件房用于存放检测所需药品</w:t>
                  </w:r>
                </w:p>
              </w:tc>
              <w:tc>
                <w:tcPr>
                  <w:tcW w:w="901"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办公生活区</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1F，砖混结构，建筑面积约为220m</w:t>
                  </w:r>
                  <w:r>
                    <w:rPr>
                      <w:rFonts w:hint="eastAsia"/>
                      <w:color w:val="auto"/>
                      <w:vertAlign w:val="superscript"/>
                      <w:lang w:val="en-US" w:eastAsia="zh-CN"/>
                    </w:rPr>
                    <w:t>2</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燃气锅炉房</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1F，门式钢架结构，建筑面积为96m</w:t>
                  </w:r>
                  <w:r>
                    <w:rPr>
                      <w:rFonts w:hint="eastAsia"/>
                      <w:color w:val="auto"/>
                      <w:vertAlign w:val="superscript"/>
                      <w:lang w:val="en-US" w:eastAsia="zh-CN"/>
                    </w:rPr>
                    <w:t>2</w:t>
                  </w:r>
                  <w:r>
                    <w:rPr>
                      <w:rFonts w:hint="eastAsia"/>
                      <w:color w:val="auto"/>
                      <w:lang w:val="en-US" w:eastAsia="zh-CN"/>
                    </w:rPr>
                    <w:t>，</w:t>
                  </w:r>
                  <w:r>
                    <w:rPr>
                      <w:rFonts w:hint="eastAsia"/>
                      <w:color w:val="auto"/>
                      <w:lang w:eastAsia="zh-CN"/>
                    </w:rPr>
                    <w:t>内设</w:t>
                  </w:r>
                  <w:r>
                    <w:rPr>
                      <w:rFonts w:hint="eastAsia"/>
                      <w:color w:val="auto"/>
                      <w:lang w:val="en-US" w:eastAsia="zh-CN"/>
                    </w:rPr>
                    <w:t>1座2t/h燃气锅炉</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值班室</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1F，砖混结构，建筑面积为32m</w:t>
                  </w:r>
                  <w:r>
                    <w:rPr>
                      <w:rFonts w:hint="eastAsia"/>
                      <w:color w:val="auto"/>
                      <w:vertAlign w:val="superscript"/>
                      <w:lang w:val="en-US" w:eastAsia="zh-CN"/>
                    </w:rPr>
                    <w:t>2</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冷却水池</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2座，单个容积为300m</w:t>
                  </w:r>
                  <w:r>
                    <w:rPr>
                      <w:rFonts w:hint="eastAsia"/>
                      <w:color w:val="auto"/>
                      <w:vertAlign w:val="superscript"/>
                      <w:lang w:val="en-US" w:eastAsia="zh-CN"/>
                    </w:rPr>
                    <w:t>3</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消防泵房</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建筑面积216m</w:t>
                  </w:r>
                  <w:r>
                    <w:rPr>
                      <w:rFonts w:hint="eastAsia"/>
                      <w:color w:val="auto"/>
                      <w:vertAlign w:val="superscript"/>
                      <w:lang w:val="en-US" w:eastAsia="zh-CN"/>
                    </w:rPr>
                    <w:t>2</w:t>
                  </w:r>
                </w:p>
              </w:tc>
              <w:tc>
                <w:tcPr>
                  <w:tcW w:w="901"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4" w:type="pct"/>
                  <w:vMerge w:val="restar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eastAsia="zh-CN"/>
                    </w:rPr>
                    <w:t>储运</w:t>
                  </w:r>
                  <w:r>
                    <w:rPr>
                      <w:rFonts w:hint="default"/>
                      <w:color w:val="auto"/>
                    </w:rPr>
                    <w:t>工程</w:t>
                  </w:r>
                </w:p>
              </w:tc>
              <w:tc>
                <w:tcPr>
                  <w:tcW w:w="974"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原料中间库</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eastAsia="zh-CN"/>
                    </w:rPr>
                    <w:t>位于</w:t>
                  </w:r>
                  <w:r>
                    <w:rPr>
                      <w:rFonts w:hint="eastAsia"/>
                      <w:color w:val="auto"/>
                      <w:lang w:val="en-US" w:eastAsia="zh-CN"/>
                    </w:rPr>
                    <w:t>1#生产车间内，用于存放项目所需原料</w:t>
                  </w:r>
                </w:p>
              </w:tc>
              <w:tc>
                <w:tcPr>
                  <w:tcW w:w="901" w:type="pct"/>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eastAsia"/>
                      <w:color w:val="auto"/>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eastAsia="zh-CN"/>
                    </w:rPr>
                    <w:t>成品中间库</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eastAsia="zh-CN"/>
                    </w:rPr>
                    <w:t>位于</w:t>
                  </w:r>
                  <w:r>
                    <w:rPr>
                      <w:rFonts w:hint="eastAsia"/>
                      <w:color w:val="auto"/>
                      <w:lang w:val="en-US" w:eastAsia="zh-CN"/>
                    </w:rPr>
                    <w:t>1#生产车间内，用于存放产品</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厂内运输</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叉车、</w:t>
                  </w:r>
                  <w:r>
                    <w:rPr>
                      <w:rFonts w:hint="eastAsia"/>
                      <w:color w:val="auto"/>
                      <w:lang w:val="en-US" w:eastAsia="zh-CN"/>
                    </w:rPr>
                    <w:t>铲车</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4" w:type="pct"/>
                  <w:vMerge w:val="restar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公用</w:t>
                  </w:r>
                </w:p>
                <w:p>
                  <w:pPr>
                    <w:pStyle w:val="36"/>
                    <w:keepNext w:val="0"/>
                    <w:keepLines w:val="0"/>
                    <w:pageBreakBefore w:val="0"/>
                    <w:kinsoku/>
                    <w:wordWrap/>
                    <w:overflowPunct/>
                    <w:topLinePunct w:val="0"/>
                    <w:autoSpaceDE/>
                    <w:autoSpaceDN/>
                    <w:bidi w:val="0"/>
                    <w:rPr>
                      <w:rFonts w:hint="default"/>
                      <w:color w:val="auto"/>
                    </w:rPr>
                  </w:pPr>
                  <w:r>
                    <w:rPr>
                      <w:rFonts w:hint="default"/>
                      <w:color w:val="auto"/>
                    </w:rPr>
                    <w:t>工程</w:t>
                  </w:r>
                </w:p>
              </w:tc>
              <w:tc>
                <w:tcPr>
                  <w:tcW w:w="974"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给水系统</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园区供水管网统一供水</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排水系统</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default"/>
                      <w:color w:val="auto"/>
                      <w:highlight w:val="none"/>
                      <w:lang w:val="en-US" w:eastAsia="zh-CN"/>
                    </w:rPr>
                  </w:pPr>
                  <w:r>
                    <w:rPr>
                      <w:rFonts w:hint="eastAsia"/>
                      <w:color w:val="auto"/>
                      <w:highlight w:val="none"/>
                      <w:lang w:val="en-US" w:eastAsia="zh-CN"/>
                    </w:rPr>
                    <w:t>生产循环冷却水经冷却池冷却后，循环使用，不外排；喷淋塔用水经喷淋水箱循环使用，定期补水，不外排；锅炉废水、化验室清洗水（第一次清洗水除外）、生活污水混合排入园区污水处理厂处理</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highlight w:val="none"/>
                      <w:lang w:val="en-US" w:eastAsia="zh-CN"/>
                    </w:rPr>
                  </w:pPr>
                  <w:r>
                    <w:rPr>
                      <w:rFonts w:hint="eastAsia"/>
                      <w:color w:val="auto"/>
                      <w:highlight w:val="none"/>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供电系统</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r>
                    <w:rPr>
                      <w:rFonts w:hint="eastAsia"/>
                      <w:color w:val="auto"/>
                      <w:lang w:eastAsia="zh-CN"/>
                    </w:rPr>
                    <w:t>园区供电管网统一供电</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default"/>
                      <w:color w:val="auto"/>
                    </w:rPr>
                    <w:t>供热</w:t>
                  </w:r>
                  <w:r>
                    <w:rPr>
                      <w:rFonts w:hint="eastAsia"/>
                      <w:color w:val="auto"/>
                      <w:lang w:eastAsia="zh-CN"/>
                    </w:rPr>
                    <w:t>系统</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生产供热由锅炉房内燃气锅炉提供；生活供热采用电采暖</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jc w:val="center"/>
              </w:trPr>
              <w:tc>
                <w:tcPr>
                  <w:tcW w:w="444" w:type="pct"/>
                  <w:vMerge w:val="restar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环保工程</w:t>
                  </w:r>
                </w:p>
              </w:tc>
              <w:tc>
                <w:tcPr>
                  <w:tcW w:w="974" w:type="pct"/>
                  <w:vMerge w:val="restart"/>
                  <w:noWrap w:val="0"/>
                  <w:vAlign w:val="center"/>
                </w:tcPr>
                <w:p>
                  <w:pPr>
                    <w:pStyle w:val="36"/>
                    <w:keepNext w:val="0"/>
                    <w:keepLines w:val="0"/>
                    <w:pageBreakBefore w:val="0"/>
                    <w:kinsoku/>
                    <w:wordWrap/>
                    <w:overflowPunct/>
                    <w:topLinePunct w:val="0"/>
                    <w:autoSpaceDE/>
                    <w:autoSpaceDN/>
                    <w:bidi w:val="0"/>
                    <w:rPr>
                      <w:rFonts w:hint="eastAsia"/>
                      <w:color w:val="auto"/>
                      <w:highlight w:val="none"/>
                      <w:lang w:eastAsia="zh-CN"/>
                    </w:rPr>
                  </w:pPr>
                  <w:r>
                    <w:rPr>
                      <w:rFonts w:hint="eastAsia"/>
                      <w:color w:val="auto"/>
                      <w:highlight w:val="none"/>
                      <w:lang w:eastAsia="zh-CN"/>
                    </w:rPr>
                    <w:t>废气治理</w:t>
                  </w:r>
                </w:p>
              </w:tc>
              <w:tc>
                <w:tcPr>
                  <w:tcW w:w="868"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highlight w:val="none"/>
                      <w:lang w:val="en-US" w:eastAsia="zh-CN"/>
                    </w:rPr>
                  </w:pPr>
                  <w:r>
                    <w:rPr>
                      <w:rFonts w:hint="eastAsia"/>
                      <w:color w:val="auto"/>
                      <w:highlight w:val="none"/>
                      <w:lang w:val="en-US" w:eastAsia="zh-CN"/>
                    </w:rPr>
                    <w:t>上料、</w:t>
                  </w:r>
                  <w:r>
                    <w:rPr>
                      <w:rFonts w:hint="eastAsia"/>
                      <w:color w:val="auto"/>
                      <w:highlight w:val="none"/>
                      <w:lang w:eastAsia="zh-CN"/>
                    </w:rPr>
                    <w:t>烘干</w:t>
                  </w:r>
                  <w:r>
                    <w:rPr>
                      <w:rFonts w:hint="eastAsia"/>
                      <w:color w:val="auto"/>
                      <w:highlight w:val="none"/>
                      <w:lang w:val="en-US" w:eastAsia="zh-CN"/>
                    </w:rPr>
                    <w:t>废气</w:t>
                  </w:r>
                </w:p>
              </w:tc>
              <w:tc>
                <w:tcPr>
                  <w:tcW w:w="1811"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highlight w:val="none"/>
                      <w:lang w:val="en-US" w:eastAsia="zh-CN"/>
                    </w:rPr>
                  </w:pPr>
                  <w:r>
                    <w:rPr>
                      <w:rFonts w:hint="eastAsia"/>
                      <w:color w:val="auto"/>
                      <w:highlight w:val="none"/>
                      <w:lang w:val="en-US" w:eastAsia="zh-CN"/>
                    </w:rPr>
                    <w:t>SCR+3座喷淋塔+15m高排气筒</w:t>
                  </w:r>
                </w:p>
              </w:tc>
              <w:tc>
                <w:tcPr>
                  <w:tcW w:w="901" w:type="pct"/>
                  <w:noWrap w:val="0"/>
                  <w:vAlign w:val="center"/>
                </w:tcPr>
                <w:p>
                  <w:pPr>
                    <w:pStyle w:val="36"/>
                    <w:keepNext w:val="0"/>
                    <w:keepLines w:val="0"/>
                    <w:pageBreakBefore w:val="0"/>
                    <w:kinsoku/>
                    <w:wordWrap/>
                    <w:overflowPunct/>
                    <w:topLinePunct w:val="0"/>
                    <w:autoSpaceDE/>
                    <w:autoSpaceDN/>
                    <w:bidi w:val="0"/>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6"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highlight w:val="none"/>
                    </w:rPr>
                  </w:pPr>
                </w:p>
              </w:tc>
              <w:tc>
                <w:tcPr>
                  <w:tcW w:w="868"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highlight w:val="none"/>
                      <w:lang w:val="en-US" w:eastAsia="zh-CN"/>
                    </w:rPr>
                  </w:pPr>
                  <w:r>
                    <w:rPr>
                      <w:rFonts w:hint="eastAsia"/>
                      <w:color w:val="auto"/>
                      <w:highlight w:val="none"/>
                      <w:lang w:val="en-US" w:eastAsia="zh-CN"/>
                    </w:rPr>
                    <w:t>干燥废气</w:t>
                  </w:r>
                </w:p>
              </w:tc>
              <w:tc>
                <w:tcPr>
                  <w:tcW w:w="1811"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highlight w:val="none"/>
                      <w:lang w:val="en-US" w:eastAsia="zh-CN"/>
                    </w:rPr>
                  </w:pPr>
                  <w:r>
                    <w:rPr>
                      <w:rFonts w:hint="eastAsia"/>
                      <w:color w:val="auto"/>
                      <w:highlight w:val="none"/>
                      <w:lang w:val="en-US" w:eastAsia="zh-CN"/>
                    </w:rPr>
                    <w:t>旋风除尘器+布袋除尘器+15m高排气筒</w:t>
                  </w:r>
                </w:p>
              </w:tc>
              <w:tc>
                <w:tcPr>
                  <w:tcW w:w="901" w:type="pct"/>
                  <w:noWrap w:val="0"/>
                  <w:vAlign w:val="center"/>
                </w:tcPr>
                <w:p>
                  <w:pPr>
                    <w:pStyle w:val="36"/>
                    <w:keepNext w:val="0"/>
                    <w:keepLines w:val="0"/>
                    <w:pageBreakBefore w:val="0"/>
                    <w:kinsoku/>
                    <w:wordWrap/>
                    <w:overflowPunct/>
                    <w:topLinePunct w:val="0"/>
                    <w:autoSpaceDE/>
                    <w:autoSpaceDN/>
                    <w:bidi w:val="0"/>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6"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highlight w:val="none"/>
                    </w:rPr>
                  </w:pPr>
                </w:p>
              </w:tc>
              <w:tc>
                <w:tcPr>
                  <w:tcW w:w="868"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highlight w:val="none"/>
                      <w:lang w:val="en-US" w:eastAsia="zh-CN"/>
                    </w:rPr>
                  </w:pPr>
                  <w:r>
                    <w:rPr>
                      <w:rFonts w:hint="eastAsia"/>
                      <w:color w:val="auto"/>
                      <w:highlight w:val="none"/>
                      <w:lang w:val="en-US" w:eastAsia="zh-CN"/>
                    </w:rPr>
                    <w:t>锅炉废气</w:t>
                  </w:r>
                </w:p>
              </w:tc>
              <w:tc>
                <w:tcPr>
                  <w:tcW w:w="1811" w:type="pct"/>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highlight w:val="none"/>
                      <w:lang w:val="en-US" w:eastAsia="zh-CN"/>
                    </w:rPr>
                  </w:pPr>
                  <w:r>
                    <w:rPr>
                      <w:rFonts w:hint="eastAsia"/>
                      <w:color w:val="auto"/>
                      <w:highlight w:val="none"/>
                      <w:lang w:val="en-US" w:eastAsia="zh-CN"/>
                    </w:rPr>
                    <w:t>低氮燃烧工艺+8m高排气筒</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8"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noWrap w:val="0"/>
                  <w:vAlign w:val="center"/>
                </w:tcPr>
                <w:p>
                  <w:pPr>
                    <w:pStyle w:val="36"/>
                    <w:keepNext w:val="0"/>
                    <w:keepLines w:val="0"/>
                    <w:pageBreakBefore w:val="0"/>
                    <w:kinsoku/>
                    <w:wordWrap/>
                    <w:overflowPunct/>
                    <w:topLinePunct w:val="0"/>
                    <w:autoSpaceDE/>
                    <w:autoSpaceDN/>
                    <w:bidi w:val="0"/>
                    <w:rPr>
                      <w:rFonts w:hint="default"/>
                      <w:color w:val="auto"/>
                      <w:highlight w:val="none"/>
                    </w:rPr>
                  </w:pPr>
                  <w:r>
                    <w:rPr>
                      <w:rFonts w:hint="default"/>
                      <w:color w:val="auto"/>
                      <w:highlight w:val="none"/>
                    </w:rPr>
                    <w:t>废水治理</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default"/>
                      <w:color w:val="auto"/>
                      <w:highlight w:val="none"/>
                    </w:rPr>
                  </w:pPr>
                  <w:r>
                    <w:rPr>
                      <w:rFonts w:hint="eastAsia"/>
                      <w:color w:val="auto"/>
                      <w:highlight w:val="none"/>
                      <w:lang w:val="en-US" w:eastAsia="zh-CN"/>
                    </w:rPr>
                    <w:t>生产循环冷却水经冷却池冷却后，循环使用，不外排；喷淋塔用水经喷淋水箱循环使用，定期补水，不外排；锅炉废水、化验室清洗水（第一次清洗水除外）、生活污水混合排入园区污水处理厂处理</w:t>
                  </w:r>
                </w:p>
              </w:tc>
              <w:tc>
                <w:tcPr>
                  <w:tcW w:w="901" w:type="pct"/>
                  <w:noWrap w:val="0"/>
                  <w:vAlign w:val="center"/>
                </w:tcPr>
                <w:p>
                  <w:pPr>
                    <w:pStyle w:val="36"/>
                    <w:keepNext w:val="0"/>
                    <w:keepLines w:val="0"/>
                    <w:pageBreakBefore w:val="0"/>
                    <w:kinsoku/>
                    <w:wordWrap/>
                    <w:overflowPunct/>
                    <w:topLinePunct w:val="0"/>
                    <w:autoSpaceDE/>
                    <w:autoSpaceDN/>
                    <w:bidi w:val="0"/>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噪声治理</w:t>
                  </w:r>
                </w:p>
              </w:tc>
              <w:tc>
                <w:tcPr>
                  <w:tcW w:w="2680" w:type="pct"/>
                  <w:gridSpan w:val="2"/>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rPr>
                    <w:t>低噪设备、厂房隔声、基础减振</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vMerge w:val="restar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固废治理</w:t>
                  </w:r>
                </w:p>
              </w:tc>
              <w:tc>
                <w:tcPr>
                  <w:tcW w:w="868"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生活垃圾</w:t>
                  </w:r>
                </w:p>
              </w:tc>
              <w:tc>
                <w:tcPr>
                  <w:tcW w:w="1811"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rPr>
                    <w:t>分类收集在厂区垃圾箱，定期由园区环卫部门拉运</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868"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危险废物</w:t>
                  </w:r>
                </w:p>
              </w:tc>
              <w:tc>
                <w:tcPr>
                  <w:tcW w:w="1811"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化验室废弃物</w:t>
                  </w:r>
                  <w:r>
                    <w:rPr>
                      <w:rFonts w:hint="eastAsia"/>
                      <w:color w:val="auto"/>
                      <w:lang w:eastAsia="zh-CN"/>
                    </w:rPr>
                    <w:t>暂存</w:t>
                  </w:r>
                  <w:r>
                    <w:rPr>
                      <w:rFonts w:hint="eastAsia"/>
                      <w:color w:val="auto"/>
                      <w:lang w:val="en-US" w:eastAsia="zh-CN"/>
                    </w:rPr>
                    <w:t>在6m</w:t>
                  </w:r>
                  <w:r>
                    <w:rPr>
                      <w:rFonts w:hint="eastAsia"/>
                      <w:color w:val="auto"/>
                      <w:vertAlign w:val="superscript"/>
                      <w:lang w:val="en-US" w:eastAsia="zh-CN"/>
                    </w:rPr>
                    <w:t>2</w:t>
                  </w:r>
                  <w:r>
                    <w:rPr>
                      <w:rFonts w:hint="eastAsia"/>
                      <w:color w:val="auto"/>
                      <w:lang w:eastAsia="zh-CN"/>
                    </w:rPr>
                    <w:t>危废</w:t>
                  </w:r>
                  <w:r>
                    <w:rPr>
                      <w:rFonts w:hint="eastAsia"/>
                      <w:color w:val="auto"/>
                      <w:lang w:val="en-US" w:eastAsia="zh-CN"/>
                    </w:rPr>
                    <w:t>贮存点内</w:t>
                  </w:r>
                  <w:r>
                    <w:rPr>
                      <w:rFonts w:hint="eastAsia"/>
                      <w:color w:val="auto"/>
                      <w:lang w:eastAsia="zh-CN"/>
                    </w:rPr>
                    <w:t>，定期交由有资质的</w:t>
                  </w:r>
                  <w:r>
                    <w:rPr>
                      <w:rFonts w:hint="eastAsia"/>
                      <w:color w:val="auto"/>
                      <w:lang w:val="en-US" w:eastAsia="zh-CN"/>
                    </w:rPr>
                    <w:t>单位</w:t>
                  </w:r>
                  <w:r>
                    <w:rPr>
                      <w:rFonts w:hint="eastAsia"/>
                      <w:color w:val="auto"/>
                      <w:lang w:eastAsia="zh-CN"/>
                    </w:rPr>
                    <w:t>处置</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97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868"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一般固废</w:t>
                  </w:r>
                </w:p>
              </w:tc>
              <w:tc>
                <w:tcPr>
                  <w:tcW w:w="1811" w:type="pct"/>
                  <w:noWrap w:val="0"/>
                  <w:vAlign w:val="center"/>
                </w:tcPr>
                <w:p>
                  <w:pPr>
                    <w:pStyle w:val="36"/>
                    <w:keepNext w:val="0"/>
                    <w:keepLines w:val="0"/>
                    <w:pageBreakBefore w:val="0"/>
                    <w:kinsoku/>
                    <w:wordWrap/>
                    <w:overflowPunct/>
                    <w:topLinePunct w:val="0"/>
                    <w:autoSpaceDE/>
                    <w:autoSpaceDN/>
                    <w:bidi w:val="0"/>
                    <w:rPr>
                      <w:rFonts w:hint="default"/>
                      <w:color w:val="auto"/>
                      <w:highlight w:val="none"/>
                      <w:lang w:val="en-US" w:eastAsia="zh-CN"/>
                    </w:rPr>
                  </w:pPr>
                  <w:r>
                    <w:rPr>
                      <w:rFonts w:hint="eastAsia"/>
                      <w:color w:val="auto"/>
                      <w:highlight w:val="none"/>
                      <w:lang w:eastAsia="zh-CN"/>
                    </w:rPr>
                    <w:t>除尘系统收集粉尘全部回用于生产；废包装材料、</w:t>
                  </w:r>
                  <w:r>
                    <w:rPr>
                      <w:rFonts w:hint="eastAsia" w:cs="Times New Roman"/>
                      <w:b w:val="0"/>
                      <w:bCs/>
                      <w:color w:val="auto"/>
                      <w:kern w:val="0"/>
                      <w:sz w:val="21"/>
                      <w:szCs w:val="20"/>
                      <w:highlight w:val="none"/>
                      <w:lang w:val="en-US" w:eastAsia="zh-CN" w:bidi="ar-SA"/>
                    </w:rPr>
                    <w:t>喷淋塔沉渣、</w:t>
                  </w:r>
                  <w:r>
                    <w:rPr>
                      <w:rFonts w:hint="eastAsia"/>
                      <w:color w:val="auto"/>
                      <w:highlight w:val="none"/>
                      <w:lang w:val="en-US" w:eastAsia="zh-CN"/>
                    </w:rPr>
                    <w:t>过滤</w:t>
                  </w:r>
                  <w:r>
                    <w:rPr>
                      <w:rFonts w:hint="eastAsia"/>
                      <w:color w:val="auto"/>
                      <w:highlight w:val="none"/>
                      <w:lang w:eastAsia="zh-CN"/>
                    </w:rPr>
                    <w:t>杂质不定期外售综合利用，</w:t>
                  </w:r>
                  <w:r>
                    <w:rPr>
                      <w:rFonts w:hint="eastAsia"/>
                      <w:color w:val="auto"/>
                      <w:highlight w:val="none"/>
                      <w:lang w:val="en-US" w:eastAsia="zh-CN"/>
                    </w:rPr>
                    <w:t>生物质灰渣暂存在车间内灰渣区，定期外售处置</w:t>
                  </w:r>
                </w:p>
              </w:tc>
              <w:tc>
                <w:tcPr>
                  <w:tcW w:w="901"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textAlignment w:val="auto"/>
              <w:rPr>
                <w:rFonts w:hint="default"/>
                <w:b/>
                <w:bCs/>
                <w:color w:val="auto"/>
                <w:lang w:val="en-US" w:eastAsia="zh-CN"/>
              </w:rPr>
            </w:pPr>
            <w:r>
              <w:rPr>
                <w:rFonts w:hint="eastAsia"/>
                <w:b/>
                <w:bCs/>
                <w:color w:val="auto"/>
                <w:lang w:val="en-US" w:eastAsia="zh-CN"/>
              </w:rPr>
              <w:t>4</w:t>
            </w:r>
            <w:r>
              <w:rPr>
                <w:rFonts w:hint="default"/>
                <w:b/>
                <w:bCs/>
                <w:color w:val="auto"/>
                <w:lang w:val="en-US" w:eastAsia="zh-CN"/>
              </w:rPr>
              <w:t>产品方案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color w:val="auto"/>
              </w:rPr>
            </w:pPr>
            <w:r>
              <w:rPr>
                <w:rFonts w:hint="eastAsia"/>
                <w:color w:val="auto"/>
                <w:lang w:eastAsia="zh-CN"/>
              </w:rPr>
              <w:t>项目</w:t>
            </w:r>
            <w:r>
              <w:rPr>
                <w:rFonts w:hint="default"/>
                <w:color w:val="auto"/>
              </w:rPr>
              <w:t>预计年产</w:t>
            </w:r>
            <w:r>
              <w:rPr>
                <w:rFonts w:hint="eastAsia"/>
                <w:color w:val="auto"/>
                <w:lang w:eastAsia="zh-CN"/>
              </w:rPr>
              <w:t>高纯氯化钾</w:t>
            </w:r>
            <w:r>
              <w:rPr>
                <w:rFonts w:hint="eastAsia"/>
                <w:color w:val="auto"/>
                <w:lang w:val="en-US" w:eastAsia="zh-CN"/>
              </w:rPr>
              <w:t>5万吨/a</w:t>
            </w:r>
            <w:r>
              <w:rPr>
                <w:rFonts w:hint="default"/>
                <w:color w:val="auto"/>
                <w:lang w:val="en-US" w:eastAsia="zh-CN"/>
              </w:rPr>
              <w:t>，</w:t>
            </w:r>
            <w:r>
              <w:rPr>
                <w:rFonts w:hint="default"/>
                <w:color w:val="auto"/>
              </w:rPr>
              <w:t>项目产品方案见表</w:t>
            </w:r>
            <w:r>
              <w:rPr>
                <w:rFonts w:hint="eastAsia"/>
                <w:color w:val="auto"/>
                <w:lang w:val="en-US" w:eastAsia="zh-CN"/>
              </w:rPr>
              <w:t>2-3</w:t>
            </w:r>
            <w:r>
              <w:rPr>
                <w:rFonts w:hint="default"/>
                <w:color w:val="auto"/>
              </w:rPr>
              <w:t>。</w:t>
            </w:r>
          </w:p>
          <w:p>
            <w:pPr>
              <w:pStyle w:val="40"/>
              <w:keepNext w:val="0"/>
              <w:keepLines w:val="0"/>
              <w:pageBreakBefore w:val="0"/>
              <w:kinsoku/>
              <w:wordWrap/>
              <w:overflowPunct/>
              <w:topLinePunct w:val="0"/>
              <w:autoSpaceDE/>
              <w:autoSpaceDN/>
              <w:bidi w:val="0"/>
              <w:rPr>
                <w:rFonts w:hint="eastAsia"/>
                <w:color w:val="auto"/>
                <w:lang w:eastAsia="zh-CN"/>
              </w:rPr>
            </w:pPr>
            <w:r>
              <w:rPr>
                <w:rFonts w:hint="default"/>
                <w:color w:val="auto"/>
              </w:rPr>
              <w:t>表</w:t>
            </w:r>
            <w:r>
              <w:rPr>
                <w:rFonts w:hint="eastAsia"/>
                <w:color w:val="auto"/>
                <w:lang w:val="en-US" w:eastAsia="zh-CN"/>
              </w:rPr>
              <w:t xml:space="preserve">2-3 </w:t>
            </w:r>
            <w:r>
              <w:rPr>
                <w:rFonts w:hint="default"/>
                <w:color w:val="auto"/>
              </w:rPr>
              <w:t xml:space="preserve">  项目产品</w:t>
            </w:r>
            <w:r>
              <w:rPr>
                <w:rFonts w:hint="eastAsia"/>
                <w:color w:val="auto"/>
                <w:lang w:eastAsia="zh-CN"/>
              </w:rPr>
              <w:t>及产能一览表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793"/>
              <w:gridCol w:w="1287"/>
              <w:gridCol w:w="1368"/>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1043"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产品名称</w:t>
                  </w:r>
                </w:p>
              </w:tc>
              <w:tc>
                <w:tcPr>
                  <w:tcW w:w="1128"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规格</w:t>
                  </w:r>
                </w:p>
              </w:tc>
              <w:tc>
                <w:tcPr>
                  <w:tcW w:w="810"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生产能力（t/a）</w:t>
                  </w:r>
                </w:p>
              </w:tc>
              <w:tc>
                <w:tcPr>
                  <w:tcW w:w="861"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default"/>
                      <w:color w:val="auto"/>
                    </w:rPr>
                    <w:t>年运行时数</w:t>
                  </w:r>
                  <w:r>
                    <w:rPr>
                      <w:rFonts w:hint="eastAsia"/>
                      <w:color w:val="auto"/>
                      <w:lang w:eastAsia="zh-CN"/>
                    </w:rPr>
                    <w:t>（</w:t>
                  </w:r>
                  <w:r>
                    <w:rPr>
                      <w:rFonts w:hint="default"/>
                      <w:color w:val="auto"/>
                    </w:rPr>
                    <w:t>h/a</w:t>
                  </w:r>
                  <w:r>
                    <w:rPr>
                      <w:rFonts w:hint="eastAsia"/>
                      <w:color w:val="auto"/>
                      <w:lang w:eastAsia="zh-CN"/>
                    </w:rPr>
                    <w:t>）</w:t>
                  </w:r>
                </w:p>
              </w:tc>
              <w:tc>
                <w:tcPr>
                  <w:tcW w:w="1156"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043"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val="en-US" w:eastAsia="zh-CN"/>
                    </w:rPr>
                    <w:t>高纯氯化钾</w:t>
                  </w:r>
                </w:p>
              </w:tc>
              <w:tc>
                <w:tcPr>
                  <w:tcW w:w="1128" w:type="pct"/>
                  <w:noWrap w:val="0"/>
                  <w:vAlign w:val="center"/>
                </w:tcPr>
                <w:p>
                  <w:pPr>
                    <w:pStyle w:val="36"/>
                    <w:keepNext w:val="0"/>
                    <w:keepLines w:val="0"/>
                    <w:pageBreakBefore w:val="0"/>
                    <w:kinsoku/>
                    <w:wordWrap/>
                    <w:overflowPunct/>
                    <w:topLinePunct w:val="0"/>
                    <w:autoSpaceDE/>
                    <w:autoSpaceDN/>
                    <w:bidi w:val="0"/>
                    <w:rPr>
                      <w:rFonts w:hint="eastAsia" w:eastAsia="宋体"/>
                      <w:color w:val="auto"/>
                      <w:lang w:val="en-US" w:eastAsia="zh-CN"/>
                    </w:rPr>
                  </w:pPr>
                  <w:r>
                    <w:rPr>
                      <w:rFonts w:hint="eastAsia"/>
                      <w:color w:val="auto"/>
                      <w:lang w:val="en-US" w:eastAsia="zh-CN"/>
                    </w:rPr>
                    <w:t>晶体</w:t>
                  </w:r>
                  <w:r>
                    <w:rPr>
                      <w:color w:val="auto"/>
                    </w:rPr>
                    <w:t>状</w:t>
                  </w:r>
                  <w:r>
                    <w:rPr>
                      <w:rFonts w:hint="eastAsia"/>
                      <w:color w:val="auto"/>
                      <w:lang w:val="en-US" w:eastAsia="zh-CN"/>
                    </w:rPr>
                    <w:t>颗粒</w:t>
                  </w:r>
                </w:p>
              </w:tc>
              <w:tc>
                <w:tcPr>
                  <w:tcW w:w="810"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5</w:t>
                  </w:r>
                  <w:r>
                    <w:rPr>
                      <w:color w:val="auto"/>
                    </w:rPr>
                    <w:t>万</w:t>
                  </w:r>
                </w:p>
              </w:tc>
              <w:tc>
                <w:tcPr>
                  <w:tcW w:w="861"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7200</w:t>
                  </w:r>
                </w:p>
              </w:tc>
              <w:tc>
                <w:tcPr>
                  <w:tcW w:w="1156" w:type="pct"/>
                  <w:noWrap w:val="0"/>
                  <w:vAlign w:val="center"/>
                </w:tcPr>
                <w:p>
                  <w:pPr>
                    <w:pStyle w:val="36"/>
                    <w:keepNext w:val="0"/>
                    <w:keepLines w:val="0"/>
                    <w:pageBreakBefore w:val="0"/>
                    <w:kinsoku/>
                    <w:wordWrap/>
                    <w:overflowPunct/>
                    <w:topLinePunct w:val="0"/>
                    <w:autoSpaceDE/>
                    <w:autoSpaceDN/>
                    <w:bidi w:val="0"/>
                    <w:rPr>
                      <w:rFonts w:hint="eastAsia"/>
                      <w:lang w:eastAsia="zh-CN"/>
                    </w:rPr>
                  </w:pPr>
                  <w:r>
                    <w:rPr>
                      <w:rFonts w:hint="eastAsia"/>
                      <w:lang w:eastAsia="zh-CN"/>
                    </w:rPr>
                    <w:t>《氯化钾》（</w:t>
                  </w:r>
                  <w:r>
                    <w:rPr>
                      <w:rFonts w:hint="eastAsia"/>
                      <w:lang w:val="en-US" w:eastAsia="zh-CN"/>
                    </w:rPr>
                    <w:t>GB6549-2011</w:t>
                  </w:r>
                  <w:r>
                    <w:rPr>
                      <w:rFonts w:hint="eastAsia"/>
                      <w:lang w:eastAsia="zh-CN"/>
                    </w:rPr>
                    <w:t>）</w:t>
                  </w:r>
                </w:p>
                <w:p>
                  <w:pPr>
                    <w:pStyle w:val="36"/>
                    <w:keepNext w:val="0"/>
                    <w:keepLines w:val="0"/>
                    <w:pageBreakBefore w:val="0"/>
                    <w:kinsoku/>
                    <w:wordWrap/>
                    <w:overflowPunct/>
                    <w:topLinePunct w:val="0"/>
                    <w:autoSpaceDE/>
                    <w:autoSpaceDN/>
                    <w:bidi w:val="0"/>
                    <w:rPr>
                      <w:rFonts w:hint="default"/>
                      <w:color w:val="auto"/>
                    </w:rPr>
                  </w:pPr>
                  <w:r>
                    <w:rPr>
                      <w:rFonts w:hint="eastAsia"/>
                      <w:lang w:val="en-US" w:eastAsia="zh-CN"/>
                    </w:rPr>
                    <w:t>I类一等品</w:t>
                  </w:r>
                </w:p>
              </w:tc>
            </w:tr>
          </w:tbl>
          <w:p>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leftChars="0" w:right="0" w:firstLine="0" w:firstLineChars="0"/>
              <w:rPr>
                <w:rFonts w:hint="eastAsia"/>
                <w:b/>
                <w:bCs/>
                <w:color w:val="auto"/>
                <w:lang w:val="en-US" w:eastAsia="zh-CN"/>
              </w:rPr>
            </w:pPr>
            <w:r>
              <w:rPr>
                <w:rFonts w:hint="eastAsia"/>
                <w:b/>
                <w:bCs/>
                <w:color w:val="auto"/>
                <w:lang w:val="en-US" w:eastAsia="zh-CN"/>
              </w:rPr>
              <w:t>5</w:t>
            </w:r>
            <w:r>
              <w:rPr>
                <w:rFonts w:hint="default"/>
                <w:b/>
                <w:bCs/>
                <w:color w:val="auto"/>
                <w:lang w:val="en-US" w:eastAsia="zh-CN"/>
              </w:rPr>
              <w:t>主要</w:t>
            </w:r>
            <w:r>
              <w:rPr>
                <w:rFonts w:hint="eastAsia"/>
                <w:b/>
                <w:bCs/>
                <w:color w:val="auto"/>
                <w:lang w:val="en-US" w:eastAsia="zh-CN"/>
              </w:rPr>
              <w:t>生产设施</w:t>
            </w:r>
          </w:p>
          <w:p>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firstLine="480" w:firstLineChars="200"/>
              <w:rPr>
                <w:rFonts w:hint="default"/>
                <w:color w:val="auto"/>
              </w:rPr>
            </w:pPr>
            <w:r>
              <w:rPr>
                <w:rFonts w:hint="default"/>
                <w:color w:val="auto"/>
              </w:rPr>
              <w:t>本项目主要</w:t>
            </w:r>
            <w:r>
              <w:rPr>
                <w:rFonts w:hint="eastAsia"/>
                <w:color w:val="auto"/>
                <w:lang w:eastAsia="zh-CN"/>
              </w:rPr>
              <w:t>生产设施见</w:t>
            </w:r>
            <w:r>
              <w:rPr>
                <w:rFonts w:hint="default"/>
                <w:color w:val="auto"/>
              </w:rPr>
              <w:t>表</w:t>
            </w:r>
            <w:r>
              <w:rPr>
                <w:rFonts w:hint="eastAsia"/>
                <w:color w:val="auto"/>
                <w:lang w:val="en-US" w:eastAsia="zh-CN"/>
              </w:rPr>
              <w:t>2-4</w:t>
            </w:r>
            <w:r>
              <w:rPr>
                <w:rFonts w:hint="default"/>
                <w:color w:val="auto"/>
              </w:rPr>
              <w:t>。</w:t>
            </w:r>
          </w:p>
          <w:p>
            <w:pPr>
              <w:pStyle w:val="40"/>
              <w:keepNext w:val="0"/>
              <w:keepLines w:val="0"/>
              <w:pageBreakBefore w:val="0"/>
              <w:kinsoku/>
              <w:wordWrap/>
              <w:overflowPunct/>
              <w:topLinePunct w:val="0"/>
              <w:autoSpaceDE/>
              <w:autoSpaceDN/>
              <w:bidi w:val="0"/>
              <w:rPr>
                <w:rFonts w:hint="default"/>
                <w:color w:val="auto"/>
              </w:rPr>
            </w:pPr>
            <w:r>
              <w:rPr>
                <w:rFonts w:hint="default"/>
                <w:color w:val="auto"/>
              </w:rPr>
              <w:t>表</w:t>
            </w:r>
            <w:r>
              <w:rPr>
                <w:rFonts w:hint="eastAsia"/>
                <w:color w:val="auto"/>
                <w:lang w:val="en-US" w:eastAsia="zh-CN"/>
              </w:rPr>
              <w:t xml:space="preserve">2-4  </w:t>
            </w:r>
            <w:r>
              <w:rPr>
                <w:rFonts w:hint="default"/>
                <w:color w:val="auto"/>
              </w:rPr>
              <w:t xml:space="preserve"> 主要</w:t>
            </w:r>
            <w:r>
              <w:rPr>
                <w:rFonts w:hint="eastAsia"/>
                <w:color w:val="auto"/>
                <w:lang w:eastAsia="zh-CN"/>
              </w:rPr>
              <w:t>生产设施</w:t>
            </w:r>
            <w:r>
              <w:rPr>
                <w:rFonts w:hint="default"/>
                <w:color w:val="auto"/>
              </w:rPr>
              <w:t>一览表</w:t>
            </w:r>
          </w:p>
          <w:tbl>
            <w:tblPr>
              <w:tblStyle w:val="20"/>
              <w:tblW w:w="8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020"/>
              <w:gridCol w:w="1200"/>
              <w:gridCol w:w="1590"/>
              <w:gridCol w:w="1695"/>
              <w:gridCol w:w="570"/>
              <w:gridCol w:w="58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序号</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r>
                    <w:rPr>
                      <w:rFonts w:hint="default"/>
                      <w:color w:val="auto"/>
                      <w:lang w:eastAsia="zh-CN"/>
                    </w:rPr>
                    <w:t>主要生产单元</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r>
                    <w:rPr>
                      <w:rFonts w:hint="default"/>
                      <w:color w:val="auto"/>
                      <w:lang w:eastAsia="zh-CN"/>
                    </w:rPr>
                    <w:t>主要生产工艺</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名称</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规格、参数</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单位</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数量</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1</w:t>
                  </w:r>
                </w:p>
              </w:tc>
              <w:tc>
                <w:tcPr>
                  <w:tcW w:w="1020" w:type="dxa"/>
                  <w:vMerge w:val="restart"/>
                  <w:tcBorders>
                    <w:top w:val="single" w:color="auto" w:sz="4" w:space="0"/>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eastAsia="zh-CN"/>
                    </w:rPr>
                    <w:t>高纯氯化钾生产线（</w:t>
                  </w:r>
                  <w:r>
                    <w:rPr>
                      <w:rFonts w:hint="eastAsia"/>
                      <w:color w:val="auto"/>
                      <w:lang w:val="en-US" w:eastAsia="zh-CN"/>
                    </w:rPr>
                    <w:t>5条）</w:t>
                  </w:r>
                </w:p>
              </w:tc>
              <w:tc>
                <w:tcPr>
                  <w:tcW w:w="1200" w:type="dxa"/>
                  <w:vMerge w:val="restart"/>
                  <w:tcBorders>
                    <w:top w:val="single" w:color="auto" w:sz="4" w:space="0"/>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原料烘干</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eastAsia="宋体"/>
                      <w:color w:val="auto"/>
                      <w:lang w:val="en-US" w:eastAsia="zh-CN"/>
                    </w:rPr>
                  </w:pPr>
                  <w:r>
                    <w:rPr>
                      <w:rFonts w:hint="eastAsia"/>
                      <w:color w:val="auto"/>
                      <w:lang w:val="en-US" w:eastAsia="zh-CN"/>
                    </w:rPr>
                    <w:t>生物质燃烧机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eastAsia="宋体"/>
                      <w:color w:val="auto"/>
                      <w:lang w:val="en-US" w:eastAsia="zh-CN"/>
                    </w:rPr>
                  </w:pPr>
                  <w:r>
                    <w:rPr>
                      <w:rFonts w:hint="eastAsia"/>
                      <w:color w:val="auto"/>
                      <w:lang w:val="en-US" w:eastAsia="zh-CN"/>
                    </w:rPr>
                    <w:t>120万大卡</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eastAsia="宋体"/>
                      <w:color w:val="auto"/>
                      <w:lang w:val="en-US" w:eastAsia="zh-CN"/>
                    </w:rPr>
                  </w:pPr>
                  <w:r>
                    <w:rPr>
                      <w:rFonts w:hint="eastAsia"/>
                      <w:color w:val="auto"/>
                      <w:lang w:val="en-US" w:eastAsia="zh-CN"/>
                    </w:rPr>
                    <w:t>台</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eastAsia="宋体"/>
                      <w:color w:val="auto"/>
                      <w:lang w:val="en-US" w:eastAsia="zh-CN"/>
                    </w:rPr>
                  </w:pPr>
                  <w:r>
                    <w:rPr>
                      <w:rFonts w:hint="eastAsia"/>
                      <w:color w:val="auto"/>
                      <w:lang w:val="en-US" w:eastAsia="zh-CN"/>
                    </w:rPr>
                    <w:t>2</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2</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p>
              </w:tc>
              <w:tc>
                <w:tcPr>
                  <w:tcW w:w="1200" w:type="dxa"/>
                  <w:vMerge w:val="continue"/>
                  <w:tcBorders>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烘干滚筒</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eastAsia="宋体"/>
                      <w:color w:val="auto"/>
                      <w:lang w:val="en-US" w:eastAsia="zh-CN"/>
                    </w:rPr>
                  </w:pPr>
                  <w:r>
                    <w:rPr>
                      <w:rFonts w:hint="eastAsia"/>
                      <w:color w:val="auto"/>
                      <w:lang w:val="en-US" w:eastAsia="zh-CN"/>
                    </w:rPr>
                    <w:t>/</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eastAsia="宋体"/>
                      <w:color w:val="auto"/>
                      <w:lang w:val="en-US" w:eastAsia="zh-CN"/>
                    </w:rPr>
                  </w:pPr>
                  <w:r>
                    <w:rPr>
                      <w:rFonts w:hint="eastAsia"/>
                      <w:color w:val="auto"/>
                      <w:lang w:val="en-US" w:eastAsia="zh-CN"/>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eastAsia="宋体"/>
                      <w:color w:val="auto"/>
                      <w:lang w:val="en-US" w:eastAsia="zh-CN"/>
                    </w:rPr>
                  </w:pPr>
                  <w:r>
                    <w:rPr>
                      <w:rFonts w:hint="eastAsia"/>
                      <w:color w:val="auto"/>
                      <w:lang w:val="en-US" w:eastAsia="zh-CN"/>
                    </w:rPr>
                    <w:t>2</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3</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c>
                <w:tcPr>
                  <w:tcW w:w="1200" w:type="dxa"/>
                  <w:vMerge w:val="restart"/>
                  <w:tcBorders>
                    <w:top w:val="single" w:color="auto" w:sz="4" w:space="0"/>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上料</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eastAsia="zh-CN"/>
                    </w:rPr>
                    <w:t>装载机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val="en-US" w:eastAsia="zh-CN"/>
                    </w:rPr>
                    <w:t>30型</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val="en-US" w:eastAsia="zh-CN"/>
                    </w:rPr>
                    <w:t>台</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4</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120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上料仓</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4m×4m</w:t>
                  </w:r>
                </w:p>
                <w:p>
                  <w:pPr>
                    <w:pStyle w:val="36"/>
                    <w:keepNext w:val="0"/>
                    <w:keepLines w:val="0"/>
                    <w:pageBreakBefore w:val="0"/>
                    <w:kinsoku/>
                    <w:wordWrap/>
                    <w:overflowPunct/>
                    <w:topLinePunct w:val="0"/>
                    <w:autoSpaceDE/>
                    <w:autoSpaceDN/>
                    <w:bidi w:val="0"/>
                    <w:rPr>
                      <w:rFonts w:hint="default"/>
                      <w:color w:val="auto"/>
                    </w:rPr>
                  </w:pPr>
                  <w:r>
                    <w:rPr>
                      <w:rFonts w:hint="default"/>
                      <w:color w:val="auto"/>
                    </w:rPr>
                    <w:t>10㎡</w:t>
                  </w:r>
                  <w:r>
                    <w:rPr>
                      <w:rFonts w:hint="eastAsia"/>
                      <w:color w:val="auto"/>
                      <w:lang w:eastAsia="zh-CN"/>
                    </w:rPr>
                    <w:t>，</w:t>
                  </w:r>
                  <w:r>
                    <w:rPr>
                      <w:rFonts w:hint="default"/>
                      <w:color w:val="auto"/>
                    </w:rPr>
                    <w:t>碳钢</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个</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5</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lang w:eastAsia="zh-CN"/>
                    </w:rPr>
                    <w:t>双</w:t>
                  </w:r>
                  <w:r>
                    <w:rPr>
                      <w:rFonts w:hint="default"/>
                      <w:color w:val="auto"/>
                    </w:rPr>
                    <w:t>螺旋给料机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3m×0.4cm</w:t>
                  </w:r>
                </w:p>
                <w:p>
                  <w:pPr>
                    <w:pStyle w:val="36"/>
                    <w:keepNext w:val="0"/>
                    <w:keepLines w:val="0"/>
                    <w:pageBreakBefore w:val="0"/>
                    <w:kinsoku/>
                    <w:wordWrap/>
                    <w:overflowPunct/>
                    <w:topLinePunct w:val="0"/>
                    <w:autoSpaceDE/>
                    <w:autoSpaceDN/>
                    <w:bidi w:val="0"/>
                    <w:rPr>
                      <w:rFonts w:hint="default"/>
                      <w:color w:val="auto"/>
                    </w:rPr>
                  </w:pPr>
                  <w:r>
                    <w:rPr>
                      <w:rFonts w:hint="default"/>
                      <w:color w:val="auto"/>
                    </w:rPr>
                    <w:t>碳钢</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6</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r>
                    <w:rPr>
                      <w:rFonts w:hint="default"/>
                      <w:color w:val="auto"/>
                      <w:lang w:eastAsia="zh-CN"/>
                    </w:rPr>
                    <w:t>单</w:t>
                  </w:r>
                  <w:r>
                    <w:rPr>
                      <w:rFonts w:hint="default"/>
                      <w:color w:val="auto"/>
                    </w:rPr>
                    <w:t>螺旋给料机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lang w:val="en-US" w:eastAsia="zh-CN"/>
                    </w:rPr>
                    <w:t>6</w:t>
                  </w:r>
                  <w:r>
                    <w:rPr>
                      <w:rFonts w:hint="default"/>
                      <w:color w:val="auto"/>
                    </w:rPr>
                    <w:t>m×0.4cm</w:t>
                  </w:r>
                </w:p>
                <w:p>
                  <w:pPr>
                    <w:pStyle w:val="36"/>
                    <w:keepNext w:val="0"/>
                    <w:keepLines w:val="0"/>
                    <w:pageBreakBefore w:val="0"/>
                    <w:kinsoku/>
                    <w:wordWrap/>
                    <w:overflowPunct/>
                    <w:topLinePunct w:val="0"/>
                    <w:autoSpaceDE/>
                    <w:autoSpaceDN/>
                    <w:bidi w:val="0"/>
                    <w:rPr>
                      <w:rFonts w:hint="default"/>
                      <w:color w:val="auto"/>
                    </w:rPr>
                  </w:pPr>
                  <w:r>
                    <w:rPr>
                      <w:rFonts w:hint="default"/>
                      <w:color w:val="auto"/>
                    </w:rPr>
                    <w:t>碳钢</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eastAsia"/>
                      <w:color w:val="auto"/>
                      <w:lang w:val="en-US" w:eastAsia="zh-CN"/>
                    </w:rPr>
                    <w:t>2</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highlight w:val="none"/>
                      <w:lang w:val="en-US" w:eastAsia="zh-CN"/>
                    </w:rPr>
                  </w:pPr>
                  <w:r>
                    <w:rPr>
                      <w:rFonts w:hint="eastAsia"/>
                      <w:color w:val="auto"/>
                      <w:highlight w:val="none"/>
                      <w:lang w:val="en-US" w:eastAsia="zh-CN"/>
                    </w:rPr>
                    <w:t>7</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120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皮带输送机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lang w:val="en-US" w:eastAsia="zh-CN"/>
                    </w:rPr>
                    <w:t>8</w:t>
                  </w:r>
                  <w:r>
                    <w:rPr>
                      <w:rFonts w:hint="default"/>
                      <w:color w:val="auto"/>
                    </w:rPr>
                    <w:t>m×0.5cm</w:t>
                  </w:r>
                </w:p>
                <w:p>
                  <w:pPr>
                    <w:pStyle w:val="36"/>
                    <w:keepNext w:val="0"/>
                    <w:keepLines w:val="0"/>
                    <w:pageBreakBefore w:val="0"/>
                    <w:kinsoku/>
                    <w:wordWrap/>
                    <w:overflowPunct/>
                    <w:topLinePunct w:val="0"/>
                    <w:autoSpaceDE/>
                    <w:autoSpaceDN/>
                    <w:bidi w:val="0"/>
                    <w:rPr>
                      <w:rFonts w:hint="default"/>
                      <w:color w:val="auto"/>
                    </w:rPr>
                  </w:pPr>
                  <w:r>
                    <w:rPr>
                      <w:rFonts w:hint="default"/>
                      <w:color w:val="auto"/>
                    </w:rPr>
                    <w:t>碳钢</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highlight w:val="none"/>
                      <w:lang w:val="en-US" w:eastAsia="zh-CN"/>
                    </w:rPr>
                  </w:pPr>
                  <w:r>
                    <w:rPr>
                      <w:rFonts w:hint="eastAsia"/>
                      <w:color w:val="auto"/>
                      <w:highlight w:val="none"/>
                      <w:lang w:val="en-US" w:eastAsia="zh-CN"/>
                    </w:rPr>
                    <w:t>9</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溶解</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双层分解反应釜</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碳钢</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一套5个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highlight w:val="none"/>
                      <w:lang w:val="en-US" w:eastAsia="zh-CN"/>
                    </w:rPr>
                  </w:pPr>
                  <w:r>
                    <w:rPr>
                      <w:rFonts w:hint="eastAsia"/>
                      <w:color w:val="auto"/>
                      <w:highlight w:val="none"/>
                      <w:lang w:val="en-US" w:eastAsia="zh-CN"/>
                    </w:rPr>
                    <w:t>10</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过滤</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rPr>
                  </w:pPr>
                  <w:r>
                    <w:rPr>
                      <w:rFonts w:hint="default"/>
                      <w:color w:val="auto"/>
                    </w:rPr>
                    <w:t>板框压滤机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rPr>
                  </w:pPr>
                  <w:r>
                    <w:rPr>
                      <w:rFonts w:hint="default"/>
                      <w:color w:val="auto"/>
                      <w:lang w:val="en-US" w:eastAsia="zh-CN"/>
                    </w:rPr>
                    <w:t>20</w:t>
                  </w:r>
                  <w:r>
                    <w:rPr>
                      <w:rFonts w:hint="default"/>
                      <w:color w:val="auto"/>
                    </w:rPr>
                    <w:t>0㎡/h</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rPr>
                  </w:pPr>
                  <w:r>
                    <w:rPr>
                      <w:rFonts w:hint="default"/>
                      <w:color w:val="auto"/>
                    </w:rPr>
                    <w:t>台</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2</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11</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结晶</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eastAsia="宋体"/>
                      <w:color w:val="auto"/>
                      <w:lang w:val="en-US" w:eastAsia="zh-CN"/>
                    </w:rPr>
                  </w:pPr>
                  <w:r>
                    <w:rPr>
                      <w:rFonts w:hint="eastAsia"/>
                      <w:color w:val="auto"/>
                      <w:lang w:val="en-US" w:eastAsia="zh-CN"/>
                    </w:rPr>
                    <w:t>结晶槽</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eastAsia="宋体"/>
                      <w:color w:val="auto"/>
                      <w:lang w:val="en-US" w:eastAsia="zh-CN"/>
                    </w:rPr>
                  </w:pPr>
                  <w:r>
                    <w:rPr>
                      <w:rFonts w:hint="eastAsia"/>
                      <w:color w:val="auto"/>
                      <w:lang w:val="en-US" w:eastAsia="zh-CN"/>
                    </w:rPr>
                    <w:t>个</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10</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12</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vMerge w:val="restart"/>
                  <w:tcBorders>
                    <w:top w:val="single" w:color="auto" w:sz="4" w:space="0"/>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r>
                    <w:rPr>
                      <w:rFonts w:hint="eastAsia"/>
                      <w:color w:val="auto"/>
                      <w:lang w:eastAsia="zh-CN"/>
                    </w:rPr>
                    <w:t>离心脱水</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lang w:eastAsia="zh-CN"/>
                    </w:rPr>
                    <w:t>活塞推料</w:t>
                  </w:r>
                  <w:r>
                    <w:rPr>
                      <w:rFonts w:hint="default"/>
                      <w:color w:val="auto"/>
                    </w:rPr>
                    <w:t>离心机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lang w:val="en-US" w:eastAsia="zh-CN"/>
                    </w:rPr>
                    <w:t>P600型</w:t>
                  </w:r>
                  <w:r>
                    <w:rPr>
                      <w:rFonts w:hint="eastAsia"/>
                      <w:color w:val="auto"/>
                      <w:lang w:val="en-US" w:eastAsia="zh-CN"/>
                    </w:rPr>
                    <w:t>，</w:t>
                  </w:r>
                  <w:r>
                    <w:rPr>
                      <w:rFonts w:hint="default"/>
                      <w:color w:val="auto"/>
                    </w:rPr>
                    <w:t>5t/h</w:t>
                  </w:r>
                </w:p>
                <w:p>
                  <w:pPr>
                    <w:pStyle w:val="36"/>
                    <w:keepNext w:val="0"/>
                    <w:keepLines w:val="0"/>
                    <w:pageBreakBefore w:val="0"/>
                    <w:kinsoku/>
                    <w:wordWrap/>
                    <w:overflowPunct/>
                    <w:topLinePunct w:val="0"/>
                    <w:autoSpaceDE/>
                    <w:autoSpaceDN/>
                    <w:bidi w:val="0"/>
                    <w:rPr>
                      <w:rFonts w:hint="default"/>
                      <w:color w:val="auto"/>
                    </w:rPr>
                  </w:pPr>
                  <w:r>
                    <w:rPr>
                      <w:rFonts w:hint="default"/>
                      <w:color w:val="auto"/>
                      <w:lang w:val="en-US" w:eastAsia="zh-CN"/>
                    </w:rPr>
                    <w:t>316不锈钢</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13</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r>
                    <w:rPr>
                      <w:rFonts w:hint="default"/>
                      <w:color w:val="auto"/>
                    </w:rPr>
                    <w:t>旋流器组</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14</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r>
                    <w:rPr>
                      <w:rFonts w:hint="default"/>
                      <w:color w:val="auto"/>
                      <w:lang w:val="en-US" w:eastAsia="zh-CN"/>
                    </w:rPr>
                    <w:t>离心泵</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r>
                    <w:rPr>
                      <w:rFonts w:hint="default"/>
                      <w:color w:val="auto"/>
                    </w:rPr>
                    <w:t>Q</w:t>
                  </w:r>
                  <w:r>
                    <w:rPr>
                      <w:rFonts w:hint="default"/>
                      <w:color w:val="auto"/>
                      <w:lang w:val="en-US" w:eastAsia="zh-CN"/>
                    </w:rPr>
                    <w:t>90</w:t>
                  </w:r>
                  <w:r>
                    <w:rPr>
                      <w:rFonts w:hint="default"/>
                      <w:color w:val="auto"/>
                    </w:rPr>
                    <w:t>㎡/h，H</w:t>
                  </w:r>
                  <w:r>
                    <w:rPr>
                      <w:rFonts w:hint="default"/>
                      <w:color w:val="auto"/>
                      <w:lang w:val="en-US" w:eastAsia="zh-CN"/>
                    </w:rPr>
                    <w:t>250</w:t>
                  </w:r>
                  <w:r>
                    <w:rPr>
                      <w:rFonts w:hint="default"/>
                      <w:color w:val="auto"/>
                    </w:rPr>
                    <w:t>/h,P=</w:t>
                  </w:r>
                  <w:r>
                    <w:rPr>
                      <w:rFonts w:hint="default"/>
                      <w:color w:val="auto"/>
                      <w:lang w:val="en-US" w:eastAsia="zh-CN"/>
                    </w:rPr>
                    <w:t>18.5</w:t>
                  </w:r>
                  <w:r>
                    <w:rPr>
                      <w:rFonts w:hint="default"/>
                      <w:color w:val="auto"/>
                    </w:rPr>
                    <w:t>w</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default"/>
                      <w:color w:val="auto"/>
                      <w:lang w:val="en-US" w:eastAsia="zh-CN"/>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eastAsia"/>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15</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vMerge w:val="continue"/>
                  <w:tcBorders>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lang w:eastAsia="zh-CN"/>
                    </w:rPr>
                    <w:t>离心机泵</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lang w:val="en-US" w:eastAsia="zh-CN"/>
                    </w:rPr>
                    <w:t>5</w:t>
                  </w:r>
                  <w:r>
                    <w:rPr>
                      <w:rFonts w:hint="default"/>
                      <w:color w:val="auto"/>
                    </w:rPr>
                    <w:t>㎡/h，H30/h,P=</w:t>
                  </w:r>
                  <w:r>
                    <w:rPr>
                      <w:rFonts w:hint="default"/>
                      <w:color w:val="auto"/>
                      <w:lang w:val="en-US" w:eastAsia="zh-CN"/>
                    </w:rPr>
                    <w:t>7.5</w:t>
                  </w:r>
                  <w:r>
                    <w:rPr>
                      <w:rFonts w:hint="eastAsia"/>
                      <w:color w:val="auto"/>
                      <w:lang w:val="en-US" w:eastAsia="zh-CN"/>
                    </w:rPr>
                    <w:t>kW</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lang w:val="en-US" w:eastAsia="zh-CN"/>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16</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r>
                    <w:rPr>
                      <w:rFonts w:hint="eastAsia"/>
                      <w:color w:val="auto"/>
                      <w:lang w:eastAsia="zh-CN"/>
                    </w:rPr>
                    <w:t>烘干</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lang w:eastAsia="zh-CN"/>
                    </w:rPr>
                    <w:t>流化床</w:t>
                  </w:r>
                  <w:r>
                    <w:rPr>
                      <w:rFonts w:hint="default"/>
                      <w:color w:val="auto"/>
                    </w:rPr>
                    <w:t>烘干机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rPr>
                    <w:t>10m×2m</w:t>
                  </w:r>
                </w:p>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lang w:val="en-US" w:eastAsia="zh-CN"/>
                    </w:rPr>
                    <w:t>304不锈钢</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17</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vMerge w:val="restart"/>
                  <w:tcBorders>
                    <w:top w:val="single" w:color="auto" w:sz="4" w:space="0"/>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包装</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lang w:eastAsia="zh-CN"/>
                    </w:rPr>
                    <w:t>成品</w:t>
                  </w:r>
                  <w:r>
                    <w:rPr>
                      <w:rFonts w:hint="default"/>
                      <w:color w:val="auto"/>
                    </w:rPr>
                    <w:t>料斗</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lang w:val="en-US" w:eastAsia="zh-CN"/>
                    </w:rPr>
                    <w:t>4</w:t>
                  </w:r>
                  <w:r>
                    <w:rPr>
                      <w:rFonts w:hint="default"/>
                      <w:color w:val="auto"/>
                    </w:rPr>
                    <w:t>m×</w:t>
                  </w:r>
                  <w:r>
                    <w:rPr>
                      <w:rFonts w:hint="default"/>
                      <w:color w:val="auto"/>
                      <w:lang w:val="en-US" w:eastAsia="zh-CN"/>
                    </w:rPr>
                    <w:t>6</w:t>
                  </w:r>
                  <w:r>
                    <w:rPr>
                      <w:rFonts w:hint="default"/>
                      <w:color w:val="auto"/>
                    </w:rPr>
                    <w:t>cm×</w:t>
                  </w:r>
                  <w:r>
                    <w:rPr>
                      <w:rFonts w:hint="default"/>
                      <w:color w:val="auto"/>
                      <w:lang w:val="en-US" w:eastAsia="zh-CN"/>
                    </w:rPr>
                    <w:t>3m</w:t>
                  </w:r>
                </w:p>
                <w:p>
                  <w:pPr>
                    <w:pStyle w:val="36"/>
                    <w:keepNext w:val="0"/>
                    <w:keepLines w:val="0"/>
                    <w:pageBreakBefore w:val="0"/>
                    <w:kinsoku/>
                    <w:wordWrap/>
                    <w:overflowPunct/>
                    <w:topLinePunct w:val="0"/>
                    <w:autoSpaceDE/>
                    <w:autoSpaceDN/>
                    <w:bidi w:val="0"/>
                    <w:rPr>
                      <w:rFonts w:hint="default"/>
                      <w:color w:val="auto"/>
                    </w:rPr>
                  </w:pPr>
                  <w:r>
                    <w:rPr>
                      <w:rFonts w:hint="default"/>
                      <w:color w:val="auto"/>
                      <w:lang w:val="en-US" w:eastAsia="zh-CN"/>
                    </w:rPr>
                    <w:t>72</w:t>
                  </w:r>
                  <w:r>
                    <w:rPr>
                      <w:rFonts w:hint="default"/>
                      <w:color w:val="auto"/>
                    </w:rPr>
                    <w:t>㎡</w:t>
                  </w:r>
                  <w:r>
                    <w:rPr>
                      <w:rFonts w:hint="eastAsia"/>
                      <w:color w:val="auto"/>
                      <w:lang w:eastAsia="zh-CN"/>
                    </w:rPr>
                    <w:t>，</w:t>
                  </w:r>
                  <w:r>
                    <w:rPr>
                      <w:rFonts w:hint="default"/>
                      <w:color w:val="auto"/>
                      <w:lang w:eastAsia="zh-CN"/>
                    </w:rPr>
                    <w:t>碳钢</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lang w:val="en-US" w:eastAsia="zh-CN"/>
                    </w:rPr>
                    <w:t>3</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18</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120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螺旋给料机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3m×0.4cm</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lang w:val="en-US" w:eastAsia="zh-CN"/>
                    </w:rPr>
                    <w:t>2</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19</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1200" w:type="dxa"/>
                  <w:vMerge w:val="continue"/>
                  <w:tcBorders>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半自动包装机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15t/h</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20</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vMerge w:val="restart"/>
                  <w:tcBorders>
                    <w:top w:val="single" w:color="auto" w:sz="4" w:space="0"/>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r>
                    <w:rPr>
                      <w:rFonts w:hint="eastAsia"/>
                      <w:color w:val="auto"/>
                      <w:lang w:eastAsia="zh-CN"/>
                    </w:rPr>
                    <w:t>辅助</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default"/>
                      <w:color w:val="auto"/>
                    </w:rPr>
                    <w:t>循环</w:t>
                  </w:r>
                  <w:r>
                    <w:rPr>
                      <w:rFonts w:hint="default"/>
                      <w:color w:val="auto"/>
                      <w:lang w:eastAsia="zh-CN"/>
                    </w:rPr>
                    <w:t>冷却</w:t>
                  </w:r>
                  <w:r>
                    <w:rPr>
                      <w:rFonts w:hint="default"/>
                      <w:color w:val="auto"/>
                    </w:rPr>
                    <w:t>泵</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default"/>
                      <w:color w:val="auto"/>
                    </w:rPr>
                    <w:t>Q120㎡/，H40/h,P=</w:t>
                  </w:r>
                  <w:r>
                    <w:rPr>
                      <w:rFonts w:hint="default"/>
                      <w:color w:val="auto"/>
                      <w:lang w:val="en-US" w:eastAsia="zh-CN"/>
                    </w:rPr>
                    <w:t>22</w:t>
                  </w:r>
                  <w:r>
                    <w:rPr>
                      <w:rFonts w:hint="eastAsia"/>
                      <w:color w:val="auto"/>
                      <w:lang w:val="en-US" w:eastAsia="zh-CN"/>
                    </w:rPr>
                    <w:t>kW</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default"/>
                      <w:color w:val="auto"/>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eastAsia"/>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s="Times New Roman"/>
                      <w:color w:val="auto"/>
                      <w:kern w:val="0"/>
                      <w:sz w:val="21"/>
                      <w:szCs w:val="20"/>
                      <w:lang w:val="en-US" w:eastAsia="zh-CN"/>
                    </w:rPr>
                  </w:pP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eastAsia="宋体"/>
                      <w:color w:val="auto"/>
                      <w:lang w:val="en-US" w:eastAsia="zh-CN"/>
                    </w:rPr>
                  </w:pPr>
                  <w:r>
                    <w:rPr>
                      <w:rFonts w:hint="eastAsia"/>
                      <w:color w:val="auto"/>
                      <w:lang w:val="en-US" w:eastAsia="zh-CN"/>
                    </w:rPr>
                    <w:t>冷却塔</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eastAsia="宋体"/>
                      <w:color w:val="auto"/>
                      <w:lang w:val="en-US" w:eastAsia="zh-CN"/>
                    </w:rPr>
                  </w:pPr>
                  <w:r>
                    <w:rPr>
                      <w:rFonts w:hint="eastAsia"/>
                      <w:color w:val="auto"/>
                      <w:lang w:val="en-US" w:eastAsia="zh-CN"/>
                    </w:rPr>
                    <w:t>/</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eastAsia="宋体"/>
                      <w:color w:val="auto"/>
                      <w:lang w:val="en-US" w:eastAsia="zh-CN"/>
                    </w:rPr>
                  </w:pPr>
                  <w:r>
                    <w:rPr>
                      <w:rFonts w:hint="eastAsia"/>
                      <w:color w:val="auto"/>
                      <w:lang w:val="en-US" w:eastAsia="zh-CN"/>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21</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eastAsia="zh-CN"/>
                    </w:rPr>
                  </w:pPr>
                  <w:r>
                    <w:rPr>
                      <w:rFonts w:hint="default"/>
                      <w:color w:val="auto"/>
                    </w:rPr>
                    <w:t>潜水泵</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default"/>
                      <w:color w:val="auto"/>
                    </w:rPr>
                    <w:t>Q15㎡/h，H20/h,P=3</w:t>
                  </w:r>
                  <w:r>
                    <w:rPr>
                      <w:rFonts w:hint="eastAsia"/>
                      <w:color w:val="auto"/>
                      <w:lang w:eastAsia="zh-CN"/>
                    </w:rPr>
                    <w:t>kW</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default"/>
                      <w:color w:val="auto"/>
                      <w:lang w:eastAsia="zh-CN"/>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22</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eastAsia="zh-CN"/>
                    </w:rPr>
                  </w:pPr>
                  <w:r>
                    <w:rPr>
                      <w:rFonts w:hint="default"/>
                      <w:color w:val="auto"/>
                      <w:lang w:eastAsia="zh-CN"/>
                    </w:rPr>
                    <w:t>自吸</w:t>
                  </w:r>
                  <w:r>
                    <w:rPr>
                      <w:rFonts w:hint="default"/>
                      <w:color w:val="auto"/>
                    </w:rPr>
                    <w:t>中转罐</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default"/>
                      <w:color w:val="auto"/>
                      <w:lang w:val="en-US" w:eastAsia="zh-CN"/>
                    </w:rPr>
                    <w:t>2</w:t>
                  </w:r>
                  <w:r>
                    <w:rPr>
                      <w:rFonts w:hint="default"/>
                      <w:color w:val="auto"/>
                    </w:rPr>
                    <w:t>㎡</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个</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2</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23</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eastAsia="zh-CN"/>
                    </w:rPr>
                  </w:pPr>
                  <w:r>
                    <w:rPr>
                      <w:rFonts w:hint="default"/>
                      <w:color w:val="auto"/>
                      <w:lang w:eastAsia="zh-CN"/>
                    </w:rPr>
                    <w:t>集料斗</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4m×</w:t>
                  </w:r>
                  <w:r>
                    <w:rPr>
                      <w:rFonts w:hint="default"/>
                      <w:color w:val="auto"/>
                      <w:lang w:val="en-US" w:eastAsia="zh-CN"/>
                    </w:rPr>
                    <w:t>6</w:t>
                  </w:r>
                  <w:r>
                    <w:rPr>
                      <w:rFonts w:hint="default"/>
                      <w:color w:val="auto"/>
                    </w:rPr>
                    <w:t>m</w:t>
                  </w:r>
                </w:p>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default"/>
                      <w:color w:val="auto"/>
                      <w:lang w:eastAsia="zh-CN"/>
                    </w:rPr>
                    <w:t>碳钢</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台</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2</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24</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eastAsia="zh-CN"/>
                    </w:rPr>
                  </w:pPr>
                  <w:r>
                    <w:rPr>
                      <w:rFonts w:hint="default"/>
                      <w:color w:val="auto"/>
                      <w:lang w:eastAsia="zh-CN"/>
                    </w:rPr>
                    <w:t>半成品储料仓</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lang w:val="en-US" w:eastAsia="zh-CN"/>
                    </w:rPr>
                    <w:t>3</w:t>
                  </w:r>
                  <w:r>
                    <w:rPr>
                      <w:rFonts w:hint="default"/>
                      <w:color w:val="auto"/>
                    </w:rPr>
                    <w:t>m×</w:t>
                  </w:r>
                  <w:r>
                    <w:rPr>
                      <w:rFonts w:hint="default"/>
                      <w:color w:val="auto"/>
                      <w:lang w:val="en-US" w:eastAsia="zh-CN"/>
                    </w:rPr>
                    <w:t>3</w:t>
                  </w:r>
                  <w:r>
                    <w:rPr>
                      <w:rFonts w:hint="default"/>
                      <w:color w:val="auto"/>
                    </w:rPr>
                    <w:t>cm×</w:t>
                  </w:r>
                  <w:r>
                    <w:rPr>
                      <w:rFonts w:hint="default"/>
                      <w:color w:val="auto"/>
                      <w:lang w:val="en-US" w:eastAsia="zh-CN"/>
                    </w:rPr>
                    <w:t>2m</w:t>
                  </w:r>
                </w:p>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default"/>
                      <w:color w:val="auto"/>
                      <w:lang w:val="en-US" w:eastAsia="zh-CN"/>
                    </w:rPr>
                    <w:t>18</w:t>
                  </w:r>
                  <w:r>
                    <w:rPr>
                      <w:rFonts w:hint="default"/>
                      <w:color w:val="auto"/>
                    </w:rPr>
                    <w:t>㎡</w:t>
                  </w:r>
                  <w:r>
                    <w:rPr>
                      <w:rFonts w:hint="eastAsia"/>
                      <w:color w:val="auto"/>
                      <w:lang w:eastAsia="zh-CN"/>
                    </w:rPr>
                    <w:t>，</w:t>
                  </w:r>
                  <w:r>
                    <w:rPr>
                      <w:rFonts w:hint="default"/>
                      <w:color w:val="auto"/>
                      <w:lang w:eastAsia="zh-CN"/>
                    </w:rPr>
                    <w:t>碳钢</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个</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2</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25</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eastAsia="zh-CN"/>
                    </w:rPr>
                  </w:pPr>
                  <w:r>
                    <w:rPr>
                      <w:rFonts w:hint="default"/>
                      <w:color w:val="auto"/>
                    </w:rPr>
                    <w:t>皮带输送机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default"/>
                      <w:color w:val="auto"/>
                    </w:rPr>
                    <w:t>8m×0.5cm</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default"/>
                      <w:color w:val="auto"/>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3</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28</w:t>
                  </w:r>
                </w:p>
              </w:tc>
              <w:tc>
                <w:tcPr>
                  <w:tcW w:w="102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200" w:type="dxa"/>
                  <w:vMerge w:val="continue"/>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eastAsia="zh-CN"/>
                    </w:rPr>
                  </w:pPr>
                  <w:r>
                    <w:rPr>
                      <w:rFonts w:hint="eastAsia"/>
                      <w:color w:val="auto"/>
                      <w:lang w:eastAsia="zh-CN"/>
                    </w:rPr>
                    <w:t>化验室检测设备</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套</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30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公用单元</w:t>
                  </w:r>
                </w:p>
              </w:tc>
              <w:tc>
                <w:tcPr>
                  <w:tcW w:w="1200" w:type="dxa"/>
                  <w:tcBorders>
                    <w:left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生产供热</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燃气锅炉</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2t/h</w:t>
                  </w:r>
                </w:p>
              </w:tc>
              <w:tc>
                <w:tcPr>
                  <w:tcW w:w="5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台</w:t>
                  </w:r>
                </w:p>
              </w:tc>
              <w:tc>
                <w:tcPr>
                  <w:tcW w:w="5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w:t>
                  </w:r>
                </w:p>
              </w:tc>
              <w:tc>
                <w:tcPr>
                  <w:tcW w:w="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textAlignment w:val="auto"/>
              <w:rPr>
                <w:rFonts w:hint="default"/>
                <w:b/>
                <w:bCs/>
                <w:color w:val="auto"/>
                <w:lang w:val="en-US" w:eastAsia="zh-CN"/>
              </w:rPr>
            </w:pPr>
            <w:r>
              <w:rPr>
                <w:rFonts w:hint="eastAsia"/>
                <w:b/>
                <w:bCs/>
                <w:color w:val="auto"/>
                <w:lang w:val="en-US" w:eastAsia="zh-CN"/>
              </w:rPr>
              <w:t>6</w:t>
            </w:r>
            <w:r>
              <w:rPr>
                <w:rFonts w:hint="default"/>
                <w:b/>
                <w:bCs/>
                <w:color w:val="auto"/>
                <w:lang w:val="en-US" w:eastAsia="zh-CN"/>
              </w:rPr>
              <w:t>主要原辅材料</w:t>
            </w:r>
            <w:r>
              <w:rPr>
                <w:rFonts w:hint="eastAsia"/>
                <w:b/>
                <w:bCs/>
                <w:color w:val="auto"/>
                <w:lang w:val="en-US" w:eastAsia="zh-CN"/>
              </w:rPr>
              <w:t>及能源消耗情况</w:t>
            </w: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default"/>
                <w:color w:val="auto"/>
                <w:lang w:val="en-US" w:eastAsia="zh-CN"/>
              </w:rPr>
            </w:pPr>
            <w:r>
              <w:rPr>
                <w:rFonts w:hint="default"/>
                <w:color w:val="auto"/>
              </w:rPr>
              <w:t>本项目所需主要原辅材料、能源消耗及来源见表</w:t>
            </w:r>
            <w:r>
              <w:rPr>
                <w:rFonts w:hint="eastAsia"/>
                <w:color w:val="auto"/>
                <w:lang w:val="en-US" w:eastAsia="zh-CN"/>
              </w:rPr>
              <w:t>2-5</w:t>
            </w:r>
            <w:r>
              <w:rPr>
                <w:rFonts w:hint="default"/>
                <w:color w:val="auto"/>
              </w:rPr>
              <w:t>。</w:t>
            </w:r>
          </w:p>
          <w:p>
            <w:pPr>
              <w:pStyle w:val="40"/>
              <w:keepNext w:val="0"/>
              <w:keepLines w:val="0"/>
              <w:pageBreakBefore w:val="0"/>
              <w:kinsoku/>
              <w:wordWrap/>
              <w:overflowPunct/>
              <w:topLinePunct w:val="0"/>
              <w:autoSpaceDE/>
              <w:autoSpaceDN/>
              <w:bidi w:val="0"/>
              <w:rPr>
                <w:rFonts w:hint="default"/>
                <w:color w:val="auto"/>
              </w:rPr>
            </w:pPr>
            <w:r>
              <w:rPr>
                <w:rFonts w:hint="default"/>
                <w:color w:val="auto"/>
              </w:rPr>
              <w:t>表</w:t>
            </w:r>
            <w:r>
              <w:rPr>
                <w:rFonts w:hint="eastAsia"/>
                <w:color w:val="auto"/>
                <w:lang w:val="en-US" w:eastAsia="zh-CN"/>
              </w:rPr>
              <w:t xml:space="preserve">2-5 </w:t>
            </w:r>
            <w:r>
              <w:rPr>
                <w:rFonts w:hint="default"/>
                <w:color w:val="auto"/>
              </w:rPr>
              <w:t xml:space="preserve">  项目主要原辅材料、能源消耗和来源一览表</w:t>
            </w:r>
          </w:p>
          <w:tbl>
            <w:tblPr>
              <w:tblStyle w:val="2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044"/>
              <w:gridCol w:w="969"/>
              <w:gridCol w:w="939"/>
              <w:gridCol w:w="894"/>
              <w:gridCol w:w="1495"/>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275" w:type="pct"/>
                  <w:noWrap w:val="0"/>
                  <w:vAlign w:val="center"/>
                </w:tcPr>
                <w:p>
                  <w:pPr>
                    <w:pStyle w:val="36"/>
                    <w:keepNext w:val="0"/>
                    <w:keepLines w:val="0"/>
                    <w:pageBreakBefore w:val="0"/>
                    <w:kinsoku/>
                    <w:wordWrap/>
                    <w:overflowPunct/>
                    <w:topLinePunct w:val="0"/>
                    <w:autoSpaceDE/>
                    <w:autoSpaceDN/>
                    <w:bidi w:val="0"/>
                    <w:jc w:val="center"/>
                    <w:rPr>
                      <w:rFonts w:hint="default"/>
                      <w:color w:val="auto"/>
                    </w:rPr>
                  </w:pPr>
                  <w:r>
                    <w:rPr>
                      <w:rFonts w:hint="default"/>
                      <w:color w:val="auto"/>
                    </w:rPr>
                    <w:t>序号</w:t>
                  </w:r>
                </w:p>
              </w:tc>
              <w:tc>
                <w:tcPr>
                  <w:tcW w:w="657" w:type="pct"/>
                  <w:noWrap w:val="0"/>
                  <w:vAlign w:val="center"/>
                </w:tcPr>
                <w:p>
                  <w:pPr>
                    <w:pStyle w:val="36"/>
                    <w:keepNext w:val="0"/>
                    <w:keepLines w:val="0"/>
                    <w:pageBreakBefore w:val="0"/>
                    <w:kinsoku/>
                    <w:wordWrap/>
                    <w:overflowPunct/>
                    <w:topLinePunct w:val="0"/>
                    <w:autoSpaceDE/>
                    <w:autoSpaceDN/>
                    <w:bidi w:val="0"/>
                    <w:jc w:val="center"/>
                    <w:rPr>
                      <w:rFonts w:hint="default"/>
                      <w:color w:val="auto"/>
                    </w:rPr>
                  </w:pPr>
                  <w:r>
                    <w:rPr>
                      <w:rFonts w:hint="default"/>
                      <w:color w:val="auto"/>
                    </w:rPr>
                    <w:t>名称</w:t>
                  </w:r>
                </w:p>
              </w:tc>
              <w:tc>
                <w:tcPr>
                  <w:tcW w:w="610" w:type="pct"/>
                  <w:noWrap w:val="0"/>
                  <w:vAlign w:val="center"/>
                </w:tcPr>
                <w:p>
                  <w:pPr>
                    <w:pStyle w:val="36"/>
                    <w:keepNext w:val="0"/>
                    <w:keepLines w:val="0"/>
                    <w:pageBreakBefore w:val="0"/>
                    <w:kinsoku/>
                    <w:wordWrap/>
                    <w:overflowPunct/>
                    <w:topLinePunct w:val="0"/>
                    <w:autoSpaceDE/>
                    <w:autoSpaceDN/>
                    <w:bidi w:val="0"/>
                    <w:jc w:val="center"/>
                    <w:rPr>
                      <w:rFonts w:hint="default"/>
                      <w:color w:val="auto"/>
                    </w:rPr>
                  </w:pPr>
                  <w:r>
                    <w:rPr>
                      <w:rFonts w:hint="default"/>
                      <w:color w:val="auto"/>
                    </w:rPr>
                    <w:t>名称</w:t>
                  </w:r>
                </w:p>
              </w:tc>
              <w:tc>
                <w:tcPr>
                  <w:tcW w:w="591" w:type="pct"/>
                  <w:noWrap w:val="0"/>
                  <w:vAlign w:val="center"/>
                </w:tcPr>
                <w:p>
                  <w:pPr>
                    <w:pStyle w:val="36"/>
                    <w:keepNext w:val="0"/>
                    <w:keepLines w:val="0"/>
                    <w:pageBreakBefore w:val="0"/>
                    <w:kinsoku/>
                    <w:wordWrap/>
                    <w:overflowPunct/>
                    <w:topLinePunct w:val="0"/>
                    <w:autoSpaceDE/>
                    <w:autoSpaceDN/>
                    <w:bidi w:val="0"/>
                    <w:jc w:val="center"/>
                    <w:rPr>
                      <w:rFonts w:hint="default"/>
                      <w:color w:val="auto"/>
                    </w:rPr>
                  </w:pPr>
                  <w:r>
                    <w:rPr>
                      <w:rFonts w:hint="default"/>
                      <w:color w:val="auto"/>
                    </w:rPr>
                    <w:t>单位</w:t>
                  </w:r>
                </w:p>
              </w:tc>
              <w:tc>
                <w:tcPr>
                  <w:tcW w:w="563" w:type="pct"/>
                  <w:noWrap w:val="0"/>
                  <w:vAlign w:val="center"/>
                </w:tcPr>
                <w:p>
                  <w:pPr>
                    <w:pStyle w:val="36"/>
                    <w:keepNext w:val="0"/>
                    <w:keepLines w:val="0"/>
                    <w:pageBreakBefore w:val="0"/>
                    <w:kinsoku/>
                    <w:wordWrap/>
                    <w:overflowPunct/>
                    <w:topLinePunct w:val="0"/>
                    <w:autoSpaceDE/>
                    <w:autoSpaceDN/>
                    <w:bidi w:val="0"/>
                    <w:jc w:val="center"/>
                    <w:rPr>
                      <w:rFonts w:hint="default"/>
                      <w:color w:val="auto"/>
                    </w:rPr>
                  </w:pPr>
                  <w:r>
                    <w:rPr>
                      <w:rFonts w:hint="default"/>
                      <w:color w:val="auto"/>
                    </w:rPr>
                    <w:t>年耗量</w:t>
                  </w:r>
                </w:p>
              </w:tc>
              <w:tc>
                <w:tcPr>
                  <w:tcW w:w="941" w:type="pct"/>
                  <w:noWrap w:val="0"/>
                  <w:vAlign w:val="center"/>
                </w:tcPr>
                <w:p>
                  <w:pPr>
                    <w:pStyle w:val="36"/>
                    <w:keepNext w:val="0"/>
                    <w:keepLines w:val="0"/>
                    <w:pageBreakBefore w:val="0"/>
                    <w:kinsoku/>
                    <w:wordWrap/>
                    <w:overflowPunct/>
                    <w:topLinePunct w:val="0"/>
                    <w:autoSpaceDE/>
                    <w:autoSpaceDN/>
                    <w:bidi w:val="0"/>
                    <w:jc w:val="center"/>
                    <w:rPr>
                      <w:rFonts w:hint="default"/>
                      <w:color w:val="auto"/>
                    </w:rPr>
                  </w:pPr>
                  <w:r>
                    <w:rPr>
                      <w:rFonts w:hint="default"/>
                      <w:color w:val="auto"/>
                    </w:rPr>
                    <w:t>来源</w:t>
                  </w:r>
                </w:p>
              </w:tc>
              <w:tc>
                <w:tcPr>
                  <w:tcW w:w="1359" w:type="pct"/>
                  <w:noWrap w:val="0"/>
                  <w:vAlign w:val="center"/>
                </w:tcPr>
                <w:p>
                  <w:pPr>
                    <w:pStyle w:val="36"/>
                    <w:keepNext w:val="0"/>
                    <w:keepLines w:val="0"/>
                    <w:pageBreakBefore w:val="0"/>
                    <w:kinsoku/>
                    <w:wordWrap/>
                    <w:overflowPunct/>
                    <w:topLinePunct w:val="0"/>
                    <w:autoSpaceDE/>
                    <w:autoSpaceDN/>
                    <w:bidi w:val="0"/>
                    <w:jc w:val="center"/>
                    <w:rPr>
                      <w:rFonts w:hint="default"/>
                      <w:color w:val="auto"/>
                    </w:rPr>
                  </w:pPr>
                  <w:r>
                    <w:rPr>
                      <w:rFonts w:hint="default"/>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75" w:type="pct"/>
                  <w:noWrap w:val="0"/>
                  <w:vAlign w:val="center"/>
                </w:tcPr>
                <w:p>
                  <w:pPr>
                    <w:pStyle w:val="36"/>
                    <w:keepNext w:val="0"/>
                    <w:keepLines w:val="0"/>
                    <w:pageBreakBefore w:val="0"/>
                    <w:kinsoku/>
                    <w:wordWrap/>
                    <w:overflowPunct/>
                    <w:topLinePunct w:val="0"/>
                    <w:autoSpaceDE/>
                    <w:autoSpaceDN/>
                    <w:bidi w:val="0"/>
                    <w:jc w:val="center"/>
                    <w:rPr>
                      <w:rFonts w:hint="default"/>
                      <w:color w:val="auto"/>
                    </w:rPr>
                  </w:pPr>
                  <w:r>
                    <w:rPr>
                      <w:rFonts w:hint="default"/>
                      <w:color w:val="auto"/>
                    </w:rPr>
                    <w:t>1</w:t>
                  </w:r>
                </w:p>
              </w:tc>
              <w:tc>
                <w:tcPr>
                  <w:tcW w:w="657" w:type="pct"/>
                  <w:vMerge w:val="restart"/>
                  <w:noWrap w:val="0"/>
                  <w:vAlign w:val="center"/>
                </w:tcPr>
                <w:p>
                  <w:pPr>
                    <w:pStyle w:val="36"/>
                    <w:keepNext w:val="0"/>
                    <w:keepLines w:val="0"/>
                    <w:pageBreakBefore w:val="0"/>
                    <w:kinsoku/>
                    <w:wordWrap/>
                    <w:overflowPunct/>
                    <w:topLinePunct w:val="0"/>
                    <w:autoSpaceDE/>
                    <w:autoSpaceDN/>
                    <w:bidi w:val="0"/>
                    <w:jc w:val="center"/>
                    <w:rPr>
                      <w:rFonts w:hint="eastAsia" w:eastAsia="宋体"/>
                      <w:color w:val="auto"/>
                      <w:lang w:val="en-US" w:eastAsia="zh-CN"/>
                    </w:rPr>
                  </w:pPr>
                  <w:r>
                    <w:rPr>
                      <w:rFonts w:hint="eastAsia"/>
                      <w:color w:val="auto"/>
                      <w:lang w:eastAsia="zh-CN"/>
                    </w:rPr>
                    <w:t>生产原辅材料</w:t>
                  </w:r>
                </w:p>
              </w:tc>
              <w:tc>
                <w:tcPr>
                  <w:tcW w:w="610" w:type="pct"/>
                  <w:noWrap w:val="0"/>
                  <w:vAlign w:val="center"/>
                </w:tcPr>
                <w:p>
                  <w:pPr>
                    <w:pStyle w:val="36"/>
                    <w:keepNext w:val="0"/>
                    <w:keepLines w:val="0"/>
                    <w:pageBreakBefore w:val="0"/>
                    <w:kinsoku/>
                    <w:wordWrap/>
                    <w:overflowPunct/>
                    <w:topLinePunct w:val="0"/>
                    <w:autoSpaceDE/>
                    <w:autoSpaceDN/>
                    <w:bidi w:val="0"/>
                    <w:jc w:val="center"/>
                    <w:rPr>
                      <w:rFonts w:hint="eastAsia"/>
                      <w:color w:val="auto"/>
                      <w:lang w:eastAsia="zh-CN"/>
                    </w:rPr>
                  </w:pPr>
                  <w:r>
                    <w:rPr>
                      <w:rFonts w:hint="eastAsia"/>
                      <w:color w:val="auto"/>
                      <w:lang w:eastAsia="zh-CN"/>
                    </w:rPr>
                    <w:t>低品氯化钾</w:t>
                  </w:r>
                </w:p>
              </w:tc>
              <w:tc>
                <w:tcPr>
                  <w:tcW w:w="591" w:type="pct"/>
                  <w:noWrap w:val="0"/>
                  <w:vAlign w:val="center"/>
                </w:tcPr>
                <w:p>
                  <w:pPr>
                    <w:pStyle w:val="36"/>
                    <w:keepNext w:val="0"/>
                    <w:keepLines w:val="0"/>
                    <w:pageBreakBefore w:val="0"/>
                    <w:kinsoku/>
                    <w:wordWrap/>
                    <w:overflowPunct/>
                    <w:topLinePunct w:val="0"/>
                    <w:autoSpaceDE/>
                    <w:autoSpaceDN/>
                    <w:bidi w:val="0"/>
                    <w:jc w:val="center"/>
                    <w:rPr>
                      <w:rFonts w:hint="default"/>
                      <w:color w:val="auto"/>
                      <w:highlight w:val="none"/>
                    </w:rPr>
                  </w:pPr>
                  <w:r>
                    <w:rPr>
                      <w:rFonts w:hint="default"/>
                      <w:color w:val="auto"/>
                      <w:highlight w:val="none"/>
                    </w:rPr>
                    <w:t>t/a</w:t>
                  </w:r>
                </w:p>
              </w:tc>
              <w:tc>
                <w:tcPr>
                  <w:tcW w:w="563" w:type="pct"/>
                  <w:noWrap w:val="0"/>
                  <w:vAlign w:val="center"/>
                </w:tcPr>
                <w:p>
                  <w:pPr>
                    <w:pStyle w:val="36"/>
                    <w:keepNext w:val="0"/>
                    <w:keepLines w:val="0"/>
                    <w:pageBreakBefore w:val="0"/>
                    <w:kinsoku/>
                    <w:wordWrap/>
                    <w:overflowPunct/>
                    <w:topLinePunct w:val="0"/>
                    <w:autoSpaceDE/>
                    <w:autoSpaceDN/>
                    <w:bidi w:val="0"/>
                    <w:jc w:val="center"/>
                    <w:rPr>
                      <w:rFonts w:hint="default" w:eastAsia="宋体"/>
                      <w:color w:val="auto"/>
                      <w:highlight w:val="none"/>
                      <w:lang w:val="en-US" w:eastAsia="zh-CN"/>
                    </w:rPr>
                  </w:pPr>
                  <w:r>
                    <w:rPr>
                      <w:rFonts w:hint="eastAsia"/>
                      <w:color w:val="auto"/>
                      <w:highlight w:val="none"/>
                      <w:lang w:val="en-US" w:eastAsia="zh-CN"/>
                    </w:rPr>
                    <w:t>53000</w:t>
                  </w:r>
                </w:p>
              </w:tc>
              <w:tc>
                <w:tcPr>
                  <w:tcW w:w="941"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eastAsia="zh-CN"/>
                    </w:rPr>
                  </w:pPr>
                  <w:r>
                    <w:rPr>
                      <w:rFonts w:hint="default"/>
                      <w:color w:val="auto"/>
                      <w:lang w:eastAsia="zh-CN"/>
                    </w:rPr>
                    <w:t>外购</w:t>
                  </w:r>
                </w:p>
              </w:tc>
              <w:tc>
                <w:tcPr>
                  <w:tcW w:w="1359" w:type="pct"/>
                  <w:noWrap w:val="0"/>
                  <w:vAlign w:val="center"/>
                </w:tcPr>
                <w:p>
                  <w:pPr>
                    <w:pStyle w:val="36"/>
                    <w:keepNext w:val="0"/>
                    <w:keepLines w:val="0"/>
                    <w:pageBreakBefore w:val="0"/>
                    <w:kinsoku/>
                    <w:wordWrap/>
                    <w:overflowPunct/>
                    <w:topLinePunct w:val="0"/>
                    <w:autoSpaceDE/>
                    <w:autoSpaceDN/>
                    <w:bidi w:val="0"/>
                    <w:jc w:val="center"/>
                    <w:rPr>
                      <w:rFonts w:hint="eastAsia"/>
                      <w:color w:val="auto"/>
                      <w:lang w:eastAsia="zh-CN"/>
                    </w:rPr>
                  </w:pPr>
                  <w:r>
                    <w:rPr>
                      <w:rFonts w:hint="eastAsia"/>
                      <w:color w:val="auto"/>
                      <w:lang w:val="en-US" w:eastAsia="zh-CN"/>
                    </w:rPr>
                    <w:t>来自青海盐湖，</w:t>
                  </w:r>
                  <w:r>
                    <w:rPr>
                      <w:rFonts w:hint="default"/>
                      <w:color w:val="auto"/>
                      <w:lang w:eastAsia="zh-CN"/>
                    </w:rPr>
                    <w:t>固态</w:t>
                  </w:r>
                  <w:r>
                    <w:rPr>
                      <w:rFonts w:hint="eastAsia"/>
                      <w:color w:val="auto"/>
                      <w:lang w:eastAsia="zh-CN"/>
                    </w:rPr>
                    <w:t>，</w:t>
                  </w:r>
                  <w:r>
                    <w:rPr>
                      <w:rFonts w:hint="default"/>
                      <w:color w:val="auto"/>
                      <w:lang w:eastAsia="zh-CN"/>
                    </w:rPr>
                    <w:t>原料</w:t>
                  </w:r>
                  <w:r>
                    <w:rPr>
                      <w:rFonts w:hint="eastAsia"/>
                      <w:color w:val="auto"/>
                      <w:lang w:eastAsia="zh-CN"/>
                    </w:rPr>
                    <w:t>库内储存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275"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eastAsia"/>
                      <w:color w:val="auto"/>
                      <w:lang w:val="en-US" w:eastAsia="zh-CN"/>
                    </w:rPr>
                    <w:t>2</w:t>
                  </w:r>
                </w:p>
              </w:tc>
              <w:tc>
                <w:tcPr>
                  <w:tcW w:w="657" w:type="pct"/>
                  <w:vMerge w:val="continue"/>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p>
              </w:tc>
              <w:tc>
                <w:tcPr>
                  <w:tcW w:w="610" w:type="pct"/>
                  <w:noWrap w:val="0"/>
                  <w:vAlign w:val="center"/>
                </w:tcPr>
                <w:p>
                  <w:pPr>
                    <w:pStyle w:val="36"/>
                    <w:keepNext w:val="0"/>
                    <w:keepLines w:val="0"/>
                    <w:pageBreakBefore w:val="0"/>
                    <w:kinsoku/>
                    <w:wordWrap/>
                    <w:overflowPunct/>
                    <w:topLinePunct w:val="0"/>
                    <w:autoSpaceDE/>
                    <w:autoSpaceDN/>
                    <w:bidi w:val="0"/>
                    <w:jc w:val="center"/>
                    <w:rPr>
                      <w:rFonts w:hint="eastAsia"/>
                      <w:color w:val="auto"/>
                      <w:lang w:eastAsia="zh-CN"/>
                    </w:rPr>
                  </w:pPr>
                  <w:r>
                    <w:rPr>
                      <w:rFonts w:hint="eastAsia"/>
                      <w:color w:val="auto"/>
                      <w:lang w:eastAsia="zh-CN"/>
                    </w:rPr>
                    <w:t>包装袋</w:t>
                  </w:r>
                </w:p>
              </w:tc>
              <w:tc>
                <w:tcPr>
                  <w:tcW w:w="591" w:type="pct"/>
                  <w:noWrap w:val="0"/>
                  <w:vAlign w:val="center"/>
                </w:tcPr>
                <w:p>
                  <w:pPr>
                    <w:pStyle w:val="36"/>
                    <w:keepNext w:val="0"/>
                    <w:keepLines w:val="0"/>
                    <w:pageBreakBefore w:val="0"/>
                    <w:kinsoku/>
                    <w:wordWrap/>
                    <w:overflowPunct/>
                    <w:topLinePunct w:val="0"/>
                    <w:autoSpaceDE/>
                    <w:autoSpaceDN/>
                    <w:bidi w:val="0"/>
                    <w:rPr>
                      <w:rFonts w:hint="eastAsia"/>
                      <w:color w:val="auto"/>
                      <w:highlight w:val="none"/>
                      <w:lang w:eastAsia="zh-CN"/>
                    </w:rPr>
                  </w:pPr>
                  <w:r>
                    <w:rPr>
                      <w:rFonts w:hint="eastAsia"/>
                      <w:color w:val="auto"/>
                      <w:highlight w:val="none"/>
                      <w:lang w:val="en-US" w:eastAsia="zh-CN"/>
                    </w:rPr>
                    <w:t>个</w:t>
                  </w:r>
                </w:p>
              </w:tc>
              <w:tc>
                <w:tcPr>
                  <w:tcW w:w="563" w:type="pct"/>
                  <w:noWrap w:val="0"/>
                  <w:vAlign w:val="center"/>
                </w:tcPr>
                <w:p>
                  <w:pPr>
                    <w:pStyle w:val="36"/>
                    <w:keepNext w:val="0"/>
                    <w:keepLines w:val="0"/>
                    <w:pageBreakBefore w:val="0"/>
                    <w:kinsoku/>
                    <w:wordWrap/>
                    <w:overflowPunct/>
                    <w:topLinePunct w:val="0"/>
                    <w:autoSpaceDE/>
                    <w:autoSpaceDN/>
                    <w:bidi w:val="0"/>
                    <w:jc w:val="center"/>
                    <w:rPr>
                      <w:rFonts w:hint="default"/>
                      <w:color w:val="auto"/>
                      <w:highlight w:val="none"/>
                      <w:lang w:val="en-US" w:eastAsia="zh-CN"/>
                    </w:rPr>
                  </w:pPr>
                  <w:r>
                    <w:rPr>
                      <w:rFonts w:hint="eastAsia"/>
                      <w:color w:val="auto"/>
                      <w:highlight w:val="none"/>
                      <w:lang w:val="en-US" w:eastAsia="zh-CN"/>
                    </w:rPr>
                    <w:t>20000</w:t>
                  </w:r>
                </w:p>
              </w:tc>
              <w:tc>
                <w:tcPr>
                  <w:tcW w:w="941" w:type="pct"/>
                  <w:noWrap w:val="0"/>
                  <w:vAlign w:val="center"/>
                </w:tcPr>
                <w:p>
                  <w:pPr>
                    <w:pStyle w:val="36"/>
                    <w:keepNext w:val="0"/>
                    <w:keepLines w:val="0"/>
                    <w:pageBreakBefore w:val="0"/>
                    <w:kinsoku/>
                    <w:wordWrap/>
                    <w:overflowPunct/>
                    <w:topLinePunct w:val="0"/>
                    <w:autoSpaceDE/>
                    <w:autoSpaceDN/>
                    <w:bidi w:val="0"/>
                    <w:rPr>
                      <w:rFonts w:hint="default"/>
                      <w:color w:val="auto"/>
                      <w:highlight w:val="none"/>
                    </w:rPr>
                  </w:pPr>
                  <w:r>
                    <w:rPr>
                      <w:rFonts w:hint="default"/>
                      <w:color w:val="auto"/>
                      <w:highlight w:val="none"/>
                    </w:rPr>
                    <w:t>外购</w:t>
                  </w:r>
                </w:p>
              </w:tc>
              <w:tc>
                <w:tcPr>
                  <w:tcW w:w="1359" w:type="pct"/>
                  <w:noWrap w:val="0"/>
                  <w:vAlign w:val="center"/>
                </w:tcPr>
                <w:p>
                  <w:pPr>
                    <w:pStyle w:val="36"/>
                    <w:keepNext w:val="0"/>
                    <w:keepLines w:val="0"/>
                    <w:pageBreakBefore w:val="0"/>
                    <w:kinsoku/>
                    <w:wordWrap/>
                    <w:overflowPunct/>
                    <w:topLinePunct w:val="0"/>
                    <w:autoSpaceDE/>
                    <w:autoSpaceDN/>
                    <w:bidi w:val="0"/>
                    <w:jc w:val="center"/>
                    <w:rPr>
                      <w:rFonts w:hint="eastAsia"/>
                      <w:color w:val="auto"/>
                      <w:lang w:eastAsia="zh-CN"/>
                    </w:rPr>
                  </w:pPr>
                  <w:r>
                    <w:rPr>
                      <w:rFonts w:hint="eastAsia"/>
                      <w:color w:val="auto"/>
                      <w:lang w:eastAsia="zh-CN"/>
                    </w:rPr>
                    <w:t>存放在生产车间内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275" w:type="pct"/>
                  <w:noWrap w:val="0"/>
                  <w:vAlign w:val="center"/>
                </w:tcPr>
                <w:p>
                  <w:pPr>
                    <w:pStyle w:val="36"/>
                    <w:keepNext w:val="0"/>
                    <w:keepLines w:val="0"/>
                    <w:pageBreakBefore w:val="0"/>
                    <w:kinsoku/>
                    <w:wordWrap/>
                    <w:overflowPunct/>
                    <w:topLinePunct w:val="0"/>
                    <w:autoSpaceDE/>
                    <w:autoSpaceDN/>
                    <w:bidi w:val="0"/>
                    <w:jc w:val="center"/>
                    <w:rPr>
                      <w:rFonts w:hint="eastAsia"/>
                      <w:color w:val="auto"/>
                      <w:lang w:val="en-US" w:eastAsia="zh-CN"/>
                    </w:rPr>
                  </w:pPr>
                  <w:r>
                    <w:rPr>
                      <w:rFonts w:hint="eastAsia"/>
                      <w:color w:val="auto"/>
                      <w:lang w:val="en-US" w:eastAsia="zh-CN"/>
                    </w:rPr>
                    <w:t>3</w:t>
                  </w:r>
                </w:p>
              </w:tc>
              <w:tc>
                <w:tcPr>
                  <w:tcW w:w="657" w:type="pct"/>
                  <w:vMerge w:val="restart"/>
                  <w:noWrap w:val="0"/>
                  <w:vAlign w:val="center"/>
                </w:tcPr>
                <w:p>
                  <w:pPr>
                    <w:pStyle w:val="36"/>
                    <w:keepNext w:val="0"/>
                    <w:keepLines w:val="0"/>
                    <w:pageBreakBefore w:val="0"/>
                    <w:kinsoku/>
                    <w:wordWrap/>
                    <w:overflowPunct/>
                    <w:topLinePunct w:val="0"/>
                    <w:autoSpaceDE/>
                    <w:autoSpaceDN/>
                    <w:bidi w:val="0"/>
                    <w:jc w:val="center"/>
                    <w:rPr>
                      <w:rFonts w:hint="eastAsia" w:eastAsia="宋体"/>
                      <w:color w:val="auto"/>
                      <w:lang w:eastAsia="zh-CN"/>
                    </w:rPr>
                  </w:pPr>
                  <w:r>
                    <w:rPr>
                      <w:rFonts w:hint="eastAsia"/>
                      <w:color w:val="auto"/>
                      <w:lang w:eastAsia="zh-CN"/>
                    </w:rPr>
                    <w:t>化验室化验药剂</w:t>
                  </w:r>
                </w:p>
              </w:tc>
              <w:tc>
                <w:tcPr>
                  <w:tcW w:w="610" w:type="pct"/>
                  <w:noWrap w:val="0"/>
                  <w:vAlign w:val="center"/>
                </w:tcPr>
                <w:p>
                  <w:pPr>
                    <w:pStyle w:val="36"/>
                    <w:keepNext w:val="0"/>
                    <w:keepLines w:val="0"/>
                    <w:pageBreakBefore w:val="0"/>
                    <w:kinsoku/>
                    <w:wordWrap/>
                    <w:overflowPunct/>
                    <w:topLinePunct w:val="0"/>
                    <w:autoSpaceDE/>
                    <w:autoSpaceDN/>
                    <w:bidi w:val="0"/>
                    <w:jc w:val="center"/>
                    <w:rPr>
                      <w:rFonts w:hint="default"/>
                      <w:color w:val="auto"/>
                    </w:rPr>
                  </w:pPr>
                  <w:r>
                    <w:rPr>
                      <w:rFonts w:hint="eastAsia"/>
                      <w:color w:val="auto"/>
                      <w:lang w:eastAsia="zh-CN"/>
                    </w:rPr>
                    <w:t>氢氧化钠</w:t>
                  </w:r>
                </w:p>
              </w:tc>
              <w:tc>
                <w:tcPr>
                  <w:tcW w:w="591"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val="en-US" w:eastAsia="zh-CN"/>
                    </w:rPr>
                    <w:t>kg</w:t>
                  </w:r>
                  <w:r>
                    <w:rPr>
                      <w:rFonts w:hint="default"/>
                      <w:color w:val="auto"/>
                    </w:rPr>
                    <w:t>/a</w:t>
                  </w:r>
                </w:p>
              </w:tc>
              <w:tc>
                <w:tcPr>
                  <w:tcW w:w="563"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eastAsia"/>
                      <w:color w:val="auto"/>
                      <w:lang w:val="en-US" w:eastAsia="zh-CN"/>
                    </w:rPr>
                    <w:t>3</w:t>
                  </w:r>
                </w:p>
              </w:tc>
              <w:tc>
                <w:tcPr>
                  <w:tcW w:w="941" w:type="pct"/>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default"/>
                      <w:color w:val="auto"/>
                    </w:rPr>
                    <w:t>外购</w:t>
                  </w:r>
                </w:p>
              </w:tc>
              <w:tc>
                <w:tcPr>
                  <w:tcW w:w="1359" w:type="pct"/>
                  <w:noWrap w:val="0"/>
                  <w:vAlign w:val="center"/>
                </w:tcPr>
                <w:p>
                  <w:pPr>
                    <w:pStyle w:val="36"/>
                    <w:keepNext w:val="0"/>
                    <w:keepLines w:val="0"/>
                    <w:pageBreakBefore w:val="0"/>
                    <w:kinsoku/>
                    <w:wordWrap/>
                    <w:overflowPunct/>
                    <w:topLinePunct w:val="0"/>
                    <w:autoSpaceDE/>
                    <w:autoSpaceDN/>
                    <w:bidi w:val="0"/>
                    <w:jc w:val="center"/>
                    <w:rPr>
                      <w:rFonts w:hint="eastAsia"/>
                      <w:color w:val="auto"/>
                      <w:lang w:eastAsia="zh-CN"/>
                    </w:rPr>
                  </w:pPr>
                  <w:r>
                    <w:rPr>
                      <w:rFonts w:hint="eastAsia"/>
                      <w:color w:val="auto"/>
                      <w:lang w:eastAsia="zh-CN"/>
                    </w:rPr>
                    <w:t>固态，存放在备件室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75" w:type="pct"/>
                  <w:noWrap w:val="0"/>
                  <w:vAlign w:val="center"/>
                </w:tcPr>
                <w:p>
                  <w:pPr>
                    <w:pStyle w:val="36"/>
                    <w:keepNext w:val="0"/>
                    <w:keepLines w:val="0"/>
                    <w:pageBreakBefore w:val="0"/>
                    <w:kinsoku/>
                    <w:wordWrap/>
                    <w:overflowPunct/>
                    <w:topLinePunct w:val="0"/>
                    <w:autoSpaceDE/>
                    <w:autoSpaceDN/>
                    <w:bidi w:val="0"/>
                    <w:jc w:val="center"/>
                    <w:rPr>
                      <w:rFonts w:hint="eastAsia"/>
                      <w:color w:val="auto"/>
                      <w:lang w:val="en-US" w:eastAsia="zh-CN"/>
                    </w:rPr>
                  </w:pPr>
                  <w:r>
                    <w:rPr>
                      <w:rFonts w:hint="eastAsia"/>
                      <w:color w:val="auto"/>
                      <w:lang w:val="en-US" w:eastAsia="zh-CN"/>
                    </w:rPr>
                    <w:t>4</w:t>
                  </w:r>
                </w:p>
              </w:tc>
              <w:tc>
                <w:tcPr>
                  <w:tcW w:w="657" w:type="pct"/>
                  <w:vMerge w:val="continue"/>
                  <w:noWrap w:val="0"/>
                  <w:vAlign w:val="center"/>
                </w:tcPr>
                <w:p>
                  <w:pPr>
                    <w:pStyle w:val="36"/>
                    <w:keepNext w:val="0"/>
                    <w:keepLines w:val="0"/>
                    <w:pageBreakBefore w:val="0"/>
                    <w:kinsoku/>
                    <w:wordWrap/>
                    <w:overflowPunct/>
                    <w:topLinePunct w:val="0"/>
                    <w:autoSpaceDE/>
                    <w:autoSpaceDN/>
                    <w:bidi w:val="0"/>
                    <w:jc w:val="center"/>
                    <w:rPr>
                      <w:rFonts w:hint="default"/>
                      <w:color w:val="auto"/>
                    </w:rPr>
                  </w:pPr>
                </w:p>
              </w:tc>
              <w:tc>
                <w:tcPr>
                  <w:tcW w:w="610" w:type="pct"/>
                  <w:noWrap w:val="0"/>
                  <w:vAlign w:val="center"/>
                </w:tcPr>
                <w:p>
                  <w:pPr>
                    <w:pStyle w:val="36"/>
                    <w:keepNext w:val="0"/>
                    <w:keepLines w:val="0"/>
                    <w:pageBreakBefore w:val="0"/>
                    <w:kinsoku/>
                    <w:wordWrap/>
                    <w:overflowPunct/>
                    <w:topLinePunct w:val="0"/>
                    <w:autoSpaceDE/>
                    <w:autoSpaceDN/>
                    <w:bidi w:val="0"/>
                    <w:jc w:val="center"/>
                    <w:rPr>
                      <w:rFonts w:hint="default"/>
                      <w:color w:val="auto"/>
                    </w:rPr>
                  </w:pPr>
                  <w:r>
                    <w:rPr>
                      <w:rFonts w:hint="eastAsia"/>
                      <w:color w:val="auto"/>
                      <w:lang w:val="en-US" w:eastAsia="zh-CN"/>
                    </w:rPr>
                    <w:t>乙二胺四乙酸</w:t>
                  </w:r>
                </w:p>
              </w:tc>
              <w:tc>
                <w:tcPr>
                  <w:tcW w:w="591"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val="en-US" w:eastAsia="zh-CN"/>
                    </w:rPr>
                    <w:t>kg</w:t>
                  </w:r>
                  <w:r>
                    <w:rPr>
                      <w:rFonts w:hint="default"/>
                      <w:color w:val="auto"/>
                    </w:rPr>
                    <w:t>/a</w:t>
                  </w:r>
                </w:p>
              </w:tc>
              <w:tc>
                <w:tcPr>
                  <w:tcW w:w="563"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eastAsia"/>
                      <w:color w:val="auto"/>
                      <w:lang w:val="en-US" w:eastAsia="zh-CN"/>
                    </w:rPr>
                    <w:t>0.5</w:t>
                  </w:r>
                </w:p>
              </w:tc>
              <w:tc>
                <w:tcPr>
                  <w:tcW w:w="941" w:type="pct"/>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default"/>
                      <w:color w:val="auto"/>
                    </w:rPr>
                    <w:t>外购</w:t>
                  </w:r>
                </w:p>
              </w:tc>
              <w:tc>
                <w:tcPr>
                  <w:tcW w:w="1359"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eastAsia="zh-CN"/>
                    </w:rPr>
                    <w:t>固态，存放在备件室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275"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eastAsia"/>
                      <w:color w:val="auto"/>
                      <w:lang w:val="en-US" w:eastAsia="zh-CN"/>
                    </w:rPr>
                    <w:t>5</w:t>
                  </w:r>
                </w:p>
              </w:tc>
              <w:tc>
                <w:tcPr>
                  <w:tcW w:w="657" w:type="pct"/>
                  <w:vMerge w:val="continue"/>
                  <w:noWrap w:val="0"/>
                  <w:vAlign w:val="center"/>
                </w:tcPr>
                <w:p>
                  <w:pPr>
                    <w:pStyle w:val="36"/>
                    <w:keepNext w:val="0"/>
                    <w:keepLines w:val="0"/>
                    <w:pageBreakBefore w:val="0"/>
                    <w:kinsoku/>
                    <w:wordWrap/>
                    <w:overflowPunct/>
                    <w:topLinePunct w:val="0"/>
                    <w:autoSpaceDE/>
                    <w:autoSpaceDN/>
                    <w:bidi w:val="0"/>
                    <w:jc w:val="center"/>
                    <w:rPr>
                      <w:rFonts w:hint="default"/>
                      <w:color w:val="auto"/>
                    </w:rPr>
                  </w:pPr>
                </w:p>
              </w:tc>
              <w:tc>
                <w:tcPr>
                  <w:tcW w:w="610" w:type="pct"/>
                  <w:noWrap w:val="0"/>
                  <w:vAlign w:val="center"/>
                </w:tcPr>
                <w:p>
                  <w:pPr>
                    <w:pStyle w:val="36"/>
                    <w:keepNext w:val="0"/>
                    <w:keepLines w:val="0"/>
                    <w:pageBreakBefore w:val="0"/>
                    <w:kinsoku/>
                    <w:wordWrap/>
                    <w:overflowPunct/>
                    <w:topLinePunct w:val="0"/>
                    <w:autoSpaceDE/>
                    <w:autoSpaceDN/>
                    <w:bidi w:val="0"/>
                    <w:jc w:val="center"/>
                    <w:rPr>
                      <w:rFonts w:hint="default"/>
                      <w:color w:val="auto"/>
                    </w:rPr>
                  </w:pPr>
                  <w:r>
                    <w:rPr>
                      <w:rFonts w:hint="default"/>
                      <w:color w:val="auto"/>
                      <w:lang w:eastAsia="zh-CN"/>
                    </w:rPr>
                    <w:t>四苯硼钠</w:t>
                  </w:r>
                </w:p>
              </w:tc>
              <w:tc>
                <w:tcPr>
                  <w:tcW w:w="591"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val="en-US" w:eastAsia="zh-CN"/>
                    </w:rPr>
                    <w:t>kg</w:t>
                  </w:r>
                  <w:r>
                    <w:rPr>
                      <w:rFonts w:hint="default"/>
                      <w:color w:val="auto"/>
                    </w:rPr>
                    <w:t>/a</w:t>
                  </w:r>
                </w:p>
              </w:tc>
              <w:tc>
                <w:tcPr>
                  <w:tcW w:w="563"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eastAsia"/>
                      <w:color w:val="auto"/>
                      <w:lang w:val="en-US" w:eastAsia="zh-CN"/>
                    </w:rPr>
                    <w:t>1</w:t>
                  </w:r>
                </w:p>
              </w:tc>
              <w:tc>
                <w:tcPr>
                  <w:tcW w:w="941" w:type="pct"/>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default"/>
                      <w:color w:val="auto"/>
                    </w:rPr>
                    <w:t>外购</w:t>
                  </w:r>
                </w:p>
              </w:tc>
              <w:tc>
                <w:tcPr>
                  <w:tcW w:w="1359"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eastAsia="zh-CN"/>
                    </w:rPr>
                    <w:t>固态，存放在备件室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275"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eastAsia"/>
                      <w:color w:val="auto"/>
                      <w:lang w:val="en-US" w:eastAsia="zh-CN"/>
                    </w:rPr>
                    <w:t>6</w:t>
                  </w:r>
                </w:p>
              </w:tc>
              <w:tc>
                <w:tcPr>
                  <w:tcW w:w="657" w:type="pct"/>
                  <w:vMerge w:val="continue"/>
                  <w:noWrap w:val="0"/>
                  <w:vAlign w:val="center"/>
                </w:tcPr>
                <w:p>
                  <w:pPr>
                    <w:pStyle w:val="36"/>
                    <w:keepNext w:val="0"/>
                    <w:keepLines w:val="0"/>
                    <w:pageBreakBefore w:val="0"/>
                    <w:kinsoku/>
                    <w:wordWrap/>
                    <w:overflowPunct/>
                    <w:topLinePunct w:val="0"/>
                    <w:autoSpaceDE/>
                    <w:autoSpaceDN/>
                    <w:bidi w:val="0"/>
                    <w:jc w:val="center"/>
                    <w:rPr>
                      <w:rFonts w:hint="default"/>
                      <w:color w:val="auto"/>
                    </w:rPr>
                  </w:pPr>
                </w:p>
              </w:tc>
              <w:tc>
                <w:tcPr>
                  <w:tcW w:w="610" w:type="pct"/>
                  <w:noWrap w:val="0"/>
                  <w:vAlign w:val="center"/>
                </w:tcPr>
                <w:p>
                  <w:pPr>
                    <w:pStyle w:val="36"/>
                    <w:keepNext w:val="0"/>
                    <w:keepLines w:val="0"/>
                    <w:pageBreakBefore w:val="0"/>
                    <w:kinsoku/>
                    <w:wordWrap/>
                    <w:overflowPunct/>
                    <w:topLinePunct w:val="0"/>
                    <w:autoSpaceDE/>
                    <w:autoSpaceDN/>
                    <w:bidi w:val="0"/>
                    <w:jc w:val="center"/>
                    <w:rPr>
                      <w:rFonts w:hint="default"/>
                      <w:color w:val="auto"/>
                    </w:rPr>
                  </w:pPr>
                  <w:r>
                    <w:rPr>
                      <w:rFonts w:hint="default"/>
                      <w:color w:val="auto"/>
                    </w:rPr>
                    <w:t>氯化镁</w:t>
                  </w:r>
                </w:p>
              </w:tc>
              <w:tc>
                <w:tcPr>
                  <w:tcW w:w="591"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val="en-US" w:eastAsia="zh-CN"/>
                    </w:rPr>
                    <w:t>kg</w:t>
                  </w:r>
                  <w:r>
                    <w:rPr>
                      <w:rFonts w:hint="default"/>
                      <w:color w:val="auto"/>
                    </w:rPr>
                    <w:t>/a</w:t>
                  </w:r>
                </w:p>
              </w:tc>
              <w:tc>
                <w:tcPr>
                  <w:tcW w:w="563"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eastAsia"/>
                      <w:color w:val="auto"/>
                      <w:lang w:val="en-US" w:eastAsia="zh-CN"/>
                    </w:rPr>
                    <w:t>1</w:t>
                  </w:r>
                </w:p>
              </w:tc>
              <w:tc>
                <w:tcPr>
                  <w:tcW w:w="941" w:type="pct"/>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default"/>
                      <w:color w:val="auto"/>
                    </w:rPr>
                    <w:t>外购</w:t>
                  </w:r>
                </w:p>
              </w:tc>
              <w:tc>
                <w:tcPr>
                  <w:tcW w:w="1359"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eastAsia="zh-CN"/>
                    </w:rPr>
                    <w:t>固态，存放在备件室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275" w:type="pct"/>
                  <w:noWrap w:val="0"/>
                  <w:vAlign w:val="center"/>
                </w:tcPr>
                <w:p>
                  <w:pPr>
                    <w:pStyle w:val="36"/>
                    <w:keepNext w:val="0"/>
                    <w:keepLines w:val="0"/>
                    <w:pageBreakBefore w:val="0"/>
                    <w:kinsoku/>
                    <w:wordWrap/>
                    <w:overflowPunct/>
                    <w:topLinePunct w:val="0"/>
                    <w:autoSpaceDE/>
                    <w:autoSpaceDN/>
                    <w:bidi w:val="0"/>
                    <w:jc w:val="center"/>
                    <w:rPr>
                      <w:rFonts w:hint="eastAsia"/>
                      <w:color w:val="auto"/>
                      <w:lang w:val="en-US" w:eastAsia="zh-CN"/>
                    </w:rPr>
                  </w:pPr>
                  <w:r>
                    <w:rPr>
                      <w:rFonts w:hint="eastAsia"/>
                      <w:color w:val="auto"/>
                      <w:lang w:val="en-US" w:eastAsia="zh-CN"/>
                    </w:rPr>
                    <w:t>7</w:t>
                  </w:r>
                </w:p>
              </w:tc>
              <w:tc>
                <w:tcPr>
                  <w:tcW w:w="657" w:type="pct"/>
                  <w:vMerge w:val="continue"/>
                  <w:noWrap w:val="0"/>
                  <w:vAlign w:val="center"/>
                </w:tcPr>
                <w:p>
                  <w:pPr>
                    <w:pStyle w:val="36"/>
                    <w:keepNext w:val="0"/>
                    <w:keepLines w:val="0"/>
                    <w:pageBreakBefore w:val="0"/>
                    <w:kinsoku/>
                    <w:wordWrap/>
                    <w:overflowPunct/>
                    <w:topLinePunct w:val="0"/>
                    <w:autoSpaceDE/>
                    <w:autoSpaceDN/>
                    <w:bidi w:val="0"/>
                    <w:jc w:val="center"/>
                    <w:rPr>
                      <w:rFonts w:hint="default"/>
                      <w:color w:val="auto"/>
                    </w:rPr>
                  </w:pPr>
                </w:p>
              </w:tc>
              <w:tc>
                <w:tcPr>
                  <w:tcW w:w="610" w:type="pct"/>
                  <w:noWrap w:val="0"/>
                  <w:vAlign w:val="center"/>
                </w:tcPr>
                <w:p>
                  <w:pPr>
                    <w:pStyle w:val="36"/>
                    <w:keepNext w:val="0"/>
                    <w:keepLines w:val="0"/>
                    <w:pageBreakBefore w:val="0"/>
                    <w:kinsoku/>
                    <w:wordWrap/>
                    <w:overflowPunct/>
                    <w:topLinePunct w:val="0"/>
                    <w:autoSpaceDE/>
                    <w:autoSpaceDN/>
                    <w:bidi w:val="0"/>
                    <w:jc w:val="center"/>
                    <w:rPr>
                      <w:rFonts w:hint="eastAsia"/>
                      <w:color w:val="auto"/>
                      <w:lang w:eastAsia="zh-CN"/>
                    </w:rPr>
                  </w:pPr>
                  <w:r>
                    <w:rPr>
                      <w:rFonts w:hint="eastAsia"/>
                      <w:color w:val="auto"/>
                      <w:lang w:eastAsia="zh-CN"/>
                    </w:rPr>
                    <w:t>酚酞</w:t>
                  </w:r>
                </w:p>
              </w:tc>
              <w:tc>
                <w:tcPr>
                  <w:tcW w:w="591" w:type="pct"/>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eastAsia"/>
                      <w:color w:val="auto"/>
                      <w:lang w:val="en-US" w:eastAsia="zh-CN"/>
                    </w:rPr>
                    <w:t>kg</w:t>
                  </w:r>
                  <w:r>
                    <w:rPr>
                      <w:rFonts w:hint="default"/>
                      <w:color w:val="auto"/>
                    </w:rPr>
                    <w:t>/a</w:t>
                  </w:r>
                </w:p>
              </w:tc>
              <w:tc>
                <w:tcPr>
                  <w:tcW w:w="563"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eastAsia"/>
                      <w:color w:val="auto"/>
                      <w:lang w:val="en-US" w:eastAsia="zh-CN"/>
                    </w:rPr>
                    <w:t>0.01</w:t>
                  </w:r>
                </w:p>
              </w:tc>
              <w:tc>
                <w:tcPr>
                  <w:tcW w:w="941"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外购</w:t>
                  </w:r>
                </w:p>
              </w:tc>
              <w:tc>
                <w:tcPr>
                  <w:tcW w:w="1359"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固态，存放在备件室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275" w:type="pct"/>
                  <w:noWrap w:val="0"/>
                  <w:vAlign w:val="center"/>
                </w:tcPr>
                <w:p>
                  <w:pPr>
                    <w:pStyle w:val="36"/>
                    <w:keepNext w:val="0"/>
                    <w:keepLines w:val="0"/>
                    <w:pageBreakBefore w:val="0"/>
                    <w:kinsoku/>
                    <w:wordWrap/>
                    <w:overflowPunct/>
                    <w:topLinePunct w:val="0"/>
                    <w:autoSpaceDE/>
                    <w:autoSpaceDN/>
                    <w:bidi w:val="0"/>
                    <w:jc w:val="center"/>
                    <w:rPr>
                      <w:rFonts w:hint="eastAsia"/>
                      <w:color w:val="auto"/>
                      <w:lang w:val="en-US" w:eastAsia="zh-CN"/>
                    </w:rPr>
                  </w:pPr>
                  <w:r>
                    <w:rPr>
                      <w:rFonts w:hint="eastAsia"/>
                      <w:color w:val="auto"/>
                      <w:lang w:val="en-US" w:eastAsia="zh-CN"/>
                    </w:rPr>
                    <w:t>8</w:t>
                  </w:r>
                </w:p>
              </w:tc>
              <w:tc>
                <w:tcPr>
                  <w:tcW w:w="657" w:type="pct"/>
                  <w:vMerge w:val="continue"/>
                  <w:noWrap w:val="0"/>
                  <w:vAlign w:val="center"/>
                </w:tcPr>
                <w:p>
                  <w:pPr>
                    <w:pStyle w:val="36"/>
                    <w:keepNext w:val="0"/>
                    <w:keepLines w:val="0"/>
                    <w:pageBreakBefore w:val="0"/>
                    <w:kinsoku/>
                    <w:wordWrap/>
                    <w:overflowPunct/>
                    <w:topLinePunct w:val="0"/>
                    <w:autoSpaceDE/>
                    <w:autoSpaceDN/>
                    <w:bidi w:val="0"/>
                    <w:jc w:val="center"/>
                    <w:rPr>
                      <w:rFonts w:hint="default"/>
                      <w:color w:val="auto"/>
                    </w:rPr>
                  </w:pPr>
                </w:p>
              </w:tc>
              <w:tc>
                <w:tcPr>
                  <w:tcW w:w="610" w:type="pct"/>
                  <w:noWrap w:val="0"/>
                  <w:vAlign w:val="center"/>
                </w:tcPr>
                <w:p>
                  <w:pPr>
                    <w:pStyle w:val="36"/>
                    <w:keepNext w:val="0"/>
                    <w:keepLines w:val="0"/>
                    <w:pageBreakBefore w:val="0"/>
                    <w:kinsoku/>
                    <w:wordWrap/>
                    <w:overflowPunct/>
                    <w:topLinePunct w:val="0"/>
                    <w:autoSpaceDE/>
                    <w:autoSpaceDN/>
                    <w:bidi w:val="0"/>
                    <w:jc w:val="center"/>
                    <w:rPr>
                      <w:rFonts w:hint="eastAsia"/>
                      <w:color w:val="auto"/>
                      <w:lang w:eastAsia="zh-CN"/>
                    </w:rPr>
                  </w:pPr>
                  <w:r>
                    <w:rPr>
                      <w:rFonts w:hint="eastAsia"/>
                      <w:color w:val="auto"/>
                      <w:lang w:eastAsia="zh-CN"/>
                    </w:rPr>
                    <w:t>乙醇</w:t>
                  </w:r>
                </w:p>
              </w:tc>
              <w:tc>
                <w:tcPr>
                  <w:tcW w:w="591"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L</w:t>
                  </w:r>
                </w:p>
              </w:tc>
              <w:tc>
                <w:tcPr>
                  <w:tcW w:w="563"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eastAsia"/>
                      <w:color w:val="auto"/>
                      <w:lang w:val="en-US" w:eastAsia="zh-CN"/>
                    </w:rPr>
                    <w:t>1</w:t>
                  </w:r>
                </w:p>
              </w:tc>
              <w:tc>
                <w:tcPr>
                  <w:tcW w:w="941"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外购</w:t>
                  </w:r>
                </w:p>
              </w:tc>
              <w:tc>
                <w:tcPr>
                  <w:tcW w:w="1359"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液态，存放在备件室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275" w:type="pct"/>
                  <w:noWrap w:val="0"/>
                  <w:vAlign w:val="center"/>
                </w:tcPr>
                <w:p>
                  <w:pPr>
                    <w:pStyle w:val="36"/>
                    <w:keepNext w:val="0"/>
                    <w:keepLines w:val="0"/>
                    <w:pageBreakBefore w:val="0"/>
                    <w:kinsoku/>
                    <w:wordWrap/>
                    <w:overflowPunct/>
                    <w:topLinePunct w:val="0"/>
                    <w:autoSpaceDE/>
                    <w:autoSpaceDN/>
                    <w:bidi w:val="0"/>
                    <w:jc w:val="center"/>
                    <w:rPr>
                      <w:rFonts w:hint="eastAsia"/>
                      <w:color w:val="auto"/>
                      <w:lang w:val="en-US" w:eastAsia="zh-CN"/>
                    </w:rPr>
                  </w:pPr>
                  <w:r>
                    <w:rPr>
                      <w:rFonts w:hint="eastAsia"/>
                      <w:color w:val="auto"/>
                      <w:lang w:val="en-US" w:eastAsia="zh-CN"/>
                    </w:rPr>
                    <w:t>9</w:t>
                  </w:r>
                </w:p>
              </w:tc>
              <w:tc>
                <w:tcPr>
                  <w:tcW w:w="657" w:type="pct"/>
                  <w:noWrap w:val="0"/>
                  <w:vAlign w:val="center"/>
                </w:tcPr>
                <w:p>
                  <w:pPr>
                    <w:pStyle w:val="36"/>
                    <w:keepNext w:val="0"/>
                    <w:keepLines w:val="0"/>
                    <w:pageBreakBefore w:val="0"/>
                    <w:kinsoku/>
                    <w:wordWrap/>
                    <w:overflowPunct/>
                    <w:topLinePunct w:val="0"/>
                    <w:autoSpaceDE/>
                    <w:autoSpaceDN/>
                    <w:bidi w:val="0"/>
                    <w:jc w:val="center"/>
                    <w:rPr>
                      <w:rFonts w:hint="eastAsia" w:eastAsia="宋体"/>
                      <w:color w:val="auto"/>
                      <w:lang w:eastAsia="zh-CN"/>
                    </w:rPr>
                  </w:pPr>
                  <w:r>
                    <w:rPr>
                      <w:rFonts w:hint="eastAsia"/>
                      <w:color w:val="auto"/>
                      <w:lang w:eastAsia="zh-CN"/>
                    </w:rPr>
                    <w:t>锅炉软化水制备</w:t>
                  </w:r>
                </w:p>
              </w:tc>
              <w:tc>
                <w:tcPr>
                  <w:tcW w:w="610" w:type="pct"/>
                  <w:noWrap w:val="0"/>
                  <w:vAlign w:val="center"/>
                </w:tcPr>
                <w:p>
                  <w:pPr>
                    <w:pStyle w:val="36"/>
                    <w:keepNext w:val="0"/>
                    <w:keepLines w:val="0"/>
                    <w:pageBreakBefore w:val="0"/>
                    <w:kinsoku/>
                    <w:wordWrap/>
                    <w:overflowPunct/>
                    <w:topLinePunct w:val="0"/>
                    <w:autoSpaceDE/>
                    <w:autoSpaceDN/>
                    <w:bidi w:val="0"/>
                    <w:jc w:val="center"/>
                    <w:rPr>
                      <w:rFonts w:hint="eastAsia"/>
                      <w:color w:val="auto"/>
                      <w:lang w:eastAsia="zh-CN"/>
                    </w:rPr>
                  </w:pPr>
                  <w:r>
                    <w:rPr>
                      <w:rFonts w:hint="eastAsia"/>
                      <w:color w:val="auto"/>
                      <w:lang w:eastAsia="zh-CN"/>
                    </w:rPr>
                    <w:t>工业盐</w:t>
                  </w:r>
                </w:p>
              </w:tc>
              <w:tc>
                <w:tcPr>
                  <w:tcW w:w="591" w:type="pct"/>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default"/>
                      <w:color w:val="auto"/>
                    </w:rPr>
                    <w:t>t/a</w:t>
                  </w:r>
                </w:p>
              </w:tc>
              <w:tc>
                <w:tcPr>
                  <w:tcW w:w="563"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eastAsia"/>
                      <w:color w:val="auto"/>
                      <w:lang w:val="en-US" w:eastAsia="zh-CN"/>
                    </w:rPr>
                    <w:t>0.25</w:t>
                  </w:r>
                </w:p>
              </w:tc>
              <w:tc>
                <w:tcPr>
                  <w:tcW w:w="941"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外购</w:t>
                  </w:r>
                </w:p>
              </w:tc>
              <w:tc>
                <w:tcPr>
                  <w:tcW w:w="1359"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固态，存放在锅炉房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275"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eastAsia"/>
                      <w:color w:val="auto"/>
                      <w:lang w:val="en-US" w:eastAsia="zh-CN"/>
                    </w:rPr>
                    <w:t>10</w:t>
                  </w:r>
                </w:p>
              </w:tc>
              <w:tc>
                <w:tcPr>
                  <w:tcW w:w="657" w:type="pct"/>
                  <w:vMerge w:val="restart"/>
                  <w:noWrap w:val="0"/>
                  <w:vAlign w:val="center"/>
                </w:tcPr>
                <w:p>
                  <w:pPr>
                    <w:pStyle w:val="36"/>
                    <w:keepNext w:val="0"/>
                    <w:keepLines w:val="0"/>
                    <w:pageBreakBefore w:val="0"/>
                    <w:kinsoku/>
                    <w:wordWrap/>
                    <w:overflowPunct/>
                    <w:topLinePunct w:val="0"/>
                    <w:autoSpaceDE/>
                    <w:autoSpaceDN/>
                    <w:bidi w:val="0"/>
                    <w:jc w:val="center"/>
                    <w:rPr>
                      <w:rFonts w:hint="default"/>
                      <w:color w:val="auto"/>
                    </w:rPr>
                  </w:pPr>
                  <w:r>
                    <w:rPr>
                      <w:rFonts w:hint="default"/>
                      <w:color w:val="auto"/>
                    </w:rPr>
                    <w:t>资源、能源</w:t>
                  </w:r>
                </w:p>
              </w:tc>
              <w:tc>
                <w:tcPr>
                  <w:tcW w:w="610" w:type="pct"/>
                  <w:noWrap w:val="0"/>
                  <w:vAlign w:val="center"/>
                </w:tcPr>
                <w:p>
                  <w:pPr>
                    <w:pStyle w:val="36"/>
                    <w:keepNext w:val="0"/>
                    <w:keepLines w:val="0"/>
                    <w:pageBreakBefore w:val="0"/>
                    <w:kinsoku/>
                    <w:wordWrap/>
                    <w:overflowPunct/>
                    <w:topLinePunct w:val="0"/>
                    <w:autoSpaceDE/>
                    <w:autoSpaceDN/>
                    <w:bidi w:val="0"/>
                    <w:jc w:val="center"/>
                    <w:rPr>
                      <w:rFonts w:hint="default"/>
                      <w:color w:val="auto"/>
                      <w:highlight w:val="none"/>
                      <w:lang w:val="en-US" w:eastAsia="zh-CN"/>
                    </w:rPr>
                  </w:pPr>
                  <w:r>
                    <w:rPr>
                      <w:rFonts w:hint="default"/>
                      <w:color w:val="auto"/>
                      <w:highlight w:val="none"/>
                    </w:rPr>
                    <w:t>用水</w:t>
                  </w:r>
                </w:p>
              </w:tc>
              <w:tc>
                <w:tcPr>
                  <w:tcW w:w="591" w:type="pct"/>
                  <w:noWrap w:val="0"/>
                  <w:vAlign w:val="center"/>
                </w:tcPr>
                <w:p>
                  <w:pPr>
                    <w:pStyle w:val="36"/>
                    <w:keepNext w:val="0"/>
                    <w:keepLines w:val="0"/>
                    <w:pageBreakBefore w:val="0"/>
                    <w:kinsoku/>
                    <w:wordWrap/>
                    <w:overflowPunct/>
                    <w:topLinePunct w:val="0"/>
                    <w:autoSpaceDE/>
                    <w:autoSpaceDN/>
                    <w:bidi w:val="0"/>
                    <w:jc w:val="center"/>
                    <w:rPr>
                      <w:rFonts w:hint="default"/>
                      <w:color w:val="auto"/>
                      <w:highlight w:val="none"/>
                      <w:lang w:val="en-US" w:eastAsia="zh-CN"/>
                    </w:rPr>
                  </w:pPr>
                  <w:r>
                    <w:rPr>
                      <w:rFonts w:hint="default"/>
                      <w:color w:val="auto"/>
                      <w:highlight w:val="none"/>
                    </w:rPr>
                    <w:t>m</w:t>
                  </w:r>
                  <w:r>
                    <w:rPr>
                      <w:rFonts w:hint="default"/>
                      <w:color w:val="auto"/>
                      <w:highlight w:val="none"/>
                      <w:vertAlign w:val="superscript"/>
                    </w:rPr>
                    <w:t>3/</w:t>
                  </w:r>
                  <w:r>
                    <w:rPr>
                      <w:rFonts w:hint="default"/>
                      <w:color w:val="auto"/>
                      <w:highlight w:val="none"/>
                    </w:rPr>
                    <w:t>a</w:t>
                  </w:r>
                </w:p>
              </w:tc>
              <w:tc>
                <w:tcPr>
                  <w:tcW w:w="563" w:type="pct"/>
                  <w:noWrap w:val="0"/>
                  <w:vAlign w:val="center"/>
                </w:tcPr>
                <w:p>
                  <w:pPr>
                    <w:pStyle w:val="36"/>
                    <w:keepNext w:val="0"/>
                    <w:keepLines w:val="0"/>
                    <w:pageBreakBefore w:val="0"/>
                    <w:kinsoku/>
                    <w:wordWrap/>
                    <w:overflowPunct/>
                    <w:topLinePunct w:val="0"/>
                    <w:autoSpaceDE/>
                    <w:autoSpaceDN/>
                    <w:bidi w:val="0"/>
                    <w:jc w:val="center"/>
                    <w:rPr>
                      <w:rFonts w:hint="default"/>
                      <w:color w:val="auto"/>
                      <w:highlight w:val="none"/>
                      <w:lang w:val="en-US" w:eastAsia="zh-CN"/>
                    </w:rPr>
                  </w:pPr>
                  <w:r>
                    <w:rPr>
                      <w:rFonts w:hint="eastAsia"/>
                      <w:color w:val="auto"/>
                      <w:highlight w:val="none"/>
                      <w:lang w:val="en-US" w:eastAsia="zh-CN"/>
                    </w:rPr>
                    <w:t>6665</w:t>
                  </w:r>
                </w:p>
              </w:tc>
              <w:tc>
                <w:tcPr>
                  <w:tcW w:w="941" w:type="pct"/>
                  <w:noWrap w:val="0"/>
                  <w:vAlign w:val="center"/>
                </w:tcPr>
                <w:p>
                  <w:pPr>
                    <w:pStyle w:val="36"/>
                    <w:keepNext w:val="0"/>
                    <w:keepLines w:val="0"/>
                    <w:pageBreakBefore w:val="0"/>
                    <w:kinsoku/>
                    <w:wordWrap/>
                    <w:overflowPunct/>
                    <w:topLinePunct w:val="0"/>
                    <w:autoSpaceDE/>
                    <w:autoSpaceDN/>
                    <w:bidi w:val="0"/>
                    <w:jc w:val="center"/>
                    <w:rPr>
                      <w:rFonts w:hint="default"/>
                      <w:color w:val="auto"/>
                      <w:highlight w:val="none"/>
                      <w:lang w:val="en-US" w:eastAsia="zh-CN"/>
                    </w:rPr>
                  </w:pPr>
                  <w:r>
                    <w:rPr>
                      <w:rFonts w:hint="eastAsia"/>
                      <w:color w:val="auto"/>
                      <w:highlight w:val="none"/>
                      <w:lang w:val="en-US" w:eastAsia="zh-CN"/>
                    </w:rPr>
                    <w:t>园区供水管网提供</w:t>
                  </w:r>
                </w:p>
              </w:tc>
              <w:tc>
                <w:tcPr>
                  <w:tcW w:w="1359" w:type="pct"/>
                  <w:noWrap w:val="0"/>
                  <w:vAlign w:val="center"/>
                </w:tcPr>
                <w:p>
                  <w:pPr>
                    <w:pStyle w:val="36"/>
                    <w:keepNext w:val="0"/>
                    <w:keepLines w:val="0"/>
                    <w:pageBreakBefore w:val="0"/>
                    <w:kinsoku/>
                    <w:wordWrap/>
                    <w:overflowPunct/>
                    <w:topLinePunct w:val="0"/>
                    <w:autoSpaceDE/>
                    <w:autoSpaceDN/>
                    <w:bidi w:val="0"/>
                    <w:jc w:val="center"/>
                    <w:rPr>
                      <w:rFonts w:hint="eastAsia"/>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275"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eastAsia"/>
                      <w:color w:val="auto"/>
                      <w:lang w:val="en-US" w:eastAsia="zh-CN"/>
                    </w:rPr>
                    <w:t>11</w:t>
                  </w:r>
                </w:p>
              </w:tc>
              <w:tc>
                <w:tcPr>
                  <w:tcW w:w="657" w:type="pct"/>
                  <w:vMerge w:val="continue"/>
                  <w:noWrap w:val="0"/>
                  <w:vAlign w:val="center"/>
                </w:tcPr>
                <w:p>
                  <w:pPr>
                    <w:pStyle w:val="36"/>
                    <w:keepNext w:val="0"/>
                    <w:keepLines w:val="0"/>
                    <w:pageBreakBefore w:val="0"/>
                    <w:kinsoku/>
                    <w:wordWrap/>
                    <w:overflowPunct/>
                    <w:topLinePunct w:val="0"/>
                    <w:autoSpaceDE/>
                    <w:autoSpaceDN/>
                    <w:bidi w:val="0"/>
                    <w:jc w:val="center"/>
                    <w:rPr>
                      <w:rFonts w:hint="default"/>
                      <w:color w:val="auto"/>
                    </w:rPr>
                  </w:pPr>
                </w:p>
              </w:tc>
              <w:tc>
                <w:tcPr>
                  <w:tcW w:w="610"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default"/>
                      <w:color w:val="auto"/>
                    </w:rPr>
                    <w:t>用电</w:t>
                  </w:r>
                </w:p>
              </w:tc>
              <w:tc>
                <w:tcPr>
                  <w:tcW w:w="591" w:type="pct"/>
                  <w:noWrap w:val="0"/>
                  <w:vAlign w:val="center"/>
                </w:tcPr>
                <w:p>
                  <w:pPr>
                    <w:pStyle w:val="36"/>
                    <w:keepNext w:val="0"/>
                    <w:keepLines w:val="0"/>
                    <w:pageBreakBefore w:val="0"/>
                    <w:kinsoku/>
                    <w:wordWrap/>
                    <w:overflowPunct/>
                    <w:topLinePunct w:val="0"/>
                    <w:autoSpaceDE/>
                    <w:autoSpaceDN/>
                    <w:bidi w:val="0"/>
                    <w:jc w:val="center"/>
                    <w:rPr>
                      <w:rFonts w:hint="default"/>
                      <w:color w:val="auto"/>
                      <w:highlight w:val="none"/>
                      <w:lang w:val="en-US" w:eastAsia="zh-CN"/>
                    </w:rPr>
                  </w:pPr>
                  <w:r>
                    <w:rPr>
                      <w:rFonts w:hint="eastAsia"/>
                      <w:color w:val="auto"/>
                      <w:highlight w:val="none"/>
                      <w:lang w:eastAsia="zh-CN"/>
                    </w:rPr>
                    <w:t>万</w:t>
                  </w:r>
                  <w:r>
                    <w:rPr>
                      <w:rFonts w:hint="default"/>
                      <w:color w:val="auto"/>
                      <w:highlight w:val="none"/>
                    </w:rPr>
                    <w:t>kWh/a</w:t>
                  </w:r>
                </w:p>
              </w:tc>
              <w:tc>
                <w:tcPr>
                  <w:tcW w:w="563" w:type="pct"/>
                  <w:noWrap w:val="0"/>
                  <w:vAlign w:val="center"/>
                </w:tcPr>
                <w:p>
                  <w:pPr>
                    <w:pStyle w:val="36"/>
                    <w:keepNext w:val="0"/>
                    <w:keepLines w:val="0"/>
                    <w:pageBreakBefore w:val="0"/>
                    <w:kinsoku/>
                    <w:wordWrap/>
                    <w:overflowPunct/>
                    <w:topLinePunct w:val="0"/>
                    <w:autoSpaceDE/>
                    <w:autoSpaceDN/>
                    <w:bidi w:val="0"/>
                    <w:jc w:val="center"/>
                    <w:rPr>
                      <w:rFonts w:hint="default"/>
                      <w:color w:val="auto"/>
                      <w:highlight w:val="none"/>
                      <w:lang w:val="en-US" w:eastAsia="zh-CN"/>
                    </w:rPr>
                  </w:pPr>
                  <w:r>
                    <w:rPr>
                      <w:rFonts w:hint="eastAsia"/>
                      <w:color w:val="auto"/>
                      <w:highlight w:val="none"/>
                      <w:lang w:val="en-US" w:eastAsia="zh-CN"/>
                    </w:rPr>
                    <w:t>1330</w:t>
                  </w:r>
                </w:p>
              </w:tc>
              <w:tc>
                <w:tcPr>
                  <w:tcW w:w="941" w:type="pct"/>
                  <w:noWrap w:val="0"/>
                  <w:vAlign w:val="center"/>
                </w:tcPr>
                <w:p>
                  <w:pPr>
                    <w:pStyle w:val="36"/>
                    <w:keepNext w:val="0"/>
                    <w:keepLines w:val="0"/>
                    <w:pageBreakBefore w:val="0"/>
                    <w:kinsoku/>
                    <w:wordWrap/>
                    <w:overflowPunct/>
                    <w:topLinePunct w:val="0"/>
                    <w:autoSpaceDE/>
                    <w:autoSpaceDN/>
                    <w:bidi w:val="0"/>
                    <w:jc w:val="center"/>
                    <w:rPr>
                      <w:rFonts w:hint="default"/>
                      <w:color w:val="auto"/>
                      <w:highlight w:val="none"/>
                      <w:lang w:val="en-US" w:eastAsia="zh-CN"/>
                    </w:rPr>
                  </w:pPr>
                  <w:r>
                    <w:rPr>
                      <w:rFonts w:hint="eastAsia"/>
                      <w:color w:val="auto"/>
                      <w:highlight w:val="none"/>
                      <w:lang w:eastAsia="zh-CN"/>
                    </w:rPr>
                    <w:t>园区供电管网</w:t>
                  </w:r>
                  <w:r>
                    <w:rPr>
                      <w:rFonts w:hint="default"/>
                      <w:color w:val="auto"/>
                      <w:highlight w:val="none"/>
                    </w:rPr>
                    <w:t>提供</w:t>
                  </w:r>
                </w:p>
              </w:tc>
              <w:tc>
                <w:tcPr>
                  <w:tcW w:w="1359"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275"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eastAsia"/>
                      <w:color w:val="auto"/>
                      <w:lang w:val="en-US" w:eastAsia="zh-CN"/>
                    </w:rPr>
                    <w:t>12</w:t>
                  </w:r>
                </w:p>
              </w:tc>
              <w:tc>
                <w:tcPr>
                  <w:tcW w:w="657" w:type="pct"/>
                  <w:vMerge w:val="continue"/>
                  <w:noWrap w:val="0"/>
                  <w:vAlign w:val="center"/>
                </w:tcPr>
                <w:p>
                  <w:pPr>
                    <w:pStyle w:val="36"/>
                    <w:keepNext w:val="0"/>
                    <w:keepLines w:val="0"/>
                    <w:pageBreakBefore w:val="0"/>
                    <w:kinsoku/>
                    <w:wordWrap/>
                    <w:overflowPunct/>
                    <w:topLinePunct w:val="0"/>
                    <w:autoSpaceDE/>
                    <w:autoSpaceDN/>
                    <w:bidi w:val="0"/>
                    <w:jc w:val="center"/>
                    <w:rPr>
                      <w:rFonts w:hint="default"/>
                      <w:color w:val="auto"/>
                    </w:rPr>
                  </w:pPr>
                </w:p>
              </w:tc>
              <w:tc>
                <w:tcPr>
                  <w:tcW w:w="610" w:type="pct"/>
                  <w:noWrap w:val="0"/>
                  <w:vAlign w:val="center"/>
                </w:tcPr>
                <w:p>
                  <w:pPr>
                    <w:pStyle w:val="36"/>
                    <w:keepNext w:val="0"/>
                    <w:keepLines w:val="0"/>
                    <w:pageBreakBefore w:val="0"/>
                    <w:kinsoku/>
                    <w:wordWrap/>
                    <w:overflowPunct/>
                    <w:topLinePunct w:val="0"/>
                    <w:autoSpaceDE/>
                    <w:autoSpaceDN/>
                    <w:bidi w:val="0"/>
                    <w:jc w:val="center"/>
                    <w:rPr>
                      <w:rFonts w:hint="default"/>
                      <w:color w:val="auto"/>
                      <w:highlight w:val="none"/>
                      <w:lang w:val="en-US" w:eastAsia="zh-CN"/>
                    </w:rPr>
                  </w:pPr>
                  <w:r>
                    <w:rPr>
                      <w:rFonts w:hint="eastAsia"/>
                      <w:color w:val="auto"/>
                      <w:highlight w:val="none"/>
                      <w:lang w:val="en-US" w:eastAsia="zh-CN"/>
                    </w:rPr>
                    <w:t>天然气</w:t>
                  </w:r>
                </w:p>
              </w:tc>
              <w:tc>
                <w:tcPr>
                  <w:tcW w:w="591" w:type="pct"/>
                  <w:noWrap w:val="0"/>
                  <w:vAlign w:val="center"/>
                </w:tcPr>
                <w:p>
                  <w:pPr>
                    <w:pStyle w:val="36"/>
                    <w:keepNext w:val="0"/>
                    <w:keepLines w:val="0"/>
                    <w:pageBreakBefore w:val="0"/>
                    <w:kinsoku/>
                    <w:wordWrap/>
                    <w:overflowPunct/>
                    <w:topLinePunct w:val="0"/>
                    <w:autoSpaceDE/>
                    <w:autoSpaceDN/>
                    <w:bidi w:val="0"/>
                    <w:jc w:val="center"/>
                    <w:rPr>
                      <w:rFonts w:hint="default"/>
                      <w:color w:val="auto"/>
                      <w:highlight w:val="none"/>
                    </w:rPr>
                  </w:pPr>
                  <w:r>
                    <w:rPr>
                      <w:rFonts w:hint="default"/>
                      <w:color w:val="auto"/>
                      <w:highlight w:val="none"/>
                    </w:rPr>
                    <w:t>万m</w:t>
                  </w:r>
                  <w:r>
                    <w:rPr>
                      <w:rFonts w:hint="default"/>
                      <w:color w:val="auto"/>
                      <w:highlight w:val="none"/>
                      <w:vertAlign w:val="superscript"/>
                    </w:rPr>
                    <w:t>3</w:t>
                  </w:r>
                  <w:r>
                    <w:rPr>
                      <w:rFonts w:hint="default"/>
                      <w:color w:val="auto"/>
                      <w:highlight w:val="none"/>
                    </w:rPr>
                    <w:t>/a</w:t>
                  </w:r>
                </w:p>
              </w:tc>
              <w:tc>
                <w:tcPr>
                  <w:tcW w:w="563" w:type="pct"/>
                  <w:noWrap w:val="0"/>
                  <w:vAlign w:val="center"/>
                </w:tcPr>
                <w:p>
                  <w:pPr>
                    <w:pStyle w:val="36"/>
                    <w:keepNext w:val="0"/>
                    <w:keepLines w:val="0"/>
                    <w:pageBreakBefore w:val="0"/>
                    <w:kinsoku/>
                    <w:wordWrap/>
                    <w:overflowPunct/>
                    <w:topLinePunct w:val="0"/>
                    <w:autoSpaceDE/>
                    <w:autoSpaceDN/>
                    <w:bidi w:val="0"/>
                    <w:jc w:val="center"/>
                    <w:rPr>
                      <w:rFonts w:hint="default"/>
                      <w:color w:val="auto"/>
                      <w:highlight w:val="none"/>
                      <w:lang w:val="en-US" w:eastAsia="zh-CN"/>
                    </w:rPr>
                  </w:pPr>
                  <w:r>
                    <w:rPr>
                      <w:rFonts w:hint="eastAsia"/>
                      <w:color w:val="auto"/>
                      <w:highlight w:val="none"/>
                      <w:lang w:val="en-US" w:eastAsia="zh-CN"/>
                    </w:rPr>
                    <w:t>173.18</w:t>
                  </w:r>
                </w:p>
              </w:tc>
              <w:tc>
                <w:tcPr>
                  <w:tcW w:w="941" w:type="pct"/>
                  <w:noWrap w:val="0"/>
                  <w:vAlign w:val="center"/>
                </w:tcPr>
                <w:p>
                  <w:pPr>
                    <w:pStyle w:val="36"/>
                    <w:keepNext w:val="0"/>
                    <w:keepLines w:val="0"/>
                    <w:pageBreakBefore w:val="0"/>
                    <w:kinsoku/>
                    <w:wordWrap/>
                    <w:overflowPunct/>
                    <w:topLinePunct w:val="0"/>
                    <w:autoSpaceDE/>
                    <w:autoSpaceDN/>
                    <w:bidi w:val="0"/>
                    <w:jc w:val="center"/>
                    <w:rPr>
                      <w:rFonts w:hint="eastAsia"/>
                      <w:color w:val="auto"/>
                      <w:highlight w:val="none"/>
                      <w:lang w:eastAsia="zh-CN"/>
                    </w:rPr>
                  </w:pPr>
                  <w:r>
                    <w:rPr>
                      <w:rFonts w:hint="eastAsia"/>
                      <w:color w:val="auto"/>
                      <w:highlight w:val="none"/>
                      <w:lang w:eastAsia="zh-CN"/>
                    </w:rPr>
                    <w:t>供气管网统一供给</w:t>
                  </w:r>
                </w:p>
              </w:tc>
              <w:tc>
                <w:tcPr>
                  <w:tcW w:w="1359" w:type="pct"/>
                  <w:noWrap w:val="0"/>
                  <w:vAlign w:val="center"/>
                </w:tcPr>
                <w:p>
                  <w:pPr>
                    <w:pStyle w:val="36"/>
                    <w:keepNext w:val="0"/>
                    <w:keepLines w:val="0"/>
                    <w:pageBreakBefore w:val="0"/>
                    <w:kinsoku/>
                    <w:wordWrap/>
                    <w:overflowPunct/>
                    <w:topLinePunct w:val="0"/>
                    <w:autoSpaceDE/>
                    <w:autoSpaceDN/>
                    <w:bidi w:val="0"/>
                    <w:jc w:val="center"/>
                    <w:rPr>
                      <w:rFonts w:hint="default"/>
                      <w:color w:val="auto"/>
                    </w:rPr>
                  </w:pPr>
                  <w:r>
                    <w:rPr>
                      <w:rFonts w:hint="default"/>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275" w:type="pct"/>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rPr>
                  </w:pPr>
                  <w:r>
                    <w:rPr>
                      <w:rFonts w:hint="eastAsia"/>
                      <w:color w:val="auto"/>
                      <w:lang w:val="en-US" w:eastAsia="zh-CN"/>
                    </w:rPr>
                    <w:t>13</w:t>
                  </w:r>
                </w:p>
              </w:tc>
              <w:tc>
                <w:tcPr>
                  <w:tcW w:w="657" w:type="pct"/>
                  <w:vMerge w:val="continue"/>
                  <w:noWrap w:val="0"/>
                  <w:vAlign w:val="center"/>
                </w:tcPr>
                <w:p>
                  <w:pPr>
                    <w:pStyle w:val="36"/>
                    <w:keepNext w:val="0"/>
                    <w:keepLines w:val="0"/>
                    <w:pageBreakBefore w:val="0"/>
                    <w:kinsoku/>
                    <w:wordWrap/>
                    <w:overflowPunct/>
                    <w:topLinePunct w:val="0"/>
                    <w:autoSpaceDE/>
                    <w:autoSpaceDN/>
                    <w:bidi w:val="0"/>
                    <w:jc w:val="center"/>
                    <w:rPr>
                      <w:rFonts w:hint="default"/>
                      <w:color w:val="auto"/>
                    </w:rPr>
                  </w:pPr>
                </w:p>
              </w:tc>
              <w:tc>
                <w:tcPr>
                  <w:tcW w:w="610" w:type="pct"/>
                  <w:noWrap w:val="0"/>
                  <w:vAlign w:val="center"/>
                </w:tcPr>
                <w:p>
                  <w:pPr>
                    <w:pStyle w:val="36"/>
                    <w:keepNext w:val="0"/>
                    <w:keepLines w:val="0"/>
                    <w:pageBreakBefore w:val="0"/>
                    <w:kinsoku/>
                    <w:wordWrap/>
                    <w:overflowPunct/>
                    <w:topLinePunct w:val="0"/>
                    <w:autoSpaceDE/>
                    <w:autoSpaceDN/>
                    <w:bidi w:val="0"/>
                    <w:jc w:val="center"/>
                    <w:rPr>
                      <w:rFonts w:hint="default"/>
                      <w:color w:val="auto"/>
                      <w:highlight w:val="none"/>
                      <w:lang w:val="en-US" w:eastAsia="zh-CN"/>
                    </w:rPr>
                  </w:pPr>
                  <w:r>
                    <w:rPr>
                      <w:rFonts w:hint="eastAsia"/>
                      <w:color w:val="auto"/>
                      <w:highlight w:val="none"/>
                      <w:lang w:val="en-US" w:eastAsia="zh-CN"/>
                    </w:rPr>
                    <w:t>生物质颗粒</w:t>
                  </w:r>
                </w:p>
              </w:tc>
              <w:tc>
                <w:tcPr>
                  <w:tcW w:w="591" w:type="pct"/>
                  <w:noWrap w:val="0"/>
                  <w:vAlign w:val="center"/>
                </w:tcPr>
                <w:p>
                  <w:pPr>
                    <w:pStyle w:val="36"/>
                    <w:keepNext w:val="0"/>
                    <w:keepLines w:val="0"/>
                    <w:pageBreakBefore w:val="0"/>
                    <w:kinsoku/>
                    <w:wordWrap/>
                    <w:overflowPunct/>
                    <w:topLinePunct w:val="0"/>
                    <w:autoSpaceDE/>
                    <w:autoSpaceDN/>
                    <w:bidi w:val="0"/>
                    <w:jc w:val="center"/>
                    <w:rPr>
                      <w:rFonts w:hint="default" w:eastAsia="宋体"/>
                      <w:color w:val="auto"/>
                      <w:highlight w:val="none"/>
                      <w:lang w:val="en-US" w:eastAsia="zh-CN"/>
                    </w:rPr>
                  </w:pPr>
                  <w:r>
                    <w:rPr>
                      <w:rFonts w:hint="eastAsia"/>
                      <w:color w:val="auto"/>
                      <w:highlight w:val="none"/>
                      <w:lang w:val="en-US" w:eastAsia="zh-CN"/>
                    </w:rPr>
                    <w:t>t/a</w:t>
                  </w:r>
                </w:p>
              </w:tc>
              <w:tc>
                <w:tcPr>
                  <w:tcW w:w="563" w:type="pct"/>
                  <w:noWrap w:val="0"/>
                  <w:vAlign w:val="center"/>
                </w:tcPr>
                <w:p>
                  <w:pPr>
                    <w:pStyle w:val="36"/>
                    <w:keepNext w:val="0"/>
                    <w:keepLines w:val="0"/>
                    <w:pageBreakBefore w:val="0"/>
                    <w:kinsoku/>
                    <w:wordWrap/>
                    <w:overflowPunct/>
                    <w:topLinePunct w:val="0"/>
                    <w:autoSpaceDE/>
                    <w:autoSpaceDN/>
                    <w:bidi w:val="0"/>
                    <w:jc w:val="center"/>
                    <w:rPr>
                      <w:rFonts w:hint="default"/>
                      <w:color w:val="auto"/>
                      <w:highlight w:val="none"/>
                      <w:lang w:val="en-US" w:eastAsia="zh-CN"/>
                    </w:rPr>
                  </w:pPr>
                  <w:r>
                    <w:rPr>
                      <w:rFonts w:hint="eastAsia"/>
                      <w:color w:val="auto"/>
                      <w:highlight w:val="none"/>
                      <w:lang w:val="en-US" w:eastAsia="zh-CN"/>
                    </w:rPr>
                    <w:t>4764</w:t>
                  </w:r>
                </w:p>
              </w:tc>
              <w:tc>
                <w:tcPr>
                  <w:tcW w:w="941" w:type="pct"/>
                  <w:noWrap w:val="0"/>
                  <w:vAlign w:val="center"/>
                </w:tcPr>
                <w:p>
                  <w:pPr>
                    <w:pStyle w:val="36"/>
                    <w:keepNext w:val="0"/>
                    <w:keepLines w:val="0"/>
                    <w:pageBreakBefore w:val="0"/>
                    <w:kinsoku/>
                    <w:wordWrap/>
                    <w:overflowPunct/>
                    <w:topLinePunct w:val="0"/>
                    <w:autoSpaceDE/>
                    <w:autoSpaceDN/>
                    <w:bidi w:val="0"/>
                    <w:jc w:val="center"/>
                    <w:rPr>
                      <w:rFonts w:hint="default"/>
                      <w:color w:val="auto"/>
                      <w:highlight w:val="none"/>
                      <w:lang w:val="en-US" w:eastAsia="zh-CN"/>
                    </w:rPr>
                  </w:pPr>
                  <w:r>
                    <w:rPr>
                      <w:rFonts w:hint="eastAsia"/>
                      <w:color w:val="auto"/>
                      <w:highlight w:val="none"/>
                      <w:lang w:val="en-US" w:eastAsia="zh-CN"/>
                    </w:rPr>
                    <w:t>外购</w:t>
                  </w:r>
                </w:p>
              </w:tc>
              <w:tc>
                <w:tcPr>
                  <w:tcW w:w="1359" w:type="pct"/>
                  <w:noWrap w:val="0"/>
                  <w:vAlign w:val="center"/>
                </w:tcPr>
                <w:p>
                  <w:pPr>
                    <w:pStyle w:val="36"/>
                    <w:keepNext w:val="0"/>
                    <w:keepLines w:val="0"/>
                    <w:pageBreakBefore w:val="0"/>
                    <w:kinsoku/>
                    <w:wordWrap/>
                    <w:overflowPunct/>
                    <w:topLinePunct w:val="0"/>
                    <w:autoSpaceDE/>
                    <w:autoSpaceDN/>
                    <w:bidi w:val="0"/>
                    <w:jc w:val="center"/>
                    <w:rPr>
                      <w:rFonts w:hint="default" w:eastAsia="宋体"/>
                      <w:color w:val="auto"/>
                      <w:lang w:val="en-US" w:eastAsia="zh-CN"/>
                    </w:rPr>
                  </w:pPr>
                  <w:r>
                    <w:rPr>
                      <w:rFonts w:hint="eastAsia"/>
                      <w:color w:val="auto"/>
                      <w:lang w:val="en-US" w:eastAsia="zh-CN"/>
                    </w:rPr>
                    <w:t>固态，放置在生产车间内</w:t>
                  </w:r>
                </w:p>
              </w:tc>
            </w:tr>
          </w:tbl>
          <w:p>
            <w:pPr>
              <w:pStyle w:val="2"/>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根据业主所提供资料，项目所使用的低</w:t>
            </w:r>
            <w:r>
              <w:rPr>
                <w:rFonts w:hint="eastAsia" w:ascii="Times New Roman" w:hAnsi="Times New Roman" w:eastAsia="宋体" w:cs="Times New Roman"/>
                <w:color w:val="auto"/>
                <w:sz w:val="24"/>
                <w:szCs w:val="24"/>
                <w:highlight w:val="none"/>
                <w:lang w:val="en-US" w:eastAsia="zh-CN"/>
              </w:rPr>
              <w:t>品氯化钾原料</w:t>
            </w:r>
            <w:r>
              <w:rPr>
                <w:rFonts w:hint="eastAsia" w:cs="Times New Roman"/>
                <w:color w:val="auto"/>
                <w:sz w:val="24"/>
                <w:szCs w:val="24"/>
                <w:highlight w:val="none"/>
                <w:lang w:val="en-US" w:eastAsia="zh-CN"/>
              </w:rPr>
              <w:t>来自青海盐湖，</w:t>
            </w:r>
            <w:r>
              <w:rPr>
                <w:rFonts w:hint="eastAsia" w:ascii="Times New Roman" w:hAnsi="Times New Roman" w:eastAsia="宋体" w:cs="Times New Roman"/>
                <w:color w:val="auto"/>
                <w:sz w:val="24"/>
                <w:szCs w:val="24"/>
                <w:highlight w:val="none"/>
                <w:lang w:val="en-US" w:eastAsia="zh-CN"/>
              </w:rPr>
              <w:t>主要成分</w:t>
            </w:r>
            <w:r>
              <w:rPr>
                <w:rFonts w:hint="eastAsia" w:cs="Times New Roman"/>
                <w:color w:val="auto"/>
                <w:sz w:val="24"/>
                <w:szCs w:val="24"/>
                <w:highlight w:val="none"/>
                <w:lang w:val="en-US" w:eastAsia="zh-CN"/>
              </w:rPr>
              <w:t>见下表。</w:t>
            </w:r>
          </w:p>
          <w:p>
            <w:pPr>
              <w:keepNext w:val="0"/>
              <w:keepLines w:val="0"/>
              <w:pageBreakBefore w:val="0"/>
              <w:kinsoku/>
              <w:wordWrap/>
              <w:overflowPunct/>
              <w:topLinePunct w:val="0"/>
              <w:autoSpaceDE/>
              <w:autoSpaceDN/>
              <w:bidi w:val="0"/>
              <w:ind w:left="0" w:leftChars="0" w:firstLine="0" w:firstLineChars="0"/>
              <w:jc w:val="center"/>
              <w:rPr>
                <w:rFonts w:hint="default" w:ascii="Times New Roman" w:hAnsi="Times New Roman" w:eastAsia="宋体" w:cs="宋体"/>
                <w:b/>
                <w:color w:val="auto"/>
                <w:kern w:val="0"/>
                <w:sz w:val="24"/>
                <w:szCs w:val="20"/>
                <w:lang w:val="en-US" w:eastAsia="zh-CN"/>
              </w:rPr>
            </w:pPr>
            <w:r>
              <w:rPr>
                <w:rFonts w:hint="eastAsia" w:ascii="Times New Roman" w:hAnsi="Times New Roman" w:eastAsia="宋体" w:cs="宋体"/>
                <w:b/>
                <w:color w:val="auto"/>
                <w:kern w:val="0"/>
                <w:sz w:val="24"/>
                <w:szCs w:val="20"/>
                <w:lang w:val="en-US" w:eastAsia="zh-CN"/>
              </w:rPr>
              <w:t>表2-</w:t>
            </w:r>
            <w:r>
              <w:rPr>
                <w:rFonts w:hint="eastAsia" w:cs="宋体"/>
                <w:b/>
                <w:color w:val="auto"/>
                <w:kern w:val="0"/>
                <w:sz w:val="24"/>
                <w:szCs w:val="20"/>
                <w:lang w:val="en-US" w:eastAsia="zh-CN"/>
              </w:rPr>
              <w:t xml:space="preserve">6 </w:t>
            </w:r>
            <w:r>
              <w:rPr>
                <w:rFonts w:hint="eastAsia" w:ascii="Times New Roman" w:hAnsi="Times New Roman" w:eastAsia="宋体" w:cs="宋体"/>
                <w:b/>
                <w:color w:val="auto"/>
                <w:kern w:val="0"/>
                <w:sz w:val="24"/>
                <w:szCs w:val="20"/>
                <w:lang w:val="en-US" w:eastAsia="zh-CN"/>
              </w:rPr>
              <w:t xml:space="preserve">  低品氯化钾原料主要成分</w:t>
            </w:r>
          </w:p>
          <w:tbl>
            <w:tblPr>
              <w:tblStyle w:val="21"/>
              <w:tblW w:w="8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2315"/>
              <w:gridCol w:w="1762"/>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192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名称</w:t>
                  </w:r>
                </w:p>
              </w:tc>
              <w:tc>
                <w:tcPr>
                  <w:tcW w:w="231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主要成分</w:t>
                  </w:r>
                </w:p>
              </w:tc>
              <w:tc>
                <w:tcPr>
                  <w:tcW w:w="1762"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含量</w:t>
                  </w:r>
                </w:p>
              </w:tc>
              <w:tc>
                <w:tcPr>
                  <w:tcW w:w="203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928"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低品氯化钾</w:t>
                  </w:r>
                </w:p>
              </w:tc>
              <w:tc>
                <w:tcPr>
                  <w:tcW w:w="231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氯化钾</w:t>
                  </w:r>
                </w:p>
              </w:tc>
              <w:tc>
                <w:tcPr>
                  <w:tcW w:w="1762"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95%</w:t>
                  </w:r>
                </w:p>
              </w:tc>
              <w:tc>
                <w:tcPr>
                  <w:tcW w:w="2039"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192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p>
              </w:tc>
              <w:tc>
                <w:tcPr>
                  <w:tcW w:w="231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硫酸钙、氯化镁、</w:t>
                  </w:r>
                  <w:r>
                    <w:rPr>
                      <w:rFonts w:hint="eastAsia" w:ascii="Times New Roman" w:hAnsi="Times New Roman" w:eastAsia="宋体" w:cs="Times New Roman"/>
                      <w:color w:val="auto"/>
                      <w:sz w:val="21"/>
                      <w:szCs w:val="21"/>
                      <w:vertAlign w:val="baseline"/>
                      <w:lang w:val="en-US" w:eastAsia="zh-CN"/>
                    </w:rPr>
                    <w:t>泥沙</w:t>
                  </w:r>
                </w:p>
              </w:tc>
              <w:tc>
                <w:tcPr>
                  <w:tcW w:w="1762"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w:t>
                  </w:r>
                </w:p>
              </w:tc>
              <w:tc>
                <w:tcPr>
                  <w:tcW w:w="2039"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color w:val="auto"/>
              </w:rPr>
            </w:pPr>
            <w:r>
              <w:rPr>
                <w:rFonts w:hint="default"/>
                <w:color w:val="auto"/>
              </w:rPr>
              <w:t>主要辅料理化性质和危险性见表</w:t>
            </w:r>
            <w:r>
              <w:rPr>
                <w:rFonts w:hint="eastAsia"/>
                <w:color w:val="auto"/>
                <w:lang w:val="en-US" w:eastAsia="zh-CN"/>
              </w:rPr>
              <w:t>2-7</w:t>
            </w:r>
            <w:r>
              <w:rPr>
                <w:rFonts w:hint="default"/>
                <w:color w:val="auto"/>
              </w:rPr>
              <w:t>。</w:t>
            </w:r>
          </w:p>
          <w:p>
            <w:pPr>
              <w:pStyle w:val="40"/>
              <w:keepNext w:val="0"/>
              <w:keepLines w:val="0"/>
              <w:pageBreakBefore w:val="0"/>
              <w:kinsoku/>
              <w:wordWrap/>
              <w:overflowPunct/>
              <w:topLinePunct w:val="0"/>
              <w:autoSpaceDE/>
              <w:autoSpaceDN/>
              <w:bidi w:val="0"/>
              <w:rPr>
                <w:rFonts w:hint="default"/>
                <w:color w:val="auto"/>
              </w:rPr>
            </w:pPr>
            <w:r>
              <w:rPr>
                <w:rFonts w:hint="default"/>
                <w:color w:val="auto"/>
              </w:rPr>
              <w:t>表</w:t>
            </w:r>
            <w:r>
              <w:rPr>
                <w:rFonts w:hint="eastAsia"/>
                <w:color w:val="auto"/>
                <w:lang w:val="en-US" w:eastAsia="zh-CN"/>
              </w:rPr>
              <w:t xml:space="preserve">2-7  </w:t>
            </w:r>
            <w:r>
              <w:rPr>
                <w:rFonts w:hint="default"/>
                <w:color w:val="auto"/>
              </w:rPr>
              <w:t xml:space="preserve"> 主要原辅料理化性质</w:t>
            </w:r>
          </w:p>
          <w:tbl>
            <w:tblPr>
              <w:tblStyle w:val="21"/>
              <w:tblW w:w="8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5024"/>
              <w:gridCol w:w="960"/>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04"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default"/>
                      <w:color w:val="auto"/>
                      <w:lang w:val="en-US" w:eastAsia="zh-CN" w:bidi="ar-SA"/>
                    </w:rPr>
                    <w:t>名称</w:t>
                  </w:r>
                </w:p>
              </w:tc>
              <w:tc>
                <w:tcPr>
                  <w:tcW w:w="5024"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default"/>
                      <w:color w:val="auto"/>
                      <w:lang w:val="en-US" w:eastAsia="zh-CN" w:bidi="ar-SA"/>
                    </w:rPr>
                    <w:t>理化特性</w:t>
                  </w:r>
                </w:p>
              </w:tc>
              <w:tc>
                <w:tcPr>
                  <w:tcW w:w="960"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default"/>
                      <w:color w:val="auto"/>
                      <w:lang w:val="en-US" w:eastAsia="zh-CN" w:bidi="ar-SA"/>
                    </w:rPr>
                    <w:t>燃烧爆炸性</w:t>
                  </w:r>
                </w:p>
              </w:tc>
              <w:tc>
                <w:tcPr>
                  <w:tcW w:w="763"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default"/>
                      <w:color w:val="auto"/>
                      <w:lang w:val="en-US" w:eastAsia="zh-CN" w:bidi="ar-SA"/>
                    </w:rPr>
                    <w:t>毒性毒理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4" w:type="dxa"/>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bidi="ar-SA"/>
                    </w:rPr>
                  </w:pPr>
                  <w:r>
                    <w:rPr>
                      <w:rFonts w:hint="eastAsia"/>
                      <w:color w:val="auto"/>
                      <w:lang w:val="en-US" w:eastAsia="zh-CN" w:bidi="ar-SA"/>
                    </w:rPr>
                    <w:t>氯化钾</w:t>
                  </w:r>
                </w:p>
              </w:tc>
              <w:tc>
                <w:tcPr>
                  <w:tcW w:w="5024"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default"/>
                      <w:color w:val="auto"/>
                      <w:lang w:val="en-US" w:eastAsia="zh-CN" w:bidi="ar-SA"/>
                    </w:rPr>
                    <w:t>氯化钾（化学式：KCl），盐酸盐的一种，无色细长菱形或成一立方晶体，或白色结晶小颗粒粉末，外观如同食盐，无臭、味咸。易溶于水和甘油，难溶于醇，不溶于醚和丙酮</w:t>
                  </w:r>
                  <w:r>
                    <w:rPr>
                      <w:rFonts w:hint="eastAsia"/>
                      <w:color w:val="auto"/>
                      <w:lang w:val="en-US" w:eastAsia="zh-CN" w:bidi="ar-SA"/>
                    </w:rPr>
                    <w:t>，本身具有吸湿性，且容易结块</w:t>
                  </w:r>
                  <w:r>
                    <w:rPr>
                      <w:rFonts w:hint="default"/>
                      <w:color w:val="auto"/>
                      <w:lang w:val="en-US" w:eastAsia="zh-CN" w:bidi="ar-SA"/>
                    </w:rPr>
                    <w:t>。主要用于无机工业，是制造各种钾盐如</w:t>
                  </w:r>
                  <w:r>
                    <w:rPr>
                      <w:rFonts w:hint="default"/>
                      <w:color w:val="auto"/>
                      <w:lang w:val="en-US" w:eastAsia="zh-CN" w:bidi="ar-SA"/>
                    </w:rPr>
                    <w:fldChar w:fldCharType="begin"/>
                  </w:r>
                  <w:r>
                    <w:rPr>
                      <w:rFonts w:hint="default"/>
                      <w:color w:val="auto"/>
                      <w:lang w:val="en-US" w:eastAsia="zh-CN" w:bidi="ar-SA"/>
                    </w:rPr>
                    <w:instrText xml:space="preserve"> HYPERLINK "https://baike.so.com/doc/523953.html" \t "https://baike.so.com/doc/_blank" </w:instrText>
                  </w:r>
                  <w:r>
                    <w:rPr>
                      <w:rFonts w:hint="default"/>
                      <w:color w:val="auto"/>
                      <w:lang w:val="en-US" w:eastAsia="zh-CN" w:bidi="ar-SA"/>
                    </w:rPr>
                    <w:fldChar w:fldCharType="separate"/>
                  </w:r>
                  <w:r>
                    <w:rPr>
                      <w:rFonts w:hint="default"/>
                      <w:color w:val="auto"/>
                      <w:lang w:val="en-US" w:eastAsia="zh-CN" w:bidi="ar-SA"/>
                    </w:rPr>
                    <w:t>氢氧化钾</w:t>
                  </w:r>
                  <w:r>
                    <w:rPr>
                      <w:rFonts w:hint="default"/>
                      <w:color w:val="auto"/>
                      <w:lang w:val="en-US" w:eastAsia="zh-CN" w:bidi="ar-SA"/>
                    </w:rPr>
                    <w:fldChar w:fldCharType="end"/>
                  </w:r>
                  <w:r>
                    <w:rPr>
                      <w:rFonts w:hint="default"/>
                      <w:color w:val="auto"/>
                      <w:lang w:val="en-US" w:eastAsia="zh-CN" w:bidi="ar-SA"/>
                    </w:rPr>
                    <w:t>、</w:t>
                  </w:r>
                  <w:r>
                    <w:rPr>
                      <w:rFonts w:hint="default"/>
                      <w:color w:val="auto"/>
                      <w:lang w:val="en-US" w:eastAsia="zh-CN" w:bidi="ar-SA"/>
                    </w:rPr>
                    <w:fldChar w:fldCharType="begin"/>
                  </w:r>
                  <w:r>
                    <w:rPr>
                      <w:rFonts w:hint="default"/>
                      <w:color w:val="auto"/>
                      <w:lang w:val="en-US" w:eastAsia="zh-CN" w:bidi="ar-SA"/>
                    </w:rPr>
                    <w:instrText xml:space="preserve"> HYPERLINK "https://baike.so.com/doc/4895848.html" \t "https://baike.so.com/doc/_blank" </w:instrText>
                  </w:r>
                  <w:r>
                    <w:rPr>
                      <w:rFonts w:hint="default"/>
                      <w:color w:val="auto"/>
                      <w:lang w:val="en-US" w:eastAsia="zh-CN" w:bidi="ar-SA"/>
                    </w:rPr>
                    <w:fldChar w:fldCharType="separate"/>
                  </w:r>
                  <w:r>
                    <w:rPr>
                      <w:rFonts w:hint="default"/>
                      <w:color w:val="auto"/>
                      <w:lang w:val="en-US" w:eastAsia="zh-CN" w:bidi="ar-SA"/>
                    </w:rPr>
                    <w:t>硫酸钾</w:t>
                  </w:r>
                  <w:r>
                    <w:rPr>
                      <w:rFonts w:hint="default"/>
                      <w:color w:val="auto"/>
                      <w:lang w:val="en-US" w:eastAsia="zh-CN" w:bidi="ar-SA"/>
                    </w:rPr>
                    <w:fldChar w:fldCharType="end"/>
                  </w:r>
                  <w:r>
                    <w:rPr>
                      <w:rFonts w:hint="default"/>
                      <w:color w:val="auto"/>
                      <w:lang w:val="en-US" w:eastAsia="zh-CN" w:bidi="ar-SA"/>
                    </w:rPr>
                    <w:t>、</w:t>
                  </w:r>
                  <w:r>
                    <w:rPr>
                      <w:rFonts w:hint="default"/>
                      <w:color w:val="auto"/>
                      <w:lang w:val="en-US" w:eastAsia="zh-CN" w:bidi="ar-SA"/>
                    </w:rPr>
                    <w:fldChar w:fldCharType="begin"/>
                  </w:r>
                  <w:r>
                    <w:rPr>
                      <w:rFonts w:hint="default"/>
                      <w:color w:val="auto"/>
                      <w:lang w:val="en-US" w:eastAsia="zh-CN" w:bidi="ar-SA"/>
                    </w:rPr>
                    <w:instrText xml:space="preserve"> HYPERLINK "https://baike.so.com/doc/4572657.html" \t "https://baike.so.com/doc/_blank" </w:instrText>
                  </w:r>
                  <w:r>
                    <w:rPr>
                      <w:rFonts w:hint="default"/>
                      <w:color w:val="auto"/>
                      <w:lang w:val="en-US" w:eastAsia="zh-CN" w:bidi="ar-SA"/>
                    </w:rPr>
                    <w:fldChar w:fldCharType="separate"/>
                  </w:r>
                  <w:r>
                    <w:rPr>
                      <w:rFonts w:hint="default"/>
                      <w:color w:val="auto"/>
                      <w:lang w:val="en-US" w:eastAsia="zh-CN" w:bidi="ar-SA"/>
                    </w:rPr>
                    <w:t>硝酸钾</w:t>
                  </w:r>
                  <w:r>
                    <w:rPr>
                      <w:rFonts w:hint="default"/>
                      <w:color w:val="auto"/>
                      <w:lang w:val="en-US" w:eastAsia="zh-CN" w:bidi="ar-SA"/>
                    </w:rPr>
                    <w:fldChar w:fldCharType="end"/>
                  </w:r>
                  <w:r>
                    <w:rPr>
                      <w:rFonts w:hint="default"/>
                      <w:color w:val="auto"/>
                      <w:lang w:val="en-US" w:eastAsia="zh-CN" w:bidi="ar-SA"/>
                    </w:rPr>
                    <w:t>、</w:t>
                  </w:r>
                  <w:r>
                    <w:rPr>
                      <w:rFonts w:hint="default"/>
                      <w:color w:val="auto"/>
                      <w:lang w:val="en-US" w:eastAsia="zh-CN" w:bidi="ar-SA"/>
                    </w:rPr>
                    <w:fldChar w:fldCharType="begin"/>
                  </w:r>
                  <w:r>
                    <w:rPr>
                      <w:rFonts w:hint="default"/>
                      <w:color w:val="auto"/>
                      <w:lang w:val="en-US" w:eastAsia="zh-CN" w:bidi="ar-SA"/>
                    </w:rPr>
                    <w:instrText xml:space="preserve"> HYPERLINK "https://baike.so.com/doc/1373618.html" \t "https://baike.so.com/doc/_blank" </w:instrText>
                  </w:r>
                  <w:r>
                    <w:rPr>
                      <w:rFonts w:hint="default"/>
                      <w:color w:val="auto"/>
                      <w:lang w:val="en-US" w:eastAsia="zh-CN" w:bidi="ar-SA"/>
                    </w:rPr>
                    <w:fldChar w:fldCharType="separate"/>
                  </w:r>
                  <w:r>
                    <w:rPr>
                      <w:rFonts w:hint="default"/>
                      <w:color w:val="auto"/>
                      <w:lang w:val="en-US" w:eastAsia="zh-CN" w:bidi="ar-SA"/>
                    </w:rPr>
                    <w:t>氯酸钾</w:t>
                  </w:r>
                  <w:r>
                    <w:rPr>
                      <w:rFonts w:hint="default"/>
                      <w:color w:val="auto"/>
                      <w:lang w:val="en-US" w:eastAsia="zh-CN" w:bidi="ar-SA"/>
                    </w:rPr>
                    <w:fldChar w:fldCharType="end"/>
                  </w:r>
                  <w:r>
                    <w:rPr>
                      <w:rFonts w:hint="default"/>
                      <w:color w:val="auto"/>
                      <w:lang w:val="en-US" w:eastAsia="zh-CN" w:bidi="ar-SA"/>
                    </w:rPr>
                    <w:t>、红矾钾等的基本原料。</w:t>
                  </w:r>
                </w:p>
              </w:tc>
              <w:tc>
                <w:tcPr>
                  <w:tcW w:w="960"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default"/>
                      <w:color w:val="auto"/>
                      <w:lang w:val="en-US" w:eastAsia="zh-CN" w:bidi="ar-SA"/>
                    </w:rPr>
                    <w:t>不燃</w:t>
                  </w:r>
                </w:p>
              </w:tc>
              <w:tc>
                <w:tcPr>
                  <w:tcW w:w="763"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eastAsia"/>
                      <w:color w:val="auto"/>
                      <w:lang w:val="en-US" w:eastAsia="zh-CN" w:bidi="ar-SA"/>
                    </w:rPr>
                    <w:t>低毒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04" w:type="dxa"/>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bidi="ar-SA"/>
                    </w:rPr>
                  </w:pPr>
                  <w:r>
                    <w:rPr>
                      <w:rFonts w:hint="eastAsia"/>
                      <w:color w:val="auto"/>
                      <w:lang w:val="en-US" w:eastAsia="zh-CN" w:bidi="ar-SA"/>
                    </w:rPr>
                    <w:t>氢氧化钠</w:t>
                  </w:r>
                </w:p>
              </w:tc>
              <w:tc>
                <w:tcPr>
                  <w:tcW w:w="5024"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default"/>
                      <w:color w:val="auto"/>
                      <w:lang w:val="en-US" w:eastAsia="zh-CN" w:bidi="ar-SA"/>
                    </w:rPr>
                    <w:t>氢氧化钠，</w:t>
                  </w:r>
                  <w:r>
                    <w:rPr>
                      <w:rFonts w:hint="default"/>
                      <w:color w:val="auto"/>
                      <w:lang w:val="en-US" w:eastAsia="zh-CN" w:bidi="ar-SA"/>
                    </w:rPr>
                    <w:fldChar w:fldCharType="begin"/>
                  </w:r>
                  <w:r>
                    <w:rPr>
                      <w:rFonts w:hint="default"/>
                      <w:color w:val="auto"/>
                      <w:lang w:val="en-US" w:eastAsia="zh-CN" w:bidi="ar-SA"/>
                    </w:rPr>
                    <w:instrText xml:space="preserve"> HYPERLINK "https://baike.so.com/doc/804239-850746.html" \t "https://baike.so.com/doc/_blank" </w:instrText>
                  </w:r>
                  <w:r>
                    <w:rPr>
                      <w:rFonts w:hint="default"/>
                      <w:color w:val="auto"/>
                      <w:lang w:val="en-US" w:eastAsia="zh-CN" w:bidi="ar-SA"/>
                    </w:rPr>
                    <w:fldChar w:fldCharType="separate"/>
                  </w:r>
                  <w:r>
                    <w:rPr>
                      <w:rFonts w:hint="default"/>
                      <w:color w:val="auto"/>
                      <w:lang w:val="en-US" w:eastAsia="zh-CN" w:bidi="ar-SA"/>
                    </w:rPr>
                    <w:t>化学式</w:t>
                  </w:r>
                  <w:r>
                    <w:rPr>
                      <w:rFonts w:hint="default"/>
                      <w:color w:val="auto"/>
                      <w:lang w:val="en-US" w:eastAsia="zh-CN" w:bidi="ar-SA"/>
                    </w:rPr>
                    <w:fldChar w:fldCharType="end"/>
                  </w:r>
                  <w:r>
                    <w:rPr>
                      <w:rFonts w:hint="default"/>
                      <w:color w:val="auto"/>
                      <w:lang w:val="en-US" w:eastAsia="zh-CN" w:bidi="ar-SA"/>
                    </w:rPr>
                    <w:t>为NaOH，俗称烧碱、火碱、苛性钠，为一种具有强腐蚀性的</w:t>
                  </w:r>
                  <w:r>
                    <w:rPr>
                      <w:rFonts w:hint="default"/>
                      <w:color w:val="auto"/>
                      <w:lang w:val="en-US" w:eastAsia="zh-CN" w:bidi="ar-SA"/>
                    </w:rPr>
                    <w:fldChar w:fldCharType="begin"/>
                  </w:r>
                  <w:r>
                    <w:rPr>
                      <w:rFonts w:hint="default"/>
                      <w:color w:val="auto"/>
                      <w:lang w:val="en-US" w:eastAsia="zh-CN" w:bidi="ar-SA"/>
                    </w:rPr>
                    <w:instrText xml:space="preserve"> HYPERLINK "https://baike.so.com/doc/81217-85715.html" \t "https://baike.so.com/doc/_blank" </w:instrText>
                  </w:r>
                  <w:r>
                    <w:rPr>
                      <w:rFonts w:hint="default"/>
                      <w:color w:val="auto"/>
                      <w:lang w:val="en-US" w:eastAsia="zh-CN" w:bidi="ar-SA"/>
                    </w:rPr>
                    <w:fldChar w:fldCharType="separate"/>
                  </w:r>
                  <w:r>
                    <w:rPr>
                      <w:rFonts w:hint="default"/>
                      <w:color w:val="auto"/>
                      <w:lang w:val="en-US" w:eastAsia="zh-CN" w:bidi="ar-SA"/>
                    </w:rPr>
                    <w:t>强碱</w:t>
                  </w:r>
                  <w:r>
                    <w:rPr>
                      <w:rFonts w:hint="default"/>
                      <w:color w:val="auto"/>
                      <w:lang w:val="en-US" w:eastAsia="zh-CN" w:bidi="ar-SA"/>
                    </w:rPr>
                    <w:fldChar w:fldCharType="end"/>
                  </w:r>
                  <w:r>
                    <w:rPr>
                      <w:rFonts w:hint="default"/>
                      <w:color w:val="auto"/>
                      <w:lang w:val="en-US" w:eastAsia="zh-CN" w:bidi="ar-SA"/>
                    </w:rPr>
                    <w:t>，一般为片状或颗粒形态，易溶于水</w:t>
                  </w:r>
                  <w:r>
                    <w:rPr>
                      <w:rFonts w:hint="eastAsia"/>
                      <w:color w:val="auto"/>
                      <w:lang w:val="en-US" w:eastAsia="zh-CN" w:bidi="ar-SA"/>
                    </w:rPr>
                    <w:t>（</w:t>
                  </w:r>
                  <w:r>
                    <w:rPr>
                      <w:rFonts w:hint="default"/>
                      <w:color w:val="auto"/>
                      <w:lang w:val="en-US" w:eastAsia="zh-CN" w:bidi="ar-SA"/>
                    </w:rPr>
                    <w:t>溶于水时放热</w:t>
                  </w:r>
                  <w:r>
                    <w:rPr>
                      <w:rFonts w:hint="eastAsia"/>
                      <w:color w:val="auto"/>
                      <w:lang w:val="en-US" w:eastAsia="zh-CN" w:bidi="ar-SA"/>
                    </w:rPr>
                    <w:t>）</w:t>
                  </w:r>
                  <w:r>
                    <w:rPr>
                      <w:rFonts w:hint="default"/>
                      <w:color w:val="auto"/>
                      <w:lang w:val="en-US" w:eastAsia="zh-CN" w:bidi="ar-SA"/>
                    </w:rPr>
                    <w:t>并形成碱性溶液，另有</w:t>
                  </w:r>
                  <w:r>
                    <w:rPr>
                      <w:rFonts w:hint="default"/>
                      <w:color w:val="auto"/>
                      <w:lang w:val="en-US" w:eastAsia="zh-CN" w:bidi="ar-SA"/>
                    </w:rPr>
                    <w:fldChar w:fldCharType="begin"/>
                  </w:r>
                  <w:r>
                    <w:rPr>
                      <w:rFonts w:hint="default"/>
                      <w:color w:val="auto"/>
                      <w:lang w:val="en-US" w:eastAsia="zh-CN" w:bidi="ar-SA"/>
                    </w:rPr>
                    <w:instrText xml:space="preserve"> HYPERLINK "https://baike.so.com/doc/2628817-2775779.html" \t "https://baike.so.com/doc/_blank" </w:instrText>
                  </w:r>
                  <w:r>
                    <w:rPr>
                      <w:rFonts w:hint="default"/>
                      <w:color w:val="auto"/>
                      <w:lang w:val="en-US" w:eastAsia="zh-CN" w:bidi="ar-SA"/>
                    </w:rPr>
                    <w:fldChar w:fldCharType="separate"/>
                  </w:r>
                  <w:r>
                    <w:rPr>
                      <w:rFonts w:hint="default"/>
                      <w:color w:val="auto"/>
                      <w:lang w:val="en-US" w:eastAsia="zh-CN" w:bidi="ar-SA"/>
                    </w:rPr>
                    <w:t>潮解性</w:t>
                  </w:r>
                  <w:r>
                    <w:rPr>
                      <w:rFonts w:hint="default"/>
                      <w:color w:val="auto"/>
                      <w:lang w:val="en-US" w:eastAsia="zh-CN" w:bidi="ar-SA"/>
                    </w:rPr>
                    <w:fldChar w:fldCharType="end"/>
                  </w:r>
                  <w:r>
                    <w:rPr>
                      <w:rFonts w:hint="default"/>
                      <w:color w:val="auto"/>
                      <w:lang w:val="en-US" w:eastAsia="zh-CN" w:bidi="ar-SA"/>
                    </w:rPr>
                    <w:t>，易吸取空气中的水蒸气</w:t>
                  </w:r>
                  <w:r>
                    <w:rPr>
                      <w:rFonts w:hint="eastAsia"/>
                      <w:color w:val="auto"/>
                      <w:lang w:val="en-US" w:eastAsia="zh-CN" w:bidi="ar-SA"/>
                    </w:rPr>
                    <w:t>（</w:t>
                  </w:r>
                  <w:r>
                    <w:rPr>
                      <w:rFonts w:hint="default"/>
                      <w:color w:val="auto"/>
                      <w:lang w:val="en-US" w:eastAsia="zh-CN" w:bidi="ar-SA"/>
                    </w:rPr>
                    <w:t>潮解</w:t>
                  </w:r>
                  <w:r>
                    <w:rPr>
                      <w:rFonts w:hint="eastAsia"/>
                      <w:color w:val="auto"/>
                      <w:lang w:val="en-US" w:eastAsia="zh-CN" w:bidi="ar-SA"/>
                    </w:rPr>
                    <w:t>）</w:t>
                  </w:r>
                  <w:r>
                    <w:rPr>
                      <w:rFonts w:hint="default"/>
                      <w:color w:val="auto"/>
                      <w:lang w:val="en-US" w:eastAsia="zh-CN" w:bidi="ar-SA"/>
                    </w:rPr>
                    <w:t>和二氧化碳</w:t>
                  </w:r>
                  <w:r>
                    <w:rPr>
                      <w:rFonts w:hint="eastAsia"/>
                      <w:color w:val="auto"/>
                      <w:lang w:val="en-US" w:eastAsia="zh-CN" w:bidi="ar-SA"/>
                    </w:rPr>
                    <w:t>（</w:t>
                  </w:r>
                  <w:r>
                    <w:rPr>
                      <w:rFonts w:hint="default"/>
                      <w:color w:val="auto"/>
                      <w:lang w:val="en-US" w:eastAsia="zh-CN" w:bidi="ar-SA"/>
                    </w:rPr>
                    <w:t>变质</w:t>
                  </w:r>
                  <w:r>
                    <w:rPr>
                      <w:rFonts w:hint="eastAsia"/>
                      <w:color w:val="auto"/>
                      <w:lang w:val="en-US" w:eastAsia="zh-CN" w:bidi="ar-SA"/>
                    </w:rPr>
                    <w:t>）</w:t>
                  </w:r>
                  <w:r>
                    <w:rPr>
                      <w:rFonts w:hint="default"/>
                      <w:color w:val="auto"/>
                      <w:lang w:val="en-US" w:eastAsia="zh-CN" w:bidi="ar-SA"/>
                    </w:rPr>
                    <w:t>。是</w:t>
                  </w:r>
                  <w:r>
                    <w:rPr>
                      <w:rFonts w:hint="default"/>
                      <w:color w:val="auto"/>
                      <w:lang w:val="en-US" w:eastAsia="zh-CN" w:bidi="ar-SA"/>
                    </w:rPr>
                    <w:fldChar w:fldCharType="begin"/>
                  </w:r>
                  <w:r>
                    <w:rPr>
                      <w:rFonts w:hint="default"/>
                      <w:color w:val="auto"/>
                      <w:lang w:val="en-US" w:eastAsia="zh-CN" w:bidi="ar-SA"/>
                    </w:rPr>
                    <w:instrText xml:space="preserve"> HYPERLINK "https://baike.so.com/doc/6554657-6768406.html" \t "https://baike.so.com/doc/_blank" </w:instrText>
                  </w:r>
                  <w:r>
                    <w:rPr>
                      <w:rFonts w:hint="default"/>
                      <w:color w:val="auto"/>
                      <w:lang w:val="en-US" w:eastAsia="zh-CN" w:bidi="ar-SA"/>
                    </w:rPr>
                    <w:fldChar w:fldCharType="separate"/>
                  </w:r>
                  <w:r>
                    <w:rPr>
                      <w:rFonts w:hint="default"/>
                      <w:color w:val="auto"/>
                      <w:lang w:val="en-US" w:eastAsia="zh-CN" w:bidi="ar-SA"/>
                    </w:rPr>
                    <w:t>化学</w:t>
                  </w:r>
                  <w:r>
                    <w:rPr>
                      <w:rFonts w:hint="eastAsia"/>
                      <w:color w:val="auto"/>
                      <w:lang w:val="en-US" w:eastAsia="zh-CN" w:bidi="ar-SA"/>
                    </w:rPr>
                    <w:t>化验</w:t>
                  </w:r>
                  <w:r>
                    <w:rPr>
                      <w:rFonts w:hint="default"/>
                      <w:color w:val="auto"/>
                      <w:lang w:val="en-US" w:eastAsia="zh-CN" w:bidi="ar-SA"/>
                    </w:rPr>
                    <w:t>室</w:t>
                  </w:r>
                  <w:r>
                    <w:rPr>
                      <w:rFonts w:hint="default"/>
                      <w:color w:val="auto"/>
                      <w:lang w:val="en-US" w:eastAsia="zh-CN" w:bidi="ar-SA"/>
                    </w:rPr>
                    <w:fldChar w:fldCharType="end"/>
                  </w:r>
                  <w:r>
                    <w:rPr>
                      <w:rFonts w:hint="default"/>
                      <w:color w:val="auto"/>
                      <w:lang w:val="en-US" w:eastAsia="zh-CN" w:bidi="ar-SA"/>
                    </w:rPr>
                    <w:t>其中一种必备的化学品，亦为常见的化工品之一。纯品是无色透明的晶体。密度2.130g/cm³。熔点318.4℃。沸点1390℃。工业品含有少量的</w:t>
                  </w:r>
                  <w:r>
                    <w:rPr>
                      <w:rFonts w:hint="default"/>
                      <w:color w:val="auto"/>
                      <w:lang w:val="en-US" w:eastAsia="zh-CN" w:bidi="ar-SA"/>
                    </w:rPr>
                    <w:fldChar w:fldCharType="begin"/>
                  </w:r>
                  <w:r>
                    <w:rPr>
                      <w:rFonts w:hint="default"/>
                      <w:color w:val="auto"/>
                      <w:lang w:val="en-US" w:eastAsia="zh-CN" w:bidi="ar-SA"/>
                    </w:rPr>
                    <w:instrText xml:space="preserve"> HYPERLINK "https://baike.so.com/doc/1243217-1314844.html" \t "https://baike.so.com/doc/_blank" </w:instrText>
                  </w:r>
                  <w:r>
                    <w:rPr>
                      <w:rFonts w:hint="default"/>
                      <w:color w:val="auto"/>
                      <w:lang w:val="en-US" w:eastAsia="zh-CN" w:bidi="ar-SA"/>
                    </w:rPr>
                    <w:fldChar w:fldCharType="separate"/>
                  </w:r>
                  <w:r>
                    <w:rPr>
                      <w:rFonts w:hint="default"/>
                      <w:color w:val="auto"/>
                      <w:lang w:val="en-US" w:eastAsia="zh-CN" w:bidi="ar-SA"/>
                    </w:rPr>
                    <w:t>氯化钠</w:t>
                  </w:r>
                  <w:r>
                    <w:rPr>
                      <w:rFonts w:hint="default"/>
                      <w:color w:val="auto"/>
                      <w:lang w:val="en-US" w:eastAsia="zh-CN" w:bidi="ar-SA"/>
                    </w:rPr>
                    <w:fldChar w:fldCharType="end"/>
                  </w:r>
                  <w:r>
                    <w:rPr>
                      <w:rFonts w:hint="default"/>
                      <w:color w:val="auto"/>
                      <w:lang w:val="en-US" w:eastAsia="zh-CN" w:bidi="ar-SA"/>
                    </w:rPr>
                    <w:t>和碳酸钠，是白色不透明的晶体。有块状，片状，粒状和棒状等。式量40.01氢氧化钠在水处理中可作为碱性清洗剂，溶于乙醇和甘油，不溶于丙醇、乙醚。在高温下对碳钠也有腐蚀作用。与氯、溴、碘等卤素发生歧化反应，与酸类起中和作用而生成盐和水。</w:t>
                  </w:r>
                </w:p>
              </w:tc>
              <w:tc>
                <w:tcPr>
                  <w:tcW w:w="960"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eastAsia"/>
                      <w:color w:val="auto"/>
                      <w:lang w:val="en-US" w:eastAsia="zh-CN" w:bidi="ar-SA"/>
                    </w:rPr>
                    <w:t>不易燃</w:t>
                  </w:r>
                </w:p>
              </w:tc>
              <w:tc>
                <w:tcPr>
                  <w:tcW w:w="763"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eastAsia"/>
                      <w:color w:val="auto"/>
                      <w:lang w:val="en-US" w:eastAsia="zh-CN" w:bidi="ar-SA"/>
                    </w:rPr>
                    <w:t>低毒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04" w:type="dxa"/>
                  <w:noWrap w:val="0"/>
                  <w:vAlign w:val="center"/>
                </w:tcPr>
                <w:p>
                  <w:pPr>
                    <w:pStyle w:val="36"/>
                    <w:keepNext w:val="0"/>
                    <w:keepLines w:val="0"/>
                    <w:pageBreakBefore w:val="0"/>
                    <w:kinsoku/>
                    <w:wordWrap/>
                    <w:overflowPunct/>
                    <w:topLinePunct w:val="0"/>
                    <w:autoSpaceDE/>
                    <w:autoSpaceDN/>
                    <w:bidi w:val="0"/>
                    <w:jc w:val="center"/>
                    <w:rPr>
                      <w:rFonts w:hint="eastAsia"/>
                      <w:color w:val="auto"/>
                      <w:lang w:val="en-US" w:eastAsia="zh-CN" w:bidi="ar-SA"/>
                    </w:rPr>
                  </w:pPr>
                  <w:r>
                    <w:rPr>
                      <w:rFonts w:hint="eastAsia"/>
                      <w:color w:val="auto"/>
                      <w:lang w:val="en-US" w:eastAsia="zh-CN" w:bidi="ar-SA"/>
                    </w:rPr>
                    <w:t>乙二胺四乙酸</w:t>
                  </w:r>
                </w:p>
              </w:tc>
              <w:tc>
                <w:tcPr>
                  <w:tcW w:w="5024"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default"/>
                      <w:color w:val="auto"/>
                      <w:lang w:val="en-US" w:eastAsia="zh-CN" w:bidi="ar-SA"/>
                    </w:rPr>
                    <w:t>乙二胺四乙酸（EDTA）是一种</w:t>
                  </w:r>
                  <w:r>
                    <w:rPr>
                      <w:rFonts w:hint="default"/>
                      <w:color w:val="auto"/>
                      <w:lang w:val="en-US" w:eastAsia="zh-CN" w:bidi="ar-SA"/>
                    </w:rPr>
                    <w:fldChar w:fldCharType="begin"/>
                  </w:r>
                  <w:r>
                    <w:rPr>
                      <w:rFonts w:hint="default"/>
                      <w:color w:val="auto"/>
                      <w:lang w:val="en-US" w:eastAsia="zh-CN" w:bidi="ar-SA"/>
                    </w:rPr>
                    <w:instrText xml:space="preserve"> HYPERLINK "https://baike.baidu.com/item/%E6%9C%89%E6%9C%BA%E5%8C%96%E5%90%88%E7%89%A9/2950156" \t "https://baike.baidu.com/item/_blank" </w:instrText>
                  </w:r>
                  <w:r>
                    <w:rPr>
                      <w:rFonts w:hint="default"/>
                      <w:color w:val="auto"/>
                      <w:lang w:val="en-US" w:eastAsia="zh-CN" w:bidi="ar-SA"/>
                    </w:rPr>
                    <w:fldChar w:fldCharType="separate"/>
                  </w:r>
                  <w:r>
                    <w:rPr>
                      <w:rFonts w:hint="default"/>
                      <w:color w:val="auto"/>
                      <w:lang w:val="en-US" w:eastAsia="zh-CN" w:bidi="ar-SA"/>
                    </w:rPr>
                    <w:t>有机化合物</w:t>
                  </w:r>
                  <w:r>
                    <w:rPr>
                      <w:rFonts w:hint="default"/>
                      <w:color w:val="auto"/>
                      <w:lang w:val="en-US" w:eastAsia="zh-CN" w:bidi="ar-SA"/>
                    </w:rPr>
                    <w:fldChar w:fldCharType="end"/>
                  </w:r>
                  <w:r>
                    <w:rPr>
                      <w:rFonts w:hint="default"/>
                      <w:color w:val="auto"/>
                      <w:lang w:val="en-US" w:eastAsia="zh-CN" w:bidi="ar-SA"/>
                    </w:rPr>
                    <w:t>，其化学式为C</w:t>
                  </w:r>
                  <w:r>
                    <w:rPr>
                      <w:rFonts w:hint="default"/>
                      <w:color w:val="auto"/>
                      <w:vertAlign w:val="subscript"/>
                      <w:lang w:val="en-US" w:eastAsia="zh-CN" w:bidi="ar-SA"/>
                    </w:rPr>
                    <w:t>10</w:t>
                  </w:r>
                  <w:r>
                    <w:rPr>
                      <w:rFonts w:hint="default"/>
                      <w:color w:val="auto"/>
                      <w:lang w:val="en-US" w:eastAsia="zh-CN" w:bidi="ar-SA"/>
                    </w:rPr>
                    <w:t>H</w:t>
                  </w:r>
                  <w:r>
                    <w:rPr>
                      <w:rFonts w:hint="default"/>
                      <w:color w:val="auto"/>
                      <w:vertAlign w:val="subscript"/>
                      <w:lang w:val="en-US" w:eastAsia="zh-CN" w:bidi="ar-SA"/>
                    </w:rPr>
                    <w:t>16</w:t>
                  </w:r>
                  <w:r>
                    <w:rPr>
                      <w:rFonts w:hint="default"/>
                      <w:color w:val="auto"/>
                      <w:lang w:val="en-US" w:eastAsia="zh-CN" w:bidi="ar-SA"/>
                    </w:rPr>
                    <w:t>N</w:t>
                  </w:r>
                  <w:r>
                    <w:rPr>
                      <w:rFonts w:hint="default"/>
                      <w:color w:val="auto"/>
                      <w:vertAlign w:val="subscript"/>
                      <w:lang w:val="en-US" w:eastAsia="zh-CN" w:bidi="ar-SA"/>
                    </w:rPr>
                    <w:t>2</w:t>
                  </w:r>
                  <w:r>
                    <w:rPr>
                      <w:rFonts w:hint="default"/>
                      <w:color w:val="auto"/>
                      <w:lang w:val="en-US" w:eastAsia="zh-CN" w:bidi="ar-SA"/>
                    </w:rPr>
                    <w:t>O</w:t>
                  </w:r>
                  <w:r>
                    <w:rPr>
                      <w:rFonts w:hint="default"/>
                      <w:color w:val="auto"/>
                      <w:vertAlign w:val="subscript"/>
                      <w:lang w:val="en-US" w:eastAsia="zh-CN" w:bidi="ar-SA"/>
                    </w:rPr>
                    <w:t>8</w:t>
                  </w:r>
                  <w:r>
                    <w:rPr>
                      <w:rFonts w:hint="default"/>
                      <w:color w:val="auto"/>
                      <w:lang w:val="en-US" w:eastAsia="zh-CN" w:bidi="ar-SA"/>
                    </w:rPr>
                    <w:t>，常温常压下为白色粉末。它是一种能与Mg</w:t>
                  </w:r>
                  <w:r>
                    <w:rPr>
                      <w:rFonts w:hint="default"/>
                      <w:color w:val="auto"/>
                      <w:vertAlign w:val="superscript"/>
                      <w:lang w:val="en-US" w:eastAsia="zh-CN" w:bidi="ar-SA"/>
                    </w:rPr>
                    <w:t>2+</w:t>
                  </w:r>
                  <w:r>
                    <w:rPr>
                      <w:rFonts w:hint="default"/>
                      <w:color w:val="auto"/>
                      <w:lang w:val="en-US" w:eastAsia="zh-CN" w:bidi="ar-SA"/>
                    </w:rPr>
                    <w:t>、Ca</w:t>
                  </w:r>
                  <w:r>
                    <w:rPr>
                      <w:rFonts w:hint="default"/>
                      <w:color w:val="auto"/>
                      <w:vertAlign w:val="superscript"/>
                      <w:lang w:val="en-US" w:eastAsia="zh-CN" w:bidi="ar-SA"/>
                    </w:rPr>
                    <w:t>2+</w:t>
                  </w:r>
                  <w:r>
                    <w:rPr>
                      <w:rFonts w:hint="default"/>
                      <w:color w:val="auto"/>
                      <w:lang w:val="en-US" w:eastAsia="zh-CN" w:bidi="ar-SA"/>
                    </w:rPr>
                    <w:t>、Mn</w:t>
                  </w:r>
                  <w:r>
                    <w:rPr>
                      <w:rFonts w:hint="default"/>
                      <w:color w:val="auto"/>
                      <w:vertAlign w:val="superscript"/>
                      <w:lang w:val="en-US" w:eastAsia="zh-CN" w:bidi="ar-SA"/>
                    </w:rPr>
                    <w:t>2+</w:t>
                  </w:r>
                  <w:r>
                    <w:rPr>
                      <w:rFonts w:hint="default"/>
                      <w:color w:val="auto"/>
                      <w:lang w:val="en-US" w:eastAsia="zh-CN" w:bidi="ar-SA"/>
                    </w:rPr>
                    <w:t>、Fe</w:t>
                  </w:r>
                  <w:r>
                    <w:rPr>
                      <w:rFonts w:hint="default"/>
                      <w:color w:val="auto"/>
                      <w:vertAlign w:val="superscript"/>
                      <w:lang w:val="en-US" w:eastAsia="zh-CN" w:bidi="ar-SA"/>
                    </w:rPr>
                    <w:t>2+</w:t>
                  </w:r>
                  <w:r>
                    <w:rPr>
                      <w:rFonts w:hint="default"/>
                      <w:color w:val="auto"/>
                      <w:lang w:val="en-US" w:eastAsia="zh-CN" w:bidi="ar-SA"/>
                    </w:rPr>
                    <w:t>等二价金属离子结合的</w:t>
                  </w:r>
                  <w:r>
                    <w:rPr>
                      <w:rFonts w:hint="default"/>
                      <w:color w:val="auto"/>
                      <w:lang w:val="en-US" w:eastAsia="zh-CN" w:bidi="ar-SA"/>
                    </w:rPr>
                    <w:fldChar w:fldCharType="begin"/>
                  </w:r>
                  <w:r>
                    <w:rPr>
                      <w:rFonts w:hint="default"/>
                      <w:color w:val="auto"/>
                      <w:lang w:val="en-US" w:eastAsia="zh-CN" w:bidi="ar-SA"/>
                    </w:rPr>
                    <w:instrText xml:space="preserve"> HYPERLINK "https://baike.baidu.com/item/%E8%9E%AF%E5%90%88%E5%89%82/10776165" \t "https://baike.baidu.com/item/_blank" </w:instrText>
                  </w:r>
                  <w:r>
                    <w:rPr>
                      <w:rFonts w:hint="default"/>
                      <w:color w:val="auto"/>
                      <w:lang w:val="en-US" w:eastAsia="zh-CN" w:bidi="ar-SA"/>
                    </w:rPr>
                    <w:fldChar w:fldCharType="separate"/>
                  </w:r>
                  <w:r>
                    <w:rPr>
                      <w:rFonts w:hint="default"/>
                      <w:color w:val="auto"/>
                      <w:lang w:val="en-US" w:eastAsia="zh-CN" w:bidi="ar-SA"/>
                    </w:rPr>
                    <w:t>螯合剂</w:t>
                  </w:r>
                  <w:r>
                    <w:rPr>
                      <w:rFonts w:hint="default"/>
                      <w:color w:val="auto"/>
                      <w:lang w:val="en-US" w:eastAsia="zh-CN" w:bidi="ar-SA"/>
                    </w:rPr>
                    <w:fldChar w:fldCharType="end"/>
                  </w:r>
                  <w:r>
                    <w:rPr>
                      <w:rFonts w:hint="default"/>
                      <w:color w:val="auto"/>
                      <w:lang w:val="en-US" w:eastAsia="zh-CN" w:bidi="ar-SA"/>
                    </w:rPr>
                    <w:t>。由于多数核酸酶类和有些蛋白酶类的作用需要Mg</w:t>
                  </w:r>
                  <w:r>
                    <w:rPr>
                      <w:rFonts w:hint="default"/>
                      <w:color w:val="auto"/>
                      <w:vertAlign w:val="superscript"/>
                      <w:lang w:val="en-US" w:eastAsia="zh-CN" w:bidi="ar-SA"/>
                    </w:rPr>
                    <w:t>2+</w:t>
                  </w:r>
                  <w:r>
                    <w:rPr>
                      <w:rFonts w:hint="default"/>
                      <w:color w:val="auto"/>
                      <w:lang w:val="en-US" w:eastAsia="zh-CN" w:bidi="ar-SA"/>
                    </w:rPr>
                    <w:t>，故常用</w:t>
                  </w:r>
                  <w:r>
                    <w:rPr>
                      <w:rFonts w:hint="eastAsia"/>
                      <w:color w:val="auto"/>
                      <w:lang w:val="en-US" w:eastAsia="zh-CN" w:bidi="ar-SA"/>
                    </w:rPr>
                    <w:t>作</w:t>
                  </w:r>
                  <w:r>
                    <w:rPr>
                      <w:rFonts w:hint="default"/>
                      <w:color w:val="auto"/>
                      <w:lang w:val="en-US" w:eastAsia="zh-CN" w:bidi="ar-SA"/>
                    </w:rPr>
                    <w:fldChar w:fldCharType="begin"/>
                  </w:r>
                  <w:r>
                    <w:rPr>
                      <w:rFonts w:hint="default"/>
                      <w:color w:val="auto"/>
                      <w:lang w:val="en-US" w:eastAsia="zh-CN" w:bidi="ar-SA"/>
                    </w:rPr>
                    <w:instrText xml:space="preserve"> HYPERLINK "https://baike.baidu.com/item/%E6%A0%B8%E9%85%B8%E9%85%B6/311972" \t "https://baike.baidu.com/item/_blank" </w:instrText>
                  </w:r>
                  <w:r>
                    <w:rPr>
                      <w:rFonts w:hint="default"/>
                      <w:color w:val="auto"/>
                      <w:lang w:val="en-US" w:eastAsia="zh-CN" w:bidi="ar-SA"/>
                    </w:rPr>
                    <w:fldChar w:fldCharType="separate"/>
                  </w:r>
                  <w:r>
                    <w:rPr>
                      <w:rFonts w:hint="default"/>
                      <w:color w:val="auto"/>
                      <w:lang w:val="en-US" w:eastAsia="zh-CN" w:bidi="ar-SA"/>
                    </w:rPr>
                    <w:t>核酸酶</w:t>
                  </w:r>
                  <w:r>
                    <w:rPr>
                      <w:rFonts w:hint="default"/>
                      <w:color w:val="auto"/>
                      <w:lang w:val="en-US" w:eastAsia="zh-CN" w:bidi="ar-SA"/>
                    </w:rPr>
                    <w:fldChar w:fldCharType="end"/>
                  </w:r>
                  <w:r>
                    <w:rPr>
                      <w:rFonts w:hint="default"/>
                      <w:color w:val="auto"/>
                      <w:lang w:val="en-US" w:eastAsia="zh-CN" w:bidi="ar-SA"/>
                    </w:rPr>
                    <w:t>、</w:t>
                  </w:r>
                  <w:r>
                    <w:rPr>
                      <w:rFonts w:hint="default"/>
                      <w:color w:val="auto"/>
                      <w:lang w:val="en-US" w:eastAsia="zh-CN" w:bidi="ar-SA"/>
                    </w:rPr>
                    <w:fldChar w:fldCharType="begin"/>
                  </w:r>
                  <w:r>
                    <w:rPr>
                      <w:rFonts w:hint="default"/>
                      <w:color w:val="auto"/>
                      <w:lang w:val="en-US" w:eastAsia="zh-CN" w:bidi="ar-SA"/>
                    </w:rPr>
                    <w:instrText xml:space="preserve"> HYPERLINK "https://baike.baidu.com/item/%E8%9B%8B%E7%99%BD%E9%85%B6/4801364" \t "https://baike.baidu.com/item/_blank" </w:instrText>
                  </w:r>
                  <w:r>
                    <w:rPr>
                      <w:rFonts w:hint="default"/>
                      <w:color w:val="auto"/>
                      <w:lang w:val="en-US" w:eastAsia="zh-CN" w:bidi="ar-SA"/>
                    </w:rPr>
                    <w:fldChar w:fldCharType="separate"/>
                  </w:r>
                  <w:r>
                    <w:rPr>
                      <w:rFonts w:hint="default"/>
                      <w:color w:val="auto"/>
                      <w:lang w:val="en-US" w:eastAsia="zh-CN" w:bidi="ar-SA"/>
                    </w:rPr>
                    <w:t>蛋白酶</w:t>
                  </w:r>
                  <w:r>
                    <w:rPr>
                      <w:rFonts w:hint="default"/>
                      <w:color w:val="auto"/>
                      <w:lang w:val="en-US" w:eastAsia="zh-CN" w:bidi="ar-SA"/>
                    </w:rPr>
                    <w:fldChar w:fldCharType="end"/>
                  </w:r>
                  <w:r>
                    <w:rPr>
                      <w:rFonts w:hint="default"/>
                      <w:color w:val="auto"/>
                      <w:lang w:val="en-US" w:eastAsia="zh-CN" w:bidi="ar-SA"/>
                    </w:rPr>
                    <w:t>的</w:t>
                  </w:r>
                  <w:r>
                    <w:rPr>
                      <w:rFonts w:hint="default"/>
                      <w:color w:val="auto"/>
                      <w:lang w:val="en-US" w:eastAsia="zh-CN" w:bidi="ar-SA"/>
                    </w:rPr>
                    <w:fldChar w:fldCharType="begin"/>
                  </w:r>
                  <w:r>
                    <w:rPr>
                      <w:rFonts w:hint="default"/>
                      <w:color w:val="auto"/>
                      <w:lang w:val="en-US" w:eastAsia="zh-CN" w:bidi="ar-SA"/>
                    </w:rPr>
                    <w:instrText xml:space="preserve"> HYPERLINK "https://baike.baidu.com/item/%E6%8A%91%E5%88%B6%E5%89%82/10931371" \t "https://baike.baidu.com/item/_blank" </w:instrText>
                  </w:r>
                  <w:r>
                    <w:rPr>
                      <w:rFonts w:hint="default"/>
                      <w:color w:val="auto"/>
                      <w:lang w:val="en-US" w:eastAsia="zh-CN" w:bidi="ar-SA"/>
                    </w:rPr>
                    <w:fldChar w:fldCharType="separate"/>
                  </w:r>
                  <w:r>
                    <w:rPr>
                      <w:rFonts w:hint="default"/>
                      <w:color w:val="auto"/>
                      <w:lang w:val="en-US" w:eastAsia="zh-CN" w:bidi="ar-SA"/>
                    </w:rPr>
                    <w:t>抑制剂</w:t>
                  </w:r>
                  <w:r>
                    <w:rPr>
                      <w:rFonts w:hint="default"/>
                      <w:color w:val="auto"/>
                      <w:lang w:val="en-US" w:eastAsia="zh-CN" w:bidi="ar-SA"/>
                    </w:rPr>
                    <w:fldChar w:fldCharType="end"/>
                  </w:r>
                  <w:r>
                    <w:rPr>
                      <w:rFonts w:hint="default"/>
                      <w:color w:val="auto"/>
                      <w:lang w:val="en-US" w:eastAsia="zh-CN" w:bidi="ar-SA"/>
                    </w:rPr>
                    <w:t>；也可用于去除重金属离子对</w:t>
                  </w:r>
                  <w:r>
                    <w:rPr>
                      <w:rFonts w:hint="default"/>
                      <w:color w:val="auto"/>
                      <w:lang w:val="en-US" w:eastAsia="zh-CN" w:bidi="ar-SA"/>
                    </w:rPr>
                    <w:fldChar w:fldCharType="begin"/>
                  </w:r>
                  <w:r>
                    <w:rPr>
                      <w:rFonts w:hint="default"/>
                      <w:color w:val="auto"/>
                      <w:lang w:val="en-US" w:eastAsia="zh-CN" w:bidi="ar-SA"/>
                    </w:rPr>
                    <w:instrText xml:space="preserve"> HYPERLINK "https://baike.baidu.com/item/%E9%85%B6/107742" \t "https://baike.baidu.com/item/_blank" </w:instrText>
                  </w:r>
                  <w:r>
                    <w:rPr>
                      <w:rFonts w:hint="default"/>
                      <w:color w:val="auto"/>
                      <w:lang w:val="en-US" w:eastAsia="zh-CN" w:bidi="ar-SA"/>
                    </w:rPr>
                    <w:fldChar w:fldCharType="separate"/>
                  </w:r>
                  <w:r>
                    <w:rPr>
                      <w:rFonts w:hint="default"/>
                      <w:color w:val="auto"/>
                      <w:lang w:val="en-US" w:eastAsia="zh-CN" w:bidi="ar-SA"/>
                    </w:rPr>
                    <w:t>酶</w:t>
                  </w:r>
                  <w:r>
                    <w:rPr>
                      <w:rFonts w:hint="default"/>
                      <w:color w:val="auto"/>
                      <w:lang w:val="en-US" w:eastAsia="zh-CN" w:bidi="ar-SA"/>
                    </w:rPr>
                    <w:fldChar w:fldCharType="end"/>
                  </w:r>
                  <w:r>
                    <w:rPr>
                      <w:rFonts w:hint="default"/>
                      <w:color w:val="auto"/>
                      <w:lang w:val="en-US" w:eastAsia="zh-CN" w:bidi="ar-SA"/>
                    </w:rPr>
                    <w:t>的抑制作用。</w:t>
                  </w:r>
                </w:p>
              </w:tc>
              <w:tc>
                <w:tcPr>
                  <w:tcW w:w="960"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eastAsia"/>
                      <w:color w:val="auto"/>
                      <w:lang w:val="en-US" w:eastAsia="zh-CN" w:bidi="ar-SA"/>
                    </w:rPr>
                    <w:t>不易燃</w:t>
                  </w:r>
                </w:p>
              </w:tc>
              <w:tc>
                <w:tcPr>
                  <w:tcW w:w="763"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eastAsia"/>
                      <w:color w:val="auto"/>
                      <w:lang w:val="en-US" w:eastAsia="zh-CN" w:bidi="ar-SA"/>
                    </w:rPr>
                    <w:t>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04" w:type="dxa"/>
                  <w:noWrap w:val="0"/>
                  <w:vAlign w:val="center"/>
                </w:tcPr>
                <w:p>
                  <w:pPr>
                    <w:pStyle w:val="36"/>
                    <w:keepNext w:val="0"/>
                    <w:keepLines w:val="0"/>
                    <w:pageBreakBefore w:val="0"/>
                    <w:kinsoku/>
                    <w:wordWrap/>
                    <w:overflowPunct/>
                    <w:topLinePunct w:val="0"/>
                    <w:autoSpaceDE/>
                    <w:autoSpaceDN/>
                    <w:bidi w:val="0"/>
                    <w:jc w:val="center"/>
                    <w:rPr>
                      <w:rFonts w:hint="eastAsia"/>
                      <w:color w:val="auto"/>
                      <w:lang w:val="en-US" w:eastAsia="zh-CN" w:bidi="ar-SA"/>
                    </w:rPr>
                  </w:pPr>
                  <w:r>
                    <w:rPr>
                      <w:rFonts w:hint="default"/>
                      <w:color w:val="auto"/>
                      <w:lang w:val="en-US" w:eastAsia="zh-CN" w:bidi="ar-SA"/>
                    </w:rPr>
                    <w:t>四苯硼钠</w:t>
                  </w:r>
                </w:p>
              </w:tc>
              <w:tc>
                <w:tcPr>
                  <w:tcW w:w="5024"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default"/>
                      <w:color w:val="auto"/>
                      <w:lang w:val="en-US" w:eastAsia="zh-CN" w:bidi="ar-SA"/>
                    </w:rPr>
                    <w:t>四苯硼钠是一种有机化合物，分子式为C</w:t>
                  </w:r>
                  <w:r>
                    <w:rPr>
                      <w:rFonts w:hint="default"/>
                      <w:color w:val="auto"/>
                      <w:vertAlign w:val="subscript"/>
                      <w:lang w:val="en-US" w:eastAsia="zh-CN" w:bidi="ar-SA"/>
                    </w:rPr>
                    <w:t>24</w:t>
                  </w:r>
                  <w:r>
                    <w:rPr>
                      <w:rFonts w:hint="default"/>
                      <w:color w:val="auto"/>
                      <w:lang w:val="en-US" w:eastAsia="zh-CN" w:bidi="ar-SA"/>
                    </w:rPr>
                    <w:t>H</w:t>
                  </w:r>
                  <w:r>
                    <w:rPr>
                      <w:rFonts w:hint="default"/>
                      <w:color w:val="auto"/>
                      <w:vertAlign w:val="subscript"/>
                      <w:lang w:val="en-US" w:eastAsia="zh-CN" w:bidi="ar-SA"/>
                    </w:rPr>
                    <w:t>20</w:t>
                  </w:r>
                  <w:r>
                    <w:rPr>
                      <w:rFonts w:hint="default"/>
                      <w:color w:val="auto"/>
                      <w:lang w:val="en-US" w:eastAsia="zh-CN" w:bidi="ar-SA"/>
                    </w:rPr>
                    <w:t>BNa，白色固体，无气味，变质品有</w:t>
                  </w:r>
                  <w:r>
                    <w:rPr>
                      <w:rFonts w:hint="default"/>
                      <w:color w:val="auto"/>
                      <w:lang w:val="en-US" w:eastAsia="zh-CN" w:bidi="ar-SA"/>
                    </w:rPr>
                    <w:fldChar w:fldCharType="begin"/>
                  </w:r>
                  <w:r>
                    <w:rPr>
                      <w:rFonts w:hint="default"/>
                      <w:color w:val="auto"/>
                      <w:lang w:val="en-US" w:eastAsia="zh-CN" w:bidi="ar-SA"/>
                    </w:rPr>
                    <w:instrText xml:space="preserve"> HYPERLINK "https://baike.baidu.com/item/%E8%8B%AF%E8%83%BA/1466870" \t "https://baike.baidu.com/item/_blank" </w:instrText>
                  </w:r>
                  <w:r>
                    <w:rPr>
                      <w:rFonts w:hint="default"/>
                      <w:color w:val="auto"/>
                      <w:lang w:val="en-US" w:eastAsia="zh-CN" w:bidi="ar-SA"/>
                    </w:rPr>
                    <w:fldChar w:fldCharType="separate"/>
                  </w:r>
                  <w:r>
                    <w:rPr>
                      <w:rFonts w:hint="default"/>
                      <w:color w:val="auto"/>
                      <w:lang w:val="en-US" w:eastAsia="zh-CN" w:bidi="ar-SA"/>
                    </w:rPr>
                    <w:t>苯胺</w:t>
                  </w:r>
                  <w:r>
                    <w:rPr>
                      <w:rFonts w:hint="default"/>
                      <w:color w:val="auto"/>
                      <w:lang w:val="en-US" w:eastAsia="zh-CN" w:bidi="ar-SA"/>
                    </w:rPr>
                    <w:fldChar w:fldCharType="end"/>
                  </w:r>
                  <w:r>
                    <w:rPr>
                      <w:rFonts w:hint="default"/>
                      <w:color w:val="auto"/>
                      <w:lang w:val="en-US" w:eastAsia="zh-CN" w:bidi="ar-SA"/>
                    </w:rPr>
                    <w:t>气味。溶于水，用于鉴定钾离子。可溶于</w:t>
                  </w:r>
                  <w:r>
                    <w:rPr>
                      <w:rFonts w:hint="default"/>
                      <w:color w:val="auto"/>
                      <w:lang w:val="en-US" w:eastAsia="zh-CN" w:bidi="ar-SA"/>
                    </w:rPr>
                    <w:fldChar w:fldCharType="begin"/>
                  </w:r>
                  <w:r>
                    <w:rPr>
                      <w:rFonts w:hint="default"/>
                      <w:color w:val="auto"/>
                      <w:lang w:val="en-US" w:eastAsia="zh-CN" w:bidi="ar-SA"/>
                    </w:rPr>
                    <w:instrText xml:space="preserve"> HYPERLINK "https://baike.baidu.com/item/%E6%B0%B4" \t "https://baike.baidu.com/item/_blank" </w:instrText>
                  </w:r>
                  <w:r>
                    <w:rPr>
                      <w:rFonts w:hint="default"/>
                      <w:color w:val="auto"/>
                      <w:lang w:val="en-US" w:eastAsia="zh-CN" w:bidi="ar-SA"/>
                    </w:rPr>
                    <w:fldChar w:fldCharType="separate"/>
                  </w:r>
                  <w:r>
                    <w:rPr>
                      <w:rFonts w:hint="default"/>
                      <w:color w:val="auto"/>
                      <w:lang w:val="en-US" w:eastAsia="zh-CN" w:bidi="ar-SA"/>
                    </w:rPr>
                    <w:t>水</w:t>
                  </w:r>
                  <w:r>
                    <w:rPr>
                      <w:rFonts w:hint="default"/>
                      <w:color w:val="auto"/>
                      <w:lang w:val="en-US" w:eastAsia="zh-CN" w:bidi="ar-SA"/>
                    </w:rPr>
                    <w:fldChar w:fldCharType="end"/>
                  </w:r>
                  <w:r>
                    <w:rPr>
                      <w:rFonts w:hint="default"/>
                      <w:color w:val="auto"/>
                      <w:lang w:val="en-US" w:eastAsia="zh-CN" w:bidi="ar-SA"/>
                    </w:rPr>
                    <w:t>、乙醇、甲醇、乙醇和</w:t>
                  </w:r>
                  <w:r>
                    <w:rPr>
                      <w:rFonts w:hint="default"/>
                      <w:color w:val="auto"/>
                      <w:lang w:val="en-US" w:eastAsia="zh-CN" w:bidi="ar-SA"/>
                    </w:rPr>
                    <w:fldChar w:fldCharType="begin"/>
                  </w:r>
                  <w:r>
                    <w:rPr>
                      <w:rFonts w:hint="default"/>
                      <w:color w:val="auto"/>
                      <w:lang w:val="en-US" w:eastAsia="zh-CN" w:bidi="ar-SA"/>
                    </w:rPr>
                    <w:instrText xml:space="preserve"> HYPERLINK "https://baike.baidu.com/item/%E4%B8%99%E9%85%AE/955883" \t "https://baike.baidu.com/item/_blank" </w:instrText>
                  </w:r>
                  <w:r>
                    <w:rPr>
                      <w:rFonts w:hint="default"/>
                      <w:color w:val="auto"/>
                      <w:lang w:val="en-US" w:eastAsia="zh-CN" w:bidi="ar-SA"/>
                    </w:rPr>
                    <w:fldChar w:fldCharType="separate"/>
                  </w:r>
                  <w:r>
                    <w:rPr>
                      <w:rFonts w:hint="default"/>
                      <w:color w:val="auto"/>
                      <w:lang w:val="en-US" w:eastAsia="zh-CN" w:bidi="ar-SA"/>
                    </w:rPr>
                    <w:t>丙酮</w:t>
                  </w:r>
                  <w:r>
                    <w:rPr>
                      <w:rFonts w:hint="default"/>
                      <w:color w:val="auto"/>
                      <w:lang w:val="en-US" w:eastAsia="zh-CN" w:bidi="ar-SA"/>
                    </w:rPr>
                    <w:fldChar w:fldCharType="end"/>
                  </w:r>
                  <w:r>
                    <w:rPr>
                      <w:rFonts w:hint="default"/>
                      <w:color w:val="auto"/>
                      <w:lang w:val="en-US" w:eastAsia="zh-CN" w:bidi="ar-SA"/>
                    </w:rPr>
                    <w:t>，</w:t>
                  </w:r>
                  <w:r>
                    <w:rPr>
                      <w:rFonts w:hint="default"/>
                      <w:color w:val="auto"/>
                      <w:lang w:val="en-US" w:eastAsia="zh-CN" w:bidi="ar-SA"/>
                    </w:rPr>
                    <w:fldChar w:fldCharType="begin"/>
                  </w:r>
                  <w:r>
                    <w:rPr>
                      <w:rFonts w:hint="default"/>
                      <w:color w:val="auto"/>
                      <w:lang w:val="en-US" w:eastAsia="zh-CN" w:bidi="ar-SA"/>
                    </w:rPr>
                    <w:instrText xml:space="preserve"> HYPERLINK "https://baike.baidu.com/item/%E5%BE%AE%E6%BA%B6/6001808" \t "https://baike.baidu.com/item/_blank" </w:instrText>
                  </w:r>
                  <w:r>
                    <w:rPr>
                      <w:rFonts w:hint="default"/>
                      <w:color w:val="auto"/>
                      <w:lang w:val="en-US" w:eastAsia="zh-CN" w:bidi="ar-SA"/>
                    </w:rPr>
                    <w:fldChar w:fldCharType="separate"/>
                  </w:r>
                  <w:r>
                    <w:rPr>
                      <w:rFonts w:hint="default"/>
                      <w:color w:val="auto"/>
                      <w:lang w:val="en-US" w:eastAsia="zh-CN" w:bidi="ar-SA"/>
                    </w:rPr>
                    <w:t>微溶</w:t>
                  </w:r>
                  <w:r>
                    <w:rPr>
                      <w:rFonts w:hint="default"/>
                      <w:color w:val="auto"/>
                      <w:lang w:val="en-US" w:eastAsia="zh-CN" w:bidi="ar-SA"/>
                    </w:rPr>
                    <w:fldChar w:fldCharType="end"/>
                  </w:r>
                  <w:r>
                    <w:rPr>
                      <w:rFonts w:hint="default"/>
                      <w:color w:val="auto"/>
                      <w:lang w:val="en-US" w:eastAsia="zh-CN" w:bidi="ar-SA"/>
                    </w:rPr>
                    <w:t>于</w:t>
                  </w:r>
                  <w:r>
                    <w:rPr>
                      <w:rFonts w:hint="default"/>
                      <w:color w:val="auto"/>
                      <w:lang w:val="en-US" w:eastAsia="zh-CN" w:bidi="ar-SA"/>
                    </w:rPr>
                    <w:fldChar w:fldCharType="begin"/>
                  </w:r>
                  <w:r>
                    <w:rPr>
                      <w:rFonts w:hint="default"/>
                      <w:color w:val="auto"/>
                      <w:lang w:val="en-US" w:eastAsia="zh-CN" w:bidi="ar-SA"/>
                    </w:rPr>
                    <w:instrText xml:space="preserve"> HYPERLINK "https://baike.baidu.com/item/%E8%8B%AF/585785" \t "https://baike.baidu.com/item/_blank" </w:instrText>
                  </w:r>
                  <w:r>
                    <w:rPr>
                      <w:rFonts w:hint="default"/>
                      <w:color w:val="auto"/>
                      <w:lang w:val="en-US" w:eastAsia="zh-CN" w:bidi="ar-SA"/>
                    </w:rPr>
                    <w:fldChar w:fldCharType="separate"/>
                  </w:r>
                  <w:r>
                    <w:rPr>
                      <w:rFonts w:hint="default"/>
                      <w:color w:val="auto"/>
                      <w:lang w:val="en-US" w:eastAsia="zh-CN" w:bidi="ar-SA"/>
                    </w:rPr>
                    <w:t>苯</w:t>
                  </w:r>
                  <w:r>
                    <w:rPr>
                      <w:rFonts w:hint="default"/>
                      <w:color w:val="auto"/>
                      <w:lang w:val="en-US" w:eastAsia="zh-CN" w:bidi="ar-SA"/>
                    </w:rPr>
                    <w:fldChar w:fldCharType="end"/>
                  </w:r>
                  <w:r>
                    <w:rPr>
                      <w:rFonts w:hint="default"/>
                      <w:color w:val="auto"/>
                      <w:lang w:val="en-US" w:eastAsia="zh-CN" w:bidi="ar-SA"/>
                    </w:rPr>
                    <w:t>和</w:t>
                  </w:r>
                  <w:r>
                    <w:rPr>
                      <w:rFonts w:hint="default"/>
                      <w:color w:val="auto"/>
                      <w:lang w:val="en-US" w:eastAsia="zh-CN" w:bidi="ar-SA"/>
                    </w:rPr>
                    <w:fldChar w:fldCharType="begin"/>
                  </w:r>
                  <w:r>
                    <w:rPr>
                      <w:rFonts w:hint="default"/>
                      <w:color w:val="auto"/>
                      <w:lang w:val="en-US" w:eastAsia="zh-CN" w:bidi="ar-SA"/>
                    </w:rPr>
                    <w:instrText xml:space="preserve"> HYPERLINK "https://baike.baidu.com/item/%E6%B0%AF%E4%BB%BF/521847" \t "https://baike.baidu.com/item/_blank" </w:instrText>
                  </w:r>
                  <w:r>
                    <w:rPr>
                      <w:rFonts w:hint="default"/>
                      <w:color w:val="auto"/>
                      <w:lang w:val="en-US" w:eastAsia="zh-CN" w:bidi="ar-SA"/>
                    </w:rPr>
                    <w:fldChar w:fldCharType="separate"/>
                  </w:r>
                  <w:r>
                    <w:rPr>
                      <w:rFonts w:hint="default"/>
                      <w:color w:val="auto"/>
                      <w:lang w:val="en-US" w:eastAsia="zh-CN" w:bidi="ar-SA"/>
                    </w:rPr>
                    <w:t>氯仿</w:t>
                  </w:r>
                  <w:r>
                    <w:rPr>
                      <w:rFonts w:hint="default"/>
                      <w:color w:val="auto"/>
                      <w:lang w:val="en-US" w:eastAsia="zh-CN" w:bidi="ar-SA"/>
                    </w:rPr>
                    <w:fldChar w:fldCharType="end"/>
                  </w:r>
                  <w:r>
                    <w:rPr>
                      <w:rFonts w:hint="default"/>
                      <w:color w:val="auto"/>
                      <w:lang w:val="en-US" w:eastAsia="zh-CN" w:bidi="ar-SA"/>
                    </w:rPr>
                    <w:t>，几乎不溶于</w:t>
                  </w:r>
                  <w:r>
                    <w:rPr>
                      <w:rFonts w:hint="default"/>
                      <w:color w:val="auto"/>
                      <w:lang w:val="en-US" w:eastAsia="zh-CN" w:bidi="ar-SA"/>
                    </w:rPr>
                    <w:fldChar w:fldCharType="begin"/>
                  </w:r>
                  <w:r>
                    <w:rPr>
                      <w:rFonts w:hint="default"/>
                      <w:color w:val="auto"/>
                      <w:lang w:val="en-US" w:eastAsia="zh-CN" w:bidi="ar-SA"/>
                    </w:rPr>
                    <w:instrText xml:space="preserve"> HYPERLINK "https://baike.baidu.com/item/%E7%9F%B3%E6%B2%B9%E9%86%9A/2519986" \t "https://baike.baidu.com/item/_blank" </w:instrText>
                  </w:r>
                  <w:r>
                    <w:rPr>
                      <w:rFonts w:hint="default"/>
                      <w:color w:val="auto"/>
                      <w:lang w:val="en-US" w:eastAsia="zh-CN" w:bidi="ar-SA"/>
                    </w:rPr>
                    <w:fldChar w:fldCharType="separate"/>
                  </w:r>
                  <w:r>
                    <w:rPr>
                      <w:rFonts w:hint="default"/>
                      <w:color w:val="auto"/>
                      <w:lang w:val="en-US" w:eastAsia="zh-CN" w:bidi="ar-SA"/>
                    </w:rPr>
                    <w:t>石油醚</w:t>
                  </w:r>
                  <w:r>
                    <w:rPr>
                      <w:rFonts w:hint="default"/>
                      <w:color w:val="auto"/>
                      <w:lang w:val="en-US" w:eastAsia="zh-CN" w:bidi="ar-SA"/>
                    </w:rPr>
                    <w:fldChar w:fldCharType="end"/>
                  </w:r>
                  <w:r>
                    <w:rPr>
                      <w:rFonts w:hint="default"/>
                      <w:color w:val="auto"/>
                      <w:lang w:val="en-US" w:eastAsia="zh-CN" w:bidi="ar-SA"/>
                    </w:rPr>
                    <w:t>。微吸湿，在</w:t>
                  </w:r>
                  <w:r>
                    <w:rPr>
                      <w:rFonts w:hint="default"/>
                      <w:color w:val="auto"/>
                      <w:lang w:val="en-US" w:eastAsia="zh-CN" w:bidi="ar-SA"/>
                    </w:rPr>
                    <w:fldChar w:fldCharType="begin"/>
                  </w:r>
                  <w:r>
                    <w:rPr>
                      <w:rFonts w:hint="default"/>
                      <w:color w:val="auto"/>
                      <w:lang w:val="en-US" w:eastAsia="zh-CN" w:bidi="ar-SA"/>
                    </w:rPr>
                    <w:instrText xml:space="preserve"> HYPERLINK "https://baike.baidu.com/item/%E6%B0%B4%E6%BA%B6%E6%B6%B2/5296839" \t "https://baike.baidu.com/item/_blank" </w:instrText>
                  </w:r>
                  <w:r>
                    <w:rPr>
                      <w:rFonts w:hint="default"/>
                      <w:color w:val="auto"/>
                      <w:lang w:val="en-US" w:eastAsia="zh-CN" w:bidi="ar-SA"/>
                    </w:rPr>
                    <w:fldChar w:fldCharType="separate"/>
                  </w:r>
                  <w:r>
                    <w:rPr>
                      <w:rFonts w:hint="default"/>
                      <w:color w:val="auto"/>
                      <w:lang w:val="en-US" w:eastAsia="zh-CN" w:bidi="ar-SA"/>
                    </w:rPr>
                    <w:t>水溶液</w:t>
                  </w:r>
                  <w:r>
                    <w:rPr>
                      <w:rFonts w:hint="default"/>
                      <w:color w:val="auto"/>
                      <w:lang w:val="en-US" w:eastAsia="zh-CN" w:bidi="ar-SA"/>
                    </w:rPr>
                    <w:fldChar w:fldCharType="end"/>
                  </w:r>
                  <w:r>
                    <w:rPr>
                      <w:rFonts w:hint="default"/>
                      <w:color w:val="auto"/>
                      <w:lang w:val="en-US" w:eastAsia="zh-CN" w:bidi="ar-SA"/>
                    </w:rPr>
                    <w:t>中逐渐分解而浑浊（固体较稳定）。水溶液pH调节到约5时，可以在室温中保存（在45℃保存5d而不变质）。</w:t>
                  </w:r>
                </w:p>
              </w:tc>
              <w:tc>
                <w:tcPr>
                  <w:tcW w:w="960"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eastAsia"/>
                      <w:color w:val="auto"/>
                      <w:lang w:val="en-US" w:eastAsia="zh-CN" w:bidi="ar-SA"/>
                    </w:rPr>
                    <w:t>不易燃</w:t>
                  </w:r>
                </w:p>
              </w:tc>
              <w:tc>
                <w:tcPr>
                  <w:tcW w:w="763"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eastAsia"/>
                      <w:color w:val="auto"/>
                      <w:lang w:val="en-US" w:eastAsia="zh-CN" w:bidi="ar-SA"/>
                    </w:rPr>
                    <w:t>低毒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04" w:type="dxa"/>
                  <w:noWrap w:val="0"/>
                  <w:vAlign w:val="center"/>
                </w:tcPr>
                <w:p>
                  <w:pPr>
                    <w:pStyle w:val="36"/>
                    <w:keepNext w:val="0"/>
                    <w:keepLines w:val="0"/>
                    <w:pageBreakBefore w:val="0"/>
                    <w:kinsoku/>
                    <w:wordWrap/>
                    <w:overflowPunct/>
                    <w:topLinePunct w:val="0"/>
                    <w:autoSpaceDE/>
                    <w:autoSpaceDN/>
                    <w:bidi w:val="0"/>
                    <w:jc w:val="center"/>
                    <w:rPr>
                      <w:rFonts w:hint="eastAsia"/>
                      <w:color w:val="auto"/>
                      <w:lang w:val="en-US" w:eastAsia="zh-CN" w:bidi="ar-SA"/>
                    </w:rPr>
                  </w:pPr>
                  <w:r>
                    <w:rPr>
                      <w:rFonts w:hint="default"/>
                      <w:color w:val="auto"/>
                      <w:lang w:val="en-US" w:eastAsia="zh-CN" w:bidi="ar-SA"/>
                    </w:rPr>
                    <w:t>氯化镁</w:t>
                  </w:r>
                </w:p>
              </w:tc>
              <w:tc>
                <w:tcPr>
                  <w:tcW w:w="5024"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default"/>
                      <w:color w:val="auto"/>
                      <w:lang w:val="en-US" w:eastAsia="zh-CN" w:bidi="ar-SA"/>
                    </w:rPr>
                    <w:t>氯化镁是一种无机物，化学式MgCl</w:t>
                  </w:r>
                  <w:r>
                    <w:rPr>
                      <w:rFonts w:hint="default"/>
                      <w:color w:val="auto"/>
                      <w:vertAlign w:val="subscript"/>
                      <w:lang w:val="en-US" w:eastAsia="zh-CN" w:bidi="ar-SA"/>
                    </w:rPr>
                    <w:t>2</w:t>
                  </w:r>
                  <w:r>
                    <w:rPr>
                      <w:rFonts w:hint="default"/>
                      <w:color w:val="auto"/>
                      <w:lang w:val="en-US" w:eastAsia="zh-CN" w:bidi="ar-SA"/>
                    </w:rPr>
                    <w:t>，分子量为95.211，呈无色片状晶体，微溶于丙酮，溶于水、乙醇、甲醇、吡啶。在湿空气中潮解并发烟，在氢气的气流</w:t>
                  </w:r>
                  <w:r>
                    <w:rPr>
                      <w:rFonts w:hint="eastAsia"/>
                      <w:color w:val="auto"/>
                      <w:lang w:val="en-US" w:eastAsia="zh-CN" w:bidi="ar-SA"/>
                    </w:rPr>
                    <w:t>中加</w:t>
                  </w:r>
                  <w:r>
                    <w:rPr>
                      <w:rFonts w:hint="default"/>
                      <w:color w:val="auto"/>
                      <w:lang w:val="en-US" w:eastAsia="zh-CN" w:bidi="ar-SA"/>
                    </w:rPr>
                    <w:t>热时则升华。</w:t>
                  </w:r>
                </w:p>
              </w:tc>
              <w:tc>
                <w:tcPr>
                  <w:tcW w:w="960"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eastAsia"/>
                      <w:color w:val="auto"/>
                      <w:lang w:val="en-US" w:eastAsia="zh-CN" w:bidi="ar-SA"/>
                    </w:rPr>
                    <w:t>不易燃</w:t>
                  </w:r>
                </w:p>
              </w:tc>
              <w:tc>
                <w:tcPr>
                  <w:tcW w:w="763"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eastAsia"/>
                      <w:color w:val="auto"/>
                      <w:lang w:val="en-US" w:eastAsia="zh-CN" w:bidi="ar-SA"/>
                    </w:rPr>
                    <w:t>低毒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04" w:type="dxa"/>
                  <w:noWrap w:val="0"/>
                  <w:vAlign w:val="center"/>
                </w:tcPr>
                <w:p>
                  <w:pPr>
                    <w:pStyle w:val="36"/>
                    <w:keepNext w:val="0"/>
                    <w:keepLines w:val="0"/>
                    <w:pageBreakBefore w:val="0"/>
                    <w:kinsoku/>
                    <w:wordWrap/>
                    <w:overflowPunct/>
                    <w:topLinePunct w:val="0"/>
                    <w:autoSpaceDE/>
                    <w:autoSpaceDN/>
                    <w:bidi w:val="0"/>
                    <w:jc w:val="center"/>
                    <w:rPr>
                      <w:rFonts w:hint="eastAsia"/>
                      <w:color w:val="auto"/>
                      <w:lang w:val="en-US" w:eastAsia="zh-CN" w:bidi="ar-SA"/>
                    </w:rPr>
                  </w:pPr>
                  <w:r>
                    <w:rPr>
                      <w:rFonts w:hint="eastAsia"/>
                      <w:color w:val="auto"/>
                      <w:lang w:val="en-US" w:eastAsia="zh-CN" w:bidi="ar-SA"/>
                    </w:rPr>
                    <w:t>乙醇</w:t>
                  </w:r>
                </w:p>
              </w:tc>
              <w:tc>
                <w:tcPr>
                  <w:tcW w:w="5024"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default"/>
                      <w:color w:val="auto"/>
                      <w:lang w:val="en-US" w:eastAsia="zh-CN" w:bidi="ar-SA"/>
                    </w:rPr>
                    <w:t>乙醇（ethanol）是一种</w:t>
                  </w:r>
                  <w:r>
                    <w:rPr>
                      <w:rFonts w:hint="default"/>
                      <w:color w:val="auto"/>
                      <w:lang w:val="en-US" w:eastAsia="zh-CN" w:bidi="ar-SA"/>
                    </w:rPr>
                    <w:fldChar w:fldCharType="begin"/>
                  </w:r>
                  <w:r>
                    <w:rPr>
                      <w:rFonts w:hint="default"/>
                      <w:color w:val="auto"/>
                      <w:lang w:val="en-US" w:eastAsia="zh-CN" w:bidi="ar-SA"/>
                    </w:rPr>
                    <w:instrText xml:space="preserve"> HYPERLINK "https://baike.baidu.com/item/%E6%9C%89%E6%9C%BA%E5%8C%96%E5%90%88%E7%89%A9/2950156" \t "https://baike.baidu.com/item/_blank" </w:instrText>
                  </w:r>
                  <w:r>
                    <w:rPr>
                      <w:rFonts w:hint="default"/>
                      <w:color w:val="auto"/>
                      <w:lang w:val="en-US" w:eastAsia="zh-CN" w:bidi="ar-SA"/>
                    </w:rPr>
                    <w:fldChar w:fldCharType="separate"/>
                  </w:r>
                  <w:r>
                    <w:rPr>
                      <w:rFonts w:hint="default"/>
                      <w:color w:val="auto"/>
                      <w:lang w:val="en-US" w:eastAsia="zh-CN" w:bidi="ar-SA"/>
                    </w:rPr>
                    <w:t>有机化合物</w:t>
                  </w:r>
                  <w:r>
                    <w:rPr>
                      <w:rFonts w:hint="default"/>
                      <w:color w:val="auto"/>
                      <w:lang w:val="en-US" w:eastAsia="zh-CN" w:bidi="ar-SA"/>
                    </w:rPr>
                    <w:fldChar w:fldCharType="end"/>
                  </w:r>
                  <w:r>
                    <w:rPr>
                      <w:rFonts w:hint="default"/>
                      <w:color w:val="auto"/>
                      <w:lang w:val="en-US" w:eastAsia="zh-CN" w:bidi="ar-SA"/>
                    </w:rPr>
                    <w:t>，结构简式为CH</w:t>
                  </w:r>
                  <w:r>
                    <w:rPr>
                      <w:rFonts w:hint="default"/>
                      <w:color w:val="auto"/>
                      <w:vertAlign w:val="subscript"/>
                      <w:lang w:val="en-US" w:eastAsia="zh-CN" w:bidi="ar-SA"/>
                    </w:rPr>
                    <w:t>3</w:t>
                  </w:r>
                  <w:r>
                    <w:rPr>
                      <w:rFonts w:hint="default"/>
                      <w:color w:val="auto"/>
                      <w:lang w:val="en-US" w:eastAsia="zh-CN" w:bidi="ar-SA"/>
                    </w:rPr>
                    <w:t>CH</w:t>
                  </w:r>
                  <w:r>
                    <w:rPr>
                      <w:rFonts w:hint="default"/>
                      <w:color w:val="auto"/>
                      <w:vertAlign w:val="subscript"/>
                      <w:lang w:val="en-US" w:eastAsia="zh-CN" w:bidi="ar-SA"/>
                    </w:rPr>
                    <w:t>2</w:t>
                  </w:r>
                  <w:r>
                    <w:rPr>
                      <w:rFonts w:hint="default"/>
                      <w:color w:val="auto"/>
                      <w:lang w:val="en-US" w:eastAsia="zh-CN" w:bidi="ar-SA"/>
                    </w:rPr>
                    <w:t>OH或C</w:t>
                  </w:r>
                  <w:r>
                    <w:rPr>
                      <w:rFonts w:hint="default"/>
                      <w:color w:val="auto"/>
                      <w:vertAlign w:val="subscript"/>
                      <w:lang w:val="en-US" w:eastAsia="zh-CN" w:bidi="ar-SA"/>
                    </w:rPr>
                    <w:t>2</w:t>
                  </w:r>
                  <w:r>
                    <w:rPr>
                      <w:rFonts w:hint="default"/>
                      <w:color w:val="auto"/>
                      <w:lang w:val="en-US" w:eastAsia="zh-CN" w:bidi="ar-SA"/>
                    </w:rPr>
                    <w:t>H</w:t>
                  </w:r>
                  <w:r>
                    <w:rPr>
                      <w:rFonts w:hint="default"/>
                      <w:color w:val="auto"/>
                      <w:vertAlign w:val="subscript"/>
                      <w:lang w:val="en-US" w:eastAsia="zh-CN" w:bidi="ar-SA"/>
                    </w:rPr>
                    <w:t>5</w:t>
                  </w:r>
                  <w:r>
                    <w:rPr>
                      <w:rFonts w:hint="default"/>
                      <w:color w:val="auto"/>
                      <w:lang w:val="en-US" w:eastAsia="zh-CN" w:bidi="ar-SA"/>
                    </w:rPr>
                    <w:t>OH，分子式为C</w:t>
                  </w:r>
                  <w:r>
                    <w:rPr>
                      <w:rFonts w:hint="default"/>
                      <w:color w:val="auto"/>
                      <w:vertAlign w:val="subscript"/>
                      <w:lang w:val="en-US" w:eastAsia="zh-CN" w:bidi="ar-SA"/>
                    </w:rPr>
                    <w:t>2</w:t>
                  </w:r>
                  <w:r>
                    <w:rPr>
                      <w:rFonts w:hint="default"/>
                      <w:color w:val="auto"/>
                      <w:lang w:val="en-US" w:eastAsia="zh-CN" w:bidi="ar-SA"/>
                    </w:rPr>
                    <w:t>H</w:t>
                  </w:r>
                  <w:r>
                    <w:rPr>
                      <w:rFonts w:hint="default"/>
                      <w:color w:val="auto"/>
                      <w:vertAlign w:val="subscript"/>
                      <w:lang w:val="en-US" w:eastAsia="zh-CN" w:bidi="ar-SA"/>
                    </w:rPr>
                    <w:t>6</w:t>
                  </w:r>
                  <w:r>
                    <w:rPr>
                      <w:rFonts w:hint="default"/>
                      <w:color w:val="auto"/>
                      <w:lang w:val="en-US" w:eastAsia="zh-CN" w:bidi="ar-SA"/>
                    </w:rPr>
                    <w:t>O，俗称酒精。乙醇在常温常压下是一种易挥发的无色透明液体，低毒性，纯液体不可直接饮用。乙醇的水溶液具有酒香的气味，并略带刺激性，味甘。乙醇易燃，其蒸气能与空气形成</w:t>
                  </w:r>
                  <w:r>
                    <w:rPr>
                      <w:rFonts w:hint="default"/>
                      <w:color w:val="auto"/>
                      <w:lang w:val="en-US" w:eastAsia="zh-CN" w:bidi="ar-SA"/>
                    </w:rPr>
                    <w:fldChar w:fldCharType="begin"/>
                  </w:r>
                  <w:r>
                    <w:rPr>
                      <w:rFonts w:hint="default"/>
                      <w:color w:val="auto"/>
                      <w:lang w:val="en-US" w:eastAsia="zh-CN" w:bidi="ar-SA"/>
                    </w:rPr>
                    <w:instrText xml:space="preserve"> HYPERLINK "https://baike.baidu.com/item/%E7%88%86%E7%82%B8%E6%80%A7%E6%B7%B7%E5%90%88%E7%89%A9/5537872" \t "https://baike.baidu.com/item/_blank" </w:instrText>
                  </w:r>
                  <w:r>
                    <w:rPr>
                      <w:rFonts w:hint="default"/>
                      <w:color w:val="auto"/>
                      <w:lang w:val="en-US" w:eastAsia="zh-CN" w:bidi="ar-SA"/>
                    </w:rPr>
                    <w:fldChar w:fldCharType="separate"/>
                  </w:r>
                  <w:r>
                    <w:rPr>
                      <w:rFonts w:hint="default"/>
                      <w:color w:val="auto"/>
                      <w:lang w:val="en-US" w:eastAsia="zh-CN" w:bidi="ar-SA"/>
                    </w:rPr>
                    <w:t>爆炸性混合物</w:t>
                  </w:r>
                  <w:r>
                    <w:rPr>
                      <w:rFonts w:hint="default"/>
                      <w:color w:val="auto"/>
                      <w:lang w:val="en-US" w:eastAsia="zh-CN" w:bidi="ar-SA"/>
                    </w:rPr>
                    <w:fldChar w:fldCharType="end"/>
                  </w:r>
                  <w:r>
                    <w:rPr>
                      <w:rFonts w:hint="default"/>
                      <w:color w:val="auto"/>
                      <w:lang w:val="en-US" w:eastAsia="zh-CN" w:bidi="ar-SA"/>
                    </w:rPr>
                    <w:t>。乙醇能与水以任意比互溶，能与</w:t>
                  </w:r>
                  <w:r>
                    <w:rPr>
                      <w:rFonts w:hint="default"/>
                      <w:color w:val="auto"/>
                      <w:lang w:val="en-US" w:eastAsia="zh-CN" w:bidi="ar-SA"/>
                    </w:rPr>
                    <w:fldChar w:fldCharType="begin"/>
                  </w:r>
                  <w:r>
                    <w:rPr>
                      <w:rFonts w:hint="default"/>
                      <w:color w:val="auto"/>
                      <w:lang w:val="en-US" w:eastAsia="zh-CN" w:bidi="ar-SA"/>
                    </w:rPr>
                    <w:instrText xml:space="preserve"> HYPERLINK "https://baike.baidu.com/item/%E6%B0%AF%E4%BB%BF/521847" \t "https://baike.baidu.com/item/_blank" </w:instrText>
                  </w:r>
                  <w:r>
                    <w:rPr>
                      <w:rFonts w:hint="default"/>
                      <w:color w:val="auto"/>
                      <w:lang w:val="en-US" w:eastAsia="zh-CN" w:bidi="ar-SA"/>
                    </w:rPr>
                    <w:fldChar w:fldCharType="separate"/>
                  </w:r>
                  <w:r>
                    <w:rPr>
                      <w:rFonts w:hint="default"/>
                      <w:color w:val="auto"/>
                      <w:lang w:val="en-US" w:eastAsia="zh-CN" w:bidi="ar-SA"/>
                    </w:rPr>
                    <w:t>氯仿</w:t>
                  </w:r>
                  <w:r>
                    <w:rPr>
                      <w:rFonts w:hint="default"/>
                      <w:color w:val="auto"/>
                      <w:lang w:val="en-US" w:eastAsia="zh-CN" w:bidi="ar-SA"/>
                    </w:rPr>
                    <w:fldChar w:fldCharType="end"/>
                  </w:r>
                  <w:r>
                    <w:rPr>
                      <w:rFonts w:hint="default"/>
                      <w:color w:val="auto"/>
                      <w:lang w:val="en-US" w:eastAsia="zh-CN" w:bidi="ar-SA"/>
                    </w:rPr>
                    <w:t>、</w:t>
                  </w:r>
                  <w:r>
                    <w:rPr>
                      <w:rFonts w:hint="default"/>
                      <w:color w:val="auto"/>
                      <w:lang w:val="en-US" w:eastAsia="zh-CN" w:bidi="ar-SA"/>
                    </w:rPr>
                    <w:fldChar w:fldCharType="begin"/>
                  </w:r>
                  <w:r>
                    <w:rPr>
                      <w:rFonts w:hint="default"/>
                      <w:color w:val="auto"/>
                      <w:lang w:val="en-US" w:eastAsia="zh-CN" w:bidi="ar-SA"/>
                    </w:rPr>
                    <w:instrText xml:space="preserve"> HYPERLINK "https://baike.baidu.com/item/%E4%B9%99%E9%86%9A/316922" \t "https://baike.baidu.com/item/_blank" </w:instrText>
                  </w:r>
                  <w:r>
                    <w:rPr>
                      <w:rFonts w:hint="default"/>
                      <w:color w:val="auto"/>
                      <w:lang w:val="en-US" w:eastAsia="zh-CN" w:bidi="ar-SA"/>
                    </w:rPr>
                    <w:fldChar w:fldCharType="separate"/>
                  </w:r>
                  <w:r>
                    <w:rPr>
                      <w:rFonts w:hint="default"/>
                      <w:color w:val="auto"/>
                      <w:lang w:val="en-US" w:eastAsia="zh-CN" w:bidi="ar-SA"/>
                    </w:rPr>
                    <w:t>乙醚</w:t>
                  </w:r>
                  <w:r>
                    <w:rPr>
                      <w:rFonts w:hint="default"/>
                      <w:color w:val="auto"/>
                      <w:lang w:val="en-US" w:eastAsia="zh-CN" w:bidi="ar-SA"/>
                    </w:rPr>
                    <w:fldChar w:fldCharType="end"/>
                  </w:r>
                  <w:r>
                    <w:rPr>
                      <w:rFonts w:hint="default"/>
                      <w:color w:val="auto"/>
                      <w:lang w:val="en-US" w:eastAsia="zh-CN" w:bidi="ar-SA"/>
                    </w:rPr>
                    <w:t>、</w:t>
                  </w:r>
                  <w:r>
                    <w:rPr>
                      <w:rFonts w:hint="default"/>
                      <w:color w:val="auto"/>
                      <w:lang w:val="en-US" w:eastAsia="zh-CN" w:bidi="ar-SA"/>
                    </w:rPr>
                    <w:fldChar w:fldCharType="begin"/>
                  </w:r>
                  <w:r>
                    <w:rPr>
                      <w:rFonts w:hint="default"/>
                      <w:color w:val="auto"/>
                      <w:lang w:val="en-US" w:eastAsia="zh-CN" w:bidi="ar-SA"/>
                    </w:rPr>
                    <w:instrText xml:space="preserve"> HYPERLINK "https://baike.baidu.com/item/%E7%94%B2%E9%86%87/1512312" \t "https://baike.baidu.com/item/_blank" </w:instrText>
                  </w:r>
                  <w:r>
                    <w:rPr>
                      <w:rFonts w:hint="default"/>
                      <w:color w:val="auto"/>
                      <w:lang w:val="en-US" w:eastAsia="zh-CN" w:bidi="ar-SA"/>
                    </w:rPr>
                    <w:fldChar w:fldCharType="separate"/>
                  </w:r>
                  <w:r>
                    <w:rPr>
                      <w:rFonts w:hint="default"/>
                      <w:color w:val="auto"/>
                      <w:lang w:val="en-US" w:eastAsia="zh-CN" w:bidi="ar-SA"/>
                    </w:rPr>
                    <w:t>甲醇</w:t>
                  </w:r>
                  <w:r>
                    <w:rPr>
                      <w:rFonts w:hint="default"/>
                      <w:color w:val="auto"/>
                      <w:lang w:val="en-US" w:eastAsia="zh-CN" w:bidi="ar-SA"/>
                    </w:rPr>
                    <w:fldChar w:fldCharType="end"/>
                  </w:r>
                  <w:r>
                    <w:rPr>
                      <w:rFonts w:hint="default"/>
                      <w:color w:val="auto"/>
                      <w:lang w:val="en-US" w:eastAsia="zh-CN" w:bidi="ar-SA"/>
                    </w:rPr>
                    <w:t>、</w:t>
                  </w:r>
                  <w:r>
                    <w:rPr>
                      <w:rFonts w:hint="default"/>
                      <w:color w:val="auto"/>
                      <w:lang w:val="en-US" w:eastAsia="zh-CN" w:bidi="ar-SA"/>
                    </w:rPr>
                    <w:fldChar w:fldCharType="begin"/>
                  </w:r>
                  <w:r>
                    <w:rPr>
                      <w:rFonts w:hint="default"/>
                      <w:color w:val="auto"/>
                      <w:lang w:val="en-US" w:eastAsia="zh-CN" w:bidi="ar-SA"/>
                    </w:rPr>
                    <w:instrText xml:space="preserve"> HYPERLINK "https://baike.baidu.com/item/%E4%B8%99%E9%85%AE/955883" \t "https://baike.baidu.com/item/_blank" </w:instrText>
                  </w:r>
                  <w:r>
                    <w:rPr>
                      <w:rFonts w:hint="default"/>
                      <w:color w:val="auto"/>
                      <w:lang w:val="en-US" w:eastAsia="zh-CN" w:bidi="ar-SA"/>
                    </w:rPr>
                    <w:fldChar w:fldCharType="separate"/>
                  </w:r>
                  <w:r>
                    <w:rPr>
                      <w:rFonts w:hint="default"/>
                      <w:color w:val="auto"/>
                      <w:lang w:val="en-US" w:eastAsia="zh-CN" w:bidi="ar-SA"/>
                    </w:rPr>
                    <w:t>丙酮</w:t>
                  </w:r>
                  <w:r>
                    <w:rPr>
                      <w:rFonts w:hint="default"/>
                      <w:color w:val="auto"/>
                      <w:lang w:val="en-US" w:eastAsia="zh-CN" w:bidi="ar-SA"/>
                    </w:rPr>
                    <w:fldChar w:fldCharType="end"/>
                  </w:r>
                  <w:r>
                    <w:rPr>
                      <w:rFonts w:hint="default"/>
                      <w:color w:val="auto"/>
                      <w:lang w:val="en-US" w:eastAsia="zh-CN" w:bidi="ar-SA"/>
                    </w:rPr>
                    <w:t>和其他多数有机溶剂混溶。乙醇可用于制造醋酸、饮料、香精、染料、燃料等，医疗上常用体积分数为</w:t>
                  </w:r>
                  <w:r>
                    <w:rPr>
                      <w:rFonts w:hint="eastAsia"/>
                      <w:color w:val="auto"/>
                      <w:lang w:val="en-US" w:eastAsia="zh-CN" w:bidi="ar-SA"/>
                    </w:rPr>
                    <w:t>70%～75%</w:t>
                  </w:r>
                  <w:r>
                    <w:rPr>
                      <w:rFonts w:hint="default"/>
                      <w:color w:val="auto"/>
                      <w:lang w:val="en-US" w:eastAsia="zh-CN" w:bidi="ar-SA"/>
                    </w:rPr>
                    <w:t>的乙醇作消毒剂。乙醇在化学工业、医疗卫生、食品工业、农业生产等领域都有广泛的用途。</w:t>
                  </w:r>
                </w:p>
              </w:tc>
              <w:tc>
                <w:tcPr>
                  <w:tcW w:w="960"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eastAsia"/>
                      <w:color w:val="auto"/>
                      <w:lang w:val="en-US" w:eastAsia="zh-CN" w:bidi="ar-SA"/>
                    </w:rPr>
                    <w:t>易燃</w:t>
                  </w:r>
                </w:p>
              </w:tc>
              <w:tc>
                <w:tcPr>
                  <w:tcW w:w="763"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eastAsia"/>
                      <w:color w:val="auto"/>
                      <w:lang w:val="en-US" w:eastAsia="zh-CN" w:bidi="ar-SA"/>
                    </w:rPr>
                    <w:t>低毒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04" w:type="dxa"/>
                  <w:noWrap w:val="0"/>
                  <w:vAlign w:val="center"/>
                </w:tcPr>
                <w:p>
                  <w:pPr>
                    <w:pStyle w:val="36"/>
                    <w:keepNext w:val="0"/>
                    <w:keepLines w:val="0"/>
                    <w:pageBreakBefore w:val="0"/>
                    <w:kinsoku/>
                    <w:wordWrap/>
                    <w:overflowPunct/>
                    <w:topLinePunct w:val="0"/>
                    <w:autoSpaceDE/>
                    <w:autoSpaceDN/>
                    <w:bidi w:val="0"/>
                    <w:jc w:val="center"/>
                    <w:rPr>
                      <w:rFonts w:hint="default"/>
                      <w:color w:val="auto"/>
                      <w:lang w:val="en-US" w:eastAsia="zh-CN" w:bidi="ar-SA"/>
                    </w:rPr>
                  </w:pPr>
                  <w:r>
                    <w:rPr>
                      <w:rFonts w:hint="eastAsia"/>
                      <w:color w:val="auto"/>
                      <w:lang w:val="en-US" w:eastAsia="zh-CN" w:bidi="ar-SA"/>
                    </w:rPr>
                    <w:t>尿素</w:t>
                  </w:r>
                </w:p>
              </w:tc>
              <w:tc>
                <w:tcPr>
                  <w:tcW w:w="5024"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default"/>
                      <w:color w:val="auto"/>
                      <w:lang w:val="en-US" w:eastAsia="zh-CN" w:bidi="ar-SA"/>
                    </w:rPr>
                    <w:t>尿素（Urea），又称脲、碳酰胺，化学式是CH4N2O或CO</w:t>
                  </w:r>
                  <w:r>
                    <w:rPr>
                      <w:rFonts w:hint="eastAsia"/>
                      <w:color w:val="auto"/>
                      <w:lang w:val="en-US" w:eastAsia="zh-CN" w:bidi="ar-SA"/>
                    </w:rPr>
                    <w:t>（</w:t>
                  </w:r>
                  <w:r>
                    <w:rPr>
                      <w:rFonts w:hint="default"/>
                      <w:color w:val="auto"/>
                      <w:lang w:val="en-US" w:eastAsia="zh-CN" w:bidi="ar-SA"/>
                    </w:rPr>
                    <w:t>NH</w:t>
                  </w:r>
                  <w:r>
                    <w:rPr>
                      <w:rFonts w:hint="default"/>
                      <w:color w:val="auto"/>
                      <w:vertAlign w:val="subscript"/>
                      <w:lang w:val="en-US" w:eastAsia="zh-CN" w:bidi="ar-SA"/>
                    </w:rPr>
                    <w:t>2</w:t>
                  </w:r>
                  <w:r>
                    <w:rPr>
                      <w:rFonts w:hint="eastAsia"/>
                      <w:color w:val="auto"/>
                      <w:lang w:val="en-US" w:eastAsia="zh-CN" w:bidi="ar-SA"/>
                    </w:rPr>
                    <w:t>）</w:t>
                  </w:r>
                  <w:r>
                    <w:rPr>
                      <w:rFonts w:hint="default"/>
                      <w:color w:val="auto"/>
                      <w:vertAlign w:val="subscript"/>
                      <w:lang w:val="en-US" w:eastAsia="zh-CN" w:bidi="ar-SA"/>
                    </w:rPr>
                    <w:t>2</w:t>
                  </w:r>
                  <w:r>
                    <w:rPr>
                      <w:rFonts w:hint="default"/>
                      <w:color w:val="auto"/>
                      <w:lang w:val="en-US" w:eastAsia="zh-CN" w:bidi="ar-SA"/>
                    </w:rPr>
                    <w:t>，是一种白色晶体，无味无臭，易溶于水、</w:t>
                  </w:r>
                  <w:r>
                    <w:rPr>
                      <w:rFonts w:hint="default"/>
                      <w:color w:val="auto"/>
                      <w:lang w:val="en-US" w:eastAsia="zh-CN" w:bidi="ar-SA"/>
                    </w:rPr>
                    <w:fldChar w:fldCharType="begin"/>
                  </w:r>
                  <w:r>
                    <w:rPr>
                      <w:rFonts w:hint="default"/>
                      <w:color w:val="auto"/>
                      <w:lang w:val="en-US" w:eastAsia="zh-CN" w:bidi="ar-SA"/>
                    </w:rPr>
                    <w:instrText xml:space="preserve"> HYPERLINK "https://baike.baidu.com/item/%E4%B9%99%E9%86%87/135334?fromModule=lemma_inlink" \t "https://baike.baidu.com/item/%E5%B0%BF%E7%B4%A0/_blank" </w:instrText>
                  </w:r>
                  <w:r>
                    <w:rPr>
                      <w:rFonts w:hint="default"/>
                      <w:color w:val="auto"/>
                      <w:lang w:val="en-US" w:eastAsia="zh-CN" w:bidi="ar-SA"/>
                    </w:rPr>
                    <w:fldChar w:fldCharType="separate"/>
                  </w:r>
                  <w:r>
                    <w:rPr>
                      <w:rFonts w:hint="default"/>
                      <w:color w:val="auto"/>
                      <w:lang w:val="en-US" w:eastAsia="zh-CN" w:bidi="ar-SA"/>
                    </w:rPr>
                    <w:t>乙醇</w:t>
                  </w:r>
                  <w:r>
                    <w:rPr>
                      <w:rFonts w:hint="default"/>
                      <w:color w:val="auto"/>
                      <w:lang w:val="en-US" w:eastAsia="zh-CN" w:bidi="ar-SA"/>
                    </w:rPr>
                    <w:fldChar w:fldCharType="end"/>
                  </w:r>
                  <w:r>
                    <w:rPr>
                      <w:rFonts w:hint="default"/>
                      <w:color w:val="auto"/>
                      <w:lang w:val="en-US" w:eastAsia="zh-CN" w:bidi="ar-SA"/>
                    </w:rPr>
                    <w:t>和苯，微溶于乙醚、氯仿。尿素是最简单的有机化合物之一，是哺乳动物和某些鱼类体内蛋白质代谢分解的主要含氮终产物，可以用作化肥、动物饲料、炸药、胶水</w:t>
                  </w:r>
                  <w:r>
                    <w:rPr>
                      <w:rFonts w:hint="default"/>
                      <w:color w:val="auto"/>
                      <w:lang w:val="en-US" w:eastAsia="zh-CN" w:bidi="ar-SA"/>
                    </w:rPr>
                    <w:fldChar w:fldCharType="begin"/>
                  </w:r>
                  <w:r>
                    <w:rPr>
                      <w:rFonts w:hint="default"/>
                      <w:color w:val="auto"/>
                      <w:lang w:val="en-US" w:eastAsia="zh-CN" w:bidi="ar-SA"/>
                    </w:rPr>
                    <w:instrText xml:space="preserve"> HYPERLINK "https://baike.baidu.com/item/%E7%A8%B3%E5%AE%9A%E5%89%82/10907244?fromModule=lemma_inlink" \t "https://baike.baidu.com/item/%E5%B0%BF%E7%B4%A0/_blank" </w:instrText>
                  </w:r>
                  <w:r>
                    <w:rPr>
                      <w:rFonts w:hint="default"/>
                      <w:color w:val="auto"/>
                      <w:lang w:val="en-US" w:eastAsia="zh-CN" w:bidi="ar-SA"/>
                    </w:rPr>
                    <w:fldChar w:fldCharType="separate"/>
                  </w:r>
                  <w:r>
                    <w:rPr>
                      <w:rFonts w:hint="default"/>
                      <w:color w:val="auto"/>
                      <w:lang w:val="en-US" w:eastAsia="zh-CN" w:bidi="ar-SA"/>
                    </w:rPr>
                    <w:t>稳定剂</w:t>
                  </w:r>
                  <w:r>
                    <w:rPr>
                      <w:rFonts w:hint="default"/>
                      <w:color w:val="auto"/>
                      <w:lang w:val="en-US" w:eastAsia="zh-CN" w:bidi="ar-SA"/>
                    </w:rPr>
                    <w:fldChar w:fldCharType="end"/>
                  </w:r>
                  <w:r>
                    <w:rPr>
                      <w:rFonts w:hint="default"/>
                      <w:color w:val="auto"/>
                      <w:lang w:val="en-US" w:eastAsia="zh-CN" w:bidi="ar-SA"/>
                    </w:rPr>
                    <w:t>和化工原料等。</w:t>
                  </w:r>
                </w:p>
              </w:tc>
              <w:tc>
                <w:tcPr>
                  <w:tcW w:w="960"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eastAsia"/>
                      <w:color w:val="auto"/>
                      <w:lang w:val="en-US" w:eastAsia="zh-CN" w:bidi="ar-SA"/>
                    </w:rPr>
                    <w:t>不燃</w:t>
                  </w:r>
                </w:p>
              </w:tc>
              <w:tc>
                <w:tcPr>
                  <w:tcW w:w="763" w:type="dxa"/>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bidi="ar-SA"/>
                    </w:rPr>
                  </w:pPr>
                  <w:r>
                    <w:rPr>
                      <w:rFonts w:hint="eastAsia"/>
                      <w:color w:val="auto"/>
                      <w:lang w:val="en-US" w:eastAsia="zh-CN" w:bidi="ar-SA"/>
                    </w:rPr>
                    <w:t>无毒</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textAlignment w:val="auto"/>
              <w:rPr>
                <w:rFonts w:hint="eastAsia"/>
                <w:b/>
                <w:bCs/>
                <w:color w:val="auto"/>
                <w:lang w:val="en-US" w:eastAsia="zh-CN"/>
              </w:rPr>
            </w:pPr>
            <w:r>
              <w:rPr>
                <w:rFonts w:hint="eastAsia"/>
                <w:b/>
                <w:bCs/>
                <w:color w:val="auto"/>
                <w:lang w:val="en-US" w:eastAsia="zh-CN"/>
              </w:rPr>
              <w:t>7水平衡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textAlignment w:val="auto"/>
              <w:rPr>
                <w:rFonts w:hint="eastAsia"/>
                <w:b/>
                <w:bCs/>
                <w:color w:val="auto"/>
                <w:highlight w:val="none"/>
                <w:lang w:val="en-US" w:eastAsia="zh-CN"/>
              </w:rPr>
            </w:pPr>
            <w:r>
              <w:rPr>
                <w:rFonts w:hint="eastAsia"/>
                <w:b/>
                <w:bCs/>
                <w:color w:val="auto"/>
                <w:highlight w:val="none"/>
                <w:lang w:val="en-US" w:eastAsia="zh-CN"/>
              </w:rPr>
              <w:t>7.1供水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项目用水主要为生活用水、生产用水。依托</w:t>
            </w:r>
            <w:r>
              <w:rPr>
                <w:rFonts w:hint="eastAsia" w:cs="Times New Roman"/>
                <w:color w:val="auto"/>
                <w:sz w:val="24"/>
                <w:szCs w:val="24"/>
                <w:highlight w:val="none"/>
                <w:lang w:val="en-US" w:eastAsia="zh-CN"/>
              </w:rPr>
              <w:t>市政</w:t>
            </w:r>
            <w:r>
              <w:rPr>
                <w:rFonts w:hint="eastAsia" w:ascii="Times New Roman" w:hAnsi="Times New Roman" w:eastAsia="宋体" w:cs="Times New Roman"/>
                <w:color w:val="auto"/>
                <w:sz w:val="24"/>
                <w:szCs w:val="24"/>
                <w:highlight w:val="none"/>
                <w:lang w:val="en-US" w:eastAsia="zh-CN"/>
              </w:rPr>
              <w:t>供水管网供给。</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left"/>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（1）生活用水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本项目劳动</w:t>
            </w:r>
            <w:r>
              <w:rPr>
                <w:rFonts w:hint="default" w:ascii="Times New Roman" w:hAnsi="Times New Roman" w:cs="Times New Roman"/>
                <w:b w:val="0"/>
                <w:bCs w:val="0"/>
                <w:color w:val="auto"/>
                <w:sz w:val="24"/>
                <w:szCs w:val="24"/>
                <w:highlight w:val="none"/>
                <w:lang w:val="en-US" w:eastAsia="zh-CN"/>
              </w:rPr>
              <w:t>定员</w:t>
            </w:r>
            <w:r>
              <w:rPr>
                <w:rFonts w:hint="eastAsia" w:cs="Times New Roman"/>
                <w:b w:val="0"/>
                <w:bCs w:val="0"/>
                <w:color w:val="auto"/>
                <w:sz w:val="24"/>
                <w:szCs w:val="24"/>
                <w:highlight w:val="none"/>
                <w:lang w:val="en-US" w:eastAsia="zh-CN"/>
              </w:rPr>
              <w:t>20</w:t>
            </w:r>
            <w:r>
              <w:rPr>
                <w:rFonts w:hint="eastAsia" w:ascii="Times New Roman" w:hAnsi="Times New Roman" w:cs="Times New Roman"/>
                <w:b w:val="0"/>
                <w:bCs w:val="0"/>
                <w:color w:val="auto"/>
                <w:sz w:val="24"/>
                <w:szCs w:val="24"/>
                <w:highlight w:val="none"/>
                <w:lang w:val="en-US" w:eastAsia="zh-CN"/>
              </w:rPr>
              <w:t>人</w:t>
            </w:r>
            <w:r>
              <w:rPr>
                <w:rFonts w:hint="eastAsia" w:cs="Times New Roman"/>
                <w:b w:val="0"/>
                <w:bCs w:val="0"/>
                <w:color w:val="auto"/>
                <w:sz w:val="24"/>
                <w:szCs w:val="24"/>
                <w:highlight w:val="none"/>
                <w:lang w:val="en-US" w:eastAsia="zh-CN"/>
              </w:rPr>
              <w:t>，均不在厂内食宿，仅在厂内办公，</w:t>
            </w:r>
            <w:r>
              <w:rPr>
                <w:rFonts w:hint="eastAsia" w:ascii="Times New Roman" w:hAnsi="Times New Roman" w:cs="Times New Roman"/>
                <w:b w:val="0"/>
                <w:bCs w:val="0"/>
                <w:color w:val="auto"/>
                <w:sz w:val="24"/>
                <w:szCs w:val="24"/>
                <w:highlight w:val="none"/>
                <w:lang w:val="en-US" w:eastAsia="zh-CN"/>
              </w:rPr>
              <w:t>根据《</w:t>
            </w:r>
            <w:r>
              <w:rPr>
                <w:rFonts w:hint="default" w:ascii="Times New Roman" w:hAnsi="Times New Roman" w:eastAsia="宋体" w:cs="Times New Roman"/>
                <w:b w:val="0"/>
                <w:bCs w:val="0"/>
                <w:color w:val="auto"/>
                <w:sz w:val="24"/>
                <w:szCs w:val="24"/>
                <w:highlight w:val="none"/>
                <w:lang w:val="en-US" w:eastAsia="zh-CN"/>
              </w:rPr>
              <w:t>新疆维吾尔自治区生活用水定额</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（新政办发〔2007〕105号）</w:t>
            </w:r>
            <w:r>
              <w:rPr>
                <w:rFonts w:hint="eastAsia" w:ascii="Times New Roman" w:hAnsi="Times New Roman" w:cs="Times New Roman"/>
                <w:b w:val="0"/>
                <w:bCs w:val="0"/>
                <w:color w:val="auto"/>
                <w:sz w:val="24"/>
                <w:szCs w:val="24"/>
                <w:highlight w:val="none"/>
                <w:lang w:val="en-US" w:eastAsia="zh-CN"/>
              </w:rPr>
              <w:t>，</w:t>
            </w:r>
            <w:r>
              <w:rPr>
                <w:rFonts w:hint="eastAsia" w:cs="Times New Roman"/>
                <w:b w:val="0"/>
                <w:bCs w:val="0"/>
                <w:color w:val="auto"/>
                <w:sz w:val="24"/>
                <w:szCs w:val="24"/>
                <w:highlight w:val="none"/>
                <w:lang w:val="en-US" w:eastAsia="zh-CN"/>
              </w:rPr>
              <w:t>职工办公</w:t>
            </w:r>
            <w:r>
              <w:rPr>
                <w:rFonts w:hint="eastAsia" w:ascii="Times New Roman" w:hAnsi="Times New Roman" w:cs="Times New Roman"/>
                <w:b w:val="0"/>
                <w:bCs w:val="0"/>
                <w:color w:val="auto"/>
                <w:sz w:val="24"/>
                <w:szCs w:val="24"/>
                <w:highlight w:val="none"/>
                <w:lang w:val="en-US" w:eastAsia="zh-CN"/>
              </w:rPr>
              <w:t>用水量</w:t>
            </w:r>
            <w:r>
              <w:rPr>
                <w:rFonts w:hint="eastAsia" w:cs="Times New Roman"/>
                <w:b w:val="0"/>
                <w:bCs w:val="0"/>
                <w:color w:val="auto"/>
                <w:sz w:val="24"/>
                <w:szCs w:val="24"/>
                <w:highlight w:val="none"/>
                <w:lang w:val="en-US" w:eastAsia="zh-CN"/>
              </w:rPr>
              <w:t>参照9920办公及写字间用水量25</w:t>
            </w:r>
            <w:r>
              <w:rPr>
                <w:rFonts w:hint="eastAsia" w:ascii="Times New Roman" w:hAnsi="Times New Roman" w:cs="Times New Roman"/>
                <w:b w:val="0"/>
                <w:bCs w:val="0"/>
                <w:color w:val="auto"/>
                <w:sz w:val="24"/>
                <w:szCs w:val="24"/>
                <w:highlight w:val="none"/>
                <w:lang w:val="en-US" w:eastAsia="zh-CN"/>
              </w:rPr>
              <w:t>L/人·日计，则项目生活用水量</w:t>
            </w:r>
            <w:r>
              <w:rPr>
                <w:rFonts w:hint="eastAsia" w:cs="Times New Roman"/>
                <w:b w:val="0"/>
                <w:bCs w:val="0"/>
                <w:color w:val="auto"/>
                <w:sz w:val="24"/>
                <w:szCs w:val="24"/>
                <w:highlight w:val="none"/>
                <w:lang w:val="en-US" w:eastAsia="zh-CN"/>
              </w:rPr>
              <w:t>0.5</w:t>
            </w:r>
            <w:r>
              <w:rPr>
                <w:rFonts w:hint="eastAsia" w:ascii="Times New Roman" w:hAnsi="Times New Roman" w:cs="Times New Roman"/>
                <w:b w:val="0"/>
                <w:bCs w:val="0"/>
                <w:color w:val="auto"/>
                <w:sz w:val="24"/>
                <w:szCs w:val="24"/>
                <w:highlight w:val="none"/>
                <w:lang w:val="en-US" w:eastAsia="zh-CN"/>
              </w:rPr>
              <w:t>m</w:t>
            </w:r>
            <w:r>
              <w:rPr>
                <w:rFonts w:hint="eastAsia" w:ascii="Times New Roman" w:hAnsi="Times New Roman" w:cs="Times New Roman"/>
                <w:b w:val="0"/>
                <w:bCs w:val="0"/>
                <w:color w:val="auto"/>
                <w:sz w:val="24"/>
                <w:szCs w:val="24"/>
                <w:highlight w:val="none"/>
                <w:vertAlign w:val="superscript"/>
                <w:lang w:val="en-US" w:eastAsia="zh-CN"/>
              </w:rPr>
              <w:t>3</w:t>
            </w:r>
            <w:r>
              <w:rPr>
                <w:rFonts w:hint="eastAsia" w:ascii="Times New Roman" w:hAnsi="Times New Roman" w:cs="Times New Roman"/>
                <w:b w:val="0"/>
                <w:bCs w:val="0"/>
                <w:color w:val="auto"/>
                <w:sz w:val="24"/>
                <w:szCs w:val="24"/>
                <w:highlight w:val="none"/>
                <w:lang w:val="en-US" w:eastAsia="zh-CN"/>
              </w:rPr>
              <w:t>/d（</w:t>
            </w:r>
            <w:r>
              <w:rPr>
                <w:rFonts w:hint="eastAsia" w:cs="Times New Roman"/>
                <w:b w:val="0"/>
                <w:bCs w:val="0"/>
                <w:color w:val="auto"/>
                <w:sz w:val="24"/>
                <w:szCs w:val="24"/>
                <w:highlight w:val="none"/>
                <w:lang w:val="en-US" w:eastAsia="zh-CN"/>
              </w:rPr>
              <w:t>150</w:t>
            </w:r>
            <w:r>
              <w:rPr>
                <w:rFonts w:hint="eastAsia" w:ascii="Times New Roman" w:hAnsi="Times New Roman" w:cs="Times New Roman"/>
                <w:b w:val="0"/>
                <w:bCs w:val="0"/>
                <w:color w:val="auto"/>
                <w:sz w:val="24"/>
                <w:szCs w:val="24"/>
                <w:highlight w:val="none"/>
                <w:lang w:val="en-US" w:eastAsia="zh-CN"/>
              </w:rPr>
              <w:t>m</w:t>
            </w:r>
            <w:r>
              <w:rPr>
                <w:rFonts w:hint="eastAsia" w:ascii="Times New Roman" w:hAnsi="Times New Roman" w:cs="Times New Roman"/>
                <w:b w:val="0"/>
                <w:bCs w:val="0"/>
                <w:color w:val="auto"/>
                <w:sz w:val="24"/>
                <w:szCs w:val="24"/>
                <w:highlight w:val="none"/>
                <w:vertAlign w:val="superscript"/>
                <w:lang w:val="en-US" w:eastAsia="zh-CN"/>
              </w:rPr>
              <w:t>3</w:t>
            </w:r>
            <w:r>
              <w:rPr>
                <w:rFonts w:hint="eastAsia" w:ascii="Times New Roman" w:hAnsi="Times New Roman" w:cs="Times New Roman"/>
                <w:b w:val="0"/>
                <w:bCs w:val="0"/>
                <w:color w:val="auto"/>
                <w:sz w:val="24"/>
                <w:szCs w:val="24"/>
                <w:highlight w:val="none"/>
                <w:lang w:val="en-US" w:eastAsia="zh-CN"/>
              </w:rPr>
              <w:t>/a）。</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lef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（2）生产用水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①溶解用水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color w:val="auto"/>
                <w:highlight w:val="none"/>
                <w:lang w:val="en-US" w:eastAsia="zh-CN"/>
              </w:rPr>
            </w:pPr>
            <w:r>
              <w:rPr>
                <w:rFonts w:hint="eastAsia"/>
                <w:color w:val="auto"/>
                <w:highlight w:val="none"/>
                <w:lang w:val="en-US" w:eastAsia="zh-CN"/>
              </w:rPr>
              <w:t>根据业主提供资料，项目氯化钾溶解用水循环使用，不外排，补水量约为</w:t>
            </w:r>
            <w:r>
              <w:rPr>
                <w:rFonts w:hint="eastAsia" w:cs="Times New Roman"/>
                <w:color w:val="auto"/>
                <w:sz w:val="24"/>
                <w:szCs w:val="24"/>
                <w:highlight w:val="none"/>
                <w:vertAlign w:val="baseline"/>
                <w:lang w:val="en-US" w:eastAsia="zh-CN"/>
              </w:rPr>
              <w:t>5</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vertAlign w:val="baseline"/>
                <w:lang w:val="en-US" w:eastAsia="zh-CN"/>
              </w:rPr>
              <w:t>d（1500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②</w:t>
            </w:r>
            <w:r>
              <w:rPr>
                <w:rFonts w:hint="eastAsia" w:ascii="Times New Roman" w:hAnsi="Times New Roman" w:cs="Times New Roman"/>
                <w:b w:val="0"/>
                <w:bCs w:val="0"/>
                <w:color w:val="auto"/>
                <w:sz w:val="24"/>
                <w:szCs w:val="24"/>
                <w:highlight w:val="none"/>
                <w:lang w:val="en-US" w:eastAsia="zh-CN"/>
              </w:rPr>
              <w:t>冷却用水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1"/>
                <w:szCs w:val="21"/>
                <w:highlight w:val="none"/>
                <w:vertAlign w:val="superscript"/>
                <w:lang w:val="en-US" w:eastAsia="zh-CN"/>
              </w:rPr>
            </w:pPr>
            <w:r>
              <w:rPr>
                <w:rFonts w:hint="eastAsia"/>
                <w:color w:val="auto"/>
                <w:highlight w:val="none"/>
                <w:lang w:val="en-US" w:eastAsia="zh-CN"/>
              </w:rPr>
              <w:t>根据业主提供资料，</w:t>
            </w:r>
            <w:r>
              <w:rPr>
                <w:rFonts w:hint="eastAsia" w:ascii="Times New Roman" w:hAnsi="Times New Roman" w:eastAsia="宋体" w:cs="Times New Roman"/>
                <w:b w:val="0"/>
                <w:bCs w:val="0"/>
                <w:color w:val="auto"/>
                <w:sz w:val="24"/>
                <w:szCs w:val="24"/>
                <w:highlight w:val="none"/>
                <w:lang w:val="en-US" w:eastAsia="zh-CN"/>
              </w:rPr>
              <w:t>本项目冷却水经冷却水池循环使用，不外排，补水量为</w:t>
            </w:r>
            <w:r>
              <w:rPr>
                <w:rFonts w:hint="eastAsia" w:cs="Times New Roman"/>
                <w:color w:val="auto"/>
                <w:sz w:val="24"/>
                <w:szCs w:val="24"/>
                <w:highlight w:val="none"/>
                <w:vertAlign w:val="baseline"/>
                <w:lang w:val="en-US" w:eastAsia="zh-CN"/>
              </w:rPr>
              <w:t>3</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vertAlign w:val="baseline"/>
                <w:lang w:val="en-US" w:eastAsia="zh-CN"/>
              </w:rPr>
              <w:t>d（900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③</w:t>
            </w:r>
            <w:r>
              <w:rPr>
                <w:rFonts w:hint="eastAsia" w:cs="Times New Roman"/>
                <w:b w:val="0"/>
                <w:bCs w:val="0"/>
                <w:color w:val="auto"/>
                <w:sz w:val="24"/>
                <w:szCs w:val="24"/>
                <w:highlight w:val="none"/>
                <w:lang w:val="en-US" w:eastAsia="zh-CN"/>
              </w:rPr>
              <w:t>化验室用水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eastAsia="宋体"/>
                <w:color w:val="auto"/>
                <w:highlight w:val="none"/>
                <w:lang w:val="en-US" w:eastAsia="zh-CN"/>
              </w:rPr>
            </w:pPr>
            <w:r>
              <w:rPr>
                <w:color w:val="auto"/>
                <w:sz w:val="24"/>
                <w:highlight w:val="none"/>
              </w:rPr>
              <w:t>根据业主提供的资料，项目</w:t>
            </w:r>
            <w:r>
              <w:rPr>
                <w:rFonts w:hint="eastAsia"/>
                <w:color w:val="auto"/>
                <w:sz w:val="24"/>
                <w:highlight w:val="none"/>
                <w:lang w:val="en-US" w:eastAsia="zh-CN"/>
              </w:rPr>
              <w:t>化验室</w:t>
            </w:r>
            <w:r>
              <w:rPr>
                <w:color w:val="auto"/>
                <w:sz w:val="24"/>
                <w:highlight w:val="none"/>
              </w:rPr>
              <w:t>清洗用水量约0.05m</w:t>
            </w:r>
            <w:r>
              <w:rPr>
                <w:color w:val="auto"/>
                <w:sz w:val="24"/>
                <w:highlight w:val="none"/>
                <w:vertAlign w:val="superscript"/>
              </w:rPr>
              <w:t>3</w:t>
            </w:r>
            <w:r>
              <w:rPr>
                <w:color w:val="auto"/>
                <w:sz w:val="24"/>
                <w:highlight w:val="none"/>
              </w:rPr>
              <w:t>/d，年用水量</w:t>
            </w:r>
            <w:r>
              <w:rPr>
                <w:rFonts w:hint="eastAsia"/>
                <w:color w:val="auto"/>
                <w:sz w:val="24"/>
                <w:highlight w:val="none"/>
                <w:lang w:val="en-US" w:eastAsia="zh-CN"/>
              </w:rPr>
              <w:t>15</w:t>
            </w:r>
            <w:r>
              <w:rPr>
                <w:color w:val="auto"/>
                <w:sz w:val="24"/>
                <w:highlight w:val="none"/>
              </w:rPr>
              <w:t>m</w:t>
            </w:r>
            <w:r>
              <w:rPr>
                <w:color w:val="auto"/>
                <w:sz w:val="24"/>
                <w:highlight w:val="none"/>
                <w:vertAlign w:val="superscript"/>
              </w:rPr>
              <w:t>3</w:t>
            </w:r>
            <w:r>
              <w:rPr>
                <w:color w:val="auto"/>
                <w:sz w:val="24"/>
                <w:highlight w:val="none"/>
              </w:rPr>
              <w:t>/a</w:t>
            </w:r>
            <w:r>
              <w:rPr>
                <w:rFonts w:hint="eastAsia"/>
                <w:color w:val="auto"/>
                <w:sz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④喷淋用水</w:t>
            </w:r>
          </w:p>
          <w:p>
            <w:pPr>
              <w:pStyle w:val="47"/>
              <w:keepNext w:val="0"/>
              <w:keepLines w:val="0"/>
              <w:pageBreakBefore w:val="0"/>
              <w:widowControl w:val="0"/>
              <w:kinsoku/>
              <w:wordWrap/>
              <w:overflowPunct/>
              <w:topLinePunct w:val="0"/>
              <w:autoSpaceDE/>
              <w:autoSpaceDN/>
              <w:bidi w:val="0"/>
              <w:adjustRightInd w:val="0"/>
              <w:snapToGrid w:val="0"/>
              <w:spacing w:line="480" w:lineRule="exact"/>
              <w:ind w:firstLine="480"/>
              <w:textAlignment w:val="auto"/>
              <w:rPr>
                <w:rFonts w:hint="default" w:eastAsia="宋体" w:cs="Times New Roman"/>
                <w:color w:val="auto"/>
                <w:highlight w:val="none"/>
                <w:vertAlign w:val="baseline"/>
                <w:lang w:val="en-US" w:eastAsia="zh-CN"/>
              </w:rPr>
            </w:pPr>
            <w:r>
              <w:rPr>
                <w:rFonts w:hint="eastAsia" w:cs="Times New Roman"/>
                <w:color w:val="auto"/>
                <w:highlight w:val="none"/>
                <w:lang w:val="en-US" w:eastAsia="zh-CN"/>
              </w:rPr>
              <w:t>本项目烘干废气采用SCR+3台喷淋塔对颗粒物进行处理，</w:t>
            </w:r>
            <w:r>
              <w:rPr>
                <w:rFonts w:hint="eastAsia" w:cs="Times New Roman"/>
                <w:color w:val="auto"/>
                <w:highlight w:val="none"/>
                <w:vertAlign w:val="baseline"/>
                <w:lang w:val="en-US" w:eastAsia="zh-CN"/>
              </w:rPr>
              <w:t>总补水量为2</w:t>
            </w:r>
            <w:r>
              <w:rPr>
                <w:rFonts w:hint="default" w:ascii="Times New Roman" w:hAnsi="Times New Roman" w:eastAsia="宋体" w:cs="Times New Roman"/>
                <w:color w:val="auto"/>
                <w:highlight w:val="none"/>
              </w:rPr>
              <w:t>m</w:t>
            </w:r>
            <w:r>
              <w:rPr>
                <w:rFonts w:hint="default" w:ascii="Times New Roman" w:hAnsi="Times New Roman" w:eastAsia="宋体" w:cs="Times New Roman"/>
                <w:color w:val="auto"/>
                <w:highlight w:val="none"/>
                <w:vertAlign w:val="superscript"/>
              </w:rPr>
              <w:t>3</w:t>
            </w:r>
            <w:r>
              <w:rPr>
                <w:rFonts w:hint="default" w:ascii="Times New Roman" w:hAnsi="Times New Roman" w:eastAsia="宋体" w:cs="Times New Roman"/>
                <w:color w:val="auto"/>
                <w:highlight w:val="none"/>
              </w:rPr>
              <w:t>/</w:t>
            </w:r>
            <w:r>
              <w:rPr>
                <w:rFonts w:hint="eastAsia" w:ascii="Times New Roman" w:hAnsi="Times New Roman" w:eastAsia="宋体" w:cs="Times New Roman"/>
                <w:color w:val="auto"/>
                <w:highlight w:val="none"/>
                <w:vertAlign w:val="baseline"/>
                <w:lang w:val="en-US" w:eastAsia="zh-CN"/>
              </w:rPr>
              <w:t>d（600</w:t>
            </w:r>
            <w:r>
              <w:rPr>
                <w:rFonts w:hint="default" w:ascii="Times New Roman" w:hAnsi="Times New Roman" w:eastAsia="宋体" w:cs="Times New Roman"/>
                <w:color w:val="auto"/>
                <w:highlight w:val="none"/>
              </w:rPr>
              <w:t>m</w:t>
            </w:r>
            <w:r>
              <w:rPr>
                <w:rFonts w:hint="default" w:ascii="Times New Roman" w:hAnsi="Times New Roman" w:eastAsia="宋体" w:cs="Times New Roman"/>
                <w:color w:val="auto"/>
                <w:highlight w:val="none"/>
                <w:vertAlign w:val="superscript"/>
              </w:rPr>
              <w:t>3</w:t>
            </w:r>
            <w:r>
              <w:rPr>
                <w:rFonts w:hint="default" w:ascii="Times New Roman" w:hAnsi="Times New Roman" w:eastAsia="宋体" w:cs="Times New Roman"/>
                <w:color w:val="auto"/>
                <w:highlight w:val="none"/>
              </w:rPr>
              <w:t>/</w:t>
            </w:r>
            <w:r>
              <w:rPr>
                <w:rFonts w:hint="eastAsia" w:cs="Times New Roman"/>
                <w:color w:val="auto"/>
                <w:highlight w:val="none"/>
                <w:lang w:val="en-US" w:eastAsia="zh-CN"/>
              </w:rPr>
              <w:t>a</w:t>
            </w:r>
            <w:r>
              <w:rPr>
                <w:rFonts w:hint="eastAsia" w:ascii="Times New Roman" w:hAnsi="Times New Roman" w:eastAsia="宋体" w:cs="Times New Roman"/>
                <w:color w:val="auto"/>
                <w:highlight w:val="none"/>
                <w:vertAlign w:val="baseline"/>
                <w:lang w:val="en-US" w:eastAsia="zh-CN"/>
              </w:rPr>
              <w:t>），依托喷淋循环水</w:t>
            </w:r>
            <w:r>
              <w:rPr>
                <w:rFonts w:hint="eastAsia" w:cs="Times New Roman"/>
                <w:color w:val="auto"/>
                <w:highlight w:val="none"/>
                <w:vertAlign w:val="baseline"/>
                <w:lang w:val="en-US" w:eastAsia="zh-CN"/>
              </w:rPr>
              <w:t>箱</w:t>
            </w:r>
            <w:r>
              <w:rPr>
                <w:rFonts w:hint="eastAsia" w:ascii="Times New Roman" w:hAnsi="Times New Roman" w:eastAsia="宋体" w:cs="Times New Roman"/>
                <w:color w:val="auto"/>
                <w:highlight w:val="none"/>
                <w:vertAlign w:val="baseline"/>
                <w:lang w:val="en-US" w:eastAsia="zh-CN"/>
              </w:rPr>
              <w:t>循环使用，不外排。</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⑤锅炉</w:t>
            </w:r>
            <w:r>
              <w:rPr>
                <w:rFonts w:hint="default" w:ascii="Times New Roman" w:hAnsi="Times New Roman" w:cs="Times New Roman"/>
                <w:b w:val="0"/>
                <w:bCs w:val="0"/>
                <w:color w:val="auto"/>
                <w:sz w:val="24"/>
                <w:szCs w:val="24"/>
                <w:highlight w:val="none"/>
                <w:lang w:val="en-US" w:eastAsia="zh-CN"/>
              </w:rPr>
              <w:t>用水</w:t>
            </w:r>
          </w:p>
          <w:p>
            <w:pPr>
              <w:keepNext w:val="0"/>
              <w:keepLines w:val="0"/>
              <w:pageBreakBefore w:val="0"/>
              <w:kinsoku/>
              <w:wordWrap/>
              <w:overflowPunct/>
              <w:topLinePunct w:val="0"/>
              <w:autoSpaceDE/>
              <w:autoSpaceDN/>
              <w:bidi w:val="0"/>
              <w:spacing w:line="520" w:lineRule="exact"/>
              <w:ind w:firstLine="480" w:firstLineChars="200"/>
              <w:jc w:val="left"/>
              <w:rPr>
                <w:rFonts w:hint="default" w:ascii="Times New Roman" w:hAnsi="Times New Roman" w:eastAsia="宋体" w:cs="Times New Roman"/>
                <w:color w:val="auto"/>
                <w:sz w:val="24"/>
                <w:highlight w:val="none"/>
                <w:lang w:val="en-US" w:eastAsia="zh-CN"/>
              </w:rPr>
            </w:pPr>
            <w:r>
              <w:rPr>
                <w:rFonts w:hint="eastAsia" w:cs="Times New Roman"/>
                <w:b w:val="0"/>
                <w:bCs w:val="0"/>
                <w:color w:val="auto"/>
                <w:sz w:val="24"/>
                <w:szCs w:val="24"/>
                <w:highlight w:val="none"/>
                <w:lang w:val="en-US" w:eastAsia="zh-CN"/>
              </w:rPr>
              <w:t>项目设有1台2t/h天然气锅炉，项目年运行7200h，锅炉循环水量为14400</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/a</w:t>
            </w:r>
            <w:r>
              <w:rPr>
                <w:rFonts w:hint="eastAsia" w:cs="Times New Roman"/>
                <w:b w:val="0"/>
                <w:bCs w:val="0"/>
                <w:color w:val="auto"/>
                <w:sz w:val="24"/>
                <w:szCs w:val="24"/>
                <w:highlight w:val="none"/>
                <w:lang w:val="en-US" w:eastAsia="zh-CN"/>
              </w:rPr>
              <w:t>，蒸发损耗为循环水量的5%，管道损耗占循环水量的3%，则</w:t>
            </w:r>
            <w:r>
              <w:rPr>
                <w:rFonts w:hint="default" w:ascii="Times New Roman" w:hAnsi="Times New Roman" w:cs="Times New Roman"/>
                <w:b w:val="0"/>
                <w:bCs w:val="0"/>
                <w:color w:val="auto"/>
                <w:sz w:val="24"/>
                <w:szCs w:val="24"/>
                <w:highlight w:val="none"/>
                <w:lang w:val="en-US" w:eastAsia="zh-CN"/>
              </w:rPr>
              <w:t>蒸汽发生器</w:t>
            </w:r>
            <w:r>
              <w:rPr>
                <w:rFonts w:hint="eastAsia" w:cs="Times New Roman"/>
                <w:b w:val="0"/>
                <w:bCs w:val="0"/>
                <w:color w:val="auto"/>
                <w:sz w:val="24"/>
                <w:szCs w:val="24"/>
                <w:highlight w:val="none"/>
                <w:lang w:val="en-US" w:eastAsia="zh-CN"/>
              </w:rPr>
              <w:t>蒸发损耗+管道损耗共为1152</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/a</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cs="Times New Roman"/>
                <w:color w:val="auto"/>
                <w:sz w:val="24"/>
                <w:highlight w:val="none"/>
              </w:rPr>
              <w:t>根据《</w:t>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HYPERLINK "http://www.mee.gov.cn/xxgk2018/xxgk/xxgk01/202106/W020210624327149500026.pdf"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排放源统计调查产排污核算方法和系数手册</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》中4330工业锅炉（热力生产和供应行业）产污系数表，</w:t>
            </w:r>
            <w:r>
              <w:rPr>
                <w:rFonts w:hint="eastAsia" w:cs="Times New Roman"/>
                <w:color w:val="auto"/>
                <w:sz w:val="24"/>
                <w:highlight w:val="none"/>
                <w:lang w:eastAsia="zh-CN"/>
              </w:rPr>
              <w:t>项目燃气</w:t>
            </w:r>
            <w:r>
              <w:rPr>
                <w:rFonts w:hint="default" w:ascii="Times New Roman" w:hAnsi="Times New Roman" w:cs="Times New Roman"/>
                <w:color w:val="auto"/>
                <w:sz w:val="24"/>
                <w:highlight w:val="none"/>
              </w:rPr>
              <w:t>锅炉年用气量为</w:t>
            </w:r>
            <w:r>
              <w:rPr>
                <w:rFonts w:hint="eastAsia" w:cs="Times New Roman"/>
                <w:color w:val="auto"/>
                <w:sz w:val="24"/>
                <w:highlight w:val="none"/>
                <w:lang w:val="en-US" w:eastAsia="zh-CN"/>
              </w:rPr>
              <w:t>173.18</w:t>
            </w:r>
            <w:r>
              <w:rPr>
                <w:rFonts w:hint="default" w:ascii="Times New Roman" w:hAnsi="Times New Roman" w:cs="Times New Roman"/>
                <w:color w:val="auto"/>
                <w:sz w:val="24"/>
                <w:highlight w:val="none"/>
              </w:rPr>
              <w:t>万m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w:t>
            </w:r>
            <w:r>
              <w:rPr>
                <w:rFonts w:hint="eastAsia" w:cs="Times New Roman"/>
                <w:color w:val="auto"/>
                <w:sz w:val="24"/>
                <w:highlight w:val="none"/>
                <w:lang w:eastAsia="zh-CN"/>
              </w:rPr>
              <w:t>锅炉</w:t>
            </w:r>
            <w:r>
              <w:rPr>
                <w:rFonts w:hint="default" w:ascii="Times New Roman" w:hAnsi="Times New Roman" w:cs="Times New Roman"/>
                <w:color w:val="auto"/>
                <w:sz w:val="24"/>
                <w:highlight w:val="none"/>
              </w:rPr>
              <w:t>水处理中锅炉排污水+软化处理废水产污系数为13.56吨/万立方米-原料</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经计算</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本项目软化处理废水和锅炉排污水总量</w:t>
            </w:r>
            <w:r>
              <w:rPr>
                <w:rFonts w:hint="eastAsia" w:cs="Times New Roman"/>
                <w:color w:val="auto"/>
                <w:sz w:val="24"/>
                <w:highlight w:val="none"/>
                <w:lang w:val="en-US" w:eastAsia="zh-CN"/>
              </w:rPr>
              <w:t>约</w:t>
            </w:r>
            <w:r>
              <w:rPr>
                <w:rFonts w:hint="default" w:ascii="Times New Roman" w:hAnsi="Times New Roman" w:cs="Times New Roman"/>
                <w:color w:val="auto"/>
                <w:sz w:val="24"/>
                <w:highlight w:val="none"/>
              </w:rPr>
              <w:t>为</w:t>
            </w:r>
            <w:r>
              <w:rPr>
                <w:rFonts w:hint="eastAsia" w:cs="Times New Roman"/>
                <w:color w:val="auto"/>
                <w:sz w:val="24"/>
                <w:highlight w:val="none"/>
                <w:lang w:val="en-US" w:eastAsia="zh-CN"/>
              </w:rPr>
              <w:t>2348</w:t>
            </w:r>
            <w:r>
              <w:rPr>
                <w:rFonts w:hint="default" w:ascii="Times New Roman" w:hAnsi="Times New Roman" w:cs="Times New Roman"/>
                <w:color w:val="auto"/>
                <w:sz w:val="24"/>
                <w:highlight w:val="none"/>
              </w:rPr>
              <w:t>t/a。</w:t>
            </w:r>
            <w:r>
              <w:rPr>
                <w:rFonts w:hint="eastAsia" w:ascii="Times New Roman" w:hAnsi="Times New Roman" w:cs="Times New Roman"/>
                <w:color w:val="auto"/>
                <w:sz w:val="24"/>
                <w:highlight w:val="none"/>
                <w:lang w:val="en-US" w:eastAsia="zh-CN"/>
              </w:rPr>
              <w:t>则锅炉总需水量为</w:t>
            </w:r>
            <w:r>
              <w:rPr>
                <w:rFonts w:hint="eastAsia" w:cs="Times New Roman"/>
                <w:color w:val="auto"/>
                <w:sz w:val="24"/>
                <w:highlight w:val="none"/>
                <w:lang w:val="en-US" w:eastAsia="zh-CN"/>
              </w:rPr>
              <w:t>3500</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/a</w:t>
            </w:r>
            <w:r>
              <w:rPr>
                <w:rFonts w:hint="eastAsia" w:ascii="Times New Roman" w:hAnsi="Times New Roman" w:cs="Times New Roman"/>
                <w:color w:val="auto"/>
                <w:sz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textAlignment w:val="auto"/>
              <w:rPr>
                <w:rFonts w:hint="eastAsia"/>
                <w:b/>
                <w:bCs/>
                <w:color w:val="auto"/>
                <w:lang w:val="en-US" w:eastAsia="zh-CN"/>
              </w:rPr>
            </w:pPr>
            <w:r>
              <w:rPr>
                <w:rFonts w:hint="eastAsia"/>
                <w:b/>
                <w:bCs/>
                <w:color w:val="auto"/>
                <w:lang w:val="en-US" w:eastAsia="zh-CN"/>
              </w:rPr>
              <w:t>7.2排水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left"/>
              <w:textAlignment w:val="auto"/>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（1）生活污水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lang w:val="en-US" w:eastAsia="zh-CN"/>
              </w:rPr>
            </w:pPr>
            <w:bookmarkStart w:id="4" w:name="OLE_LINK76"/>
            <w:r>
              <w:rPr>
                <w:rFonts w:hint="eastAsia" w:ascii="Times New Roman" w:hAnsi="Times New Roman" w:cs="Times New Roman"/>
                <w:b w:val="0"/>
                <w:bCs w:val="0"/>
                <w:color w:val="auto"/>
                <w:sz w:val="24"/>
                <w:szCs w:val="24"/>
                <w:highlight w:val="none"/>
                <w:lang w:val="en-US" w:eastAsia="zh-CN"/>
              </w:rPr>
              <w:t>本项目生活污水产污系数按80%计，</w:t>
            </w:r>
            <w:r>
              <w:rPr>
                <w:rFonts w:hint="eastAsia" w:cs="Times New Roman"/>
                <w:b w:val="0"/>
                <w:bCs w:val="0"/>
                <w:color w:val="auto"/>
                <w:sz w:val="24"/>
                <w:szCs w:val="24"/>
                <w:highlight w:val="none"/>
                <w:lang w:val="en-US" w:eastAsia="zh-CN"/>
              </w:rPr>
              <w:t>则生活污水总产生量为120</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/a</w:t>
            </w:r>
            <w:r>
              <w:rPr>
                <w:rFonts w:hint="eastAsia" w:cs="Times New Roman"/>
                <w:b w:val="0"/>
                <w:bCs w:val="0"/>
                <w:color w:val="auto"/>
                <w:sz w:val="24"/>
                <w:szCs w:val="24"/>
                <w:highlight w:val="none"/>
                <w:lang w:val="en-US" w:eastAsia="zh-CN"/>
              </w:rPr>
              <w:t>。生活污水经化粪池收集后，排入</w:t>
            </w:r>
            <w:r>
              <w:rPr>
                <w:rFonts w:hint="eastAsia" w:cs="Times New Roman"/>
                <w:color w:val="auto"/>
                <w:sz w:val="24"/>
                <w:szCs w:val="24"/>
                <w:lang w:val="en-US" w:eastAsia="zh-CN"/>
              </w:rPr>
              <w:t>拉依苏化工区污水处理厂</w:t>
            </w:r>
            <w:r>
              <w:rPr>
                <w:rFonts w:hint="eastAsia"/>
                <w:color w:val="auto"/>
                <w:sz w:val="24"/>
                <w:lang w:val="en-US" w:eastAsia="zh-CN"/>
              </w:rPr>
              <w:t>深度处理。</w:t>
            </w:r>
            <w:bookmarkEnd w:id="4"/>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textAlignment w:val="auto"/>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（2）生产废水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①化验室废水</w:t>
            </w:r>
          </w:p>
          <w:p>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rPr>
                <w:color w:val="auto"/>
                <w:sz w:val="24"/>
                <w:highlight w:val="none"/>
              </w:rPr>
            </w:pPr>
            <w:r>
              <w:rPr>
                <w:rFonts w:hint="eastAsia"/>
                <w:color w:val="auto"/>
                <w:sz w:val="24"/>
                <w:highlight w:val="none"/>
                <w:lang w:eastAsia="zh-CN"/>
              </w:rPr>
              <w:t>化验</w:t>
            </w:r>
            <w:r>
              <w:rPr>
                <w:rFonts w:hint="eastAsia"/>
                <w:color w:val="auto"/>
                <w:sz w:val="24"/>
                <w:highlight w:val="none"/>
              </w:rPr>
              <w:t>废水主要为</w:t>
            </w:r>
            <w:r>
              <w:rPr>
                <w:rFonts w:hint="eastAsia"/>
                <w:color w:val="auto"/>
                <w:sz w:val="24"/>
                <w:highlight w:val="none"/>
                <w:lang w:eastAsia="zh-CN"/>
              </w:rPr>
              <w:t>化验</w:t>
            </w:r>
            <w:r>
              <w:rPr>
                <w:rFonts w:hint="eastAsia"/>
                <w:color w:val="auto"/>
                <w:sz w:val="24"/>
                <w:highlight w:val="none"/>
              </w:rPr>
              <w:t>前后器皿冲洗废水，根据建设单位提供资料，</w:t>
            </w:r>
            <w:r>
              <w:rPr>
                <w:rFonts w:hint="eastAsia"/>
                <w:color w:val="auto"/>
                <w:sz w:val="24"/>
                <w:highlight w:val="none"/>
                <w:lang w:eastAsia="zh-CN"/>
              </w:rPr>
              <w:t>化验</w:t>
            </w:r>
            <w:r>
              <w:rPr>
                <w:rFonts w:hint="eastAsia"/>
                <w:color w:val="auto"/>
                <w:sz w:val="24"/>
                <w:highlight w:val="none"/>
              </w:rPr>
              <w:t>第一次清洗产生的废水约1t/a，均作为危废处理，</w:t>
            </w:r>
            <w:r>
              <w:rPr>
                <w:color w:val="auto"/>
                <w:sz w:val="24"/>
                <w:highlight w:val="none"/>
              </w:rPr>
              <w:t>应暂存于</w:t>
            </w:r>
            <w:r>
              <w:rPr>
                <w:rFonts w:hint="eastAsia"/>
                <w:color w:val="auto"/>
                <w:sz w:val="24"/>
                <w:highlight w:val="none"/>
                <w:lang w:val="en-US" w:eastAsia="zh-CN"/>
              </w:rPr>
              <w:t>危废贮存点</w:t>
            </w:r>
            <w:r>
              <w:rPr>
                <w:color w:val="auto"/>
                <w:sz w:val="24"/>
                <w:highlight w:val="none"/>
              </w:rPr>
              <w:t>内，定期送有资质单位处置。</w:t>
            </w:r>
          </w:p>
          <w:p>
            <w:pPr>
              <w:pStyle w:val="2"/>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rPr>
            </w:pPr>
            <w:r>
              <w:rPr>
                <w:rFonts w:hint="eastAsia"/>
                <w:color w:val="auto"/>
                <w:sz w:val="24"/>
                <w:highlight w:val="none"/>
                <w:lang w:eastAsia="zh-CN"/>
              </w:rPr>
              <w:t>化验</w:t>
            </w:r>
            <w:r>
              <w:rPr>
                <w:color w:val="auto"/>
                <w:sz w:val="24"/>
                <w:highlight w:val="none"/>
              </w:rPr>
              <w:t>清洗废水</w:t>
            </w:r>
            <w:r>
              <w:rPr>
                <w:rFonts w:hint="eastAsia"/>
                <w:color w:val="auto"/>
                <w:sz w:val="24"/>
                <w:highlight w:val="none"/>
              </w:rPr>
              <w:t>指</w:t>
            </w:r>
            <w:r>
              <w:rPr>
                <w:rFonts w:hint="eastAsia"/>
                <w:color w:val="auto"/>
                <w:sz w:val="24"/>
                <w:highlight w:val="none"/>
                <w:lang w:eastAsia="zh-CN"/>
              </w:rPr>
              <w:t>第一次清洗后</w:t>
            </w:r>
            <w:r>
              <w:rPr>
                <w:rFonts w:hint="eastAsia"/>
                <w:color w:val="auto"/>
                <w:sz w:val="24"/>
                <w:highlight w:val="none"/>
              </w:rPr>
              <w:t>的洗涤废水，</w:t>
            </w:r>
            <w:r>
              <w:rPr>
                <w:color w:val="auto"/>
                <w:sz w:val="24"/>
                <w:highlight w:val="none"/>
              </w:rPr>
              <w:t>含酸、碱、有毒有害等物质含量较少，与生活污水一起排入化粪池处</w:t>
            </w:r>
            <w:r>
              <w:rPr>
                <w:rFonts w:hint="default" w:ascii="Times New Roman" w:hAnsi="Times New Roman" w:cs="Times New Roman"/>
                <w:color w:val="auto"/>
                <w:sz w:val="24"/>
                <w:highlight w:val="none"/>
              </w:rPr>
              <w:t>理，最终排入市政污水管网。</w:t>
            </w:r>
            <w:r>
              <w:rPr>
                <w:color w:val="auto"/>
                <w:sz w:val="24"/>
              </w:rPr>
              <w:t>排污系数按0.8计，则</w:t>
            </w:r>
            <w:r>
              <w:rPr>
                <w:rFonts w:hint="eastAsia"/>
                <w:color w:val="auto"/>
                <w:sz w:val="24"/>
                <w:lang w:eastAsia="zh-CN"/>
              </w:rPr>
              <w:t>化验</w:t>
            </w:r>
            <w:r>
              <w:rPr>
                <w:color w:val="auto"/>
                <w:sz w:val="24"/>
              </w:rPr>
              <w:t>室废水</w:t>
            </w:r>
            <w:r>
              <w:rPr>
                <w:rFonts w:hint="eastAsia"/>
                <w:color w:val="auto"/>
                <w:sz w:val="24"/>
                <w:lang w:eastAsia="zh-CN"/>
              </w:rPr>
              <w:t>（第一次清洗水除外）</w:t>
            </w:r>
            <w:r>
              <w:rPr>
                <w:color w:val="auto"/>
                <w:sz w:val="24"/>
              </w:rPr>
              <w:t>排水量0.04m</w:t>
            </w:r>
            <w:r>
              <w:rPr>
                <w:color w:val="auto"/>
                <w:sz w:val="24"/>
                <w:vertAlign w:val="superscript"/>
              </w:rPr>
              <w:t>3</w:t>
            </w:r>
            <w:r>
              <w:rPr>
                <w:color w:val="auto"/>
                <w:sz w:val="24"/>
              </w:rPr>
              <w:t>/d，年排水量</w:t>
            </w:r>
            <w:r>
              <w:rPr>
                <w:rFonts w:hint="eastAsia"/>
                <w:color w:val="auto"/>
                <w:sz w:val="24"/>
                <w:lang w:val="en-US" w:eastAsia="zh-CN"/>
              </w:rPr>
              <w:t>11</w:t>
            </w:r>
            <w:r>
              <w:rPr>
                <w:color w:val="auto"/>
                <w:sz w:val="24"/>
              </w:rPr>
              <w:t>m</w:t>
            </w:r>
            <w:r>
              <w:rPr>
                <w:color w:val="auto"/>
                <w:sz w:val="24"/>
                <w:vertAlign w:val="superscript"/>
              </w:rPr>
              <w:t>3</w:t>
            </w:r>
            <w:r>
              <w:rPr>
                <w:color w:val="auto"/>
                <w:sz w:val="24"/>
              </w:rPr>
              <w:t>/a。</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cs="Times New Roman"/>
                <w:b/>
                <w:bCs/>
                <w:color w:val="auto"/>
                <w:sz w:val="24"/>
                <w:szCs w:val="24"/>
                <w:highlight w:val="none"/>
                <w:lang w:val="en-US" w:eastAsia="zh-CN"/>
              </w:rPr>
            </w:pPr>
            <w:r>
              <w:rPr>
                <w:rFonts w:hint="eastAsia" w:cs="Times New Roman"/>
                <w:b w:val="0"/>
                <w:bCs w:val="0"/>
                <w:color w:val="auto"/>
                <w:sz w:val="24"/>
                <w:szCs w:val="24"/>
                <w:highlight w:val="none"/>
                <w:lang w:val="en-US" w:eastAsia="zh-CN"/>
              </w:rPr>
              <w:t>②锅炉废水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textAlignment w:val="auto"/>
              <w:rPr>
                <w:rFonts w:hint="eastAsia"/>
                <w:b/>
                <w:bCs/>
                <w:color w:val="auto"/>
                <w:highlight w:val="none"/>
                <w:lang w:val="en-US" w:eastAsia="zh-CN"/>
              </w:rPr>
            </w:pPr>
            <w:r>
              <w:rPr>
                <w:rFonts w:hint="eastAsia" w:ascii="Times New Roman" w:hAnsi="Times New Roman" w:cs="Times New Roman"/>
                <w:color w:val="auto"/>
                <w:sz w:val="24"/>
                <w:highlight w:val="none"/>
                <w:lang w:val="en-US" w:eastAsia="zh-CN"/>
              </w:rPr>
              <w:t>参照</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HYPERLINK "http://www.mee.gov.cn/xxgk2018/xxgk/xxgk01/202106/W020210624327149500026.pdf"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排放源统计调查产排污核算方法和系数手册</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》中4330工业锅炉（热力生产和供应行业）产污系数表，经计算</w:t>
            </w:r>
            <w:r>
              <w:rPr>
                <w:rFonts w:hint="eastAsia" w:cs="Times New Roman"/>
                <w:color w:val="auto"/>
                <w:sz w:val="24"/>
                <w:highlight w:val="none"/>
                <w:lang w:eastAsia="zh-CN"/>
              </w:rPr>
              <w:t>，</w:t>
            </w:r>
            <w:r>
              <w:rPr>
                <w:rFonts w:hint="eastAsia" w:cs="Times New Roman"/>
                <w:color w:val="auto"/>
                <w:sz w:val="24"/>
                <w:highlight w:val="none"/>
                <w:lang w:val="en-US" w:eastAsia="zh-CN"/>
              </w:rPr>
              <w:t>锅炉</w:t>
            </w:r>
            <w:r>
              <w:rPr>
                <w:rFonts w:hint="default" w:ascii="Times New Roman" w:hAnsi="Times New Roman" w:cs="Times New Roman"/>
                <w:color w:val="auto"/>
                <w:sz w:val="24"/>
                <w:highlight w:val="none"/>
              </w:rPr>
              <w:t>软化处理废水和排污水总量</w:t>
            </w:r>
            <w:r>
              <w:rPr>
                <w:rFonts w:hint="eastAsia" w:ascii="Times New Roman" w:hAnsi="Times New Roman" w:cs="Times New Roman"/>
                <w:color w:val="auto"/>
                <w:sz w:val="24"/>
                <w:highlight w:val="none"/>
                <w:lang w:val="en-US" w:eastAsia="zh-CN"/>
              </w:rPr>
              <w:t>约</w:t>
            </w:r>
            <w:r>
              <w:rPr>
                <w:rFonts w:hint="default" w:ascii="Times New Roman" w:hAnsi="Times New Roman" w:cs="Times New Roman"/>
                <w:color w:val="auto"/>
                <w:sz w:val="24"/>
                <w:highlight w:val="none"/>
              </w:rPr>
              <w:t>为</w:t>
            </w:r>
            <w:r>
              <w:rPr>
                <w:rFonts w:hint="eastAsia" w:cs="Times New Roman"/>
                <w:color w:val="auto"/>
                <w:sz w:val="24"/>
                <w:highlight w:val="none"/>
                <w:lang w:val="en-US" w:eastAsia="zh-CN"/>
              </w:rPr>
              <w:t>2348</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/a</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参照</w:t>
            </w:r>
            <w:r>
              <w:rPr>
                <w:rFonts w:hint="default" w:ascii="Times New Roman" w:hAnsi="Times New Roman" w:cs="Times New Roman"/>
                <w:color w:val="auto"/>
                <w:sz w:val="24"/>
                <w:highlight w:val="none"/>
              </w:rPr>
              <w:t>《锅炉房设计标准》（GB50041-2020），软化处理废水量</w:t>
            </w:r>
            <w:bookmarkStart w:id="5" w:name="OLE_LINK63"/>
            <w:r>
              <w:rPr>
                <w:rFonts w:hint="default" w:ascii="Times New Roman" w:hAnsi="Times New Roman" w:cs="Times New Roman"/>
                <w:color w:val="auto"/>
                <w:sz w:val="24"/>
                <w:highlight w:val="none"/>
              </w:rPr>
              <w:t>为</w:t>
            </w:r>
            <w:r>
              <w:rPr>
                <w:rFonts w:hint="eastAsia" w:cs="Times New Roman"/>
                <w:color w:val="auto"/>
                <w:sz w:val="24"/>
                <w:highlight w:val="none"/>
                <w:lang w:val="en-US" w:eastAsia="zh-CN"/>
              </w:rPr>
              <w:t>645.5</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/a</w:t>
            </w:r>
            <w:r>
              <w:rPr>
                <w:rFonts w:hint="default" w:ascii="Times New Roman" w:hAnsi="Times New Roman" w:cs="Times New Roman"/>
                <w:color w:val="auto"/>
                <w:sz w:val="24"/>
                <w:highlight w:val="none"/>
              </w:rPr>
              <w:t>，锅炉排污水量为</w:t>
            </w:r>
            <w:r>
              <w:rPr>
                <w:rFonts w:hint="eastAsia" w:cs="Times New Roman"/>
                <w:color w:val="auto"/>
                <w:sz w:val="24"/>
                <w:highlight w:val="none"/>
                <w:lang w:val="en-US" w:eastAsia="zh-CN"/>
              </w:rPr>
              <w:t>1702.5</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/a</w:t>
            </w:r>
            <w:r>
              <w:rPr>
                <w:rFonts w:hint="default" w:ascii="Times New Roman" w:hAnsi="Times New Roman" w:cs="Times New Roman"/>
                <w:color w:val="auto"/>
                <w:sz w:val="24"/>
                <w:highlight w:val="none"/>
              </w:rPr>
              <w:t>。</w:t>
            </w:r>
            <w:bookmarkEnd w:id="5"/>
            <w:r>
              <w:rPr>
                <w:rFonts w:hint="eastAsia" w:cs="Times New Roman"/>
                <w:color w:val="auto"/>
                <w:sz w:val="24"/>
                <w:highlight w:val="none"/>
                <w:lang w:val="en-US" w:eastAsia="zh-CN"/>
              </w:rPr>
              <w:t>锅炉废水</w:t>
            </w:r>
            <w:r>
              <w:rPr>
                <w:rFonts w:hint="eastAsia" w:ascii="Times New Roman" w:hAnsi="Times New Roman" w:eastAsia="宋体" w:cs="Times New Roman"/>
                <w:color w:val="auto"/>
                <w:sz w:val="24"/>
                <w:highlight w:val="none"/>
                <w:lang w:val="en-US" w:eastAsia="zh-CN"/>
              </w:rPr>
              <w:t>与其他生产废水混合后排入园区下水管网，最终进入</w:t>
            </w:r>
            <w:r>
              <w:rPr>
                <w:rFonts w:hint="eastAsia" w:cs="Times New Roman"/>
                <w:color w:val="auto"/>
                <w:sz w:val="24"/>
                <w:szCs w:val="24"/>
                <w:highlight w:val="none"/>
                <w:lang w:val="en-US" w:eastAsia="zh-CN"/>
              </w:rPr>
              <w:t>拉依苏化工区污水处理厂</w:t>
            </w:r>
            <w:r>
              <w:rPr>
                <w:rFonts w:hint="eastAsia" w:ascii="Times New Roman" w:hAnsi="Times New Roman" w:eastAsia="宋体" w:cs="Times New Roman"/>
                <w:color w:val="auto"/>
                <w:sz w:val="24"/>
                <w:highlight w:val="none"/>
                <w:lang w:val="en-US" w:eastAsia="zh-CN"/>
              </w:rPr>
              <w:t>深度处理。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textAlignment w:val="auto"/>
              <w:rPr>
                <w:rFonts w:hint="default"/>
                <w:color w:val="auto"/>
              </w:rPr>
            </w:pPr>
            <w:r>
              <w:rPr>
                <w:rFonts w:hint="default"/>
                <w:color w:val="auto"/>
              </w:rPr>
              <w:t>本项目水平衡</w:t>
            </w:r>
            <w:r>
              <w:rPr>
                <w:rFonts w:hint="default"/>
                <w:color w:val="auto"/>
                <w:lang w:val="en-US" w:eastAsia="zh-CN"/>
              </w:rPr>
              <w:t>图如</w:t>
            </w:r>
            <w:r>
              <w:rPr>
                <w:rFonts w:hint="default"/>
                <w:color w:val="auto"/>
              </w:rPr>
              <w:t>下：</w:t>
            </w:r>
          </w:p>
          <w:p>
            <w:pPr>
              <w:pStyle w:val="27"/>
              <w:keepNext w:val="0"/>
              <w:keepLines w:val="0"/>
              <w:pageBreakBefore w:val="0"/>
              <w:kinsoku/>
              <w:wordWrap/>
              <w:overflowPunct/>
              <w:topLinePunct w:val="0"/>
              <w:autoSpaceDE/>
              <w:autoSpaceDN/>
              <w:bidi w:val="0"/>
              <w:spacing w:line="240" w:lineRule="auto"/>
              <w:ind w:left="0" w:leftChars="0" w:firstLine="0" w:firstLineChars="0"/>
              <w:jc w:val="both"/>
              <w:rPr>
                <w:rFonts w:hint="eastAsia"/>
                <w:color w:val="auto"/>
                <w:lang w:eastAsia="zh-CN"/>
              </w:rPr>
            </w:pPr>
            <w:r>
              <w:rPr>
                <w:rFonts w:hint="eastAsia"/>
                <w:color w:val="auto"/>
                <w:lang w:eastAsia="zh-CN"/>
              </w:rPr>
              <w:drawing>
                <wp:inline distT="0" distB="0" distL="114300" distR="114300">
                  <wp:extent cx="5186045" cy="5795010"/>
                  <wp:effectExtent l="0" t="0" r="0" b="0"/>
                  <wp:docPr id="1" name="ECB019B1-382A-4266-B25C-5B523AA43C14-1" descr="C:/Users/Administrator/AppData/Local/Temp/wps.sIUyWW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sIUyWWwps"/>
                          <pic:cNvPicPr>
                            <a:picLocks noChangeAspect="1"/>
                          </pic:cNvPicPr>
                        </pic:nvPicPr>
                        <pic:blipFill>
                          <a:blip r:embed="rId10"/>
                          <a:srcRect l="2665" t="2312" r="4281"/>
                          <a:stretch>
                            <a:fillRect/>
                          </a:stretch>
                        </pic:blipFill>
                        <pic:spPr>
                          <a:xfrm>
                            <a:off x="0" y="0"/>
                            <a:ext cx="5186045" cy="5795010"/>
                          </a:xfrm>
                          <a:prstGeom prst="rect">
                            <a:avLst/>
                          </a:prstGeom>
                        </pic:spPr>
                      </pic:pic>
                    </a:graphicData>
                  </a:graphic>
                </wp:inline>
              </w:drawing>
            </w:r>
          </w:p>
          <w:p>
            <w:pPr>
              <w:pStyle w:val="40"/>
              <w:keepNext w:val="0"/>
              <w:keepLines w:val="0"/>
              <w:pageBreakBefore w:val="0"/>
              <w:widowControl/>
              <w:kinsoku/>
              <w:wordWrap/>
              <w:overflowPunct/>
              <w:topLinePunct w:val="0"/>
              <w:autoSpaceDE/>
              <w:autoSpaceDN/>
              <w:bidi w:val="0"/>
              <w:adjustRightInd w:val="0"/>
              <w:snapToGrid/>
              <w:textAlignment w:val="auto"/>
              <w:rPr>
                <w:rFonts w:hint="default"/>
                <w:color w:val="auto"/>
              </w:rPr>
            </w:pPr>
            <w:r>
              <w:rPr>
                <w:rFonts w:hint="default"/>
                <w:color w:val="auto"/>
              </w:rPr>
              <w:t>图</w:t>
            </w:r>
            <w:r>
              <w:rPr>
                <w:rFonts w:hint="eastAsia"/>
                <w:color w:val="auto"/>
                <w:lang w:val="en-US" w:eastAsia="zh-CN"/>
              </w:rPr>
              <w:t>2-1</w:t>
            </w:r>
            <w:r>
              <w:rPr>
                <w:rFonts w:hint="default"/>
                <w:color w:val="auto"/>
              </w:rPr>
              <w:t xml:space="preserve"> </w:t>
            </w:r>
            <w:r>
              <w:rPr>
                <w:rFonts w:hint="default"/>
                <w:color w:val="auto"/>
                <w:lang w:val="en-US" w:eastAsia="zh-CN"/>
              </w:rPr>
              <w:t xml:space="preserve"> </w:t>
            </w:r>
            <w:r>
              <w:rPr>
                <w:rFonts w:hint="default"/>
                <w:color w:val="auto"/>
              </w:rPr>
              <w:t>本项目水平衡示意图（m</w:t>
            </w:r>
            <w:r>
              <w:rPr>
                <w:rFonts w:hint="default"/>
                <w:color w:val="auto"/>
                <w:vertAlign w:val="superscript"/>
              </w:rPr>
              <w:t>3</w:t>
            </w:r>
            <w:r>
              <w:rPr>
                <w:rFonts w:hint="default"/>
                <w:color w:val="auto"/>
              </w:rPr>
              <w:t>/</w:t>
            </w:r>
            <w:r>
              <w:rPr>
                <w:rFonts w:hint="eastAsia"/>
                <w:color w:val="auto"/>
                <w:lang w:val="en-US" w:eastAsia="zh-CN"/>
              </w:rPr>
              <w:t>a</w:t>
            </w:r>
            <w:r>
              <w:rPr>
                <w:rFonts w:hint="default"/>
                <w:color w:val="auto"/>
              </w:rPr>
              <w:t>）</w:t>
            </w:r>
          </w:p>
          <w:p>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leftChars="0" w:right="0" w:firstLine="0" w:firstLineChars="0"/>
              <w:rPr>
                <w:rFonts w:hint="default"/>
                <w:b/>
                <w:bCs/>
                <w:color w:val="auto"/>
              </w:rPr>
            </w:pPr>
            <w:r>
              <w:rPr>
                <w:rFonts w:hint="eastAsia"/>
                <w:b/>
                <w:bCs/>
                <w:color w:val="auto"/>
                <w:lang w:val="en-US" w:eastAsia="zh-CN"/>
              </w:rPr>
              <w:t>8</w:t>
            </w:r>
            <w:r>
              <w:rPr>
                <w:rFonts w:hint="default"/>
                <w:b/>
                <w:bCs/>
                <w:color w:val="auto"/>
              </w:rPr>
              <w:t>劳动定员及工作制度</w:t>
            </w:r>
          </w:p>
          <w:p>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firstLine="480" w:firstLineChars="200"/>
              <w:rPr>
                <w:rFonts w:hint="default"/>
                <w:color w:val="auto"/>
              </w:rPr>
            </w:pPr>
            <w:r>
              <w:rPr>
                <w:rFonts w:hint="default"/>
                <w:color w:val="auto"/>
              </w:rPr>
              <w:t>本项目</w:t>
            </w:r>
            <w:r>
              <w:rPr>
                <w:rFonts w:hint="eastAsia"/>
                <w:color w:val="auto"/>
                <w:lang w:val="en-US" w:eastAsia="zh-CN"/>
              </w:rPr>
              <w:t>最大</w:t>
            </w:r>
            <w:r>
              <w:rPr>
                <w:rFonts w:hint="default"/>
                <w:color w:val="auto"/>
              </w:rPr>
              <w:t>劳动定员</w:t>
            </w:r>
            <w:r>
              <w:rPr>
                <w:rFonts w:hint="eastAsia"/>
                <w:color w:val="auto"/>
                <w:lang w:val="en-US" w:eastAsia="zh-CN"/>
              </w:rPr>
              <w:t>20</w:t>
            </w:r>
            <w:r>
              <w:rPr>
                <w:rFonts w:hint="default"/>
                <w:color w:val="auto"/>
              </w:rPr>
              <w:t>人，生产实行三班制24小时生产，每班工作8小时，年工作300天，年工作时间7200h，</w:t>
            </w:r>
            <w:r>
              <w:rPr>
                <w:rFonts w:hint="eastAsia"/>
                <w:color w:val="auto"/>
                <w:lang w:val="en-US" w:eastAsia="zh-CN"/>
              </w:rPr>
              <w:t>厂内不设食宿</w:t>
            </w:r>
            <w:r>
              <w:rPr>
                <w:rFonts w:hint="default"/>
                <w:color w:val="auto"/>
              </w:rPr>
              <w:t>。</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520" w:lineRule="exact"/>
              <w:ind w:left="0" w:right="0" w:rightChars="0"/>
              <w:rPr>
                <w:rFonts w:hint="default"/>
                <w:b/>
                <w:bCs/>
                <w:color w:val="auto"/>
              </w:rPr>
            </w:pPr>
            <w:r>
              <w:rPr>
                <w:rFonts w:hint="eastAsia"/>
                <w:b/>
                <w:bCs/>
                <w:color w:val="auto"/>
                <w:lang w:val="en-US" w:eastAsia="zh-CN"/>
              </w:rPr>
              <w:t>9</w:t>
            </w:r>
            <w:r>
              <w:rPr>
                <w:rFonts w:hint="default"/>
                <w:b/>
                <w:bCs/>
                <w:color w:val="auto"/>
              </w:rPr>
              <w:t>厂区平面布置</w:t>
            </w:r>
          </w:p>
          <w:p>
            <w:pPr>
              <w:keepNext w:val="0"/>
              <w:keepLines w:val="0"/>
              <w:pageBreakBefore w:val="0"/>
              <w:kinsoku/>
              <w:wordWrap/>
              <w:overflowPunct/>
              <w:topLinePunct w:val="0"/>
              <w:autoSpaceDE/>
              <w:autoSpaceDN/>
              <w:bidi w:val="0"/>
              <w:spacing w:line="520" w:lineRule="exact"/>
              <w:ind w:firstLine="480" w:firstLineChars="200"/>
              <w:rPr>
                <w:rFonts w:hint="eastAsia"/>
                <w:color w:val="auto"/>
                <w:lang w:eastAsia="zh-CN"/>
              </w:rPr>
            </w:pPr>
            <w:r>
              <w:rPr>
                <w:rFonts w:hint="eastAsia"/>
                <w:color w:val="auto"/>
              </w:rPr>
              <w:t>本项目</w:t>
            </w:r>
            <w:r>
              <w:rPr>
                <w:rFonts w:hint="eastAsia"/>
                <w:color w:val="auto"/>
                <w:lang w:val="en-US" w:eastAsia="zh-CN"/>
              </w:rPr>
              <w:t>设有一个</w:t>
            </w:r>
            <w:r>
              <w:rPr>
                <w:rFonts w:hint="eastAsia"/>
                <w:color w:val="auto"/>
                <w:lang w:eastAsia="zh-CN"/>
              </w:rPr>
              <w:t>出入口，位于</w:t>
            </w:r>
            <w:r>
              <w:rPr>
                <w:rFonts w:hint="eastAsia"/>
                <w:color w:val="auto"/>
              </w:rPr>
              <w:t>项目区</w:t>
            </w:r>
            <w:r>
              <w:rPr>
                <w:rFonts w:hint="eastAsia"/>
                <w:color w:val="auto"/>
                <w:lang w:eastAsia="zh-CN"/>
              </w:rPr>
              <w:t>南</w:t>
            </w:r>
            <w:r>
              <w:rPr>
                <w:rFonts w:hint="eastAsia"/>
                <w:color w:val="auto"/>
              </w:rPr>
              <w:t>侧；</w:t>
            </w:r>
            <w:r>
              <w:rPr>
                <w:rFonts w:hint="eastAsia"/>
                <w:color w:val="auto"/>
                <w:lang w:val="en-US" w:eastAsia="zh-CN"/>
              </w:rPr>
              <w:t>进厂后东侧为生活办公区，西侧为化验室和备件库。生产车间位于化验室北侧，内设</w:t>
            </w:r>
            <w:r>
              <w:rPr>
                <w:rFonts w:hint="eastAsia"/>
                <w:color w:val="auto"/>
                <w:lang w:eastAsia="zh-CN"/>
              </w:rPr>
              <w:t>原料中间库、成品中间库、</w:t>
            </w:r>
            <w:r>
              <w:rPr>
                <w:rFonts w:hint="eastAsia"/>
                <w:color w:val="auto"/>
                <w:lang w:val="en-US" w:eastAsia="zh-CN"/>
              </w:rPr>
              <w:t>生产区，生产区内设有两条氯化钾生产线；车间东侧为预留用地。</w:t>
            </w:r>
            <w:r>
              <w:rPr>
                <w:rFonts w:hint="eastAsia"/>
                <w:color w:val="auto"/>
                <w:lang w:eastAsia="zh-CN"/>
              </w:rPr>
              <w:t>生产车间外北侧设有应急事故池、冷却水池、锅炉房、消防泵房，</w:t>
            </w:r>
            <w:r>
              <w:rPr>
                <w:rFonts w:hint="eastAsia"/>
                <w:color w:val="auto"/>
              </w:rPr>
              <w:t>详</w:t>
            </w:r>
            <w:r>
              <w:rPr>
                <w:rFonts w:hint="eastAsia" w:ascii="Times New Roman" w:hAnsi="Times New Roman" w:eastAsia="宋体" w:cs="Times New Roman"/>
                <w:color w:val="auto"/>
              </w:rPr>
              <w:t>见图</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 xml:space="preserve"> 厂区平面布置</w:t>
            </w:r>
            <w:r>
              <w:rPr>
                <w:rFonts w:hint="eastAsia" w:ascii="Times New Roman" w:hAnsi="Times New Roman" w:eastAsia="宋体" w:cs="Times New Roman"/>
                <w:color w:val="auto"/>
                <w:lang w:val="en-US" w:eastAsia="zh-CN"/>
              </w:rPr>
              <w:t>及分区防渗</w:t>
            </w:r>
            <w:r>
              <w:rPr>
                <w:rFonts w:hint="eastAsia" w:ascii="Times New Roman" w:hAnsi="Times New Roman" w:eastAsia="宋体" w:cs="Times New Roman"/>
                <w:color w:val="auto"/>
                <w:lang w:eastAsia="zh-CN"/>
              </w:rPr>
              <w:t>图</w:t>
            </w:r>
            <w:r>
              <w:rPr>
                <w:rFonts w:hint="eastAsia" w:ascii="Times New Roman" w:hAnsi="Times New Roman" w:eastAsia="宋体" w:cs="Times New Roman"/>
                <w:color w:val="auto"/>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rPr>
            </w:pPr>
            <w:r>
              <w:rPr>
                <w:rFonts w:hint="eastAsia"/>
                <w:color w:val="auto"/>
                <w:lang w:eastAsia="zh-CN"/>
              </w:rPr>
              <w:t>项目</w:t>
            </w:r>
            <w:r>
              <w:rPr>
                <w:rFonts w:hint="default"/>
                <w:color w:val="auto"/>
              </w:rPr>
              <w:t>生产设施按生产工艺布局，结构紧凑，污染源较为集中，便于治理</w:t>
            </w:r>
            <w:r>
              <w:rPr>
                <w:rFonts w:hint="eastAsia"/>
                <w:color w:val="auto"/>
                <w:lang w:eastAsia="zh-CN"/>
              </w:rPr>
              <w:t>，有</w:t>
            </w:r>
            <w:r>
              <w:rPr>
                <w:rFonts w:hint="default"/>
                <w:color w:val="auto"/>
              </w:rPr>
              <w:t>利于有组织生产</w:t>
            </w:r>
            <w:r>
              <w:rPr>
                <w:rFonts w:hint="eastAsia"/>
                <w:color w:val="auto"/>
                <w:lang w:eastAsia="zh-CN"/>
              </w:rPr>
              <w:t>，</w:t>
            </w:r>
            <w:r>
              <w:rPr>
                <w:rFonts w:hint="default"/>
                <w:color w:val="auto"/>
              </w:rPr>
              <w:t>项目功能分区明确，生产车间工艺短捷、物流顺畅、布局合理紧凑、节约用地，从工艺、节约用地和环保角度，项目的厂区平面布置较为合理。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firstLine="0" w:firstLineChars="0"/>
              <w:rPr>
                <w:rFonts w:hint="default"/>
                <w:b/>
                <w:bCs/>
                <w:color w:val="auto"/>
              </w:rPr>
            </w:pPr>
            <w:r>
              <w:rPr>
                <w:rFonts w:hint="eastAsia"/>
                <w:b/>
                <w:bCs/>
                <w:color w:val="auto"/>
                <w:lang w:val="en-US" w:eastAsia="zh-CN"/>
              </w:rPr>
              <w:t>9</w:t>
            </w:r>
            <w:r>
              <w:rPr>
                <w:rFonts w:hint="default"/>
                <w:b/>
                <w:bCs/>
                <w:color w:val="auto"/>
              </w:rPr>
              <w:t>项目环保投资估算</w:t>
            </w:r>
          </w:p>
          <w:p>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firstLine="480"/>
              <w:rPr>
                <w:rFonts w:hint="default"/>
                <w:color w:val="auto"/>
              </w:rPr>
            </w:pPr>
            <w:r>
              <w:rPr>
                <w:rFonts w:hint="default"/>
                <w:color w:val="auto"/>
              </w:rPr>
              <w:t>本项目总投资</w:t>
            </w:r>
            <w:r>
              <w:rPr>
                <w:rFonts w:hint="eastAsia"/>
                <w:color w:val="auto"/>
                <w:lang w:val="en-US" w:eastAsia="zh-CN"/>
              </w:rPr>
              <w:t>10000万</w:t>
            </w:r>
            <w:r>
              <w:rPr>
                <w:rFonts w:hint="default"/>
                <w:color w:val="auto"/>
              </w:rPr>
              <w:t>元，其中环保投资</w:t>
            </w:r>
            <w:r>
              <w:rPr>
                <w:rFonts w:hint="eastAsia"/>
                <w:color w:val="auto"/>
                <w:lang w:val="en-US" w:eastAsia="zh-CN"/>
              </w:rPr>
              <w:t>154</w:t>
            </w:r>
            <w:r>
              <w:rPr>
                <w:rFonts w:hint="default"/>
                <w:color w:val="auto"/>
              </w:rPr>
              <w:t>万元，占投资的</w:t>
            </w:r>
            <w:r>
              <w:rPr>
                <w:rFonts w:hint="eastAsia"/>
                <w:color w:val="auto"/>
                <w:lang w:val="en-US" w:eastAsia="zh-CN"/>
              </w:rPr>
              <w:t>1.54%</w:t>
            </w:r>
            <w:r>
              <w:rPr>
                <w:rFonts w:hint="default"/>
                <w:color w:val="auto"/>
              </w:rPr>
              <w:t>，具体情况见表</w:t>
            </w:r>
            <w:r>
              <w:rPr>
                <w:rFonts w:hint="eastAsia"/>
                <w:color w:val="auto"/>
                <w:lang w:val="en-US" w:eastAsia="zh-CN"/>
              </w:rPr>
              <w:t>2-8</w:t>
            </w:r>
            <w:r>
              <w:rPr>
                <w:rFonts w:hint="default"/>
                <w:color w:val="auto"/>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rPr>
                <w:rFonts w:hint="default"/>
                <w:b/>
                <w:bCs/>
                <w:color w:val="auto"/>
              </w:rPr>
            </w:pPr>
            <w:r>
              <w:rPr>
                <w:rFonts w:hint="default"/>
                <w:b/>
                <w:bCs/>
                <w:color w:val="auto"/>
              </w:rPr>
              <w:t>表</w:t>
            </w:r>
            <w:r>
              <w:rPr>
                <w:rFonts w:hint="eastAsia"/>
                <w:b/>
                <w:bCs/>
                <w:color w:val="auto"/>
                <w:lang w:val="en-US" w:eastAsia="zh-CN"/>
              </w:rPr>
              <w:t>2-8</w:t>
            </w:r>
            <w:r>
              <w:rPr>
                <w:rFonts w:hint="default"/>
                <w:b/>
                <w:bCs/>
                <w:color w:val="auto"/>
              </w:rPr>
              <w:t xml:space="preserve">  环保设施（措施）及投资估算一览表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382"/>
              <w:gridCol w:w="1654"/>
              <w:gridCol w:w="3377"/>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84"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时段</w:t>
                  </w:r>
                </w:p>
              </w:tc>
              <w:tc>
                <w:tcPr>
                  <w:tcW w:w="1911" w:type="pct"/>
                  <w:gridSpan w:val="2"/>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项目</w:t>
                  </w:r>
                </w:p>
              </w:tc>
              <w:tc>
                <w:tcPr>
                  <w:tcW w:w="2125"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环保措施</w:t>
                  </w:r>
                </w:p>
              </w:tc>
              <w:tc>
                <w:tcPr>
                  <w:tcW w:w="578"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vMerge w:val="restar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施</w:t>
                  </w:r>
                </w:p>
                <w:p>
                  <w:pPr>
                    <w:pStyle w:val="36"/>
                    <w:keepNext w:val="0"/>
                    <w:keepLines w:val="0"/>
                    <w:pageBreakBefore w:val="0"/>
                    <w:kinsoku/>
                    <w:wordWrap/>
                    <w:overflowPunct/>
                    <w:topLinePunct w:val="0"/>
                    <w:autoSpaceDE/>
                    <w:autoSpaceDN/>
                    <w:bidi w:val="0"/>
                    <w:rPr>
                      <w:rFonts w:hint="default"/>
                      <w:color w:val="auto"/>
                    </w:rPr>
                  </w:pPr>
                  <w:r>
                    <w:rPr>
                      <w:rFonts w:hint="default"/>
                      <w:color w:val="auto"/>
                    </w:rPr>
                    <w:t>工</w:t>
                  </w:r>
                </w:p>
                <w:p>
                  <w:pPr>
                    <w:pStyle w:val="36"/>
                    <w:keepNext w:val="0"/>
                    <w:keepLines w:val="0"/>
                    <w:pageBreakBefore w:val="0"/>
                    <w:kinsoku/>
                    <w:wordWrap/>
                    <w:overflowPunct/>
                    <w:topLinePunct w:val="0"/>
                    <w:autoSpaceDE/>
                    <w:autoSpaceDN/>
                    <w:bidi w:val="0"/>
                    <w:rPr>
                      <w:rFonts w:hint="default"/>
                      <w:color w:val="auto"/>
                    </w:rPr>
                  </w:pPr>
                  <w:r>
                    <w:rPr>
                      <w:rFonts w:hint="default"/>
                      <w:color w:val="auto"/>
                    </w:rPr>
                    <w:t>期</w:t>
                  </w:r>
                </w:p>
              </w:tc>
              <w:tc>
                <w:tcPr>
                  <w:tcW w:w="1911" w:type="pct"/>
                  <w:gridSpan w:val="2"/>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扬尘治理</w:t>
                  </w:r>
                </w:p>
              </w:tc>
              <w:tc>
                <w:tcPr>
                  <w:tcW w:w="2125"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洒水设备</w:t>
                  </w:r>
                </w:p>
              </w:tc>
              <w:tc>
                <w:tcPr>
                  <w:tcW w:w="578"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1911" w:type="pct"/>
                  <w:gridSpan w:val="2"/>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废水治理</w:t>
                  </w:r>
                </w:p>
              </w:tc>
              <w:tc>
                <w:tcPr>
                  <w:tcW w:w="2125"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eastAsia"/>
                      <w:color w:val="auto"/>
                      <w:lang w:eastAsia="zh-CN"/>
                    </w:rPr>
                    <w:t>临时</w:t>
                  </w:r>
                  <w:r>
                    <w:rPr>
                      <w:rFonts w:hint="default"/>
                      <w:color w:val="auto"/>
                    </w:rPr>
                    <w:t>沉淀池</w:t>
                  </w:r>
                </w:p>
              </w:tc>
              <w:tc>
                <w:tcPr>
                  <w:tcW w:w="578"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8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1911" w:type="pct"/>
                  <w:gridSpan w:val="2"/>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噪声治理</w:t>
                  </w:r>
                </w:p>
              </w:tc>
              <w:tc>
                <w:tcPr>
                  <w:tcW w:w="2125"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围墙遮挡、施工设备降噪</w:t>
                  </w:r>
                </w:p>
              </w:tc>
              <w:tc>
                <w:tcPr>
                  <w:tcW w:w="578" w:type="pc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8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1911" w:type="pct"/>
                  <w:gridSpan w:val="2"/>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固废治理</w:t>
                  </w:r>
                </w:p>
              </w:tc>
              <w:tc>
                <w:tcPr>
                  <w:tcW w:w="2125"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建筑垃圾拉运至建筑垃圾填埋场；生活垃圾定期交由环卫部门处理</w:t>
                  </w:r>
                </w:p>
              </w:tc>
              <w:tc>
                <w:tcPr>
                  <w:tcW w:w="578" w:type="pct"/>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eastAsia"/>
                      <w:color w:val="auto"/>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384" w:type="pct"/>
                  <w:vMerge w:val="restar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运</w:t>
                  </w:r>
                </w:p>
                <w:p>
                  <w:pPr>
                    <w:pStyle w:val="36"/>
                    <w:keepNext w:val="0"/>
                    <w:keepLines w:val="0"/>
                    <w:pageBreakBefore w:val="0"/>
                    <w:kinsoku/>
                    <w:wordWrap/>
                    <w:overflowPunct/>
                    <w:topLinePunct w:val="0"/>
                    <w:autoSpaceDE/>
                    <w:autoSpaceDN/>
                    <w:bidi w:val="0"/>
                    <w:rPr>
                      <w:rFonts w:hint="default"/>
                      <w:color w:val="auto"/>
                    </w:rPr>
                  </w:pPr>
                  <w:r>
                    <w:rPr>
                      <w:rFonts w:hint="default"/>
                      <w:color w:val="auto"/>
                    </w:rPr>
                    <w:t>营</w:t>
                  </w:r>
                </w:p>
                <w:p>
                  <w:pPr>
                    <w:pStyle w:val="36"/>
                    <w:keepNext w:val="0"/>
                    <w:keepLines w:val="0"/>
                    <w:pageBreakBefore w:val="0"/>
                    <w:kinsoku/>
                    <w:wordWrap/>
                    <w:overflowPunct/>
                    <w:topLinePunct w:val="0"/>
                    <w:autoSpaceDE/>
                    <w:autoSpaceDN/>
                    <w:bidi w:val="0"/>
                    <w:rPr>
                      <w:rFonts w:hint="default"/>
                      <w:color w:val="auto"/>
                    </w:rPr>
                  </w:pPr>
                  <w:r>
                    <w:rPr>
                      <w:rFonts w:hint="default"/>
                      <w:color w:val="auto"/>
                    </w:rPr>
                    <w:t>期</w:t>
                  </w:r>
                </w:p>
              </w:tc>
              <w:tc>
                <w:tcPr>
                  <w:tcW w:w="869" w:type="pct"/>
                  <w:vMerge w:val="restart"/>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废气治理</w:t>
                  </w:r>
                </w:p>
              </w:tc>
              <w:tc>
                <w:tcPr>
                  <w:tcW w:w="1041"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eastAsia="zh-CN"/>
                    </w:rPr>
                    <w:t>烘干粉尘</w:t>
                  </w:r>
                </w:p>
              </w:tc>
              <w:tc>
                <w:tcPr>
                  <w:tcW w:w="2125" w:type="pct"/>
                  <w:shd w:val="clear" w:color="auto" w:fill="auto"/>
                  <w:noWrap w:val="0"/>
                  <w:vAlign w:val="center"/>
                </w:tcPr>
                <w:p>
                  <w:pPr>
                    <w:pStyle w:val="36"/>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kern w:val="0"/>
                      <w:sz w:val="21"/>
                      <w:szCs w:val="20"/>
                      <w:highlight w:val="none"/>
                      <w:lang w:val="en-US" w:eastAsia="zh-CN"/>
                    </w:rPr>
                  </w:pPr>
                  <w:r>
                    <w:rPr>
                      <w:rFonts w:hint="eastAsia"/>
                      <w:color w:val="auto"/>
                      <w:highlight w:val="none"/>
                      <w:lang w:val="en-US" w:eastAsia="zh-CN"/>
                    </w:rPr>
                    <w:t>SCR+3台喷淋塔+15m高排气筒</w:t>
                  </w:r>
                </w:p>
              </w:tc>
              <w:tc>
                <w:tcPr>
                  <w:tcW w:w="578"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8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869"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1041" w:type="pct"/>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eastAsia="zh-CN"/>
                    </w:rPr>
                  </w:pPr>
                  <w:r>
                    <w:rPr>
                      <w:rFonts w:hint="eastAsia"/>
                      <w:color w:val="auto"/>
                      <w:lang w:val="en-US" w:eastAsia="zh-CN"/>
                    </w:rPr>
                    <w:t>干燥</w:t>
                  </w:r>
                  <w:r>
                    <w:rPr>
                      <w:rFonts w:hint="eastAsia"/>
                      <w:color w:val="auto"/>
                      <w:lang w:eastAsia="zh-CN"/>
                    </w:rPr>
                    <w:t>粉尘</w:t>
                  </w:r>
                </w:p>
              </w:tc>
              <w:tc>
                <w:tcPr>
                  <w:tcW w:w="2125"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highlight w:val="none"/>
                      <w:lang w:val="en-US" w:eastAsia="zh-CN"/>
                    </w:rPr>
                  </w:pPr>
                  <w:r>
                    <w:rPr>
                      <w:rFonts w:hint="eastAsia"/>
                      <w:color w:val="auto"/>
                      <w:highlight w:val="none"/>
                      <w:lang w:val="en-US" w:eastAsia="zh-CN"/>
                    </w:rPr>
                    <w:t>旋风除尘器+布袋除尘器+15m高排气筒</w:t>
                  </w:r>
                </w:p>
              </w:tc>
              <w:tc>
                <w:tcPr>
                  <w:tcW w:w="578"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8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869"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1041" w:type="pct"/>
                  <w:shd w:val="clear" w:color="auto" w:fill="auto"/>
                  <w:noWrap w:val="0"/>
                  <w:vAlign w:val="center"/>
                </w:tcPr>
                <w:p>
                  <w:pPr>
                    <w:pStyle w:val="36"/>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锅炉废气</w:t>
                  </w:r>
                </w:p>
              </w:tc>
              <w:tc>
                <w:tcPr>
                  <w:tcW w:w="2125"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highlight w:val="none"/>
                      <w:lang w:val="en-US" w:eastAsia="zh-CN"/>
                    </w:rPr>
                  </w:pPr>
                  <w:r>
                    <w:rPr>
                      <w:rFonts w:hint="eastAsia"/>
                      <w:color w:val="auto"/>
                      <w:highlight w:val="none"/>
                      <w:lang w:val="en-US" w:eastAsia="zh-CN"/>
                    </w:rPr>
                    <w:t>低氮燃烧工艺+8m高排排气筒</w:t>
                  </w:r>
                </w:p>
              </w:tc>
              <w:tc>
                <w:tcPr>
                  <w:tcW w:w="578"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8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869" w:type="pct"/>
                  <w:vMerge w:val="restar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rPr>
                    <w:t>废水治理</w:t>
                  </w:r>
                </w:p>
              </w:tc>
              <w:tc>
                <w:tcPr>
                  <w:tcW w:w="1041"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rPr>
                    <w:t>生活污水</w:t>
                  </w:r>
                </w:p>
              </w:tc>
              <w:tc>
                <w:tcPr>
                  <w:tcW w:w="2125"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防渗化粪池</w:t>
                  </w:r>
                </w:p>
              </w:tc>
              <w:tc>
                <w:tcPr>
                  <w:tcW w:w="578"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8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869"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1041" w:type="pct"/>
                  <w:noWrap w:val="0"/>
                  <w:vAlign w:val="center"/>
                </w:tcPr>
                <w:p>
                  <w:pPr>
                    <w:pStyle w:val="36"/>
                    <w:keepNext w:val="0"/>
                    <w:keepLines w:val="0"/>
                    <w:pageBreakBefore w:val="0"/>
                    <w:kinsoku/>
                    <w:wordWrap/>
                    <w:overflowPunct/>
                    <w:topLinePunct w:val="0"/>
                    <w:autoSpaceDE/>
                    <w:autoSpaceDN/>
                    <w:bidi w:val="0"/>
                    <w:rPr>
                      <w:rFonts w:hint="eastAsia"/>
                      <w:color w:val="auto"/>
                      <w:lang w:eastAsia="zh-CN"/>
                    </w:rPr>
                  </w:pPr>
                  <w:r>
                    <w:rPr>
                      <w:rFonts w:hint="eastAsia"/>
                      <w:color w:val="auto"/>
                      <w:lang w:eastAsia="zh-CN"/>
                    </w:rPr>
                    <w:t>冷却水</w:t>
                  </w:r>
                </w:p>
              </w:tc>
              <w:tc>
                <w:tcPr>
                  <w:tcW w:w="2125" w:type="pct"/>
                  <w:noWrap w:val="0"/>
                  <w:vAlign w:val="center"/>
                </w:tcPr>
                <w:p>
                  <w:pPr>
                    <w:pStyle w:val="36"/>
                    <w:keepNext w:val="0"/>
                    <w:keepLines w:val="0"/>
                    <w:pageBreakBefore w:val="0"/>
                    <w:kinsoku/>
                    <w:wordWrap/>
                    <w:overflowPunct/>
                    <w:topLinePunct w:val="0"/>
                    <w:autoSpaceDE/>
                    <w:autoSpaceDN/>
                    <w:bidi w:val="0"/>
                    <w:rPr>
                      <w:rFonts w:hint="eastAsia"/>
                      <w:color w:val="auto"/>
                      <w:lang w:val="en-US" w:eastAsia="zh-CN"/>
                    </w:rPr>
                  </w:pPr>
                  <w:r>
                    <w:rPr>
                      <w:rFonts w:hint="eastAsia"/>
                      <w:color w:val="auto"/>
                      <w:lang w:val="en-US" w:eastAsia="zh-CN"/>
                    </w:rPr>
                    <w:t>2座300m</w:t>
                  </w:r>
                  <w:r>
                    <w:rPr>
                      <w:rFonts w:hint="eastAsia"/>
                      <w:color w:val="auto"/>
                      <w:vertAlign w:val="superscript"/>
                      <w:lang w:val="en-US" w:eastAsia="zh-CN"/>
                    </w:rPr>
                    <w:t>3</w:t>
                  </w:r>
                  <w:r>
                    <w:rPr>
                      <w:rFonts w:hint="eastAsia"/>
                      <w:color w:val="auto"/>
                      <w:lang w:val="en-US" w:eastAsia="zh-CN"/>
                    </w:rPr>
                    <w:t>冷却水池</w:t>
                  </w:r>
                </w:p>
              </w:tc>
              <w:tc>
                <w:tcPr>
                  <w:tcW w:w="578"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8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869"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rPr>
                    <w:t>噪声治理</w:t>
                  </w:r>
                </w:p>
              </w:tc>
              <w:tc>
                <w:tcPr>
                  <w:tcW w:w="1041"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rPr>
                    <w:t>设备运行</w:t>
                  </w:r>
                  <w:r>
                    <w:rPr>
                      <w:rFonts w:hint="eastAsia"/>
                      <w:color w:val="auto"/>
                      <w:lang w:eastAsia="zh-CN"/>
                    </w:rPr>
                    <w:t>、</w:t>
                  </w:r>
                  <w:r>
                    <w:rPr>
                      <w:rFonts w:hint="default"/>
                      <w:color w:val="auto"/>
                    </w:rPr>
                    <w:t>运输车辆噪声</w:t>
                  </w:r>
                </w:p>
              </w:tc>
              <w:tc>
                <w:tcPr>
                  <w:tcW w:w="2125"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rPr>
                    <w:t>低噪声设备；建筑物隔声；设备减震等</w:t>
                  </w:r>
                </w:p>
              </w:tc>
              <w:tc>
                <w:tcPr>
                  <w:tcW w:w="578"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8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869" w:type="pct"/>
                  <w:vMerge w:val="restar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rPr>
                    <w:t>固废治理</w:t>
                  </w:r>
                </w:p>
              </w:tc>
              <w:tc>
                <w:tcPr>
                  <w:tcW w:w="1041"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rPr>
                    <w:t>生活垃圾</w:t>
                  </w:r>
                </w:p>
              </w:tc>
              <w:tc>
                <w:tcPr>
                  <w:tcW w:w="2125"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rPr>
                    <w:t>垃圾箱、生活垃圾收集装置</w:t>
                  </w:r>
                </w:p>
              </w:tc>
              <w:tc>
                <w:tcPr>
                  <w:tcW w:w="578"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default"/>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8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869"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p>
              </w:tc>
              <w:tc>
                <w:tcPr>
                  <w:tcW w:w="1041"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危险废物</w:t>
                  </w:r>
                </w:p>
              </w:tc>
              <w:tc>
                <w:tcPr>
                  <w:tcW w:w="2125"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危废贮存点</w:t>
                  </w:r>
                </w:p>
              </w:tc>
              <w:tc>
                <w:tcPr>
                  <w:tcW w:w="578"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84" w:type="pct"/>
                  <w:vMerge w:val="continue"/>
                  <w:noWrap w:val="0"/>
                  <w:vAlign w:val="center"/>
                </w:tcPr>
                <w:p>
                  <w:pPr>
                    <w:pStyle w:val="36"/>
                    <w:keepNext w:val="0"/>
                    <w:keepLines w:val="0"/>
                    <w:pageBreakBefore w:val="0"/>
                    <w:kinsoku/>
                    <w:wordWrap/>
                    <w:overflowPunct/>
                    <w:topLinePunct w:val="0"/>
                    <w:autoSpaceDE/>
                    <w:autoSpaceDN/>
                    <w:bidi w:val="0"/>
                    <w:rPr>
                      <w:rFonts w:hint="default"/>
                      <w:color w:val="auto"/>
                    </w:rPr>
                  </w:pPr>
                </w:p>
              </w:tc>
              <w:tc>
                <w:tcPr>
                  <w:tcW w:w="1911" w:type="pct"/>
                  <w:gridSpan w:val="2"/>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环境风险</w:t>
                  </w:r>
                </w:p>
              </w:tc>
              <w:tc>
                <w:tcPr>
                  <w:tcW w:w="2125"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300m</w:t>
                  </w:r>
                  <w:r>
                    <w:rPr>
                      <w:rFonts w:hint="eastAsia"/>
                      <w:color w:val="auto"/>
                      <w:vertAlign w:val="superscript"/>
                      <w:lang w:val="en-US" w:eastAsia="zh-CN"/>
                    </w:rPr>
                    <w:t>3</w:t>
                  </w:r>
                  <w:r>
                    <w:rPr>
                      <w:rFonts w:hint="eastAsia"/>
                      <w:color w:val="auto"/>
                      <w:lang w:val="en-US" w:eastAsia="zh-CN"/>
                    </w:rPr>
                    <w:t>事故池</w:t>
                  </w:r>
                </w:p>
              </w:tc>
              <w:tc>
                <w:tcPr>
                  <w:tcW w:w="578"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21" w:type="pct"/>
                  <w:gridSpan w:val="4"/>
                  <w:noWrap w:val="0"/>
                  <w:vAlign w:val="center"/>
                </w:tcPr>
                <w:p>
                  <w:pPr>
                    <w:pStyle w:val="36"/>
                    <w:keepNext w:val="0"/>
                    <w:keepLines w:val="0"/>
                    <w:pageBreakBefore w:val="0"/>
                    <w:kinsoku/>
                    <w:wordWrap/>
                    <w:overflowPunct/>
                    <w:topLinePunct w:val="0"/>
                    <w:autoSpaceDE/>
                    <w:autoSpaceDN/>
                    <w:bidi w:val="0"/>
                    <w:rPr>
                      <w:rFonts w:hint="default"/>
                      <w:color w:val="auto"/>
                    </w:rPr>
                  </w:pPr>
                  <w:r>
                    <w:rPr>
                      <w:rFonts w:hint="default"/>
                      <w:color w:val="auto"/>
                    </w:rPr>
                    <w:t>合计</w:t>
                  </w:r>
                </w:p>
              </w:tc>
              <w:tc>
                <w:tcPr>
                  <w:tcW w:w="578" w:type="pct"/>
                  <w:noWrap w:val="0"/>
                  <w:vAlign w:val="center"/>
                </w:tcPr>
                <w:p>
                  <w:pPr>
                    <w:pStyle w:val="36"/>
                    <w:keepNext w:val="0"/>
                    <w:keepLines w:val="0"/>
                    <w:pageBreakBefore w:val="0"/>
                    <w:kinsoku/>
                    <w:wordWrap/>
                    <w:overflowPunct/>
                    <w:topLinePunct w:val="0"/>
                    <w:autoSpaceDE/>
                    <w:autoSpaceDN/>
                    <w:bidi w:val="0"/>
                    <w:rPr>
                      <w:rFonts w:hint="default"/>
                      <w:color w:val="auto"/>
                      <w:lang w:val="en-US" w:eastAsia="zh-CN"/>
                    </w:rPr>
                  </w:pPr>
                  <w:r>
                    <w:rPr>
                      <w:rFonts w:hint="eastAsia"/>
                      <w:color w:val="auto"/>
                      <w:lang w:val="en-US" w:eastAsia="zh-CN"/>
                    </w:rPr>
                    <w:t>154</w:t>
                  </w:r>
                </w:p>
              </w:tc>
            </w:tr>
          </w:tbl>
          <w:p>
            <w:pPr>
              <w:pStyle w:val="27"/>
              <w:keepNext w:val="0"/>
              <w:keepLines w:val="0"/>
              <w:pageBreakBefore w:val="0"/>
              <w:kinsoku/>
              <w:wordWrap/>
              <w:overflowPunct/>
              <w:topLinePunct w:val="0"/>
              <w:autoSpaceDE/>
              <w:autoSpaceDN/>
              <w:bidi w:val="0"/>
              <w:rPr>
                <w:rFonts w:hint="default"/>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888" w:type="dxa"/>
            <w:noWrap w:val="0"/>
            <w:vAlign w:val="center"/>
          </w:tcPr>
          <w:p>
            <w:pPr>
              <w:keepNext w:val="0"/>
              <w:keepLines w:val="0"/>
              <w:pageBreakBefore w:val="0"/>
              <w:kinsoku/>
              <w:wordWrap/>
              <w:overflowPunct/>
              <w:topLinePunct w:val="0"/>
              <w:autoSpaceDE/>
              <w:autoSpaceDN/>
              <w:bidi w:val="0"/>
              <w:adjustRightInd w:val="0"/>
              <w:snapToGrid w:val="0"/>
              <w:spacing w:before="0" w:beforeAutospacing="0" w:after="0" w:afterAutospacing="0"/>
              <w:jc w:val="center"/>
              <w:rPr>
                <w:rFonts w:hint="eastAsia" w:cs="宋体"/>
                <w:color w:val="auto"/>
                <w:sz w:val="24"/>
                <w:szCs w:val="24"/>
              </w:rPr>
            </w:pPr>
          </w:p>
          <w:p>
            <w:pPr>
              <w:pStyle w:val="36"/>
              <w:keepNext w:val="0"/>
              <w:keepLines w:val="0"/>
              <w:pageBreakBefore w:val="0"/>
              <w:kinsoku/>
              <w:wordWrap/>
              <w:overflowPunct/>
              <w:topLinePunct w:val="0"/>
              <w:autoSpaceDE/>
              <w:autoSpaceDN/>
              <w:bidi w:val="0"/>
              <w:rPr>
                <w:rFonts w:hint="eastAsia"/>
                <w:color w:val="auto"/>
              </w:rPr>
            </w:pPr>
            <w:r>
              <w:rPr>
                <w:rFonts w:hint="eastAsia"/>
                <w:color w:val="auto"/>
              </w:rPr>
              <w:t>工艺流程和产排污环节</w:t>
            </w:r>
          </w:p>
        </w:tc>
        <w:tc>
          <w:tcPr>
            <w:tcW w:w="8172"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default" w:ascii="Times New Roman" w:hAnsi="Times New Roman" w:cs="Times New Roman"/>
                <w:b/>
                <w:color w:val="auto"/>
                <w:sz w:val="24"/>
              </w:rPr>
            </w:pPr>
            <w:r>
              <w:rPr>
                <w:rFonts w:hint="eastAsia" w:cs="Times New Roman"/>
                <w:b/>
                <w:color w:val="auto"/>
                <w:sz w:val="24"/>
                <w:lang w:val="en-US" w:eastAsia="zh-CN"/>
              </w:rPr>
              <w:t>1</w:t>
            </w:r>
            <w:r>
              <w:rPr>
                <w:rFonts w:hint="default" w:ascii="Times New Roman" w:hAnsi="Times New Roman" w:cs="Times New Roman"/>
                <w:b/>
                <w:color w:val="auto"/>
                <w:sz w:val="24"/>
              </w:rPr>
              <w:t>运营期生产工艺流程</w:t>
            </w:r>
          </w:p>
          <w:p>
            <w:pPr>
              <w:pStyle w:val="14"/>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default"/>
                <w:color w:val="auto"/>
                <w:highlight w:val="green"/>
              </w:rPr>
            </w:pPr>
            <w:r>
              <w:rPr>
                <w:rFonts w:hint="default" w:ascii="Times New Roman" w:hAnsi="Times New Roman" w:eastAsia="宋体" w:cs="Times New Roman"/>
                <w:b w:val="0"/>
                <w:bCs w:val="0"/>
                <w:color w:val="auto"/>
                <w:sz w:val="24"/>
                <w:szCs w:val="24"/>
                <w:lang w:val="en-US" w:eastAsia="zh-CN"/>
              </w:rPr>
              <w:t>运营期工艺流程及产</w:t>
            </w:r>
            <w:r>
              <w:rPr>
                <w:rFonts w:hint="default" w:ascii="Times New Roman" w:hAnsi="Times New Roman" w:eastAsia="宋体" w:cs="Times New Roman"/>
                <w:b w:val="0"/>
                <w:bCs w:val="0"/>
                <w:color w:val="auto"/>
                <w:sz w:val="24"/>
                <w:szCs w:val="24"/>
                <w:highlight w:val="none"/>
                <w:lang w:val="en-US" w:eastAsia="zh-CN"/>
              </w:rPr>
              <w:t>污节点见图</w:t>
            </w:r>
            <w:r>
              <w:rPr>
                <w:rFonts w:hint="eastAsia" w:cs="Times New Roman"/>
                <w:b w:val="0"/>
                <w:bCs w:val="0"/>
                <w:color w:val="auto"/>
                <w:sz w:val="24"/>
                <w:szCs w:val="24"/>
                <w:highlight w:val="none"/>
                <w:lang w:val="en-US" w:eastAsia="zh-CN"/>
              </w:rPr>
              <w:t>2-2</w:t>
            </w:r>
            <w:r>
              <w:rPr>
                <w:rFonts w:hint="eastAsia" w:ascii="Times New Roman" w:hAnsi="Times New Roman" w:eastAsia="宋体" w:cs="Times New Roman"/>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4"/>
                <w:lang w:eastAsia="zh-CN"/>
              </w:rPr>
            </w:pPr>
            <w:r>
              <w:rPr>
                <w:rFonts w:hint="default" w:ascii="Times New Roman" w:hAnsi="Times New Roman" w:eastAsia="宋体" w:cs="Times New Roman"/>
                <w:bCs/>
                <w:color w:val="auto"/>
                <w:sz w:val="24"/>
                <w:lang w:eastAsia="zh-CN"/>
              </w:rPr>
              <w:drawing>
                <wp:inline distT="0" distB="0" distL="114300" distR="114300">
                  <wp:extent cx="2947035" cy="5765165"/>
                  <wp:effectExtent l="0" t="0" r="0" b="0"/>
                  <wp:docPr id="5" name="ECB019B1-382A-4266-B25C-5B523AA43C14-2" descr="C:/Users/Administrator/AppData/Local/Temp/wps.QfJvui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2" descr="C:/Users/Administrator/AppData/Local/Temp/wps.QfJvuiwps"/>
                          <pic:cNvPicPr>
                            <a:picLocks noChangeAspect="1"/>
                          </pic:cNvPicPr>
                        </pic:nvPicPr>
                        <pic:blipFill>
                          <a:blip r:embed="rId11"/>
                          <a:srcRect t="3057"/>
                          <a:stretch>
                            <a:fillRect/>
                          </a:stretch>
                        </pic:blipFill>
                        <pic:spPr>
                          <a:xfrm>
                            <a:off x="0" y="0"/>
                            <a:ext cx="2947035" cy="57651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Cs/>
                <w:color w:val="auto"/>
                <w:sz w:val="24"/>
                <w:lang w:eastAsia="zh-CN"/>
              </w:rPr>
            </w:pPr>
            <w:r>
              <w:rPr>
                <w:rFonts w:hint="default" w:ascii="Times New Roman" w:hAnsi="Times New Roman" w:cs="Times New Roman"/>
                <w:b/>
                <w:color w:val="auto"/>
                <w:sz w:val="24"/>
              </w:rPr>
              <w:t>图</w:t>
            </w:r>
            <w:r>
              <w:rPr>
                <w:rFonts w:hint="eastAsia" w:cs="Times New Roman"/>
                <w:b/>
                <w:color w:val="auto"/>
                <w:sz w:val="24"/>
                <w:lang w:val="en-US" w:eastAsia="zh-CN"/>
              </w:rPr>
              <w:t>2-2</w:t>
            </w:r>
            <w:r>
              <w:rPr>
                <w:rFonts w:hint="default" w:ascii="Times New Roman" w:hAnsi="Times New Roman" w:cs="Times New Roman"/>
                <w:b/>
                <w:color w:val="auto"/>
                <w:sz w:val="24"/>
              </w:rPr>
              <w:t xml:space="preserve"> </w:t>
            </w:r>
            <w:r>
              <w:rPr>
                <w:rFonts w:hint="eastAsia" w:cs="Times New Roman"/>
                <w:b/>
                <w:color w:val="auto"/>
                <w:sz w:val="24"/>
                <w:lang w:val="en-US" w:eastAsia="zh-CN"/>
              </w:rPr>
              <w:t xml:space="preserve"> </w:t>
            </w:r>
            <w:r>
              <w:rPr>
                <w:rFonts w:hint="default" w:ascii="Times New Roman" w:hAnsi="Times New Roman" w:cs="Times New Roman"/>
                <w:b/>
                <w:color w:val="auto"/>
                <w:sz w:val="24"/>
              </w:rPr>
              <w:t xml:space="preserve"> </w:t>
            </w:r>
            <w:r>
              <w:rPr>
                <w:rFonts w:hint="eastAsia" w:cs="Times New Roman"/>
                <w:b/>
                <w:color w:val="auto"/>
                <w:sz w:val="24"/>
                <w:lang w:eastAsia="zh-CN"/>
              </w:rPr>
              <w:t>项目</w:t>
            </w:r>
            <w:r>
              <w:rPr>
                <w:rFonts w:hint="default" w:ascii="Times New Roman" w:hAnsi="Times New Roman" w:cs="Times New Roman"/>
                <w:b/>
                <w:color w:val="auto"/>
                <w:sz w:val="24"/>
              </w:rPr>
              <w:t>工艺流程及产污环节图</w:t>
            </w:r>
          </w:p>
          <w:p>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leftChars="0" w:right="0" w:firstLine="0" w:firstLineChars="0"/>
              <w:rPr>
                <w:rFonts w:hint="default" w:ascii="Times New Roman" w:hAnsi="Times New Roman" w:cs="Times New Roman"/>
                <w:color w:val="auto"/>
                <w:kern w:val="0"/>
                <w:sz w:val="24"/>
              </w:rPr>
            </w:pPr>
            <w:r>
              <w:rPr>
                <w:rFonts w:hint="default" w:ascii="Times New Roman" w:hAnsi="Times New Roman" w:cs="Times New Roman"/>
                <w:b/>
                <w:color w:val="auto"/>
                <w:sz w:val="24"/>
              </w:rPr>
              <w:t>生产工艺流程简述：</w:t>
            </w:r>
          </w:p>
          <w:p>
            <w:pPr>
              <w:keepNext w:val="0"/>
              <w:keepLines w:val="0"/>
              <w:pageBreakBefore w:val="0"/>
              <w:kinsoku/>
              <w:wordWrap/>
              <w:overflowPunct/>
              <w:topLinePunct w:val="0"/>
              <w:autoSpaceDE/>
              <w:autoSpaceDN/>
              <w:bidi w:val="0"/>
              <w:ind w:firstLine="480" w:firstLineChars="200"/>
              <w:rPr>
                <w:b w:val="0"/>
                <w:bCs w:val="0"/>
                <w:color w:val="auto"/>
                <w:kern w:val="0"/>
              </w:rPr>
            </w:pPr>
            <w:r>
              <w:rPr>
                <w:rFonts w:hint="eastAsia"/>
                <w:b w:val="0"/>
                <w:bCs w:val="0"/>
                <w:color w:val="auto"/>
                <w:kern w:val="0"/>
                <w:lang w:eastAsia="zh-CN"/>
              </w:rPr>
              <w:t>（</w:t>
            </w:r>
            <w:r>
              <w:rPr>
                <w:b w:val="0"/>
                <w:bCs w:val="0"/>
                <w:color w:val="auto"/>
                <w:kern w:val="0"/>
              </w:rPr>
              <w:t>1</w:t>
            </w:r>
            <w:r>
              <w:rPr>
                <w:rFonts w:hint="eastAsia"/>
                <w:b w:val="0"/>
                <w:bCs w:val="0"/>
                <w:color w:val="auto"/>
                <w:kern w:val="0"/>
                <w:lang w:eastAsia="zh-CN"/>
              </w:rPr>
              <w:t>）</w:t>
            </w:r>
            <w:r>
              <w:rPr>
                <w:b w:val="0"/>
                <w:bCs w:val="0"/>
                <w:color w:val="auto"/>
                <w:kern w:val="0"/>
              </w:rPr>
              <w:t>上料</w:t>
            </w:r>
          </w:p>
          <w:p>
            <w:pPr>
              <w:keepNext w:val="0"/>
              <w:keepLines w:val="0"/>
              <w:pageBreakBefore w:val="0"/>
              <w:kinsoku/>
              <w:wordWrap/>
              <w:overflowPunct/>
              <w:topLinePunct w:val="0"/>
              <w:autoSpaceDE/>
              <w:autoSpaceDN/>
              <w:bidi w:val="0"/>
              <w:ind w:firstLine="480" w:firstLineChars="200"/>
              <w:rPr>
                <w:rFonts w:hint="eastAsia"/>
                <w:b w:val="0"/>
                <w:bCs w:val="0"/>
                <w:color w:val="auto"/>
                <w:lang w:val="en-US" w:eastAsia="zh-CN"/>
              </w:rPr>
            </w:pPr>
            <w:r>
              <w:rPr>
                <w:rFonts w:hint="eastAsia"/>
                <w:b w:val="0"/>
                <w:bCs w:val="0"/>
                <w:color w:val="auto"/>
                <w:lang w:val="en-US" w:eastAsia="zh-CN"/>
              </w:rPr>
              <w:t>低品氯化钾</w:t>
            </w:r>
            <w:r>
              <w:rPr>
                <w:rFonts w:hint="eastAsia" w:eastAsia="宋体"/>
                <w:b w:val="0"/>
                <w:bCs w:val="0"/>
                <w:color w:val="auto"/>
                <w:lang w:val="en-US" w:eastAsia="zh-CN"/>
              </w:rPr>
              <w:t>由装载机</w:t>
            </w:r>
            <w:r>
              <w:rPr>
                <w:rFonts w:hint="eastAsia"/>
                <w:b w:val="0"/>
                <w:bCs w:val="0"/>
                <w:color w:val="auto"/>
                <w:lang w:val="en-US" w:eastAsia="zh-CN"/>
              </w:rPr>
              <w:t>投</w:t>
            </w:r>
            <w:r>
              <w:rPr>
                <w:rFonts w:hint="eastAsia" w:eastAsia="宋体"/>
                <w:b w:val="0"/>
                <w:bCs w:val="0"/>
                <w:color w:val="auto"/>
                <w:lang w:val="en-US" w:eastAsia="zh-CN"/>
              </w:rPr>
              <w:t>入料仓，进入仓的原料</w:t>
            </w:r>
            <w:r>
              <w:rPr>
                <w:rFonts w:hint="eastAsia"/>
                <w:b w:val="0"/>
                <w:bCs w:val="0"/>
                <w:color w:val="auto"/>
                <w:lang w:val="en-US" w:eastAsia="zh-CN"/>
              </w:rPr>
              <w:t>由</w:t>
            </w:r>
            <w:r>
              <w:rPr>
                <w:rFonts w:hint="eastAsia" w:eastAsia="宋体"/>
                <w:b w:val="0"/>
                <w:bCs w:val="0"/>
                <w:color w:val="auto"/>
                <w:lang w:val="en-US" w:eastAsia="zh-CN"/>
              </w:rPr>
              <w:t>皮带机</w:t>
            </w:r>
            <w:r>
              <w:rPr>
                <w:rFonts w:hint="eastAsia"/>
                <w:b w:val="0"/>
                <w:bCs w:val="0"/>
                <w:color w:val="auto"/>
                <w:lang w:val="en-US" w:eastAsia="zh-CN"/>
              </w:rPr>
              <w:t>送入烘干滚筒</w:t>
            </w:r>
            <w:r>
              <w:rPr>
                <w:rFonts w:hint="eastAsia" w:eastAsia="宋体"/>
                <w:b w:val="0"/>
                <w:bCs w:val="0"/>
                <w:color w:val="auto"/>
                <w:lang w:val="en-US" w:eastAsia="zh-CN"/>
              </w:rPr>
              <w:t>。</w:t>
            </w:r>
            <w:r>
              <w:rPr>
                <w:rFonts w:hint="eastAsia"/>
                <w:b w:val="0"/>
                <w:bCs w:val="0"/>
                <w:color w:val="auto"/>
                <w:lang w:val="en-US" w:eastAsia="zh-CN"/>
              </w:rPr>
              <w:t>此过程会产生废气、噪声。</w:t>
            </w:r>
          </w:p>
          <w:p>
            <w:pPr>
              <w:keepNext w:val="0"/>
              <w:keepLines w:val="0"/>
              <w:pageBreakBefore w:val="0"/>
              <w:kinsoku/>
              <w:wordWrap/>
              <w:overflowPunct/>
              <w:topLinePunct w:val="0"/>
              <w:autoSpaceDE/>
              <w:autoSpaceDN/>
              <w:bidi w:val="0"/>
              <w:ind w:firstLine="480" w:firstLineChars="200"/>
              <w:rPr>
                <w:rFonts w:hint="eastAsia"/>
                <w:b w:val="0"/>
                <w:bCs w:val="0"/>
                <w:color w:val="auto"/>
                <w:lang w:val="en-US" w:eastAsia="zh-CN"/>
              </w:rPr>
            </w:pPr>
            <w:r>
              <w:rPr>
                <w:rFonts w:hint="eastAsia"/>
                <w:b w:val="0"/>
                <w:bCs w:val="0"/>
                <w:color w:val="auto"/>
                <w:lang w:val="en-US" w:eastAsia="zh-CN"/>
              </w:rPr>
              <w:t>（2）烘干</w:t>
            </w:r>
          </w:p>
          <w:p>
            <w:pPr>
              <w:keepNext w:val="0"/>
              <w:keepLines w:val="0"/>
              <w:pageBreakBefore w:val="0"/>
              <w:kinsoku/>
              <w:wordWrap/>
              <w:overflowPunct/>
              <w:topLinePunct w:val="0"/>
              <w:autoSpaceDE/>
              <w:autoSpaceDN/>
              <w:bidi w:val="0"/>
              <w:ind w:firstLine="480" w:firstLineChars="200"/>
              <w:rPr>
                <w:rFonts w:hint="eastAsia"/>
                <w:b w:val="0"/>
                <w:bCs w:val="0"/>
                <w:color w:val="auto"/>
                <w:lang w:val="en-US" w:eastAsia="zh-CN"/>
              </w:rPr>
            </w:pPr>
            <w:r>
              <w:rPr>
                <w:rFonts w:hint="eastAsia"/>
                <w:b w:val="0"/>
                <w:bCs w:val="0"/>
                <w:color w:val="auto"/>
                <w:lang w:val="en-US" w:eastAsia="zh-CN"/>
              </w:rPr>
              <w:t>项目原料烘干工序采用生物质燃料滚筒烘干机，以生物质颗粒为热源，经燃烧产生热烟气，与原料在烘干滚筒内直接接触换热，使原料中水分快速蒸发脱除，完成干燥作业。烘干后的氯化钾成品从烘干机滚筒末端排出。</w:t>
            </w:r>
          </w:p>
          <w:p>
            <w:pPr>
              <w:keepNext w:val="0"/>
              <w:keepLines w:val="0"/>
              <w:pageBreakBefore w:val="0"/>
              <w:kinsoku/>
              <w:wordWrap/>
              <w:overflowPunct/>
              <w:topLinePunct w:val="0"/>
              <w:autoSpaceDE/>
              <w:autoSpaceDN/>
              <w:bidi w:val="0"/>
              <w:ind w:firstLine="480" w:firstLineChars="200"/>
              <w:rPr>
                <w:rFonts w:hint="eastAsia"/>
                <w:b w:val="0"/>
                <w:bCs w:val="0"/>
                <w:color w:val="0000FF"/>
                <w:lang w:val="en-US" w:eastAsia="zh-CN"/>
              </w:rPr>
            </w:pPr>
            <w:r>
              <w:rPr>
                <w:rFonts w:hint="eastAsia"/>
                <w:b w:val="0"/>
                <w:bCs w:val="0"/>
                <w:color w:val="0000FF"/>
                <w:lang w:val="en-US" w:eastAsia="zh-CN"/>
              </w:rPr>
              <w:t>项目所用原料为青海盐湖产出的粗品氯化钾，原料质量符合《氯化钾》（GB 6549-2011）II类合格品标准，主要杂质为少量硫酸钙、氯化镁及泥沙等无机杂质，组分稳定、无挥发性有机物。烘干温度为90-110℃，</w:t>
            </w:r>
            <w:r>
              <w:rPr>
                <w:rFonts w:ascii="宋体" w:hAnsi="宋体" w:eastAsia="宋体" w:cs="宋体"/>
                <w:b w:val="0"/>
                <w:bCs w:val="0"/>
                <w:color w:val="0000FF"/>
                <w:sz w:val="24"/>
                <w:szCs w:val="24"/>
              </w:rPr>
              <w:t>该温度远低于原料及所含无机杂质的热分解温度，</w:t>
            </w:r>
            <w:r>
              <w:rPr>
                <w:rStyle w:val="23"/>
                <w:rFonts w:ascii="宋体" w:hAnsi="宋体" w:eastAsia="宋体" w:cs="宋体"/>
                <w:b w:val="0"/>
                <w:bCs w:val="0"/>
                <w:color w:val="0000FF"/>
                <w:sz w:val="24"/>
                <w:szCs w:val="24"/>
              </w:rPr>
              <w:t>不会引发原料及杂质发生热分解、化学反应</w:t>
            </w:r>
            <w:r>
              <w:rPr>
                <w:rFonts w:ascii="宋体" w:hAnsi="宋体" w:eastAsia="宋体" w:cs="宋体"/>
                <w:b w:val="0"/>
                <w:bCs w:val="0"/>
                <w:color w:val="0000FF"/>
                <w:sz w:val="24"/>
                <w:szCs w:val="24"/>
              </w:rPr>
              <w:t>，仅通过物理加热去除水分</w:t>
            </w:r>
            <w:r>
              <w:rPr>
                <w:rFonts w:hint="eastAsia"/>
                <w:b w:val="0"/>
                <w:bCs w:val="0"/>
                <w:color w:val="0000FF"/>
                <w:lang w:val="en-US" w:eastAsia="zh-CN"/>
              </w:rPr>
              <w:t>，原料在烘干过程中仅因物理干燥、滚筒输送产生颗粒物，不生成二氧化硫、氮氧化物等其他污染物；烘干工序配套生物质燃料热风炉提供热源，生物质燃料在炉膛内高温燃烧过程中，会产生产生颗粒物、二氧化硫、氮氧化物等大气污染物。</w:t>
            </w:r>
          </w:p>
          <w:p>
            <w:pPr>
              <w:keepNext w:val="0"/>
              <w:keepLines w:val="0"/>
              <w:pageBreakBefore w:val="0"/>
              <w:kinsoku/>
              <w:wordWrap/>
              <w:overflowPunct/>
              <w:topLinePunct w:val="0"/>
              <w:autoSpaceDE/>
              <w:autoSpaceDN/>
              <w:bidi w:val="0"/>
              <w:ind w:firstLine="480" w:firstLineChars="200"/>
              <w:rPr>
                <w:rFonts w:hint="eastAsia"/>
                <w:b w:val="0"/>
                <w:bCs w:val="0"/>
                <w:color w:val="auto"/>
                <w:lang w:val="en-US" w:eastAsia="zh-CN"/>
              </w:rPr>
            </w:pPr>
            <w:r>
              <w:rPr>
                <w:rFonts w:hint="eastAsia"/>
                <w:b w:val="0"/>
                <w:bCs w:val="0"/>
                <w:color w:val="auto"/>
                <w:lang w:val="en-US" w:eastAsia="zh-CN"/>
              </w:rPr>
              <w:t>（3）上料</w:t>
            </w:r>
          </w:p>
          <w:p>
            <w:pPr>
              <w:keepNext w:val="0"/>
              <w:keepLines w:val="0"/>
              <w:pageBreakBefore w:val="0"/>
              <w:kinsoku/>
              <w:wordWrap/>
              <w:overflowPunct/>
              <w:topLinePunct w:val="0"/>
              <w:autoSpaceDE/>
              <w:autoSpaceDN/>
              <w:bidi w:val="0"/>
              <w:ind w:firstLine="480" w:firstLineChars="200"/>
              <w:rPr>
                <w:rFonts w:hint="eastAsia"/>
                <w:b w:val="0"/>
                <w:bCs w:val="0"/>
                <w:color w:val="auto"/>
                <w:lang w:val="en-US" w:eastAsia="zh-CN"/>
              </w:rPr>
            </w:pPr>
            <w:r>
              <w:rPr>
                <w:rFonts w:hint="eastAsia"/>
                <w:b w:val="0"/>
                <w:bCs w:val="0"/>
                <w:color w:val="auto"/>
                <w:lang w:val="en-US" w:eastAsia="zh-CN"/>
              </w:rPr>
              <w:t>烘干后的氯化钾</w:t>
            </w:r>
            <w:r>
              <w:rPr>
                <w:rFonts w:hint="eastAsia" w:eastAsia="宋体"/>
                <w:b w:val="0"/>
                <w:bCs w:val="0"/>
                <w:color w:val="auto"/>
                <w:lang w:val="en-US" w:eastAsia="zh-CN"/>
              </w:rPr>
              <w:t>由装载机进入料仓，料仓下部安装螺旋给料机，将进入仓的原料送至皮带机，通过皮带机计量</w:t>
            </w:r>
            <w:r>
              <w:rPr>
                <w:rFonts w:hint="eastAsia"/>
                <w:b w:val="0"/>
                <w:bCs w:val="0"/>
                <w:color w:val="auto"/>
                <w:lang w:val="en-US" w:eastAsia="zh-CN"/>
              </w:rPr>
              <w:t>称重</w:t>
            </w:r>
            <w:r>
              <w:rPr>
                <w:rFonts w:hint="eastAsia" w:eastAsia="宋体"/>
                <w:b w:val="0"/>
                <w:bCs w:val="0"/>
                <w:color w:val="auto"/>
                <w:lang w:val="en-US" w:eastAsia="zh-CN"/>
              </w:rPr>
              <w:t>后进入溶解罐。</w:t>
            </w:r>
            <w:r>
              <w:rPr>
                <w:rFonts w:hint="eastAsia"/>
                <w:b w:val="0"/>
                <w:bCs w:val="0"/>
                <w:color w:val="auto"/>
                <w:lang w:val="en-US" w:eastAsia="zh-CN"/>
              </w:rPr>
              <w:t>此过程会产生废气、噪声。</w:t>
            </w:r>
          </w:p>
          <w:p>
            <w:pPr>
              <w:keepNext w:val="0"/>
              <w:keepLines w:val="0"/>
              <w:pageBreakBefore w:val="0"/>
              <w:kinsoku/>
              <w:wordWrap/>
              <w:overflowPunct/>
              <w:topLinePunct w:val="0"/>
              <w:autoSpaceDE/>
              <w:autoSpaceDN/>
              <w:bidi w:val="0"/>
              <w:ind w:firstLine="480" w:firstLineChars="200"/>
              <w:rPr>
                <w:rFonts w:hint="eastAsia" w:eastAsia="宋体"/>
                <w:b w:val="0"/>
                <w:bCs w:val="0"/>
                <w:color w:val="auto"/>
                <w:lang w:val="en-US" w:eastAsia="zh-CN"/>
              </w:rPr>
            </w:pPr>
            <w:r>
              <w:rPr>
                <w:rFonts w:hint="eastAsia"/>
                <w:b w:val="0"/>
                <w:bCs w:val="0"/>
                <w:color w:val="auto"/>
                <w:kern w:val="0"/>
                <w:lang w:eastAsia="zh-CN"/>
              </w:rPr>
              <w:t>（</w:t>
            </w:r>
            <w:r>
              <w:rPr>
                <w:rFonts w:hint="eastAsia"/>
                <w:b w:val="0"/>
                <w:bCs w:val="0"/>
                <w:color w:val="auto"/>
                <w:kern w:val="0"/>
                <w:lang w:val="en-US" w:eastAsia="zh-CN"/>
              </w:rPr>
              <w:t>4）</w:t>
            </w:r>
            <w:r>
              <w:rPr>
                <w:rFonts w:hint="eastAsia"/>
                <w:b w:val="0"/>
                <w:bCs w:val="0"/>
                <w:color w:val="auto"/>
                <w:kern w:val="0"/>
                <w:lang w:eastAsia="zh-CN"/>
              </w:rPr>
              <w:t>溶解</w:t>
            </w:r>
          </w:p>
          <w:p>
            <w:pPr>
              <w:keepNext w:val="0"/>
              <w:keepLines w:val="0"/>
              <w:pageBreakBefore w:val="0"/>
              <w:kinsoku/>
              <w:wordWrap/>
              <w:overflowPunct/>
              <w:topLinePunct w:val="0"/>
              <w:autoSpaceDE/>
              <w:autoSpaceDN/>
              <w:bidi w:val="0"/>
              <w:ind w:firstLine="480" w:firstLineChars="200"/>
              <w:rPr>
                <w:rFonts w:hint="default" w:eastAsia="宋体"/>
                <w:b w:val="0"/>
                <w:bCs w:val="0"/>
                <w:color w:val="auto"/>
                <w:lang w:val="en-US" w:eastAsia="zh-CN"/>
              </w:rPr>
            </w:pPr>
            <w:r>
              <w:rPr>
                <w:rFonts w:hint="eastAsia" w:eastAsia="宋体"/>
                <w:b w:val="0"/>
                <w:bCs w:val="0"/>
                <w:color w:val="auto"/>
                <w:lang w:val="en-US" w:eastAsia="zh-CN"/>
              </w:rPr>
              <w:t>低品氯化</w:t>
            </w:r>
            <w:r>
              <w:rPr>
                <w:rFonts w:hint="default" w:eastAsia="宋体"/>
                <w:b w:val="0"/>
                <w:bCs w:val="0"/>
                <w:color w:val="auto"/>
                <w:lang w:val="en-US" w:eastAsia="zh-CN"/>
              </w:rPr>
              <w:t>钾在</w:t>
            </w:r>
            <w:r>
              <w:rPr>
                <w:rFonts w:hint="eastAsia"/>
                <w:b w:val="0"/>
                <w:bCs w:val="0"/>
                <w:color w:val="auto"/>
                <w:lang w:val="en-US" w:eastAsia="zh-CN"/>
              </w:rPr>
              <w:t>搅拌罐</w:t>
            </w:r>
            <w:r>
              <w:rPr>
                <w:rFonts w:hint="default" w:eastAsia="宋体"/>
                <w:b w:val="0"/>
                <w:bCs w:val="0"/>
                <w:color w:val="auto"/>
                <w:lang w:val="en-US" w:eastAsia="zh-CN"/>
              </w:rPr>
              <w:t>中加水进行搅拌溶解并加热到90℃，热源</w:t>
            </w:r>
            <w:r>
              <w:rPr>
                <w:rFonts w:hint="eastAsia"/>
                <w:b w:val="0"/>
                <w:bCs w:val="0"/>
                <w:color w:val="auto"/>
                <w:lang w:val="en-US" w:eastAsia="zh-CN"/>
              </w:rPr>
              <w:t>由厂内燃气锅炉提供</w:t>
            </w:r>
            <w:r>
              <w:rPr>
                <w:rFonts w:hint="default" w:eastAsia="宋体"/>
                <w:b w:val="0"/>
                <w:bCs w:val="0"/>
                <w:color w:val="auto"/>
                <w:lang w:val="en-US" w:eastAsia="zh-CN"/>
              </w:rPr>
              <w:t>。</w:t>
            </w:r>
            <w:r>
              <w:rPr>
                <w:rFonts w:hint="eastAsia"/>
                <w:b w:val="0"/>
                <w:bCs w:val="0"/>
                <w:color w:val="auto"/>
                <w:lang w:val="en-US" w:eastAsia="zh-CN"/>
              </w:rPr>
              <w:t>此过程会产生噪声。</w:t>
            </w:r>
          </w:p>
          <w:p>
            <w:pPr>
              <w:keepNext w:val="0"/>
              <w:keepLines w:val="0"/>
              <w:pageBreakBefore w:val="0"/>
              <w:kinsoku/>
              <w:wordWrap/>
              <w:overflowPunct/>
              <w:topLinePunct w:val="0"/>
              <w:autoSpaceDE/>
              <w:autoSpaceDN/>
              <w:bidi w:val="0"/>
              <w:ind w:firstLine="480" w:firstLineChars="200"/>
              <w:rPr>
                <w:rFonts w:hint="eastAsia"/>
                <w:b w:val="0"/>
                <w:bCs w:val="0"/>
                <w:color w:val="auto"/>
                <w:lang w:val="en-US" w:eastAsia="zh-CN"/>
              </w:rPr>
            </w:pPr>
            <w:r>
              <w:rPr>
                <w:rFonts w:hint="eastAsia"/>
                <w:b w:val="0"/>
                <w:bCs w:val="0"/>
                <w:color w:val="auto"/>
                <w:lang w:val="en-US" w:eastAsia="zh-CN"/>
              </w:rPr>
              <w:t>（5）过滤</w:t>
            </w:r>
          </w:p>
          <w:p>
            <w:pPr>
              <w:pStyle w:val="2"/>
              <w:keepNext w:val="0"/>
              <w:keepLines w:val="0"/>
              <w:pageBreakBefore w:val="0"/>
              <w:widowControl w:val="0"/>
              <w:kinsoku/>
              <w:wordWrap/>
              <w:overflowPunct/>
              <w:topLinePunct w:val="0"/>
              <w:autoSpaceDE/>
              <w:autoSpaceDN/>
              <w:bidi w:val="0"/>
              <w:adjustRightInd/>
              <w:snapToGrid/>
              <w:ind w:left="0" w:firstLine="480" w:firstLineChars="200"/>
              <w:jc w:val="left"/>
              <w:textAlignment w:val="auto"/>
              <w:rPr>
                <w:rFonts w:hint="default"/>
                <w:color w:val="auto"/>
                <w:lang w:val="en-US" w:eastAsia="zh-CN"/>
              </w:rPr>
            </w:pPr>
            <w:r>
              <w:rPr>
                <w:rFonts w:hint="eastAsia"/>
                <w:color w:val="auto"/>
                <w:lang w:val="en-US" w:eastAsia="zh-CN"/>
              </w:rPr>
              <w:t>溶解后的氯化钾溶液进入过滤机进行过滤，进一步去除溶液中所含的杂质（泥沙）</w:t>
            </w:r>
            <w:r>
              <w:rPr>
                <w:rFonts w:hint="eastAsia" w:cs="Times New Roman"/>
                <w:b w:val="0"/>
                <w:bCs w:val="0"/>
                <w:color w:val="auto"/>
                <w:lang w:val="en-US" w:eastAsia="zh-CN"/>
              </w:rPr>
              <w:t>，泥沙经压滤机压滤后外售，产生的废水回用于溶解工序，不外排</w:t>
            </w:r>
            <w:r>
              <w:rPr>
                <w:rFonts w:hint="eastAsia"/>
                <w:color w:val="auto"/>
                <w:lang w:val="en-US" w:eastAsia="zh-CN"/>
              </w:rPr>
              <w:t>。此过程会产生固废、噪声。</w:t>
            </w:r>
          </w:p>
          <w:p>
            <w:pPr>
              <w:pStyle w:val="2"/>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b w:val="0"/>
                <w:bCs w:val="0"/>
                <w:color w:val="auto"/>
                <w:lang w:val="en-US" w:eastAsia="zh-CN"/>
              </w:rPr>
            </w:pPr>
            <w:r>
              <w:rPr>
                <w:rFonts w:hint="eastAsia"/>
                <w:b w:val="0"/>
                <w:bCs w:val="0"/>
                <w:color w:val="auto"/>
                <w:lang w:val="en-US" w:eastAsia="zh-CN"/>
              </w:rPr>
              <w:t>（6）冷却结晶</w:t>
            </w:r>
          </w:p>
          <w:p>
            <w:pPr>
              <w:keepNext w:val="0"/>
              <w:keepLines w:val="0"/>
              <w:pageBreakBefore w:val="0"/>
              <w:kinsoku/>
              <w:wordWrap/>
              <w:overflowPunct/>
              <w:topLinePunct w:val="0"/>
              <w:autoSpaceDE/>
              <w:autoSpaceDN/>
              <w:bidi w:val="0"/>
              <w:ind w:firstLine="480" w:firstLineChars="200"/>
              <w:rPr>
                <w:rFonts w:hint="default" w:eastAsia="宋体"/>
                <w:b w:val="0"/>
                <w:bCs w:val="0"/>
                <w:color w:val="auto"/>
                <w:lang w:val="en-US" w:eastAsia="zh-CN"/>
              </w:rPr>
            </w:pPr>
            <w:r>
              <w:rPr>
                <w:rFonts w:hint="eastAsia" w:eastAsia="宋体"/>
                <w:b w:val="0"/>
                <w:bCs w:val="0"/>
                <w:color w:val="auto"/>
                <w:lang w:val="en-US" w:eastAsia="zh-CN"/>
              </w:rPr>
              <w:t>过滤后的氯化钾溶液</w:t>
            </w:r>
            <w:r>
              <w:rPr>
                <w:rFonts w:hint="default" w:eastAsia="宋体"/>
                <w:b w:val="0"/>
                <w:bCs w:val="0"/>
                <w:color w:val="auto"/>
                <w:lang w:val="en-US" w:eastAsia="zh-CN"/>
              </w:rPr>
              <w:t>进入</w:t>
            </w:r>
            <w:r>
              <w:rPr>
                <w:rFonts w:hint="eastAsia"/>
                <w:b w:val="0"/>
                <w:bCs w:val="0"/>
                <w:color w:val="auto"/>
                <w:lang w:val="en-US" w:eastAsia="zh-CN"/>
              </w:rPr>
              <w:t>结晶槽</w:t>
            </w:r>
            <w:r>
              <w:rPr>
                <w:rFonts w:hint="default" w:eastAsia="宋体"/>
                <w:b w:val="0"/>
                <w:bCs w:val="0"/>
                <w:color w:val="auto"/>
                <w:lang w:val="en-US" w:eastAsia="zh-CN"/>
              </w:rPr>
              <w:t>进行</w:t>
            </w:r>
            <w:r>
              <w:rPr>
                <w:rFonts w:hint="eastAsia"/>
                <w:b w:val="0"/>
                <w:bCs w:val="0"/>
                <w:color w:val="auto"/>
                <w:lang w:val="en-US" w:eastAsia="zh-CN"/>
              </w:rPr>
              <w:t>自然降温冷却</w:t>
            </w:r>
            <w:r>
              <w:rPr>
                <w:rFonts w:hint="default" w:eastAsia="宋体"/>
                <w:b w:val="0"/>
                <w:bCs w:val="0"/>
                <w:color w:val="auto"/>
                <w:lang w:val="en-US" w:eastAsia="zh-CN"/>
              </w:rPr>
              <w:t>，</w:t>
            </w:r>
            <w:r>
              <w:rPr>
                <w:rFonts w:hint="eastAsia" w:eastAsia="宋体"/>
                <w:b w:val="0"/>
                <w:bCs w:val="0"/>
                <w:color w:val="auto"/>
                <w:lang w:val="en-US" w:eastAsia="zh-CN"/>
              </w:rPr>
              <w:t>随着溶液温度下降，氯化钾溶液中会逐渐产生结晶，呈现固液混合态</w:t>
            </w:r>
            <w:r>
              <w:rPr>
                <w:rFonts w:hint="eastAsia"/>
                <w:b w:val="0"/>
                <w:bCs w:val="0"/>
                <w:color w:val="auto"/>
                <w:lang w:val="en-US" w:eastAsia="zh-CN"/>
              </w:rPr>
              <w:t>，上清液回用于</w:t>
            </w:r>
            <w:r>
              <w:rPr>
                <w:rFonts w:hint="eastAsia" w:cs="Times New Roman"/>
                <w:b w:val="0"/>
                <w:bCs w:val="0"/>
                <w:color w:val="auto"/>
                <w:lang w:val="en-US" w:eastAsia="zh-CN"/>
              </w:rPr>
              <w:t>溶解工序，不外排。</w:t>
            </w:r>
            <w:r>
              <w:rPr>
                <w:rFonts w:hint="eastAsia" w:eastAsia="宋体"/>
                <w:b w:val="0"/>
                <w:bCs w:val="0"/>
                <w:color w:val="auto"/>
                <w:lang w:val="en-US" w:eastAsia="zh-CN"/>
              </w:rPr>
              <w:t>此过程会产生噪声。</w:t>
            </w:r>
          </w:p>
          <w:p>
            <w:pPr>
              <w:pStyle w:val="2"/>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auto"/>
                <w:lang w:val="en-US" w:eastAsia="zh-CN"/>
              </w:rPr>
            </w:pPr>
            <w:r>
              <w:rPr>
                <w:rFonts w:hint="eastAsia"/>
                <w:color w:val="auto"/>
                <w:lang w:val="en-US" w:eastAsia="zh-CN"/>
              </w:rPr>
              <w:t>（7）离心脱水</w:t>
            </w:r>
          </w:p>
          <w:p>
            <w:pPr>
              <w:keepNext w:val="0"/>
              <w:keepLines w:val="0"/>
              <w:pageBreakBefore w:val="0"/>
              <w:kinsoku/>
              <w:wordWrap/>
              <w:overflowPunct/>
              <w:topLinePunct w:val="0"/>
              <w:autoSpaceDE/>
              <w:autoSpaceDN/>
              <w:bidi w:val="0"/>
              <w:ind w:firstLine="480" w:firstLineChars="200"/>
              <w:rPr>
                <w:rFonts w:hint="default" w:eastAsia="宋体"/>
                <w:color w:val="auto"/>
                <w:lang w:val="en-US" w:eastAsia="zh-CN"/>
              </w:rPr>
            </w:pPr>
            <w:r>
              <w:rPr>
                <w:rFonts w:hint="eastAsia"/>
                <w:color w:val="auto"/>
                <w:lang w:val="en-US" w:eastAsia="zh-CN"/>
              </w:rPr>
              <w:t>人工将结晶的</w:t>
            </w:r>
            <w:r>
              <w:rPr>
                <w:rFonts w:hint="default" w:eastAsia="宋体"/>
                <w:color w:val="auto"/>
                <w:lang w:val="en-US" w:eastAsia="zh-CN"/>
              </w:rPr>
              <w:t>颗粒</w:t>
            </w:r>
            <w:r>
              <w:rPr>
                <w:rFonts w:hint="eastAsia" w:eastAsia="宋体"/>
                <w:color w:val="auto"/>
                <w:lang w:val="en-US" w:eastAsia="zh-CN"/>
              </w:rPr>
              <w:t>氯化钾</w:t>
            </w:r>
            <w:r>
              <w:rPr>
                <w:rFonts w:hint="eastAsia"/>
                <w:color w:val="auto"/>
                <w:lang w:val="en-US" w:eastAsia="zh-CN"/>
              </w:rPr>
              <w:t>送入离心机，</w:t>
            </w:r>
            <w:r>
              <w:rPr>
                <w:rFonts w:hint="default" w:eastAsia="宋体"/>
                <w:color w:val="auto"/>
                <w:lang w:val="en-US" w:eastAsia="zh-CN"/>
              </w:rPr>
              <w:t>通过离心机甩干得到结晶状的</w:t>
            </w:r>
            <w:r>
              <w:rPr>
                <w:rFonts w:hint="eastAsia" w:eastAsia="宋体"/>
                <w:color w:val="auto"/>
                <w:lang w:val="en-US" w:eastAsia="zh-CN"/>
              </w:rPr>
              <w:t>氯化钾</w:t>
            </w:r>
            <w:r>
              <w:rPr>
                <w:rFonts w:hint="eastAsia"/>
                <w:color w:val="auto"/>
                <w:lang w:val="en-US" w:eastAsia="zh-CN"/>
              </w:rPr>
              <w:t>，脱水后产生的废水</w:t>
            </w:r>
            <w:r>
              <w:rPr>
                <w:rFonts w:hint="eastAsia" w:cs="Times New Roman"/>
                <w:b w:val="0"/>
                <w:bCs w:val="0"/>
                <w:color w:val="auto"/>
                <w:lang w:val="en-US" w:eastAsia="zh-CN"/>
              </w:rPr>
              <w:t>回用于溶解工序，不外排</w:t>
            </w:r>
            <w:r>
              <w:rPr>
                <w:rFonts w:hint="eastAsia" w:eastAsia="宋体"/>
                <w:color w:val="auto"/>
                <w:lang w:val="en-US" w:eastAsia="zh-CN"/>
              </w:rPr>
              <w:t>。此过程会产生噪声。</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（8）干燥</w:t>
            </w:r>
          </w:p>
          <w:p>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default" w:eastAsia="宋体"/>
                <w:color w:val="auto"/>
                <w:lang w:val="en-US" w:eastAsia="zh-CN"/>
              </w:rPr>
            </w:pPr>
            <w:r>
              <w:rPr>
                <w:rFonts w:hint="default" w:eastAsia="宋体"/>
                <w:color w:val="auto"/>
                <w:lang w:val="en-US" w:eastAsia="zh-CN"/>
              </w:rPr>
              <w:t>甩干后的</w:t>
            </w:r>
            <w:r>
              <w:rPr>
                <w:rFonts w:hint="eastAsia" w:eastAsia="宋体"/>
                <w:color w:val="auto"/>
                <w:lang w:val="en-US" w:eastAsia="zh-CN"/>
              </w:rPr>
              <w:t>氯化钾</w:t>
            </w:r>
            <w:r>
              <w:rPr>
                <w:rFonts w:hint="default" w:eastAsia="宋体"/>
                <w:color w:val="auto"/>
                <w:lang w:val="en-US" w:eastAsia="zh-CN"/>
              </w:rPr>
              <w:t>还含有6％的游离水</w:t>
            </w:r>
            <w:r>
              <w:rPr>
                <w:rFonts w:hint="eastAsia" w:eastAsia="宋体"/>
                <w:color w:val="auto"/>
                <w:lang w:val="en-US" w:eastAsia="zh-CN"/>
              </w:rPr>
              <w:t>。</w:t>
            </w:r>
            <w:r>
              <w:rPr>
                <w:rFonts w:hint="default" w:eastAsia="宋体"/>
                <w:color w:val="auto"/>
                <w:lang w:val="en-US" w:eastAsia="zh-CN"/>
              </w:rPr>
              <w:t>通过</w:t>
            </w:r>
            <w:r>
              <w:rPr>
                <w:rFonts w:hint="eastAsia" w:eastAsia="宋体"/>
                <w:color w:val="auto"/>
                <w:lang w:val="en-US" w:eastAsia="zh-CN"/>
              </w:rPr>
              <w:t>流化床烘干机</w:t>
            </w:r>
            <w:r>
              <w:rPr>
                <w:rFonts w:hint="default" w:eastAsia="宋体"/>
                <w:color w:val="auto"/>
                <w:lang w:val="en-US" w:eastAsia="zh-CN"/>
              </w:rPr>
              <w:t>干燥后脱去游离水，确保游离水小于</w:t>
            </w:r>
            <w:r>
              <w:rPr>
                <w:rFonts w:hint="eastAsia" w:eastAsia="宋体"/>
                <w:color w:val="auto"/>
                <w:lang w:val="en-US" w:eastAsia="zh-CN"/>
              </w:rPr>
              <w:t>2</w:t>
            </w:r>
            <w:r>
              <w:rPr>
                <w:rFonts w:hint="default" w:eastAsia="宋体"/>
                <w:color w:val="auto"/>
                <w:lang w:val="en-US" w:eastAsia="zh-CN"/>
              </w:rPr>
              <w:t>%。</w:t>
            </w:r>
            <w:r>
              <w:rPr>
                <w:rFonts w:hint="eastAsia"/>
                <w:color w:val="auto"/>
                <w:lang w:val="en-US" w:eastAsia="zh-CN"/>
              </w:rPr>
              <w:t>流化床烘干机采用电作为加热能源。</w:t>
            </w:r>
            <w:r>
              <w:rPr>
                <w:rFonts w:hint="eastAsia" w:eastAsia="宋体"/>
                <w:color w:val="auto"/>
                <w:lang w:val="en-US" w:eastAsia="zh-CN"/>
              </w:rPr>
              <w:t>此过程会产生废气、噪声。</w:t>
            </w:r>
          </w:p>
          <w:p>
            <w:pPr>
              <w:pStyle w:val="2"/>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default"/>
                <w:color w:val="auto"/>
                <w:lang w:val="en-US" w:eastAsia="zh-CN"/>
              </w:rPr>
            </w:pPr>
            <w:r>
              <w:rPr>
                <w:rFonts w:hint="eastAsia"/>
                <w:color w:val="auto"/>
                <w:lang w:val="en-US" w:eastAsia="zh-CN"/>
              </w:rPr>
              <w:t>（9）包装</w:t>
            </w:r>
          </w:p>
          <w:p>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auto"/>
                <w:highlight w:val="none"/>
                <w:lang w:val="en-US" w:eastAsia="zh-CN"/>
              </w:rPr>
            </w:pPr>
            <w:r>
              <w:rPr>
                <w:rFonts w:hint="default" w:eastAsia="宋体"/>
                <w:color w:val="auto"/>
                <w:lang w:val="en-US" w:eastAsia="zh-CN"/>
              </w:rPr>
              <w:t>将干燥</w:t>
            </w:r>
            <w:r>
              <w:rPr>
                <w:rFonts w:hint="default" w:eastAsia="宋体"/>
                <w:color w:val="auto"/>
                <w:highlight w:val="none"/>
                <w:lang w:val="en-US" w:eastAsia="zh-CN"/>
              </w:rPr>
              <w:t>好的</w:t>
            </w:r>
            <w:r>
              <w:rPr>
                <w:rFonts w:hint="eastAsia" w:eastAsia="宋体"/>
                <w:color w:val="auto"/>
                <w:highlight w:val="none"/>
                <w:lang w:val="en-US" w:eastAsia="zh-CN"/>
              </w:rPr>
              <w:t>高纯</w:t>
            </w:r>
            <w:r>
              <w:rPr>
                <w:rFonts w:hint="default" w:eastAsia="宋体"/>
                <w:color w:val="auto"/>
                <w:highlight w:val="none"/>
                <w:lang w:val="en-US" w:eastAsia="zh-CN"/>
              </w:rPr>
              <w:t>结晶</w:t>
            </w:r>
            <w:r>
              <w:rPr>
                <w:rFonts w:hint="eastAsia" w:eastAsia="宋体"/>
                <w:color w:val="auto"/>
                <w:highlight w:val="none"/>
                <w:lang w:val="en-US" w:eastAsia="zh-CN"/>
              </w:rPr>
              <w:t>氯化钾</w:t>
            </w:r>
            <w:r>
              <w:rPr>
                <w:rFonts w:hint="eastAsia"/>
                <w:color w:val="auto"/>
                <w:highlight w:val="none"/>
                <w:lang w:val="en-US" w:eastAsia="zh-CN"/>
              </w:rPr>
              <w:t>装入吨包袋</w:t>
            </w:r>
            <w:r>
              <w:rPr>
                <w:rFonts w:hint="default" w:eastAsia="宋体"/>
                <w:color w:val="auto"/>
                <w:highlight w:val="none"/>
                <w:lang w:val="en-US" w:eastAsia="zh-CN"/>
              </w:rPr>
              <w:t>进行包装。</w:t>
            </w:r>
            <w:r>
              <w:rPr>
                <w:rFonts w:hint="eastAsia"/>
                <w:color w:val="auto"/>
                <w:highlight w:val="none"/>
                <w:lang w:val="en-US" w:eastAsia="zh-CN"/>
              </w:rPr>
              <w:t>包装好的产品</w:t>
            </w:r>
            <w:r>
              <w:rPr>
                <w:rFonts w:hint="default" w:eastAsia="宋体"/>
                <w:color w:val="auto"/>
                <w:highlight w:val="none"/>
                <w:lang w:val="en-US" w:eastAsia="zh-CN"/>
              </w:rPr>
              <w:t>装车发货或者存入</w:t>
            </w:r>
            <w:r>
              <w:rPr>
                <w:rFonts w:hint="eastAsia"/>
                <w:color w:val="auto"/>
                <w:highlight w:val="none"/>
                <w:lang w:val="en-US" w:eastAsia="zh-CN"/>
              </w:rPr>
              <w:t>成品</w:t>
            </w:r>
            <w:r>
              <w:rPr>
                <w:rFonts w:hint="default" w:eastAsia="宋体"/>
                <w:color w:val="auto"/>
                <w:highlight w:val="none"/>
                <w:lang w:val="en-US" w:eastAsia="zh-CN"/>
              </w:rPr>
              <w:t>库中</w:t>
            </w:r>
            <w:r>
              <w:rPr>
                <w:rFonts w:hint="eastAsia"/>
                <w:color w:val="auto"/>
                <w:highlight w:val="none"/>
                <w:lang w:val="en-US" w:eastAsia="zh-CN"/>
              </w:rPr>
              <w:t>，此过程会产生噪声。</w:t>
            </w:r>
          </w:p>
          <w:p>
            <w:pPr>
              <w:pStyle w:val="40"/>
              <w:keepNext w:val="0"/>
              <w:keepLines w:val="0"/>
              <w:pageBreakBefore w:val="0"/>
              <w:widowControl/>
              <w:kinsoku/>
              <w:wordWrap/>
              <w:overflowPunct/>
              <w:topLinePunct w:val="0"/>
              <w:autoSpaceDE/>
              <w:autoSpaceDN/>
              <w:bidi w:val="0"/>
              <w:spacing w:before="0" w:after="0" w:line="520" w:lineRule="exac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表2-</w:t>
            </w:r>
            <w:r>
              <w:rPr>
                <w:rFonts w:hint="eastAsia" w:ascii="Times New Roman" w:hAnsi="Times New Roman" w:cs="Times New Roman"/>
                <w:color w:val="auto"/>
                <w:sz w:val="24"/>
                <w:szCs w:val="24"/>
                <w:highlight w:val="none"/>
                <w:lang w:val="en-US" w:eastAsia="zh-CN"/>
              </w:rPr>
              <w:t>9</w:t>
            </w:r>
            <w:r>
              <w:rPr>
                <w:rFonts w:hint="default" w:ascii="Times New Roman" w:hAnsi="Times New Roman" w:cs="Times New Roman"/>
                <w:color w:val="auto"/>
                <w:sz w:val="24"/>
                <w:szCs w:val="24"/>
                <w:highlight w:val="none"/>
                <w:lang w:val="en-US" w:eastAsia="zh-CN"/>
              </w:rPr>
              <w:t xml:space="preserve">   项目运营期主要污染工序及污染因子一览表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005"/>
              <w:gridCol w:w="1700"/>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jc w:val="center"/>
              </w:trPr>
              <w:tc>
                <w:tcPr>
                  <w:tcW w:w="483" w:type="pc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类别</w:t>
                  </w:r>
                </w:p>
              </w:tc>
              <w:tc>
                <w:tcPr>
                  <w:tcW w:w="1262" w:type="pc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污染源</w:t>
                  </w:r>
                </w:p>
              </w:tc>
              <w:tc>
                <w:tcPr>
                  <w:tcW w:w="1070" w:type="pc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污染因子</w:t>
                  </w:r>
                </w:p>
              </w:tc>
              <w:tc>
                <w:tcPr>
                  <w:tcW w:w="2184" w:type="pc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83" w:type="pct"/>
                  <w:vMerge w:val="restar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废气</w:t>
                  </w:r>
                </w:p>
              </w:tc>
              <w:tc>
                <w:tcPr>
                  <w:tcW w:w="1262" w:type="pct"/>
                  <w:shd w:val="clear" w:color="auto" w:fill="auto"/>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bidi="ar-SA"/>
                    </w:rPr>
                    <w:t>烘干废气排放口</w:t>
                  </w:r>
                  <w:r>
                    <w:rPr>
                      <w:rFonts w:hint="default" w:ascii="Times New Roman" w:hAnsi="Times New Roman" w:eastAsia="宋体" w:cs="Times New Roman"/>
                      <w:color w:val="auto"/>
                      <w:sz w:val="21"/>
                      <w:szCs w:val="21"/>
                      <w:highlight w:val="none"/>
                      <w:lang w:val="en-US" w:eastAsia="zh-CN" w:bidi="ar-SA"/>
                    </w:rPr>
                    <w:t>（DA00</w:t>
                  </w:r>
                  <w:r>
                    <w:rPr>
                      <w:rFonts w:hint="eastAsia" w:cs="Times New Roman"/>
                      <w:color w:val="auto"/>
                      <w:sz w:val="21"/>
                      <w:szCs w:val="21"/>
                      <w:highlight w:val="none"/>
                      <w:lang w:val="en-US" w:eastAsia="zh-CN" w:bidi="ar-SA"/>
                    </w:rPr>
                    <w:t>1</w:t>
                  </w:r>
                  <w:r>
                    <w:rPr>
                      <w:rFonts w:hint="default" w:ascii="Times New Roman" w:hAnsi="Times New Roman" w:eastAsia="宋体" w:cs="Times New Roman"/>
                      <w:color w:val="auto"/>
                      <w:sz w:val="21"/>
                      <w:szCs w:val="21"/>
                      <w:highlight w:val="none"/>
                      <w:lang w:val="en-US" w:eastAsia="zh-CN" w:bidi="ar-SA"/>
                    </w:rPr>
                    <w:t>）</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颗粒物</w:t>
                  </w:r>
                  <w:r>
                    <w:rPr>
                      <w:rFonts w:hint="eastAsia" w:cs="Times New Roman"/>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NO</w:t>
                  </w:r>
                  <w:r>
                    <w:rPr>
                      <w:rFonts w:hint="default" w:ascii="Times New Roman" w:hAnsi="Times New Roman" w:eastAsia="宋体" w:cs="Times New Roman"/>
                      <w:b w:val="0"/>
                      <w:bCs w:val="0"/>
                      <w:color w:val="auto"/>
                      <w:sz w:val="21"/>
                      <w:szCs w:val="21"/>
                      <w:highlight w:val="none"/>
                      <w:vertAlign w:val="subscript"/>
                      <w:lang w:val="en-US" w:eastAsia="zh-CN"/>
                    </w:rPr>
                    <w:t>X</w:t>
                  </w:r>
                  <w:r>
                    <w:rPr>
                      <w:rFonts w:hint="eastAsia" w:cs="Times New Roman"/>
                      <w:b w:val="0"/>
                      <w:bCs w:val="0"/>
                      <w:color w:val="auto"/>
                      <w:sz w:val="21"/>
                      <w:szCs w:val="21"/>
                      <w:highlight w:val="none"/>
                      <w:vertAlign w:val="baseline"/>
                      <w:lang w:val="en-US" w:eastAsia="zh-CN"/>
                    </w:rPr>
                    <w:t>、SO</w:t>
                  </w:r>
                  <w:r>
                    <w:rPr>
                      <w:rFonts w:hint="eastAsia" w:cs="Times New Roman"/>
                      <w:b w:val="0"/>
                      <w:bCs w:val="0"/>
                      <w:color w:val="auto"/>
                      <w:sz w:val="21"/>
                      <w:szCs w:val="21"/>
                      <w:highlight w:val="none"/>
                      <w:vertAlign w:val="subscript"/>
                      <w:lang w:val="en-US" w:eastAsia="zh-CN"/>
                    </w:rPr>
                    <w:t>2</w:t>
                  </w:r>
                </w:p>
              </w:tc>
              <w:tc>
                <w:tcPr>
                  <w:tcW w:w="2184" w:type="pct"/>
                  <w:shd w:val="clear" w:color="auto" w:fill="auto"/>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beforeLines="0" w:afterLines="0" w:line="2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bidi="ar-SA"/>
                    </w:rPr>
                    <w:t>SCR+3</w:t>
                  </w:r>
                  <w:r>
                    <w:rPr>
                      <w:rFonts w:hint="default" w:ascii="Times New Roman" w:hAnsi="Times New Roman" w:cs="Times New Roman"/>
                      <w:b w:val="0"/>
                      <w:bCs w:val="0"/>
                      <w:color w:val="auto"/>
                      <w:sz w:val="21"/>
                      <w:szCs w:val="21"/>
                      <w:highlight w:val="none"/>
                      <w:lang w:val="en-US" w:eastAsia="zh-CN" w:bidi="ar-SA"/>
                    </w:rPr>
                    <w:t>台喷淋塔+15m高排气筒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p>
              </w:tc>
              <w:tc>
                <w:tcPr>
                  <w:tcW w:w="1262" w:type="pct"/>
                  <w:shd w:val="clear" w:color="auto" w:fill="auto"/>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干燥废气</w:t>
                  </w:r>
                  <w:r>
                    <w:rPr>
                      <w:rFonts w:hint="default" w:ascii="Times New Roman" w:hAnsi="Times New Roman" w:cs="Times New Roman"/>
                      <w:color w:val="auto"/>
                      <w:sz w:val="21"/>
                      <w:szCs w:val="21"/>
                      <w:highlight w:val="none"/>
                      <w:lang w:val="en-US" w:eastAsia="zh-CN" w:bidi="ar-SA"/>
                    </w:rPr>
                    <w:t>排放口</w:t>
                  </w:r>
                </w:p>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（DA00</w:t>
                  </w:r>
                  <w:r>
                    <w:rPr>
                      <w:rFonts w:hint="eastAsia" w:cs="Times New Roman"/>
                      <w:color w:val="auto"/>
                      <w:sz w:val="21"/>
                      <w:szCs w:val="21"/>
                      <w:highlight w:val="none"/>
                      <w:lang w:val="en-US" w:eastAsia="zh-CN" w:bidi="ar-SA"/>
                    </w:rPr>
                    <w:t>2</w:t>
                  </w:r>
                  <w:r>
                    <w:rPr>
                      <w:rFonts w:hint="default" w:ascii="Times New Roman" w:hAnsi="Times New Roman" w:cs="Times New Roman"/>
                      <w:color w:val="auto"/>
                      <w:sz w:val="21"/>
                      <w:szCs w:val="21"/>
                      <w:highlight w:val="none"/>
                      <w:lang w:val="en-US" w:eastAsia="zh-CN" w:bidi="ar-SA"/>
                    </w:rPr>
                    <w:t>）</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颗粒物</w:t>
                  </w:r>
                </w:p>
              </w:tc>
              <w:tc>
                <w:tcPr>
                  <w:tcW w:w="2184" w:type="pct"/>
                  <w:shd w:val="clear" w:color="auto" w:fill="auto"/>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beforeLines="0" w:afterLines="0" w:line="260"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旋风除尘器+布袋除尘器+15m高排气筒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p>
              </w:tc>
              <w:tc>
                <w:tcPr>
                  <w:tcW w:w="1262"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锅炉排放口</w:t>
                  </w:r>
                  <w:r>
                    <w:rPr>
                      <w:rFonts w:hint="eastAsia" w:ascii="Times New Roman" w:hAnsi="Times New Roman" w:cs="Times New Roman"/>
                      <w:color w:val="auto"/>
                      <w:sz w:val="21"/>
                      <w:szCs w:val="21"/>
                      <w:highlight w:val="none"/>
                      <w:lang w:val="en-US" w:eastAsia="zh-CN"/>
                    </w:rPr>
                    <w:t>（DA00</w:t>
                  </w:r>
                  <w:r>
                    <w:rPr>
                      <w:rFonts w:hint="eastAsia"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val="en-US" w:eastAsia="zh-CN"/>
                    </w:rPr>
                    <w:t>）</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lang w:val="en-US" w:eastAsia="zh-CN"/>
                    </w:rPr>
                    <w:t>颗粒物</w:t>
                  </w:r>
                  <w:r>
                    <w:rPr>
                      <w:rFonts w:hint="eastAsia" w:cs="Times New Roman"/>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NO</w:t>
                  </w:r>
                  <w:r>
                    <w:rPr>
                      <w:rFonts w:hint="default" w:ascii="Times New Roman" w:hAnsi="Times New Roman" w:eastAsia="宋体" w:cs="Times New Roman"/>
                      <w:b w:val="0"/>
                      <w:bCs w:val="0"/>
                      <w:color w:val="auto"/>
                      <w:sz w:val="21"/>
                      <w:szCs w:val="21"/>
                      <w:highlight w:val="none"/>
                      <w:vertAlign w:val="subscript"/>
                      <w:lang w:val="en-US" w:eastAsia="zh-CN"/>
                    </w:rPr>
                    <w:t>X</w:t>
                  </w:r>
                  <w:r>
                    <w:rPr>
                      <w:rFonts w:hint="eastAsia" w:cs="Times New Roman"/>
                      <w:b w:val="0"/>
                      <w:bCs w:val="0"/>
                      <w:color w:val="auto"/>
                      <w:sz w:val="21"/>
                      <w:szCs w:val="21"/>
                      <w:highlight w:val="none"/>
                      <w:vertAlign w:val="baseline"/>
                      <w:lang w:val="en-US" w:eastAsia="zh-CN"/>
                    </w:rPr>
                    <w:t>、SO</w:t>
                  </w:r>
                  <w:r>
                    <w:rPr>
                      <w:rFonts w:hint="eastAsia" w:cs="Times New Roman"/>
                      <w:b w:val="0"/>
                      <w:bCs w:val="0"/>
                      <w:color w:val="auto"/>
                      <w:sz w:val="21"/>
                      <w:szCs w:val="21"/>
                      <w:highlight w:val="none"/>
                      <w:vertAlign w:val="subscript"/>
                      <w:lang w:val="en-US" w:eastAsia="zh-CN"/>
                    </w:rPr>
                    <w:t>2</w:t>
                  </w:r>
                  <w:r>
                    <w:rPr>
                      <w:rFonts w:hint="eastAsia" w:cs="Times New Roman"/>
                      <w:b w:val="0"/>
                      <w:bCs w:val="0"/>
                      <w:color w:val="auto"/>
                      <w:sz w:val="21"/>
                      <w:szCs w:val="21"/>
                      <w:highlight w:val="none"/>
                      <w:vertAlign w:val="baseline"/>
                      <w:lang w:val="en-US" w:eastAsia="zh-CN"/>
                    </w:rPr>
                    <w:t>、林格曼黑度</w:t>
                  </w:r>
                </w:p>
              </w:tc>
              <w:tc>
                <w:tcPr>
                  <w:tcW w:w="2184" w:type="pct"/>
                  <w:shd w:val="clear" w:color="auto" w:fill="auto"/>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beforeLines="0" w:afterLines="0" w:line="260"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低氮燃烧工艺+8m高排排气筒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p>
              </w:tc>
              <w:tc>
                <w:tcPr>
                  <w:tcW w:w="1262"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无组织</w:t>
                  </w:r>
                  <w:r>
                    <w:rPr>
                      <w:rFonts w:hint="default" w:ascii="Times New Roman" w:hAnsi="Times New Roman" w:cs="Times New Roman"/>
                      <w:color w:val="auto"/>
                      <w:kern w:val="2"/>
                      <w:sz w:val="21"/>
                      <w:szCs w:val="21"/>
                      <w:lang w:val="en-US" w:eastAsia="zh-CN" w:bidi="ar-SA"/>
                    </w:rPr>
                    <w:t>粉尘</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颗粒物</w:t>
                  </w:r>
                </w:p>
              </w:tc>
              <w:tc>
                <w:tcPr>
                  <w:tcW w:w="2184"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密闭车间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restar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bidi="ar-SA"/>
                    </w:rPr>
                    <w:t>废水</w:t>
                  </w:r>
                </w:p>
              </w:tc>
              <w:tc>
                <w:tcPr>
                  <w:tcW w:w="1262"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生活污水</w:t>
                  </w:r>
                </w:p>
              </w:tc>
              <w:tc>
                <w:tcPr>
                  <w:tcW w:w="1070" w:type="pct"/>
                  <w:shd w:val="clear" w:color="auto" w:fill="auto"/>
                  <w:noWrap w:val="0"/>
                  <w:vAlign w:val="center"/>
                </w:tcPr>
                <w:p>
                  <w:pPr>
                    <w:keepNext w:val="0"/>
                    <w:keepLines w:val="0"/>
                    <w:pageBreakBefore w:val="0"/>
                    <w:tabs>
                      <w:tab w:val="left" w:pos="466"/>
                      <w:tab w:val="center" w:pos="66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CODcr、BOD</w:t>
                  </w:r>
                  <w:r>
                    <w:rPr>
                      <w:rFonts w:hint="default" w:ascii="Times New Roman" w:hAnsi="Times New Roman" w:cs="Times New Roman"/>
                      <w:color w:val="auto"/>
                      <w:sz w:val="21"/>
                      <w:szCs w:val="21"/>
                      <w:vertAlign w:val="subscript"/>
                      <w:lang w:val="en-US" w:eastAsia="zh-CN"/>
                    </w:rPr>
                    <w:t>5</w:t>
                  </w:r>
                  <w:r>
                    <w:rPr>
                      <w:rFonts w:hint="default" w:ascii="Times New Roman" w:hAnsi="Times New Roman" w:cs="Times New Roman"/>
                      <w:color w:val="auto"/>
                      <w:sz w:val="21"/>
                      <w:szCs w:val="21"/>
                      <w:lang w:val="en-US" w:eastAsia="zh-CN"/>
                    </w:rPr>
                    <w:t>、SS、NH</w:t>
                  </w:r>
                  <w:r>
                    <w:rPr>
                      <w:rFonts w:hint="default" w:ascii="Times New Roman" w:hAnsi="Times New Roman" w:cs="Times New Roman"/>
                      <w:color w:val="auto"/>
                      <w:sz w:val="21"/>
                      <w:szCs w:val="21"/>
                      <w:vertAlign w:val="subscript"/>
                      <w:lang w:val="en-US" w:eastAsia="zh-CN"/>
                    </w:rPr>
                    <w:t>3</w:t>
                  </w:r>
                  <w:r>
                    <w:rPr>
                      <w:rFonts w:hint="default" w:ascii="Times New Roman" w:hAnsi="Times New Roman" w:cs="Times New Roman"/>
                      <w:color w:val="auto"/>
                      <w:sz w:val="21"/>
                      <w:szCs w:val="21"/>
                      <w:lang w:val="en-US" w:eastAsia="zh-CN"/>
                    </w:rPr>
                    <w:t>-N、动植物油</w:t>
                  </w:r>
                  <w:r>
                    <w:rPr>
                      <w:rFonts w:hint="default" w:ascii="Times New Roman" w:hAnsi="Times New Roman" w:cs="Times New Roman"/>
                      <w:color w:val="auto"/>
                      <w:sz w:val="21"/>
                      <w:szCs w:val="21"/>
                      <w:lang w:val="en-US" w:eastAsia="zh-CN"/>
                    </w:rPr>
                    <w:tab/>
                  </w:r>
                </w:p>
              </w:tc>
              <w:tc>
                <w:tcPr>
                  <w:tcW w:w="2184"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highlight w:val="none"/>
                      <w:lang w:val="en-US" w:eastAsia="zh-CN"/>
                    </w:rPr>
                    <w:t>化粪池预处理后排入园区污水处理厂深度处理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p>
              </w:tc>
              <w:tc>
                <w:tcPr>
                  <w:tcW w:w="1262"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锅炉废水</w:t>
                  </w:r>
                </w:p>
              </w:tc>
              <w:tc>
                <w:tcPr>
                  <w:tcW w:w="1070" w:type="pct"/>
                  <w:shd w:val="clear" w:color="auto" w:fill="auto"/>
                  <w:noWrap w:val="0"/>
                  <w:vAlign w:val="center"/>
                </w:tcPr>
                <w:p>
                  <w:pPr>
                    <w:keepNext w:val="0"/>
                    <w:keepLines w:val="0"/>
                    <w:pageBreakBefore w:val="0"/>
                    <w:tabs>
                      <w:tab w:val="left" w:pos="466"/>
                      <w:tab w:val="center" w:pos="66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CODcr、BOD</w:t>
                  </w:r>
                  <w:r>
                    <w:rPr>
                      <w:rFonts w:hint="default" w:ascii="Times New Roman" w:hAnsi="Times New Roman" w:cs="Times New Roman"/>
                      <w:color w:val="auto"/>
                      <w:sz w:val="21"/>
                      <w:szCs w:val="21"/>
                      <w:vertAlign w:val="subscript"/>
                      <w:lang w:val="en-US" w:eastAsia="zh-CN"/>
                    </w:rPr>
                    <w:t>5</w:t>
                  </w:r>
                  <w:r>
                    <w:rPr>
                      <w:rFonts w:hint="default" w:ascii="Times New Roman" w:hAnsi="Times New Roman" w:cs="Times New Roman"/>
                      <w:color w:val="auto"/>
                      <w:sz w:val="21"/>
                      <w:szCs w:val="21"/>
                      <w:lang w:val="en-US" w:eastAsia="zh-CN"/>
                    </w:rPr>
                    <w:t>、SS、NH</w:t>
                  </w:r>
                  <w:r>
                    <w:rPr>
                      <w:rFonts w:hint="default" w:ascii="Times New Roman" w:hAnsi="Times New Roman" w:cs="Times New Roman"/>
                      <w:color w:val="auto"/>
                      <w:sz w:val="21"/>
                      <w:szCs w:val="21"/>
                      <w:vertAlign w:val="subscript"/>
                      <w:lang w:val="en-US" w:eastAsia="zh-CN"/>
                    </w:rPr>
                    <w:t>3</w:t>
                  </w:r>
                  <w:r>
                    <w:rPr>
                      <w:rFonts w:hint="default" w:ascii="Times New Roman" w:hAnsi="Times New Roman" w:cs="Times New Roman"/>
                      <w:color w:val="auto"/>
                      <w:sz w:val="21"/>
                      <w:szCs w:val="21"/>
                      <w:lang w:val="en-US" w:eastAsia="zh-CN"/>
                    </w:rPr>
                    <w:t>-N</w:t>
                  </w:r>
                </w:p>
              </w:tc>
              <w:tc>
                <w:tcPr>
                  <w:tcW w:w="2184"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排入园区污水处理厂深度处理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p>
              </w:tc>
              <w:tc>
                <w:tcPr>
                  <w:tcW w:w="1262"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化验室清洗水（第一次清洗水除外）</w:t>
                  </w:r>
                </w:p>
              </w:tc>
              <w:tc>
                <w:tcPr>
                  <w:tcW w:w="1070" w:type="pct"/>
                  <w:shd w:val="clear" w:color="auto" w:fill="auto"/>
                  <w:noWrap w:val="0"/>
                  <w:vAlign w:val="center"/>
                </w:tcPr>
                <w:p>
                  <w:pPr>
                    <w:keepNext w:val="0"/>
                    <w:keepLines w:val="0"/>
                    <w:pageBreakBefore w:val="0"/>
                    <w:tabs>
                      <w:tab w:val="left" w:pos="466"/>
                      <w:tab w:val="center" w:pos="66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CODcr、BOD</w:t>
                  </w:r>
                  <w:r>
                    <w:rPr>
                      <w:rFonts w:hint="default" w:ascii="Times New Roman" w:hAnsi="Times New Roman" w:cs="Times New Roman"/>
                      <w:color w:val="auto"/>
                      <w:sz w:val="21"/>
                      <w:szCs w:val="21"/>
                      <w:vertAlign w:val="subscript"/>
                      <w:lang w:val="en-US" w:eastAsia="zh-CN"/>
                    </w:rPr>
                    <w:t>5</w:t>
                  </w:r>
                  <w:r>
                    <w:rPr>
                      <w:rFonts w:hint="default" w:ascii="Times New Roman" w:hAnsi="Times New Roman" w:cs="Times New Roman"/>
                      <w:color w:val="auto"/>
                      <w:sz w:val="21"/>
                      <w:szCs w:val="21"/>
                      <w:lang w:val="en-US" w:eastAsia="zh-CN"/>
                    </w:rPr>
                    <w:t>、SS、NH</w:t>
                  </w:r>
                  <w:r>
                    <w:rPr>
                      <w:rFonts w:hint="default" w:ascii="Times New Roman" w:hAnsi="Times New Roman" w:cs="Times New Roman"/>
                      <w:color w:val="auto"/>
                      <w:sz w:val="21"/>
                      <w:szCs w:val="21"/>
                      <w:vertAlign w:val="subscript"/>
                      <w:lang w:val="en-US" w:eastAsia="zh-CN"/>
                    </w:rPr>
                    <w:t>3</w:t>
                  </w:r>
                  <w:r>
                    <w:rPr>
                      <w:rFonts w:hint="default" w:ascii="Times New Roman" w:hAnsi="Times New Roman" w:cs="Times New Roman"/>
                      <w:color w:val="auto"/>
                      <w:sz w:val="21"/>
                      <w:szCs w:val="21"/>
                      <w:lang w:val="en-US" w:eastAsia="zh-CN"/>
                    </w:rPr>
                    <w:t>-N</w:t>
                  </w:r>
                </w:p>
              </w:tc>
              <w:tc>
                <w:tcPr>
                  <w:tcW w:w="2184"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排入园区污水处理厂深度处理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483" w:type="pc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bidi="ar-SA"/>
                    </w:rPr>
                    <w:t>噪声</w:t>
                  </w:r>
                </w:p>
              </w:tc>
              <w:tc>
                <w:tcPr>
                  <w:tcW w:w="1262" w:type="pct"/>
                  <w:shd w:val="clear" w:color="auto" w:fill="auto"/>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highlight w:val="none"/>
                      <w:lang w:val="en-US" w:eastAsia="zh-CN" w:bidi="ar-SA"/>
                    </w:rPr>
                    <w:t>设备噪声</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highlight w:val="none"/>
                      <w:lang w:val="en-US" w:eastAsia="zh-CN"/>
                    </w:rPr>
                    <w:t>生产运行噪声</w:t>
                  </w:r>
                </w:p>
              </w:tc>
              <w:tc>
                <w:tcPr>
                  <w:tcW w:w="2184"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建筑隔声、基础</w:t>
                  </w:r>
                  <w:r>
                    <w:rPr>
                      <w:rFonts w:hint="default" w:ascii="Times New Roman" w:hAnsi="Times New Roman" w:cs="Times New Roman"/>
                      <w:color w:val="auto"/>
                      <w:sz w:val="21"/>
                      <w:szCs w:val="21"/>
                      <w:highlight w:val="none"/>
                      <w:lang w:val="en-US" w:eastAsia="zh-CN"/>
                    </w:rPr>
                    <w:t>减振</w:t>
                  </w:r>
                  <w:r>
                    <w:rPr>
                      <w:rFonts w:hint="default" w:ascii="Times New Roman" w:hAnsi="Times New Roman" w:eastAsia="宋体" w:cs="Times New Roman"/>
                      <w:color w:val="auto"/>
                      <w:sz w:val="21"/>
                      <w:szCs w:val="21"/>
                      <w:highlight w:val="none"/>
                      <w:lang w:val="en-US" w:eastAsia="zh-CN"/>
                    </w:rPr>
                    <w:t>、合理布局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83" w:type="pct"/>
                  <w:vMerge w:val="restar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bidi="ar-SA"/>
                    </w:rPr>
                    <w:t>固废</w:t>
                  </w:r>
                </w:p>
              </w:tc>
              <w:tc>
                <w:tcPr>
                  <w:tcW w:w="1262" w:type="pct"/>
                  <w:shd w:val="clear" w:color="auto" w:fill="auto"/>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生活垃圾</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生活垃圾</w:t>
                  </w:r>
                </w:p>
              </w:tc>
              <w:tc>
                <w:tcPr>
                  <w:tcW w:w="2184"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定期交由环卫部门处置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p>
              </w:tc>
              <w:tc>
                <w:tcPr>
                  <w:tcW w:w="1262" w:type="pct"/>
                  <w:vMerge w:val="restart"/>
                  <w:shd w:val="clear" w:color="auto" w:fill="auto"/>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一般固废</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除尘器收粉尘</w:t>
                  </w:r>
                </w:p>
              </w:tc>
              <w:tc>
                <w:tcPr>
                  <w:tcW w:w="2184"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全部回用于生产，不外排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p>
              </w:tc>
              <w:tc>
                <w:tcPr>
                  <w:tcW w:w="1262" w:type="pct"/>
                  <w:vMerge w:val="continue"/>
                  <w:shd w:val="clear" w:color="auto" w:fill="auto"/>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废包装材料、过滤杂质、喷淋塔沉渣、生物质灰渣</w:t>
                  </w:r>
                </w:p>
              </w:tc>
              <w:tc>
                <w:tcPr>
                  <w:tcW w:w="2184"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定期外售处置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p>
              </w:tc>
              <w:tc>
                <w:tcPr>
                  <w:tcW w:w="1262" w:type="pct"/>
                  <w:shd w:val="clear" w:color="auto" w:fill="auto"/>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危险废物</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化验室废物</w:t>
                  </w:r>
                </w:p>
              </w:tc>
              <w:tc>
                <w:tcPr>
                  <w:tcW w:w="2184"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暂存在危废贮存点内，定期交由有资质的公司处置</w:t>
                  </w:r>
                </w:p>
              </w:tc>
            </w:tr>
          </w:tbl>
          <w:p>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86" w:hRule="atLeast"/>
          <w:jc w:val="center"/>
        </w:trPr>
        <w:tc>
          <w:tcPr>
            <w:tcW w:w="888" w:type="dxa"/>
            <w:noWrap w:val="0"/>
            <w:vAlign w:val="center"/>
          </w:tcPr>
          <w:p>
            <w:pPr>
              <w:pStyle w:val="36"/>
              <w:keepNext w:val="0"/>
              <w:keepLines w:val="0"/>
              <w:pageBreakBefore w:val="0"/>
              <w:kinsoku/>
              <w:wordWrap/>
              <w:overflowPunct/>
              <w:topLinePunct w:val="0"/>
              <w:autoSpaceDE/>
              <w:autoSpaceDN/>
              <w:bidi w:val="0"/>
              <w:rPr>
                <w:color w:val="auto"/>
              </w:rPr>
            </w:pPr>
            <w:r>
              <w:rPr>
                <w:rFonts w:hint="eastAsia"/>
                <w:color w:val="auto"/>
              </w:rPr>
              <w:t>与项目有关的原有环境污染问题</w:t>
            </w:r>
          </w:p>
        </w:tc>
        <w:tc>
          <w:tcPr>
            <w:tcW w:w="81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Times New Roman" w:hAnsi="Times New Roman" w:eastAsia="宋体" w:cs="Times New Roman"/>
                <w:b/>
                <w:color w:val="auto"/>
                <w:sz w:val="24"/>
                <w:lang w:val="en-US" w:eastAsia="zh-CN"/>
              </w:rPr>
            </w:pPr>
            <w:r>
              <w:rPr>
                <w:rFonts w:hint="eastAsia" w:ascii="Times New Roman" w:hAnsi="Times New Roman" w:eastAsia="宋体" w:cs="Times New Roman"/>
                <w:b/>
                <w:color w:val="auto"/>
                <w:sz w:val="24"/>
                <w:lang w:val="en-US" w:eastAsia="zh-CN"/>
              </w:rPr>
              <w:t>1原环评批复工程概况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80" w:firstLineChars="200"/>
              <w:textAlignment w:val="auto"/>
              <w:rPr>
                <w:rFonts w:hint="default" w:ascii="Times New Roman" w:hAnsi="Times New Roman" w:eastAsia="宋体" w:cs="Times New Roman"/>
                <w:b/>
                <w:color w:val="auto"/>
                <w:sz w:val="24"/>
                <w:lang w:val="en-US" w:eastAsia="zh-CN"/>
              </w:rPr>
            </w:pPr>
            <w:r>
              <w:rPr>
                <w:rFonts w:hint="eastAsia"/>
                <w:color w:val="auto"/>
                <w:lang w:eastAsia="zh-CN"/>
              </w:rPr>
              <w:t>新疆百斯特环保科技有限公司</w:t>
            </w:r>
            <w:r>
              <w:rPr>
                <w:rFonts w:hint="default" w:ascii="Times New Roman" w:hAnsi="Times New Roman" w:cs="Times New Roman"/>
                <w:color w:val="auto"/>
                <w:sz w:val="24"/>
                <w:szCs w:val="24"/>
                <w:highlight w:val="none"/>
                <w:lang w:val="en-US" w:eastAsia="zh-CN"/>
              </w:rPr>
              <w:t>建设之初委托</w:t>
            </w:r>
            <w:r>
              <w:rPr>
                <w:rFonts w:hint="eastAsia" w:cs="Times New Roman"/>
                <w:color w:val="auto"/>
                <w:sz w:val="24"/>
                <w:szCs w:val="24"/>
                <w:highlight w:val="none"/>
                <w:lang w:val="en-US" w:eastAsia="zh-CN"/>
              </w:rPr>
              <w:t>巴州鑫浩诚环保科技有限公司</w:t>
            </w:r>
            <w:r>
              <w:rPr>
                <w:rFonts w:hint="default" w:ascii="Times New Roman" w:hAnsi="Times New Roman" w:eastAsia="宋体" w:cs="Times New Roman"/>
                <w:color w:val="auto"/>
                <w:sz w:val="24"/>
                <w:szCs w:val="24"/>
                <w:highlight w:val="none"/>
                <w:lang w:val="en-US" w:eastAsia="zh-CN"/>
              </w:rPr>
              <w:t>编制了</w:t>
            </w:r>
            <w:r>
              <w:rPr>
                <w:rFonts w:hint="default" w:ascii="Times New Roman" w:hAnsi="Times New Roman" w:cs="Times New Roman"/>
                <w:color w:val="auto"/>
                <w:sz w:val="24"/>
                <w:szCs w:val="24"/>
                <w:highlight w:val="none"/>
                <w:lang w:val="en-US" w:eastAsia="zh-CN"/>
              </w:rPr>
              <w:t>《</w:t>
            </w:r>
            <w:r>
              <w:rPr>
                <w:rFonts w:hint="default"/>
                <w:color w:val="auto"/>
                <w:highlight w:val="none"/>
                <w:lang w:eastAsia="zh-CN"/>
              </w:rPr>
              <w:t>新疆百斯特环保科技有限公司年产</w:t>
            </w:r>
            <w:r>
              <w:rPr>
                <w:rFonts w:hint="default"/>
                <w:color w:val="auto"/>
                <w:highlight w:val="none"/>
                <w:lang w:val="en-US" w:eastAsia="zh-CN"/>
              </w:rPr>
              <w:t>5万吨高纯氯化钾建设项目</w:t>
            </w:r>
            <w:r>
              <w:rPr>
                <w:rFonts w:hint="default" w:ascii="Times New Roman" w:hAnsi="Times New Roman" w:cs="Times New Roman"/>
                <w:color w:val="auto"/>
                <w:sz w:val="24"/>
                <w:szCs w:val="24"/>
                <w:highlight w:val="none"/>
                <w:lang w:val="en-US" w:eastAsia="zh-CN"/>
              </w:rPr>
              <w:t>环境影响报告表》（202</w:t>
            </w:r>
            <w:r>
              <w:rPr>
                <w:rFonts w:hint="eastAsia"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年</w:t>
            </w:r>
            <w:r>
              <w:rPr>
                <w:rFonts w:hint="eastAsia" w:cs="Times New Roman"/>
                <w:color w:val="auto"/>
                <w:sz w:val="24"/>
                <w:szCs w:val="24"/>
                <w:highlight w:val="none"/>
                <w:lang w:val="en-US" w:eastAsia="zh-CN"/>
              </w:rPr>
              <w:t>7</w:t>
            </w:r>
            <w:r>
              <w:rPr>
                <w:rFonts w:hint="default" w:ascii="Times New Roman" w:hAnsi="Times New Roman" w:cs="Times New Roman"/>
                <w:color w:val="auto"/>
                <w:sz w:val="24"/>
                <w:szCs w:val="24"/>
                <w:highlight w:val="none"/>
                <w:lang w:val="en-US" w:eastAsia="zh-CN"/>
              </w:rPr>
              <w:t>月）</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202</w:t>
            </w:r>
            <w:r>
              <w:rPr>
                <w:rFonts w:hint="eastAsia"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年</w:t>
            </w:r>
            <w:r>
              <w:rPr>
                <w:rFonts w:hint="eastAsia"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val="en-US" w:eastAsia="zh-CN"/>
              </w:rPr>
              <w:t>月5日</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取得</w:t>
            </w:r>
            <w:r>
              <w:rPr>
                <w:rFonts w:hint="eastAsia" w:cs="Times New Roman"/>
                <w:color w:val="auto"/>
                <w:sz w:val="24"/>
                <w:szCs w:val="24"/>
                <w:highlight w:val="none"/>
                <w:lang w:val="en-US" w:eastAsia="zh-CN"/>
              </w:rPr>
              <w:t>了巴州</w:t>
            </w:r>
            <w:r>
              <w:rPr>
                <w:rFonts w:hint="default" w:ascii="Times New Roman" w:hAnsi="Times New Roman" w:cs="Times New Roman"/>
                <w:color w:val="auto"/>
                <w:sz w:val="24"/>
                <w:szCs w:val="24"/>
                <w:highlight w:val="none"/>
                <w:lang w:val="en-US" w:eastAsia="zh-CN"/>
              </w:rPr>
              <w:t>生态环境局出具的批复文件（</w:t>
            </w:r>
            <w:r>
              <w:rPr>
                <w:rFonts w:hint="eastAsia" w:cs="Times New Roman"/>
                <w:color w:val="auto"/>
                <w:sz w:val="24"/>
                <w:szCs w:val="24"/>
                <w:highlight w:val="none"/>
                <w:lang w:val="en-US" w:eastAsia="zh-CN"/>
              </w:rPr>
              <w:t>巴环评价函〔2022〕196号</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设计</w:t>
            </w:r>
            <w:r>
              <w:rPr>
                <w:color w:val="auto"/>
              </w:rPr>
              <w:t>建设</w:t>
            </w:r>
            <w:r>
              <w:rPr>
                <w:rFonts w:hint="eastAsia"/>
                <w:color w:val="auto"/>
                <w:lang w:val="en-US" w:eastAsia="zh-CN"/>
              </w:rPr>
              <w:t>2座生产车间，共设置5条</w:t>
            </w:r>
            <w:r>
              <w:rPr>
                <w:rFonts w:hint="eastAsia"/>
                <w:color w:val="auto"/>
                <w:lang w:eastAsia="zh-CN"/>
              </w:rPr>
              <w:t>高纯氯化钾</w:t>
            </w:r>
            <w:r>
              <w:rPr>
                <w:color w:val="auto"/>
              </w:rPr>
              <w:t>生产线，每条生产线生产能力为</w:t>
            </w:r>
            <w:r>
              <w:rPr>
                <w:rFonts w:hint="eastAsia"/>
                <w:color w:val="auto"/>
                <w:lang w:val="en-US" w:eastAsia="zh-CN"/>
              </w:rPr>
              <w:t>1万吨/年</w:t>
            </w:r>
            <w:r>
              <w:rPr>
                <w:color w:val="auto"/>
              </w:rPr>
              <w:t>，总生产能力为</w:t>
            </w:r>
            <w:r>
              <w:rPr>
                <w:rFonts w:hint="eastAsia"/>
                <w:color w:val="auto"/>
                <w:lang w:val="en-US" w:eastAsia="zh-CN"/>
              </w:rPr>
              <w:t>5万吨/年</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2023年8月4日取得了排污许可证，证书编号：91652822MA79KXPJ11001V。</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default" w:ascii="Times New Roman" w:hAnsi="Times New Roman" w:eastAsia="宋体" w:cs="Times New Roman"/>
                <w:b/>
                <w:color w:val="auto"/>
                <w:sz w:val="24"/>
                <w:lang w:val="en-US" w:eastAsia="zh-CN"/>
              </w:rPr>
            </w:pPr>
            <w:r>
              <w:rPr>
                <w:rFonts w:hint="eastAsia" w:ascii="Times New Roman" w:hAnsi="Times New Roman" w:eastAsia="宋体" w:cs="Times New Roman"/>
                <w:b/>
                <w:color w:val="auto"/>
                <w:sz w:val="24"/>
                <w:lang w:val="en-US" w:eastAsia="zh-CN"/>
              </w:rPr>
              <w:t>2原环评生产工艺流程</w:t>
            </w:r>
          </w:p>
          <w:p>
            <w:pPr>
              <w:pStyle w:val="14"/>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default"/>
              </w:rPr>
            </w:pPr>
            <w:r>
              <w:rPr>
                <w:rFonts w:hint="default" w:ascii="Times New Roman" w:hAnsi="Times New Roman" w:eastAsia="宋体" w:cs="Times New Roman"/>
                <w:b w:val="0"/>
                <w:bCs w:val="0"/>
                <w:sz w:val="24"/>
                <w:szCs w:val="24"/>
                <w:lang w:val="en-US" w:eastAsia="zh-CN"/>
              </w:rPr>
              <w:t>运营期工艺流程及产污节点见图</w:t>
            </w:r>
            <w:r>
              <w:rPr>
                <w:rFonts w:hint="eastAsia" w:cs="Times New Roman"/>
                <w:b w:val="0"/>
                <w:bCs w:val="0"/>
                <w:sz w:val="24"/>
                <w:szCs w:val="24"/>
                <w:lang w:val="en-US" w:eastAsia="zh-CN"/>
              </w:rPr>
              <w:t>2-</w:t>
            </w:r>
            <w:r>
              <w:rPr>
                <w:rFonts w:hint="default" w:ascii="Times New Roman" w:hAnsi="Times New Roman" w:eastAsia="宋体" w:cs="Times New Roman"/>
                <w:b w:val="0"/>
                <w:bCs w:val="0"/>
                <w:sz w:val="24"/>
                <w:szCs w:val="24"/>
                <w:lang w:val="en-US" w:eastAsia="zh-CN"/>
              </w:rPr>
              <w:t>3</w:t>
            </w:r>
            <w:r>
              <w:rPr>
                <w:rFonts w:hint="eastAsia" w:ascii="Times New Roman" w:hAnsi="Times New Roman" w:eastAsia="宋体" w:cs="Times New Roman"/>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sz w:val="24"/>
                <w:lang w:eastAsia="zh-CN"/>
              </w:rPr>
            </w:pPr>
            <w:r>
              <w:rPr>
                <w:rFonts w:hint="default" w:ascii="Times New Roman" w:hAnsi="Times New Roman" w:eastAsia="宋体" w:cs="Times New Roman"/>
                <w:bCs/>
                <w:sz w:val="24"/>
                <w:lang w:eastAsia="zh-CN"/>
              </w:rPr>
              <w:drawing>
                <wp:inline distT="0" distB="0" distL="114300" distR="114300">
                  <wp:extent cx="4865370" cy="4744720"/>
                  <wp:effectExtent l="0" t="0" r="0" b="0"/>
                  <wp:docPr id="17" name="ECB019B1-382A-4266-B25C-5B523AA43C14-3" descr="C:/Users/Administrator/AppData/Local/Temp/wps.MVCoVq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CB019B1-382A-4266-B25C-5B523AA43C14-3" descr="C:/Users/Administrator/AppData/Local/Temp/wps.MVCoVqwps"/>
                          <pic:cNvPicPr>
                            <a:picLocks noChangeAspect="1"/>
                          </pic:cNvPicPr>
                        </pic:nvPicPr>
                        <pic:blipFill>
                          <a:blip r:embed="rId12"/>
                          <a:srcRect l="11006" t="5979" r="1978" b="3787"/>
                          <a:stretch>
                            <a:fillRect/>
                          </a:stretch>
                        </pic:blipFill>
                        <pic:spPr>
                          <a:xfrm>
                            <a:off x="0" y="0"/>
                            <a:ext cx="4865370" cy="47447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宋体" w:cs="Times New Roman"/>
                <w:bCs/>
                <w:sz w:val="24"/>
                <w:lang w:eastAsia="zh-CN"/>
              </w:rPr>
            </w:pPr>
            <w:r>
              <w:rPr>
                <w:rFonts w:hint="default" w:ascii="Times New Roman" w:hAnsi="Times New Roman" w:cs="Times New Roman"/>
                <w:b/>
                <w:sz w:val="24"/>
              </w:rPr>
              <w:t>图</w:t>
            </w:r>
            <w:r>
              <w:rPr>
                <w:rFonts w:hint="eastAsia" w:cs="Times New Roman"/>
                <w:b/>
                <w:sz w:val="24"/>
                <w:lang w:val="en-US" w:eastAsia="zh-CN"/>
              </w:rPr>
              <w:t>2-3</w:t>
            </w:r>
            <w:r>
              <w:rPr>
                <w:rFonts w:hint="default" w:ascii="Times New Roman" w:hAnsi="Times New Roman" w:cs="Times New Roman"/>
                <w:b/>
                <w:sz w:val="24"/>
              </w:rPr>
              <w:t xml:space="preserve">  </w:t>
            </w:r>
            <w:r>
              <w:rPr>
                <w:rFonts w:hint="eastAsia" w:cs="Times New Roman"/>
                <w:b/>
                <w:sz w:val="24"/>
                <w:lang w:eastAsia="zh-CN"/>
              </w:rPr>
              <w:t>项目</w:t>
            </w:r>
            <w:r>
              <w:rPr>
                <w:rFonts w:hint="default" w:ascii="Times New Roman" w:hAnsi="Times New Roman" w:cs="Times New Roman"/>
                <w:b/>
                <w:sz w:val="24"/>
              </w:rPr>
              <w:t>工艺流程及产污环节图</w:t>
            </w:r>
          </w:p>
          <w:p>
            <w:pPr>
              <w:keepNext w:val="0"/>
              <w:keepLines w:val="0"/>
              <w:pageBreakBefore w:val="0"/>
              <w:kinsoku/>
              <w:wordWrap/>
              <w:overflowPunct/>
              <w:topLinePunct w:val="0"/>
              <w:autoSpaceDE/>
              <w:autoSpaceDN/>
              <w:bidi w:val="0"/>
              <w:ind w:firstLine="480" w:firstLineChars="200"/>
              <w:rPr>
                <w:b w:val="0"/>
                <w:bCs w:val="0"/>
                <w:kern w:val="0"/>
              </w:rPr>
            </w:pPr>
            <w:r>
              <w:rPr>
                <w:rFonts w:hint="eastAsia"/>
                <w:b w:val="0"/>
                <w:bCs w:val="0"/>
                <w:kern w:val="0"/>
                <w:lang w:eastAsia="zh-CN"/>
              </w:rPr>
              <w:t>（</w:t>
            </w:r>
            <w:r>
              <w:rPr>
                <w:b w:val="0"/>
                <w:bCs w:val="0"/>
                <w:kern w:val="0"/>
              </w:rPr>
              <w:t>1</w:t>
            </w:r>
            <w:r>
              <w:rPr>
                <w:rFonts w:hint="eastAsia"/>
                <w:b w:val="0"/>
                <w:bCs w:val="0"/>
                <w:kern w:val="0"/>
                <w:lang w:eastAsia="zh-CN"/>
              </w:rPr>
              <w:t>）</w:t>
            </w:r>
            <w:r>
              <w:rPr>
                <w:b w:val="0"/>
                <w:bCs w:val="0"/>
                <w:kern w:val="0"/>
              </w:rPr>
              <w:t>上料</w:t>
            </w:r>
          </w:p>
          <w:p>
            <w:pPr>
              <w:keepNext w:val="0"/>
              <w:keepLines w:val="0"/>
              <w:pageBreakBefore w:val="0"/>
              <w:kinsoku/>
              <w:wordWrap/>
              <w:overflowPunct/>
              <w:topLinePunct w:val="0"/>
              <w:autoSpaceDE/>
              <w:autoSpaceDN/>
              <w:bidi w:val="0"/>
              <w:ind w:firstLine="480" w:firstLineChars="200"/>
              <w:rPr>
                <w:rFonts w:hint="default" w:eastAsia="宋体"/>
                <w:b w:val="0"/>
                <w:bCs w:val="0"/>
                <w:lang w:val="en-US" w:eastAsia="zh-CN"/>
              </w:rPr>
            </w:pPr>
            <w:r>
              <w:rPr>
                <w:rFonts w:hint="eastAsia"/>
                <w:b w:val="0"/>
                <w:bCs w:val="0"/>
                <w:lang w:val="en-US" w:eastAsia="zh-CN"/>
              </w:rPr>
              <w:t>低品氯化钾</w:t>
            </w:r>
            <w:r>
              <w:rPr>
                <w:rFonts w:hint="eastAsia" w:eastAsia="宋体"/>
                <w:b w:val="0"/>
                <w:bCs w:val="0"/>
                <w:lang w:val="en-US" w:eastAsia="zh-CN"/>
              </w:rPr>
              <w:t>由装载机进入料仓，料仓下部安装螺旋给料机，将进入仓的原料送至皮带机，通过皮带机计量</w:t>
            </w:r>
            <w:r>
              <w:rPr>
                <w:rFonts w:hint="eastAsia"/>
                <w:b w:val="0"/>
                <w:bCs w:val="0"/>
                <w:lang w:val="en-US" w:eastAsia="zh-CN"/>
              </w:rPr>
              <w:t>称重</w:t>
            </w:r>
            <w:r>
              <w:rPr>
                <w:rFonts w:hint="eastAsia" w:eastAsia="宋体"/>
                <w:b w:val="0"/>
                <w:bCs w:val="0"/>
                <w:lang w:val="en-US" w:eastAsia="zh-CN"/>
              </w:rPr>
              <w:t>后进入溶解搅拌罐。</w:t>
            </w:r>
            <w:r>
              <w:rPr>
                <w:rFonts w:hint="eastAsia"/>
                <w:b w:val="0"/>
                <w:bCs w:val="0"/>
                <w:lang w:val="en-US" w:eastAsia="zh-CN"/>
              </w:rPr>
              <w:t>此过程会产生废气、噪声。</w:t>
            </w:r>
          </w:p>
          <w:p>
            <w:pPr>
              <w:keepNext w:val="0"/>
              <w:keepLines w:val="0"/>
              <w:pageBreakBefore w:val="0"/>
              <w:kinsoku/>
              <w:wordWrap/>
              <w:overflowPunct/>
              <w:topLinePunct w:val="0"/>
              <w:autoSpaceDE/>
              <w:autoSpaceDN/>
              <w:bidi w:val="0"/>
              <w:ind w:firstLine="480" w:firstLineChars="200"/>
              <w:rPr>
                <w:rFonts w:hint="eastAsia" w:eastAsia="宋体"/>
                <w:b w:val="0"/>
                <w:bCs w:val="0"/>
                <w:lang w:val="en-US" w:eastAsia="zh-CN"/>
              </w:rPr>
            </w:pPr>
            <w:r>
              <w:rPr>
                <w:rFonts w:hint="eastAsia"/>
                <w:b w:val="0"/>
                <w:bCs w:val="0"/>
                <w:kern w:val="0"/>
                <w:lang w:eastAsia="zh-CN"/>
              </w:rPr>
              <w:t>（</w:t>
            </w:r>
            <w:r>
              <w:rPr>
                <w:rFonts w:hint="eastAsia"/>
                <w:b w:val="0"/>
                <w:bCs w:val="0"/>
                <w:kern w:val="0"/>
                <w:lang w:val="en-US" w:eastAsia="zh-CN"/>
              </w:rPr>
              <w:t>2）</w:t>
            </w:r>
            <w:r>
              <w:rPr>
                <w:rFonts w:hint="eastAsia"/>
                <w:b w:val="0"/>
                <w:bCs w:val="0"/>
                <w:kern w:val="0"/>
                <w:lang w:eastAsia="zh-CN"/>
              </w:rPr>
              <w:t>溶解</w:t>
            </w:r>
          </w:p>
          <w:p>
            <w:pPr>
              <w:keepNext w:val="0"/>
              <w:keepLines w:val="0"/>
              <w:pageBreakBefore w:val="0"/>
              <w:kinsoku/>
              <w:wordWrap/>
              <w:overflowPunct/>
              <w:topLinePunct w:val="0"/>
              <w:autoSpaceDE/>
              <w:autoSpaceDN/>
              <w:bidi w:val="0"/>
              <w:ind w:firstLine="480" w:firstLineChars="200"/>
              <w:rPr>
                <w:rFonts w:hint="default" w:eastAsia="宋体"/>
                <w:b w:val="0"/>
                <w:bCs w:val="0"/>
                <w:lang w:val="en-US" w:eastAsia="zh-CN"/>
              </w:rPr>
            </w:pPr>
            <w:r>
              <w:rPr>
                <w:rFonts w:hint="eastAsia" w:eastAsia="宋体"/>
                <w:b w:val="0"/>
                <w:bCs w:val="0"/>
                <w:lang w:val="en-US" w:eastAsia="zh-CN"/>
              </w:rPr>
              <w:t>低品氯化</w:t>
            </w:r>
            <w:r>
              <w:rPr>
                <w:rFonts w:hint="default" w:eastAsia="宋体"/>
                <w:b w:val="0"/>
                <w:bCs w:val="0"/>
                <w:lang w:val="en-US" w:eastAsia="zh-CN"/>
              </w:rPr>
              <w:t>钾在</w:t>
            </w:r>
            <w:r>
              <w:rPr>
                <w:rFonts w:hint="eastAsia"/>
                <w:b w:val="0"/>
                <w:bCs w:val="0"/>
                <w:lang w:val="en-US" w:eastAsia="zh-CN"/>
              </w:rPr>
              <w:t>搅拌罐</w:t>
            </w:r>
            <w:r>
              <w:rPr>
                <w:rFonts w:hint="default" w:eastAsia="宋体"/>
                <w:b w:val="0"/>
                <w:bCs w:val="0"/>
                <w:lang w:val="en-US" w:eastAsia="zh-CN"/>
              </w:rPr>
              <w:t>中加水进行搅拌溶解并加热到90℃，热源</w:t>
            </w:r>
            <w:r>
              <w:rPr>
                <w:rFonts w:hint="eastAsia"/>
                <w:b w:val="0"/>
                <w:bCs w:val="0"/>
                <w:lang w:val="en-US" w:eastAsia="zh-CN"/>
              </w:rPr>
              <w:t>由厂内燃气锅炉提供</w:t>
            </w:r>
            <w:r>
              <w:rPr>
                <w:rFonts w:hint="default" w:eastAsia="宋体"/>
                <w:b w:val="0"/>
                <w:bCs w:val="0"/>
                <w:lang w:val="en-US" w:eastAsia="zh-CN"/>
              </w:rPr>
              <w:t>。</w:t>
            </w:r>
            <w:r>
              <w:rPr>
                <w:rFonts w:hint="eastAsia"/>
                <w:b w:val="0"/>
                <w:bCs w:val="0"/>
                <w:lang w:val="en-US" w:eastAsia="zh-CN"/>
              </w:rPr>
              <w:t>此过程会产生噪声。</w:t>
            </w:r>
          </w:p>
          <w:p>
            <w:pPr>
              <w:keepNext w:val="0"/>
              <w:keepLines w:val="0"/>
              <w:pageBreakBefore w:val="0"/>
              <w:kinsoku/>
              <w:wordWrap/>
              <w:overflowPunct/>
              <w:topLinePunct w:val="0"/>
              <w:autoSpaceDE/>
              <w:autoSpaceDN/>
              <w:bidi w:val="0"/>
              <w:ind w:firstLine="480" w:firstLineChars="200"/>
              <w:rPr>
                <w:rFonts w:hint="default" w:eastAsia="宋体"/>
                <w:b w:val="0"/>
                <w:bCs w:val="0"/>
                <w:lang w:val="en-US" w:eastAsia="zh-CN"/>
              </w:rPr>
            </w:pPr>
            <w:r>
              <w:rPr>
                <w:rFonts w:hint="eastAsia" w:cs="Times New Roman"/>
                <w:b w:val="0"/>
                <w:bCs w:val="0"/>
                <w:kern w:val="0"/>
                <w:lang w:val="en-US" w:eastAsia="zh-CN"/>
              </w:rPr>
              <w:t>（3）</w:t>
            </w:r>
            <w:r>
              <w:rPr>
                <w:rFonts w:hint="eastAsia" w:ascii="Times New Roman" w:hAnsi="Times New Roman" w:eastAsia="宋体" w:cs="Times New Roman"/>
                <w:b w:val="0"/>
                <w:bCs w:val="0"/>
                <w:kern w:val="0"/>
                <w:lang w:val="en-US" w:eastAsia="zh-CN"/>
              </w:rPr>
              <w:t>沉淀出渣</w:t>
            </w:r>
          </w:p>
          <w:p>
            <w:pPr>
              <w:keepNext w:val="0"/>
              <w:keepLines w:val="0"/>
              <w:pageBreakBefore w:val="0"/>
              <w:kinsoku/>
              <w:wordWrap/>
              <w:overflowPunct/>
              <w:topLinePunct w:val="0"/>
              <w:autoSpaceDE/>
              <w:autoSpaceDN/>
              <w:bidi w:val="0"/>
              <w:ind w:firstLine="480" w:firstLineChars="200"/>
              <w:rPr>
                <w:rFonts w:hint="default" w:ascii="Times New Roman" w:hAnsi="Times New Roman" w:eastAsia="宋体" w:cs="Times New Roman"/>
                <w:b w:val="0"/>
                <w:bCs w:val="0"/>
                <w:lang w:val="en-US" w:eastAsia="zh-CN"/>
              </w:rPr>
            </w:pPr>
            <w:r>
              <w:rPr>
                <w:rFonts w:hint="default" w:eastAsia="宋体"/>
                <w:b w:val="0"/>
                <w:bCs w:val="0"/>
                <w:lang w:val="en-US" w:eastAsia="zh-CN"/>
              </w:rPr>
              <w:t>搅拌</w:t>
            </w:r>
            <w:r>
              <w:rPr>
                <w:rFonts w:hint="default" w:ascii="Times New Roman" w:hAnsi="Times New Roman" w:eastAsia="宋体" w:cs="Times New Roman"/>
                <w:b w:val="0"/>
                <w:bCs w:val="0"/>
                <w:lang w:val="en-US" w:eastAsia="zh-CN"/>
              </w:rPr>
              <w:t>均匀</w:t>
            </w:r>
            <w:r>
              <w:rPr>
                <w:rFonts w:hint="eastAsia" w:ascii="Times New Roman" w:hAnsi="Times New Roman" w:eastAsia="宋体" w:cs="Times New Roman"/>
                <w:b w:val="0"/>
                <w:bCs w:val="0"/>
                <w:lang w:val="en-US" w:eastAsia="zh-CN"/>
              </w:rPr>
              <w:t>的氯化钾溶液进入沉淀池，将其中所含杂质</w:t>
            </w:r>
            <w:r>
              <w:rPr>
                <w:rFonts w:hint="eastAsia" w:cs="Times New Roman"/>
                <w:b w:val="0"/>
                <w:bCs w:val="0"/>
                <w:lang w:val="en-US" w:eastAsia="zh-CN"/>
              </w:rPr>
              <w:t>（泥沙）</w:t>
            </w:r>
            <w:r>
              <w:rPr>
                <w:rFonts w:hint="eastAsia" w:ascii="Times New Roman" w:hAnsi="Times New Roman" w:eastAsia="宋体" w:cs="Times New Roman"/>
                <w:b w:val="0"/>
                <w:bCs w:val="0"/>
                <w:lang w:val="en-US" w:eastAsia="zh-CN"/>
              </w:rPr>
              <w:t>通过沉淀分离出来。此过程会产生固废、噪声。</w:t>
            </w:r>
          </w:p>
          <w:p>
            <w:pPr>
              <w:keepNext w:val="0"/>
              <w:keepLines w:val="0"/>
              <w:pageBreakBefore w:val="0"/>
              <w:kinsoku/>
              <w:wordWrap/>
              <w:overflowPunct/>
              <w:topLinePunct w:val="0"/>
              <w:autoSpaceDE/>
              <w:autoSpaceDN/>
              <w:bidi w:val="0"/>
              <w:ind w:firstLine="480" w:firstLineChars="200"/>
              <w:rPr>
                <w:rFonts w:hint="eastAsia"/>
                <w:b w:val="0"/>
                <w:bCs w:val="0"/>
                <w:lang w:val="en-US" w:eastAsia="zh-CN"/>
              </w:rPr>
            </w:pPr>
            <w:r>
              <w:rPr>
                <w:rFonts w:hint="eastAsia"/>
                <w:b w:val="0"/>
                <w:bCs w:val="0"/>
                <w:lang w:val="en-US" w:eastAsia="zh-CN"/>
              </w:rPr>
              <w:t>（4）过滤</w:t>
            </w:r>
          </w:p>
          <w:p>
            <w:pPr>
              <w:pStyle w:val="2"/>
              <w:keepNext w:val="0"/>
              <w:keepLines w:val="0"/>
              <w:pageBreakBefore w:val="0"/>
              <w:widowControl w:val="0"/>
              <w:kinsoku/>
              <w:wordWrap/>
              <w:overflowPunct/>
              <w:topLinePunct w:val="0"/>
              <w:autoSpaceDE/>
              <w:autoSpaceDN/>
              <w:bidi w:val="0"/>
              <w:adjustRightInd/>
              <w:snapToGrid/>
              <w:ind w:left="0" w:firstLine="480" w:firstLineChars="200"/>
              <w:jc w:val="left"/>
              <w:textAlignment w:val="auto"/>
              <w:rPr>
                <w:rFonts w:hint="default"/>
                <w:lang w:val="en-US" w:eastAsia="zh-CN"/>
              </w:rPr>
            </w:pPr>
            <w:r>
              <w:rPr>
                <w:rFonts w:hint="eastAsia"/>
                <w:lang w:val="en-US" w:eastAsia="zh-CN"/>
              </w:rPr>
              <w:t>沉淀后的氯化钾溶液进入过滤机进行过滤，进一步去除溶液中所含的杂质（泥沙）</w:t>
            </w:r>
            <w:r>
              <w:rPr>
                <w:rFonts w:hint="eastAsia" w:cs="Times New Roman"/>
                <w:b w:val="0"/>
                <w:bCs w:val="0"/>
                <w:lang w:val="en-US" w:eastAsia="zh-CN"/>
              </w:rPr>
              <w:t>，泥沙经压滤机压滤后外售，产生的废水回用于溶解工序，不外排</w:t>
            </w:r>
            <w:r>
              <w:rPr>
                <w:rFonts w:hint="eastAsia"/>
                <w:lang w:val="en-US" w:eastAsia="zh-CN"/>
              </w:rPr>
              <w:t>。此过程会产生固废、噪声。</w:t>
            </w:r>
          </w:p>
          <w:p>
            <w:pPr>
              <w:pStyle w:val="2"/>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b w:val="0"/>
                <w:bCs w:val="0"/>
                <w:lang w:val="en-US" w:eastAsia="zh-CN"/>
              </w:rPr>
            </w:pPr>
            <w:r>
              <w:rPr>
                <w:rFonts w:hint="eastAsia"/>
                <w:b w:val="0"/>
                <w:bCs w:val="0"/>
                <w:lang w:val="en-US" w:eastAsia="zh-CN"/>
              </w:rPr>
              <w:t>（5）控速结晶</w:t>
            </w:r>
          </w:p>
          <w:p>
            <w:pPr>
              <w:keepNext w:val="0"/>
              <w:keepLines w:val="0"/>
              <w:pageBreakBefore w:val="0"/>
              <w:kinsoku/>
              <w:wordWrap/>
              <w:overflowPunct/>
              <w:topLinePunct w:val="0"/>
              <w:autoSpaceDE/>
              <w:autoSpaceDN/>
              <w:bidi w:val="0"/>
              <w:ind w:firstLine="480" w:firstLineChars="200"/>
              <w:rPr>
                <w:rFonts w:hint="default" w:eastAsia="宋体"/>
                <w:b w:val="0"/>
                <w:bCs w:val="0"/>
                <w:lang w:val="en-US" w:eastAsia="zh-CN"/>
              </w:rPr>
            </w:pPr>
            <w:r>
              <w:rPr>
                <w:rFonts w:hint="eastAsia" w:eastAsia="宋体"/>
                <w:b w:val="0"/>
                <w:bCs w:val="0"/>
                <w:lang w:val="en-US" w:eastAsia="zh-CN"/>
              </w:rPr>
              <w:t>过滤后的氯化钾溶液</w:t>
            </w:r>
            <w:r>
              <w:rPr>
                <w:rFonts w:hint="default" w:eastAsia="宋体"/>
                <w:b w:val="0"/>
                <w:bCs w:val="0"/>
                <w:lang w:val="en-US" w:eastAsia="zh-CN"/>
              </w:rPr>
              <w:t>进入结晶器进行控温结晶，</w:t>
            </w:r>
            <w:r>
              <w:rPr>
                <w:rFonts w:hint="eastAsia" w:eastAsia="宋体"/>
                <w:b w:val="0"/>
                <w:bCs w:val="0"/>
                <w:lang w:val="en-US" w:eastAsia="zh-CN"/>
              </w:rPr>
              <w:t>随着溶液温度下降，氯化钾溶液中会逐渐产生结晶，呈现固液混合态</w:t>
            </w:r>
            <w:r>
              <w:rPr>
                <w:rFonts w:hint="eastAsia"/>
                <w:b w:val="0"/>
                <w:bCs w:val="0"/>
                <w:lang w:val="en-US" w:eastAsia="zh-CN"/>
              </w:rPr>
              <w:t>，上清液回用于</w:t>
            </w:r>
            <w:r>
              <w:rPr>
                <w:rFonts w:hint="eastAsia" w:cs="Times New Roman"/>
                <w:b w:val="0"/>
                <w:bCs w:val="0"/>
                <w:lang w:val="en-US" w:eastAsia="zh-CN"/>
              </w:rPr>
              <w:t>溶解工序</w:t>
            </w:r>
            <w:r>
              <w:rPr>
                <w:rFonts w:hint="eastAsia" w:eastAsia="宋体"/>
                <w:b w:val="0"/>
                <w:bCs w:val="0"/>
                <w:lang w:val="en-US" w:eastAsia="zh-CN"/>
              </w:rPr>
              <w:t>。</w:t>
            </w:r>
            <w:r>
              <w:rPr>
                <w:rFonts w:hint="default" w:eastAsia="宋体"/>
                <w:b w:val="0"/>
                <w:bCs w:val="0"/>
                <w:lang w:val="en-US" w:eastAsia="zh-CN"/>
              </w:rPr>
              <w:t>结晶器使用水作为冷媒，通过水泵将回水送至</w:t>
            </w:r>
            <w:r>
              <w:rPr>
                <w:rFonts w:hint="eastAsia" w:eastAsia="宋体"/>
                <w:b w:val="0"/>
                <w:bCs w:val="0"/>
                <w:lang w:val="en-US" w:eastAsia="zh-CN"/>
              </w:rPr>
              <w:t>冷却塔</w:t>
            </w:r>
            <w:r>
              <w:rPr>
                <w:rFonts w:hint="default" w:eastAsia="宋体"/>
                <w:b w:val="0"/>
                <w:bCs w:val="0"/>
                <w:lang w:val="en-US" w:eastAsia="zh-CN"/>
              </w:rPr>
              <w:t>进行循环冷却，循环水回水温度为45℃，供水温度为35℃。</w:t>
            </w:r>
            <w:r>
              <w:rPr>
                <w:rFonts w:hint="eastAsia" w:eastAsia="宋体"/>
                <w:b w:val="0"/>
                <w:bCs w:val="0"/>
                <w:lang w:val="en-US" w:eastAsia="zh-CN"/>
              </w:rPr>
              <w:t>此过程会产生噪声。</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（6）物料浓密</w:t>
            </w:r>
          </w:p>
          <w:p>
            <w:pPr>
              <w:pStyle w:val="2"/>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lang w:val="en-US" w:eastAsia="zh-CN"/>
              </w:rPr>
            </w:pPr>
            <w:r>
              <w:rPr>
                <w:rFonts w:hint="eastAsia"/>
                <w:lang w:val="en-US" w:eastAsia="zh-CN"/>
              </w:rPr>
              <w:t>结晶后的氯化钾通过浓密罐将氯化钾颗粒从溶液中分离出来，</w:t>
            </w:r>
            <w:r>
              <w:rPr>
                <w:rFonts w:hint="eastAsia" w:cs="Times New Roman"/>
                <w:b w:val="0"/>
                <w:bCs w:val="0"/>
                <w:lang w:val="en-US" w:eastAsia="zh-CN"/>
              </w:rPr>
              <w:t>产生的废水回用于溶解工序，不外排</w:t>
            </w:r>
            <w:r>
              <w:rPr>
                <w:rFonts w:hint="eastAsia"/>
                <w:lang w:val="en-US" w:eastAsia="zh-CN"/>
              </w:rPr>
              <w:t>。此过程会产生噪声。</w:t>
            </w:r>
          </w:p>
          <w:p>
            <w:pPr>
              <w:pStyle w:val="2"/>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lang w:val="en-US" w:eastAsia="zh-CN"/>
              </w:rPr>
            </w:pPr>
            <w:r>
              <w:rPr>
                <w:rFonts w:hint="eastAsia"/>
                <w:lang w:val="en-US" w:eastAsia="zh-CN"/>
              </w:rPr>
              <w:t>（7）离心脱水</w:t>
            </w:r>
          </w:p>
          <w:p>
            <w:pPr>
              <w:keepNext w:val="0"/>
              <w:keepLines w:val="0"/>
              <w:pageBreakBefore w:val="0"/>
              <w:kinsoku/>
              <w:wordWrap/>
              <w:overflowPunct/>
              <w:topLinePunct w:val="0"/>
              <w:autoSpaceDE/>
              <w:autoSpaceDN/>
              <w:bidi w:val="0"/>
              <w:ind w:firstLine="480" w:firstLineChars="200"/>
              <w:rPr>
                <w:rFonts w:hint="default" w:eastAsia="宋体"/>
                <w:lang w:val="en-US" w:eastAsia="zh-CN"/>
              </w:rPr>
            </w:pPr>
            <w:r>
              <w:rPr>
                <w:rFonts w:hint="default" w:eastAsia="宋体"/>
                <w:lang w:val="en-US" w:eastAsia="zh-CN"/>
              </w:rPr>
              <w:t>将</w:t>
            </w:r>
            <w:r>
              <w:rPr>
                <w:rFonts w:hint="eastAsia" w:eastAsia="宋体"/>
                <w:lang w:val="en-US" w:eastAsia="zh-CN"/>
              </w:rPr>
              <w:t>浓密罐</w:t>
            </w:r>
            <w:r>
              <w:rPr>
                <w:rFonts w:hint="default" w:eastAsia="宋体"/>
                <w:lang w:val="en-US" w:eastAsia="zh-CN"/>
              </w:rPr>
              <w:t>出来的颗粒</w:t>
            </w:r>
            <w:r>
              <w:rPr>
                <w:rFonts w:hint="eastAsia" w:eastAsia="宋体"/>
                <w:lang w:val="en-US" w:eastAsia="zh-CN"/>
              </w:rPr>
              <w:t>氯化钾</w:t>
            </w:r>
            <w:r>
              <w:rPr>
                <w:rFonts w:hint="default" w:eastAsia="宋体"/>
                <w:lang w:val="en-US" w:eastAsia="zh-CN"/>
              </w:rPr>
              <w:t>通过离心机甩干得到结晶状的</w:t>
            </w:r>
            <w:r>
              <w:rPr>
                <w:rFonts w:hint="eastAsia" w:eastAsia="宋体"/>
                <w:lang w:val="en-US" w:eastAsia="zh-CN"/>
              </w:rPr>
              <w:t>氯化钾</w:t>
            </w:r>
            <w:r>
              <w:rPr>
                <w:rFonts w:hint="eastAsia"/>
                <w:lang w:val="en-US" w:eastAsia="zh-CN"/>
              </w:rPr>
              <w:t>，脱水后产生的废水</w:t>
            </w:r>
            <w:r>
              <w:rPr>
                <w:rFonts w:hint="eastAsia" w:cs="Times New Roman"/>
                <w:b w:val="0"/>
                <w:bCs w:val="0"/>
                <w:lang w:val="en-US" w:eastAsia="zh-CN"/>
              </w:rPr>
              <w:t>回用于溶解工序，不外排</w:t>
            </w:r>
            <w:r>
              <w:rPr>
                <w:rFonts w:hint="eastAsia" w:eastAsia="宋体"/>
                <w:lang w:val="en-US" w:eastAsia="zh-CN"/>
              </w:rPr>
              <w:t>。此过程会产生噪声。</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（8）烘干</w:t>
            </w:r>
          </w:p>
          <w:p>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default" w:eastAsia="宋体"/>
                <w:lang w:val="en-US" w:eastAsia="zh-CN"/>
              </w:rPr>
            </w:pPr>
            <w:r>
              <w:rPr>
                <w:rFonts w:hint="default" w:eastAsia="宋体"/>
                <w:lang w:val="en-US" w:eastAsia="zh-CN"/>
              </w:rPr>
              <w:t>甩干后的</w:t>
            </w:r>
            <w:r>
              <w:rPr>
                <w:rFonts w:hint="eastAsia" w:eastAsia="宋体"/>
                <w:lang w:val="en-US" w:eastAsia="zh-CN"/>
              </w:rPr>
              <w:t>氯化钾</w:t>
            </w:r>
            <w:r>
              <w:rPr>
                <w:rFonts w:hint="default" w:eastAsia="宋体"/>
                <w:lang w:val="en-US" w:eastAsia="zh-CN"/>
              </w:rPr>
              <w:t>还含有6％的游离水</w:t>
            </w:r>
            <w:r>
              <w:rPr>
                <w:rFonts w:hint="eastAsia" w:eastAsia="宋体"/>
                <w:lang w:val="en-US" w:eastAsia="zh-CN"/>
              </w:rPr>
              <w:t>。</w:t>
            </w:r>
            <w:r>
              <w:rPr>
                <w:rFonts w:hint="default" w:eastAsia="宋体"/>
                <w:lang w:val="en-US" w:eastAsia="zh-CN"/>
              </w:rPr>
              <w:t>通过</w:t>
            </w:r>
            <w:r>
              <w:rPr>
                <w:rFonts w:hint="eastAsia" w:eastAsia="宋体"/>
                <w:lang w:val="en-US" w:eastAsia="zh-CN"/>
              </w:rPr>
              <w:t>流化床烘干机</w:t>
            </w:r>
            <w:r>
              <w:rPr>
                <w:rFonts w:hint="default" w:eastAsia="宋体"/>
                <w:lang w:val="en-US" w:eastAsia="zh-CN"/>
              </w:rPr>
              <w:t>干燥后脱去游离水，确保游离水小于</w:t>
            </w:r>
            <w:r>
              <w:rPr>
                <w:rFonts w:hint="eastAsia" w:eastAsia="宋体"/>
                <w:lang w:val="en-US" w:eastAsia="zh-CN"/>
              </w:rPr>
              <w:t>2</w:t>
            </w:r>
            <w:r>
              <w:rPr>
                <w:rFonts w:hint="default" w:eastAsia="宋体"/>
                <w:lang w:val="en-US" w:eastAsia="zh-CN"/>
              </w:rPr>
              <w:t>%。</w:t>
            </w:r>
            <w:r>
              <w:rPr>
                <w:rFonts w:hint="eastAsia" w:eastAsia="宋体"/>
                <w:lang w:val="en-US" w:eastAsia="zh-CN"/>
              </w:rPr>
              <w:t>此过程会产生废气、噪声。</w:t>
            </w:r>
          </w:p>
          <w:p>
            <w:pPr>
              <w:pStyle w:val="2"/>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lang w:val="en-US" w:eastAsia="zh-CN"/>
              </w:rPr>
            </w:pPr>
            <w:r>
              <w:rPr>
                <w:rFonts w:hint="eastAsia"/>
                <w:lang w:val="en-US" w:eastAsia="zh-CN"/>
              </w:rPr>
              <w:t>（9）粉碎</w:t>
            </w:r>
          </w:p>
          <w:p>
            <w:pPr>
              <w:keepNext w:val="0"/>
              <w:keepLines w:val="0"/>
              <w:pageBreakBefore w:val="0"/>
              <w:kinsoku/>
              <w:wordWrap/>
              <w:overflowPunct/>
              <w:topLinePunct w:val="0"/>
              <w:autoSpaceDE/>
              <w:autoSpaceDN/>
              <w:bidi w:val="0"/>
              <w:rPr>
                <w:rFonts w:hint="eastAsia"/>
                <w:lang w:val="en-US" w:eastAsia="zh-CN"/>
              </w:rPr>
            </w:pPr>
            <w:r>
              <w:rPr>
                <w:rFonts w:hint="eastAsia"/>
                <w:lang w:val="en-US" w:eastAsia="zh-CN"/>
              </w:rPr>
              <w:t>烘干后的氯化钾通过粉碎机粉碎，此过程会产生废气、噪声。</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（10）筛分</w:t>
            </w:r>
          </w:p>
          <w:p>
            <w:pPr>
              <w:pStyle w:val="2"/>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default"/>
                <w:lang w:val="en-US" w:eastAsia="zh-CN"/>
              </w:rPr>
            </w:pPr>
            <w:r>
              <w:rPr>
                <w:rFonts w:hint="eastAsia"/>
                <w:lang w:val="en-US" w:eastAsia="zh-CN"/>
              </w:rPr>
              <w:t>粉碎后的氯化钾通过筛分机筛分后得到粒径为1mm-4mm的成品，较大的氯化钾颗粒则继续破碎，直至粒径符合要求。此过程会产生废气、噪声。</w:t>
            </w:r>
          </w:p>
          <w:p>
            <w:pPr>
              <w:pStyle w:val="2"/>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default"/>
                <w:lang w:val="en-US" w:eastAsia="zh-CN"/>
              </w:rPr>
            </w:pPr>
            <w:r>
              <w:rPr>
                <w:rFonts w:hint="eastAsia"/>
                <w:lang w:val="en-US" w:eastAsia="zh-CN"/>
              </w:rPr>
              <w:t>（11）包装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80" w:firstLineChars="200"/>
              <w:textAlignment w:val="auto"/>
              <w:rPr>
                <w:rFonts w:hint="eastAsia" w:ascii="Times New Roman" w:hAnsi="Times New Roman" w:eastAsia="宋体" w:cs="Times New Roman"/>
                <w:b/>
                <w:color w:val="auto"/>
                <w:sz w:val="24"/>
                <w:lang w:val="en-US" w:eastAsia="zh-CN"/>
              </w:rPr>
            </w:pPr>
            <w:r>
              <w:rPr>
                <w:rFonts w:hint="default" w:eastAsia="宋体"/>
                <w:lang w:val="en-US" w:eastAsia="zh-CN"/>
              </w:rPr>
              <w:t>将干燥好的</w:t>
            </w:r>
            <w:r>
              <w:rPr>
                <w:rFonts w:hint="eastAsia" w:eastAsia="宋体"/>
                <w:lang w:val="en-US" w:eastAsia="zh-CN"/>
              </w:rPr>
              <w:t>高纯</w:t>
            </w:r>
            <w:r>
              <w:rPr>
                <w:rFonts w:hint="default" w:eastAsia="宋体"/>
                <w:lang w:val="en-US" w:eastAsia="zh-CN"/>
              </w:rPr>
              <w:t>结晶</w:t>
            </w:r>
            <w:r>
              <w:rPr>
                <w:rFonts w:hint="eastAsia" w:eastAsia="宋体"/>
                <w:lang w:val="en-US" w:eastAsia="zh-CN"/>
              </w:rPr>
              <w:t>氯化钾</w:t>
            </w:r>
            <w:r>
              <w:rPr>
                <w:rFonts w:hint="default" w:eastAsia="宋体"/>
                <w:lang w:val="en-US" w:eastAsia="zh-CN"/>
              </w:rPr>
              <w:t>进行包装</w:t>
            </w:r>
            <w:r>
              <w:rPr>
                <w:rFonts w:hint="eastAsia"/>
                <w:lang w:val="en-US" w:eastAsia="zh-CN"/>
              </w:rPr>
              <w:t>，</w:t>
            </w:r>
            <w:r>
              <w:rPr>
                <w:rFonts w:hint="default" w:eastAsia="宋体"/>
                <w:lang w:val="en-US" w:eastAsia="zh-CN"/>
              </w:rPr>
              <w:t>每袋50kg。</w:t>
            </w:r>
            <w:r>
              <w:rPr>
                <w:rFonts w:hint="eastAsia"/>
                <w:lang w:val="en-US" w:eastAsia="zh-CN"/>
              </w:rPr>
              <w:t>包装好的产品</w:t>
            </w:r>
            <w:r>
              <w:rPr>
                <w:rFonts w:hint="default" w:eastAsia="宋体"/>
                <w:lang w:val="en-US" w:eastAsia="zh-CN"/>
              </w:rPr>
              <w:t>装车发货或者存入</w:t>
            </w:r>
            <w:r>
              <w:rPr>
                <w:rFonts w:hint="eastAsia"/>
                <w:lang w:val="en-US" w:eastAsia="zh-CN"/>
              </w:rPr>
              <w:t>成品</w:t>
            </w:r>
            <w:r>
              <w:rPr>
                <w:rFonts w:hint="default" w:eastAsia="宋体"/>
                <w:lang w:val="en-US" w:eastAsia="zh-CN"/>
              </w:rPr>
              <w:t>库中</w:t>
            </w:r>
            <w:r>
              <w:rPr>
                <w:rFonts w:hint="eastAsia"/>
                <w:lang w:val="en-US" w:eastAsia="zh-CN"/>
              </w:rPr>
              <w:t>，此过程会产生噪声。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Times New Roman" w:hAnsi="Times New Roman" w:eastAsia="宋体" w:cs="Times New Roman"/>
                <w:b/>
                <w:color w:val="auto"/>
                <w:sz w:val="24"/>
                <w:lang w:val="en-US" w:eastAsia="zh-CN"/>
              </w:rPr>
            </w:pPr>
            <w:r>
              <w:rPr>
                <w:rFonts w:hint="eastAsia" w:ascii="Times New Roman" w:hAnsi="Times New Roman" w:eastAsia="宋体" w:cs="Times New Roman"/>
                <w:b/>
                <w:color w:val="auto"/>
                <w:sz w:val="24"/>
                <w:lang w:val="en-US" w:eastAsia="zh-CN"/>
              </w:rPr>
              <w:t>3原环评环境保护措施要求</w:t>
            </w:r>
          </w:p>
          <w:p>
            <w:pPr>
              <w:pStyle w:val="40"/>
              <w:keepNext w:val="0"/>
              <w:keepLines w:val="0"/>
              <w:pageBreakBefore w:val="0"/>
              <w:widowControl/>
              <w:kinsoku/>
              <w:wordWrap/>
              <w:overflowPunct/>
              <w:topLinePunct w:val="0"/>
              <w:autoSpaceDE/>
              <w:autoSpaceDN/>
              <w:bidi w:val="0"/>
              <w:spacing w:before="0" w:after="0" w:line="520" w:lineRule="exac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表2-</w:t>
            </w:r>
            <w:r>
              <w:rPr>
                <w:rFonts w:hint="eastAsia" w:cs="Times New Roman"/>
                <w:color w:val="auto"/>
                <w:sz w:val="24"/>
                <w:szCs w:val="24"/>
                <w:highlight w:val="none"/>
                <w:lang w:val="en-US" w:eastAsia="zh-CN"/>
              </w:rPr>
              <w:t>10</w:t>
            </w:r>
            <w:r>
              <w:rPr>
                <w:rFonts w:hint="default" w:ascii="Times New Roman" w:hAnsi="Times New Roman"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原环评</w:t>
            </w:r>
            <w:r>
              <w:rPr>
                <w:rFonts w:hint="default" w:ascii="Times New Roman" w:hAnsi="Times New Roman" w:cs="Times New Roman"/>
                <w:color w:val="auto"/>
                <w:sz w:val="24"/>
                <w:szCs w:val="24"/>
                <w:highlight w:val="none"/>
                <w:lang w:val="en-US" w:eastAsia="zh-CN"/>
              </w:rPr>
              <w:t>运营期主要污染工序及污染因子一览表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005"/>
              <w:gridCol w:w="1700"/>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483" w:type="pc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类别</w:t>
                  </w:r>
                </w:p>
              </w:tc>
              <w:tc>
                <w:tcPr>
                  <w:tcW w:w="1262" w:type="pc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污染源</w:t>
                  </w:r>
                </w:p>
              </w:tc>
              <w:tc>
                <w:tcPr>
                  <w:tcW w:w="1070" w:type="pc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污染因子</w:t>
                  </w:r>
                </w:p>
              </w:tc>
              <w:tc>
                <w:tcPr>
                  <w:tcW w:w="2183" w:type="pc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 w:type="pct"/>
                  <w:vMerge w:val="restar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废气</w:t>
                  </w:r>
                </w:p>
              </w:tc>
              <w:tc>
                <w:tcPr>
                  <w:tcW w:w="1262"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1"/>
                      <w:highlight w:val="none"/>
                      <w:lang w:val="en-US" w:eastAsia="zh-CN" w:bidi="ar-SA"/>
                    </w:rPr>
                  </w:pPr>
                  <w:r>
                    <w:rPr>
                      <w:rFonts w:hint="eastAsia"/>
                      <w:lang w:val="en-US" w:eastAsia="zh-CN" w:bidi="ar-SA"/>
                    </w:rPr>
                    <w:t>1#烘干排气筒（DA001）</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颗粒物</w:t>
                  </w:r>
                </w:p>
              </w:tc>
              <w:tc>
                <w:tcPr>
                  <w:tcW w:w="2183" w:type="pct"/>
                  <w:shd w:val="clear" w:color="auto" w:fill="auto"/>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beforeLines="0" w:afterLines="0" w:line="260"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布袋除尘器+15m高排气筒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p>
              </w:tc>
              <w:tc>
                <w:tcPr>
                  <w:tcW w:w="1262" w:type="pct"/>
                  <w:shd w:val="clear" w:color="auto" w:fill="auto"/>
                  <w:noWrap w:val="0"/>
                  <w:vAlign w:val="center"/>
                </w:tcPr>
                <w:p>
                  <w:pPr>
                    <w:pStyle w:val="36"/>
                    <w:keepNext w:val="0"/>
                    <w:keepLines w:val="0"/>
                    <w:pageBreakBefore w:val="0"/>
                    <w:kinsoku/>
                    <w:wordWrap/>
                    <w:overflowPunct/>
                    <w:topLinePunct w:val="0"/>
                    <w:autoSpaceDE/>
                    <w:autoSpaceDN/>
                    <w:bidi w:val="0"/>
                    <w:rPr>
                      <w:rFonts w:hint="eastAsia" w:cs="Times New Roman"/>
                      <w:color w:val="auto"/>
                      <w:sz w:val="21"/>
                      <w:szCs w:val="21"/>
                      <w:highlight w:val="none"/>
                      <w:lang w:val="en-US" w:eastAsia="zh-CN" w:bidi="ar-SA"/>
                    </w:rPr>
                  </w:pPr>
                  <w:r>
                    <w:rPr>
                      <w:rFonts w:hint="eastAsia"/>
                      <w:lang w:val="en-US" w:eastAsia="zh-CN" w:bidi="ar-SA"/>
                    </w:rPr>
                    <w:t>2#烘干排气筒（DA002）</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颗粒物</w:t>
                  </w:r>
                </w:p>
              </w:tc>
              <w:tc>
                <w:tcPr>
                  <w:tcW w:w="2183" w:type="pct"/>
                  <w:shd w:val="clear" w:color="auto" w:fill="auto"/>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beforeLines="0" w:afterLines="0" w:line="260" w:lineRule="auto"/>
                    <w:textAlignment w:val="auto"/>
                    <w:rPr>
                      <w:rFonts w:hint="default" w:ascii="Times New Roman" w:hAnsi="Times New Roman"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布袋除尘器+15m高排气筒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p>
              </w:tc>
              <w:tc>
                <w:tcPr>
                  <w:tcW w:w="1262"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0"/>
                      <w:sz w:val="21"/>
                      <w:szCs w:val="21"/>
                      <w:highlight w:val="none"/>
                      <w:lang w:val="en-US" w:eastAsia="zh-CN" w:bidi="ar-SA"/>
                    </w:rPr>
                  </w:pPr>
                  <w:r>
                    <w:rPr>
                      <w:rFonts w:hint="eastAsia"/>
                      <w:lang w:val="en-US" w:eastAsia="zh-CN" w:bidi="ar-SA"/>
                    </w:rPr>
                    <w:t>1#破碎、筛分排气筒（DA003）</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颗粒物</w:t>
                  </w:r>
                </w:p>
              </w:tc>
              <w:tc>
                <w:tcPr>
                  <w:tcW w:w="2183" w:type="pct"/>
                  <w:shd w:val="clear" w:color="auto" w:fill="auto"/>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beforeLines="0" w:afterLines="0" w:line="260"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布袋除尘器+15m高排气筒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p>
              </w:tc>
              <w:tc>
                <w:tcPr>
                  <w:tcW w:w="1262"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cs="Times New Roman"/>
                      <w:color w:val="auto"/>
                      <w:sz w:val="21"/>
                      <w:szCs w:val="21"/>
                      <w:highlight w:val="none"/>
                      <w:lang w:val="en-US" w:eastAsia="zh-CN" w:bidi="ar-SA"/>
                    </w:rPr>
                  </w:pPr>
                  <w:r>
                    <w:rPr>
                      <w:rFonts w:hint="eastAsia"/>
                      <w:lang w:val="en-US" w:eastAsia="zh-CN" w:bidi="ar-SA"/>
                    </w:rPr>
                    <w:t>2#破碎、筛分排气筒（DA004）</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颗粒物</w:t>
                  </w:r>
                </w:p>
              </w:tc>
              <w:tc>
                <w:tcPr>
                  <w:tcW w:w="2183" w:type="pct"/>
                  <w:shd w:val="clear" w:color="auto" w:fill="auto"/>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beforeLines="0" w:afterLines="0" w:line="260" w:lineRule="auto"/>
                    <w:textAlignment w:val="auto"/>
                    <w:rPr>
                      <w:rFonts w:hint="default" w:ascii="Times New Roman" w:hAnsi="Times New Roman"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布袋除尘器+15m高排气筒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p>
              </w:tc>
              <w:tc>
                <w:tcPr>
                  <w:tcW w:w="1262"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cs="Times New Roman"/>
                      <w:color w:val="auto"/>
                      <w:sz w:val="21"/>
                      <w:szCs w:val="21"/>
                      <w:highlight w:val="none"/>
                      <w:lang w:val="en-US" w:eastAsia="zh-CN" w:bidi="ar-SA"/>
                    </w:rPr>
                  </w:pPr>
                  <w:r>
                    <w:rPr>
                      <w:rFonts w:hint="eastAsia"/>
                      <w:lang w:val="en-US" w:eastAsia="zh-CN" w:bidi="ar-SA"/>
                    </w:rPr>
                    <w:t>1#锅炉排气筒（DA005）</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颗粒物</w:t>
                  </w:r>
                  <w:r>
                    <w:rPr>
                      <w:rFonts w:hint="eastAsia" w:cs="Times New Roman"/>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NO</w:t>
                  </w:r>
                  <w:r>
                    <w:rPr>
                      <w:rFonts w:hint="default" w:ascii="Times New Roman" w:hAnsi="Times New Roman" w:eastAsia="宋体" w:cs="Times New Roman"/>
                      <w:b w:val="0"/>
                      <w:bCs w:val="0"/>
                      <w:color w:val="auto"/>
                      <w:sz w:val="21"/>
                      <w:szCs w:val="21"/>
                      <w:highlight w:val="none"/>
                      <w:vertAlign w:val="subscript"/>
                      <w:lang w:val="en-US" w:eastAsia="zh-CN"/>
                    </w:rPr>
                    <w:t>X</w:t>
                  </w:r>
                  <w:r>
                    <w:rPr>
                      <w:rFonts w:hint="eastAsia" w:cs="Times New Roman"/>
                      <w:b w:val="0"/>
                      <w:bCs w:val="0"/>
                      <w:color w:val="auto"/>
                      <w:sz w:val="21"/>
                      <w:szCs w:val="21"/>
                      <w:highlight w:val="none"/>
                      <w:vertAlign w:val="baseline"/>
                      <w:lang w:val="en-US" w:eastAsia="zh-CN"/>
                    </w:rPr>
                    <w:t>、SO</w:t>
                  </w:r>
                  <w:r>
                    <w:rPr>
                      <w:rFonts w:hint="eastAsia" w:cs="Times New Roman"/>
                      <w:b w:val="0"/>
                      <w:bCs w:val="0"/>
                      <w:color w:val="auto"/>
                      <w:sz w:val="21"/>
                      <w:szCs w:val="21"/>
                      <w:highlight w:val="none"/>
                      <w:vertAlign w:val="subscript"/>
                      <w:lang w:val="en-US" w:eastAsia="zh-CN"/>
                    </w:rPr>
                    <w:t>2</w:t>
                  </w:r>
                  <w:r>
                    <w:rPr>
                      <w:rFonts w:hint="eastAsia" w:cs="Times New Roman"/>
                      <w:b w:val="0"/>
                      <w:bCs w:val="0"/>
                      <w:color w:val="auto"/>
                      <w:sz w:val="21"/>
                      <w:szCs w:val="21"/>
                      <w:highlight w:val="none"/>
                      <w:vertAlign w:val="baseline"/>
                      <w:lang w:val="en-US" w:eastAsia="zh-CN"/>
                    </w:rPr>
                    <w:t>、林格曼黑度</w:t>
                  </w:r>
                </w:p>
              </w:tc>
              <w:tc>
                <w:tcPr>
                  <w:tcW w:w="2183" w:type="pct"/>
                  <w:shd w:val="clear" w:color="auto" w:fill="auto"/>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beforeLines="0" w:afterLines="0" w:line="260" w:lineRule="auto"/>
                    <w:textAlignment w:val="auto"/>
                    <w:rPr>
                      <w:rFonts w:hint="default" w:ascii="Times New Roman" w:hAnsi="Times New Roman"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低氮燃烧工艺+8m高排排气筒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p>
              </w:tc>
              <w:tc>
                <w:tcPr>
                  <w:tcW w:w="1262" w:type="pct"/>
                  <w:shd w:val="clear" w:color="auto" w:fill="auto"/>
                  <w:noWrap w:val="0"/>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color w:val="auto"/>
                      <w:kern w:val="2"/>
                      <w:sz w:val="21"/>
                      <w:szCs w:val="21"/>
                      <w:highlight w:val="none"/>
                      <w:lang w:val="en-US" w:eastAsia="zh-CN" w:bidi="ar-SA"/>
                    </w:rPr>
                  </w:pPr>
                  <w:r>
                    <w:rPr>
                      <w:rFonts w:hint="eastAsia"/>
                      <w:lang w:val="en-US" w:eastAsia="zh-CN" w:bidi="ar-SA"/>
                    </w:rPr>
                    <w:t>2#锅炉排气筒（DA006）</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lang w:val="en-US" w:eastAsia="zh-CN"/>
                    </w:rPr>
                    <w:t>颗粒物</w:t>
                  </w:r>
                  <w:r>
                    <w:rPr>
                      <w:rFonts w:hint="eastAsia" w:cs="Times New Roman"/>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NO</w:t>
                  </w:r>
                  <w:r>
                    <w:rPr>
                      <w:rFonts w:hint="default" w:ascii="Times New Roman" w:hAnsi="Times New Roman" w:eastAsia="宋体" w:cs="Times New Roman"/>
                      <w:b w:val="0"/>
                      <w:bCs w:val="0"/>
                      <w:color w:val="auto"/>
                      <w:sz w:val="21"/>
                      <w:szCs w:val="21"/>
                      <w:highlight w:val="none"/>
                      <w:vertAlign w:val="subscript"/>
                      <w:lang w:val="en-US" w:eastAsia="zh-CN"/>
                    </w:rPr>
                    <w:t>X</w:t>
                  </w:r>
                  <w:r>
                    <w:rPr>
                      <w:rFonts w:hint="eastAsia" w:cs="Times New Roman"/>
                      <w:b w:val="0"/>
                      <w:bCs w:val="0"/>
                      <w:color w:val="auto"/>
                      <w:sz w:val="21"/>
                      <w:szCs w:val="21"/>
                      <w:highlight w:val="none"/>
                      <w:vertAlign w:val="baseline"/>
                      <w:lang w:val="en-US" w:eastAsia="zh-CN"/>
                    </w:rPr>
                    <w:t>、SO</w:t>
                  </w:r>
                  <w:r>
                    <w:rPr>
                      <w:rFonts w:hint="eastAsia" w:cs="Times New Roman"/>
                      <w:b w:val="0"/>
                      <w:bCs w:val="0"/>
                      <w:color w:val="auto"/>
                      <w:sz w:val="21"/>
                      <w:szCs w:val="21"/>
                      <w:highlight w:val="none"/>
                      <w:vertAlign w:val="subscript"/>
                      <w:lang w:val="en-US" w:eastAsia="zh-CN"/>
                    </w:rPr>
                    <w:t>2</w:t>
                  </w:r>
                  <w:r>
                    <w:rPr>
                      <w:rFonts w:hint="eastAsia" w:cs="Times New Roman"/>
                      <w:b w:val="0"/>
                      <w:bCs w:val="0"/>
                      <w:color w:val="auto"/>
                      <w:sz w:val="21"/>
                      <w:szCs w:val="21"/>
                      <w:highlight w:val="none"/>
                      <w:vertAlign w:val="baseline"/>
                      <w:lang w:val="en-US" w:eastAsia="zh-CN"/>
                    </w:rPr>
                    <w:t>、林格曼黑度</w:t>
                  </w:r>
                </w:p>
              </w:tc>
              <w:tc>
                <w:tcPr>
                  <w:tcW w:w="2183" w:type="pct"/>
                  <w:shd w:val="clear" w:color="auto" w:fill="auto"/>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beforeLines="0" w:afterLines="0" w:line="260"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bidi="ar-SA"/>
                    </w:rPr>
                    <w:t>低氮燃烧工艺+8m高排排气筒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p>
              </w:tc>
              <w:tc>
                <w:tcPr>
                  <w:tcW w:w="1262"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食堂烟囱</w:t>
                  </w: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kern w:val="2"/>
                      <w:sz w:val="21"/>
                      <w:szCs w:val="21"/>
                      <w:lang w:val="en-US" w:eastAsia="zh-CN" w:bidi="ar-SA"/>
                    </w:rPr>
                    <w:t>（DA007）</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油烟</w:t>
                  </w:r>
                </w:p>
              </w:tc>
              <w:tc>
                <w:tcPr>
                  <w:tcW w:w="2183" w:type="pct"/>
                  <w:shd w:val="clear" w:color="auto" w:fill="auto"/>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beforeLines="0" w:afterLines="0" w:line="260" w:lineRule="auto"/>
                    <w:textAlignment w:val="auto"/>
                    <w:rPr>
                      <w:rFonts w:hint="default" w:ascii="Times New Roman" w:hAnsi="Times New Roman"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油烟净化器+高于屋顶1m烟囱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p>
              </w:tc>
              <w:tc>
                <w:tcPr>
                  <w:tcW w:w="1262"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装卸、上料</w:t>
                  </w:r>
                  <w:r>
                    <w:rPr>
                      <w:rFonts w:hint="default" w:ascii="Times New Roman" w:hAnsi="Times New Roman" w:cs="Times New Roman"/>
                      <w:color w:val="auto"/>
                      <w:kern w:val="2"/>
                      <w:sz w:val="21"/>
                      <w:szCs w:val="21"/>
                      <w:lang w:val="en-US" w:eastAsia="zh-CN" w:bidi="ar-SA"/>
                    </w:rPr>
                    <w:t>粉尘</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颗粒物</w:t>
                  </w:r>
                </w:p>
              </w:tc>
              <w:tc>
                <w:tcPr>
                  <w:tcW w:w="2183"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密闭车间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restar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bidi="ar-SA"/>
                    </w:rPr>
                    <w:t>废水</w:t>
                  </w:r>
                </w:p>
              </w:tc>
              <w:tc>
                <w:tcPr>
                  <w:tcW w:w="1262"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生活污水</w:t>
                  </w:r>
                </w:p>
              </w:tc>
              <w:tc>
                <w:tcPr>
                  <w:tcW w:w="1070" w:type="pct"/>
                  <w:shd w:val="clear" w:color="auto" w:fill="auto"/>
                  <w:noWrap w:val="0"/>
                  <w:vAlign w:val="center"/>
                </w:tcPr>
                <w:p>
                  <w:pPr>
                    <w:keepNext w:val="0"/>
                    <w:keepLines w:val="0"/>
                    <w:pageBreakBefore w:val="0"/>
                    <w:tabs>
                      <w:tab w:val="left" w:pos="466"/>
                      <w:tab w:val="center" w:pos="66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CODcr、BOD</w:t>
                  </w:r>
                  <w:r>
                    <w:rPr>
                      <w:rFonts w:hint="default" w:ascii="Times New Roman" w:hAnsi="Times New Roman" w:cs="Times New Roman"/>
                      <w:color w:val="auto"/>
                      <w:sz w:val="21"/>
                      <w:szCs w:val="21"/>
                      <w:vertAlign w:val="subscript"/>
                      <w:lang w:val="en-US" w:eastAsia="zh-CN"/>
                    </w:rPr>
                    <w:t>5</w:t>
                  </w:r>
                  <w:r>
                    <w:rPr>
                      <w:rFonts w:hint="default" w:ascii="Times New Roman" w:hAnsi="Times New Roman" w:cs="Times New Roman"/>
                      <w:color w:val="auto"/>
                      <w:sz w:val="21"/>
                      <w:szCs w:val="21"/>
                      <w:lang w:val="en-US" w:eastAsia="zh-CN"/>
                    </w:rPr>
                    <w:t>、SS、NH</w:t>
                  </w:r>
                  <w:r>
                    <w:rPr>
                      <w:rFonts w:hint="default" w:ascii="Times New Roman" w:hAnsi="Times New Roman" w:cs="Times New Roman"/>
                      <w:color w:val="auto"/>
                      <w:sz w:val="21"/>
                      <w:szCs w:val="21"/>
                      <w:vertAlign w:val="subscript"/>
                      <w:lang w:val="en-US" w:eastAsia="zh-CN"/>
                    </w:rPr>
                    <w:t>3</w:t>
                  </w:r>
                  <w:r>
                    <w:rPr>
                      <w:rFonts w:hint="default" w:ascii="Times New Roman" w:hAnsi="Times New Roman" w:cs="Times New Roman"/>
                      <w:color w:val="auto"/>
                      <w:sz w:val="21"/>
                      <w:szCs w:val="21"/>
                      <w:lang w:val="en-US" w:eastAsia="zh-CN"/>
                    </w:rPr>
                    <w:t>-N、动植物油</w:t>
                  </w:r>
                  <w:r>
                    <w:rPr>
                      <w:rFonts w:hint="default" w:ascii="Times New Roman" w:hAnsi="Times New Roman" w:cs="Times New Roman"/>
                      <w:color w:val="auto"/>
                      <w:sz w:val="21"/>
                      <w:szCs w:val="21"/>
                      <w:lang w:val="en-US" w:eastAsia="zh-CN"/>
                    </w:rPr>
                    <w:tab/>
                  </w:r>
                </w:p>
              </w:tc>
              <w:tc>
                <w:tcPr>
                  <w:tcW w:w="2183"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highlight w:val="none"/>
                      <w:lang w:val="en-US" w:eastAsia="zh-CN"/>
                    </w:rPr>
                    <w:t>化粪池预处理后排入园区污水处理厂深度处理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p>
              </w:tc>
              <w:tc>
                <w:tcPr>
                  <w:tcW w:w="1262"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锅炉废水</w:t>
                  </w:r>
                </w:p>
              </w:tc>
              <w:tc>
                <w:tcPr>
                  <w:tcW w:w="1070" w:type="pct"/>
                  <w:shd w:val="clear" w:color="auto" w:fill="auto"/>
                  <w:noWrap w:val="0"/>
                  <w:vAlign w:val="center"/>
                </w:tcPr>
                <w:p>
                  <w:pPr>
                    <w:keepNext w:val="0"/>
                    <w:keepLines w:val="0"/>
                    <w:pageBreakBefore w:val="0"/>
                    <w:tabs>
                      <w:tab w:val="left" w:pos="466"/>
                      <w:tab w:val="center" w:pos="66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CODcr、BOD</w:t>
                  </w:r>
                  <w:r>
                    <w:rPr>
                      <w:rFonts w:hint="default" w:ascii="Times New Roman" w:hAnsi="Times New Roman" w:cs="Times New Roman"/>
                      <w:color w:val="auto"/>
                      <w:sz w:val="21"/>
                      <w:szCs w:val="21"/>
                      <w:vertAlign w:val="subscript"/>
                      <w:lang w:val="en-US" w:eastAsia="zh-CN"/>
                    </w:rPr>
                    <w:t>5</w:t>
                  </w:r>
                  <w:r>
                    <w:rPr>
                      <w:rFonts w:hint="default" w:ascii="Times New Roman" w:hAnsi="Times New Roman" w:cs="Times New Roman"/>
                      <w:color w:val="auto"/>
                      <w:sz w:val="21"/>
                      <w:szCs w:val="21"/>
                      <w:lang w:val="en-US" w:eastAsia="zh-CN"/>
                    </w:rPr>
                    <w:t>、SS、NH</w:t>
                  </w:r>
                  <w:r>
                    <w:rPr>
                      <w:rFonts w:hint="default" w:ascii="Times New Roman" w:hAnsi="Times New Roman" w:cs="Times New Roman"/>
                      <w:color w:val="auto"/>
                      <w:sz w:val="21"/>
                      <w:szCs w:val="21"/>
                      <w:vertAlign w:val="subscript"/>
                      <w:lang w:val="en-US" w:eastAsia="zh-CN"/>
                    </w:rPr>
                    <w:t>3</w:t>
                  </w:r>
                  <w:r>
                    <w:rPr>
                      <w:rFonts w:hint="default" w:ascii="Times New Roman" w:hAnsi="Times New Roman" w:cs="Times New Roman"/>
                      <w:color w:val="auto"/>
                      <w:sz w:val="21"/>
                      <w:szCs w:val="21"/>
                      <w:lang w:val="en-US" w:eastAsia="zh-CN"/>
                    </w:rPr>
                    <w:t>-N</w:t>
                  </w:r>
                </w:p>
              </w:tc>
              <w:tc>
                <w:tcPr>
                  <w:tcW w:w="2183"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排入园区污水处理厂深度处理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p>
              </w:tc>
              <w:tc>
                <w:tcPr>
                  <w:tcW w:w="1262"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化验室清洗水（第一次清洗水除外）</w:t>
                  </w:r>
                </w:p>
              </w:tc>
              <w:tc>
                <w:tcPr>
                  <w:tcW w:w="1070" w:type="pct"/>
                  <w:shd w:val="clear" w:color="auto" w:fill="auto"/>
                  <w:noWrap w:val="0"/>
                  <w:vAlign w:val="center"/>
                </w:tcPr>
                <w:p>
                  <w:pPr>
                    <w:keepNext w:val="0"/>
                    <w:keepLines w:val="0"/>
                    <w:pageBreakBefore w:val="0"/>
                    <w:tabs>
                      <w:tab w:val="left" w:pos="466"/>
                      <w:tab w:val="center" w:pos="66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CODcr、BOD</w:t>
                  </w:r>
                  <w:r>
                    <w:rPr>
                      <w:rFonts w:hint="default" w:ascii="Times New Roman" w:hAnsi="Times New Roman" w:cs="Times New Roman"/>
                      <w:color w:val="auto"/>
                      <w:sz w:val="21"/>
                      <w:szCs w:val="21"/>
                      <w:vertAlign w:val="subscript"/>
                      <w:lang w:val="en-US" w:eastAsia="zh-CN"/>
                    </w:rPr>
                    <w:t>5</w:t>
                  </w:r>
                  <w:r>
                    <w:rPr>
                      <w:rFonts w:hint="default" w:ascii="Times New Roman" w:hAnsi="Times New Roman" w:cs="Times New Roman"/>
                      <w:color w:val="auto"/>
                      <w:sz w:val="21"/>
                      <w:szCs w:val="21"/>
                      <w:lang w:val="en-US" w:eastAsia="zh-CN"/>
                    </w:rPr>
                    <w:t>、SS、NH</w:t>
                  </w:r>
                  <w:r>
                    <w:rPr>
                      <w:rFonts w:hint="default" w:ascii="Times New Roman" w:hAnsi="Times New Roman" w:cs="Times New Roman"/>
                      <w:color w:val="auto"/>
                      <w:sz w:val="21"/>
                      <w:szCs w:val="21"/>
                      <w:vertAlign w:val="subscript"/>
                      <w:lang w:val="en-US" w:eastAsia="zh-CN"/>
                    </w:rPr>
                    <w:t>3</w:t>
                  </w:r>
                  <w:r>
                    <w:rPr>
                      <w:rFonts w:hint="default" w:ascii="Times New Roman" w:hAnsi="Times New Roman" w:cs="Times New Roman"/>
                      <w:color w:val="auto"/>
                      <w:sz w:val="21"/>
                      <w:szCs w:val="21"/>
                      <w:lang w:val="en-US" w:eastAsia="zh-CN"/>
                    </w:rPr>
                    <w:t>-N</w:t>
                  </w:r>
                </w:p>
              </w:tc>
              <w:tc>
                <w:tcPr>
                  <w:tcW w:w="2183"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排入园区污水处理厂深度处理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483" w:type="pc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bidi="ar-SA"/>
                    </w:rPr>
                    <w:t>噪声</w:t>
                  </w:r>
                </w:p>
              </w:tc>
              <w:tc>
                <w:tcPr>
                  <w:tcW w:w="1262" w:type="pct"/>
                  <w:shd w:val="clear" w:color="auto" w:fill="auto"/>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highlight w:val="none"/>
                      <w:lang w:val="en-US" w:eastAsia="zh-CN" w:bidi="ar-SA"/>
                    </w:rPr>
                    <w:t>设备噪声</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highlight w:val="none"/>
                      <w:lang w:val="en-US" w:eastAsia="zh-CN"/>
                    </w:rPr>
                    <w:t>生产运行噪声</w:t>
                  </w:r>
                </w:p>
              </w:tc>
              <w:tc>
                <w:tcPr>
                  <w:tcW w:w="2183"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建筑隔声、基础</w:t>
                  </w:r>
                  <w:r>
                    <w:rPr>
                      <w:rFonts w:hint="default" w:ascii="Times New Roman" w:hAnsi="Times New Roman" w:cs="Times New Roman"/>
                      <w:color w:val="auto"/>
                      <w:sz w:val="21"/>
                      <w:szCs w:val="21"/>
                      <w:highlight w:val="none"/>
                      <w:lang w:val="en-US" w:eastAsia="zh-CN"/>
                    </w:rPr>
                    <w:t>减振</w:t>
                  </w:r>
                  <w:r>
                    <w:rPr>
                      <w:rFonts w:hint="default" w:ascii="Times New Roman" w:hAnsi="Times New Roman" w:eastAsia="宋体" w:cs="Times New Roman"/>
                      <w:color w:val="auto"/>
                      <w:sz w:val="21"/>
                      <w:szCs w:val="21"/>
                      <w:highlight w:val="none"/>
                      <w:lang w:val="en-US" w:eastAsia="zh-CN"/>
                    </w:rPr>
                    <w:t>、合理布局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83" w:type="pct"/>
                  <w:vMerge w:val="restart"/>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bidi="ar-SA"/>
                    </w:rPr>
                    <w:t>固废</w:t>
                  </w:r>
                </w:p>
              </w:tc>
              <w:tc>
                <w:tcPr>
                  <w:tcW w:w="1262" w:type="pct"/>
                  <w:shd w:val="clear" w:color="auto" w:fill="auto"/>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生活垃圾</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生活垃圾</w:t>
                  </w:r>
                </w:p>
              </w:tc>
              <w:tc>
                <w:tcPr>
                  <w:tcW w:w="2183"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定期交由环卫部门处置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p>
              </w:tc>
              <w:tc>
                <w:tcPr>
                  <w:tcW w:w="1262" w:type="pct"/>
                  <w:vMerge w:val="restart"/>
                  <w:shd w:val="clear" w:color="auto" w:fill="auto"/>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一般固废</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除尘器收粉尘</w:t>
                  </w:r>
                </w:p>
              </w:tc>
              <w:tc>
                <w:tcPr>
                  <w:tcW w:w="2183"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全部回用于生产，不外排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p>
              </w:tc>
              <w:tc>
                <w:tcPr>
                  <w:tcW w:w="1262" w:type="pct"/>
                  <w:vMerge w:val="continue"/>
                  <w:shd w:val="clear" w:color="auto" w:fill="auto"/>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废包装材料、</w:t>
                  </w:r>
                  <w:r>
                    <w:rPr>
                      <w:rFonts w:hint="eastAsia" w:cs="Times New Roman"/>
                      <w:color w:val="auto"/>
                      <w:sz w:val="21"/>
                      <w:szCs w:val="21"/>
                      <w:highlight w:val="none"/>
                      <w:lang w:val="en-US" w:eastAsia="zh-CN"/>
                    </w:rPr>
                    <w:t>沉淀</w:t>
                  </w:r>
                  <w:r>
                    <w:rPr>
                      <w:rFonts w:hint="default" w:ascii="Times New Roman" w:hAnsi="Times New Roman" w:cs="Times New Roman"/>
                      <w:color w:val="auto"/>
                      <w:sz w:val="21"/>
                      <w:szCs w:val="21"/>
                      <w:highlight w:val="none"/>
                      <w:lang w:val="en-US" w:eastAsia="zh-CN"/>
                    </w:rPr>
                    <w:t>杂质</w:t>
                  </w:r>
                </w:p>
              </w:tc>
              <w:tc>
                <w:tcPr>
                  <w:tcW w:w="2183"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定期外售处置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3" w:type="pct"/>
                  <w:vMerge w:val="continue"/>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bidi="ar-SA"/>
                    </w:rPr>
                  </w:pPr>
                </w:p>
              </w:tc>
              <w:tc>
                <w:tcPr>
                  <w:tcW w:w="1262" w:type="pct"/>
                  <w:shd w:val="clear" w:color="auto" w:fill="auto"/>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危险废物</w:t>
                  </w:r>
                </w:p>
              </w:tc>
              <w:tc>
                <w:tcPr>
                  <w:tcW w:w="1070"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化验室废物</w:t>
                  </w:r>
                </w:p>
              </w:tc>
              <w:tc>
                <w:tcPr>
                  <w:tcW w:w="2183"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暂存在危废贮存点内，定期交由有资质的公司处置</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Times New Roman" w:hAnsi="Times New Roman" w:eastAsia="宋体" w:cs="Times New Roman"/>
                <w:b/>
                <w:color w:val="auto"/>
                <w:sz w:val="24"/>
                <w:lang w:val="en-US" w:eastAsia="zh-CN"/>
              </w:rPr>
            </w:pPr>
            <w:r>
              <w:rPr>
                <w:rFonts w:hint="eastAsia" w:ascii="Times New Roman" w:hAnsi="Times New Roman" w:eastAsia="宋体" w:cs="Times New Roman"/>
                <w:b/>
                <w:color w:val="auto"/>
                <w:sz w:val="24"/>
                <w:lang w:val="en-US" w:eastAsia="zh-CN"/>
              </w:rPr>
              <w:t>4原环评污染物排放情况</w:t>
            </w:r>
          </w:p>
          <w:p>
            <w:pPr>
              <w:keepNext w:val="0"/>
              <w:keepLines w:val="0"/>
              <w:pageBreakBefore w:val="0"/>
              <w:kinsoku/>
              <w:wordWrap/>
              <w:overflowPunct/>
              <w:topLinePunct w:val="0"/>
              <w:autoSpaceDE/>
              <w:autoSpaceDN/>
              <w:bidi w:val="0"/>
              <w:ind w:firstLine="480"/>
              <w:rPr>
                <w:kern w:val="0"/>
              </w:rPr>
            </w:pPr>
            <w:r>
              <w:rPr>
                <w:rFonts w:hint="eastAsia"/>
                <w:kern w:val="0"/>
                <w:lang w:val="en-US" w:eastAsia="zh-CN"/>
              </w:rPr>
              <w:t>参考</w:t>
            </w:r>
            <w:r>
              <w:rPr>
                <w:rFonts w:hint="eastAsia"/>
                <w:kern w:val="0"/>
              </w:rPr>
              <w:t>《</w:t>
            </w:r>
            <w:r>
              <w:rPr>
                <w:rFonts w:hint="eastAsia"/>
                <w:lang w:eastAsia="zh-CN"/>
              </w:rPr>
              <w:t>新疆百斯特环保科技有限公司年产</w:t>
            </w:r>
            <w:r>
              <w:rPr>
                <w:rFonts w:hint="eastAsia"/>
                <w:lang w:val="en-US" w:eastAsia="zh-CN"/>
              </w:rPr>
              <w:t>5万吨高纯氯化钾建设项目</w:t>
            </w:r>
            <w:r>
              <w:rPr>
                <w:rFonts w:hint="eastAsia"/>
                <w:kern w:val="0"/>
                <w:lang w:val="en-US" w:eastAsia="zh-CN"/>
              </w:rPr>
              <w:t>环境影响报告表</w:t>
            </w:r>
            <w:r>
              <w:rPr>
                <w:rFonts w:hint="eastAsia"/>
                <w:kern w:val="0"/>
              </w:rPr>
              <w:t>》，</w:t>
            </w:r>
            <w:r>
              <w:rPr>
                <w:rFonts w:hint="eastAsia"/>
                <w:kern w:val="0"/>
                <w:lang w:val="en-US" w:eastAsia="zh-CN"/>
              </w:rPr>
              <w:t>原环评</w:t>
            </w:r>
            <w:r>
              <w:rPr>
                <w:rFonts w:hint="eastAsia"/>
                <w:kern w:val="0"/>
              </w:rPr>
              <w:t>工程污染物排放情况见表2-</w:t>
            </w:r>
            <w:r>
              <w:rPr>
                <w:rFonts w:hint="eastAsia"/>
                <w:kern w:val="0"/>
                <w:lang w:val="en-US" w:eastAsia="zh-CN"/>
              </w:rPr>
              <w:t>11。</w:t>
            </w:r>
          </w:p>
          <w:p>
            <w:pPr>
              <w:keepNext w:val="0"/>
              <w:keepLines w:val="0"/>
              <w:pageBreakBefore w:val="0"/>
              <w:kinsoku/>
              <w:wordWrap/>
              <w:overflowPunct/>
              <w:topLinePunct w:val="0"/>
              <w:autoSpaceDE/>
              <w:autoSpaceDN/>
              <w:bidi w:val="0"/>
              <w:ind w:firstLine="0" w:firstLineChars="0"/>
              <w:jc w:val="center"/>
              <w:rPr>
                <w:b/>
                <w:kern w:val="0"/>
              </w:rPr>
            </w:pPr>
            <w:r>
              <w:rPr>
                <w:rFonts w:hint="eastAsia"/>
                <w:b/>
                <w:kern w:val="0"/>
              </w:rPr>
              <w:t>表2-1</w:t>
            </w:r>
            <w:r>
              <w:rPr>
                <w:rFonts w:hint="eastAsia"/>
                <w:b/>
                <w:kern w:val="0"/>
                <w:lang w:val="en-US" w:eastAsia="zh-CN"/>
              </w:rPr>
              <w:t>1</w:t>
            </w:r>
            <w:r>
              <w:rPr>
                <w:rFonts w:hint="eastAsia"/>
                <w:b/>
                <w:kern w:val="0"/>
              </w:rPr>
              <w:t xml:space="preserve">   现有工程污染物排放情况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72"/>
              <w:gridCol w:w="2722"/>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15" w:type="pct"/>
                  <w:gridSpan w:val="2"/>
                  <w:vAlign w:val="center"/>
                </w:tcPr>
                <w:p>
                  <w:pPr>
                    <w:pStyle w:val="36"/>
                    <w:keepNext w:val="0"/>
                    <w:keepLines w:val="0"/>
                    <w:pageBreakBefore w:val="0"/>
                    <w:kinsoku/>
                    <w:wordWrap/>
                    <w:overflowPunct/>
                    <w:topLinePunct w:val="0"/>
                    <w:autoSpaceDE/>
                    <w:autoSpaceDN/>
                    <w:bidi w:val="0"/>
                  </w:pPr>
                  <w:r>
                    <w:rPr>
                      <w:rFonts w:hint="eastAsia"/>
                    </w:rPr>
                    <w:t>项目</w:t>
                  </w:r>
                </w:p>
              </w:tc>
              <w:tc>
                <w:tcPr>
                  <w:tcW w:w="1713" w:type="pct"/>
                  <w:vAlign w:val="center"/>
                </w:tcPr>
                <w:p>
                  <w:pPr>
                    <w:pStyle w:val="36"/>
                    <w:keepNext w:val="0"/>
                    <w:keepLines w:val="0"/>
                    <w:pageBreakBefore w:val="0"/>
                    <w:kinsoku/>
                    <w:wordWrap/>
                    <w:overflowPunct/>
                    <w:topLinePunct w:val="0"/>
                    <w:autoSpaceDE/>
                    <w:autoSpaceDN/>
                    <w:bidi w:val="0"/>
                  </w:pPr>
                  <w:r>
                    <w:rPr>
                      <w:rFonts w:hint="eastAsia"/>
                    </w:rPr>
                    <w:t>污染物</w:t>
                  </w:r>
                </w:p>
              </w:tc>
              <w:tc>
                <w:tcPr>
                  <w:tcW w:w="1671" w:type="pct"/>
                  <w:vAlign w:val="center"/>
                </w:tcPr>
                <w:p>
                  <w:pPr>
                    <w:pStyle w:val="36"/>
                    <w:keepNext w:val="0"/>
                    <w:keepLines w:val="0"/>
                    <w:pageBreakBefore w:val="0"/>
                    <w:kinsoku/>
                    <w:wordWrap/>
                    <w:overflowPunct/>
                    <w:topLinePunct w:val="0"/>
                    <w:autoSpaceDE/>
                    <w:autoSpaceDN/>
                    <w:bidi w:val="0"/>
                  </w:pPr>
                  <w:r>
                    <w:rPr>
                      <w:rFonts w:hint="eastAsia"/>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15" w:type="pct"/>
                  <w:gridSpan w:val="2"/>
                  <w:vMerge w:val="restart"/>
                  <w:vAlign w:val="center"/>
                </w:tcPr>
                <w:p>
                  <w:pPr>
                    <w:pStyle w:val="36"/>
                    <w:keepNext w:val="0"/>
                    <w:keepLines w:val="0"/>
                    <w:pageBreakBefore w:val="0"/>
                    <w:kinsoku/>
                    <w:wordWrap/>
                    <w:overflowPunct/>
                    <w:topLinePunct w:val="0"/>
                    <w:autoSpaceDE/>
                    <w:autoSpaceDN/>
                    <w:bidi w:val="0"/>
                  </w:pPr>
                  <w:r>
                    <w:rPr>
                      <w:rFonts w:hint="eastAsia"/>
                    </w:rPr>
                    <w:t>废气</w:t>
                  </w:r>
                </w:p>
              </w:tc>
              <w:tc>
                <w:tcPr>
                  <w:tcW w:w="1713" w:type="pct"/>
                  <w:vAlign w:val="center"/>
                </w:tcPr>
                <w:p>
                  <w:pPr>
                    <w:pStyle w:val="36"/>
                    <w:keepNext w:val="0"/>
                    <w:keepLines w:val="0"/>
                    <w:pageBreakBefore w:val="0"/>
                    <w:kinsoku/>
                    <w:wordWrap/>
                    <w:overflowPunct/>
                    <w:topLinePunct w:val="0"/>
                    <w:autoSpaceDE/>
                    <w:autoSpaceDN/>
                    <w:bidi w:val="0"/>
                    <w:rPr>
                      <w:rFonts w:hint="eastAsia" w:eastAsia="宋体"/>
                      <w:lang w:eastAsia="zh-CN"/>
                    </w:rPr>
                  </w:pPr>
                  <w:r>
                    <w:rPr>
                      <w:rFonts w:hint="eastAsia"/>
                      <w:lang w:val="en-US" w:eastAsia="zh-CN"/>
                    </w:rPr>
                    <w:t>颗粒物</w:t>
                  </w:r>
                </w:p>
              </w:tc>
              <w:tc>
                <w:tcPr>
                  <w:tcW w:w="1671" w:type="pct"/>
                  <w:vAlign w:val="center"/>
                </w:tcPr>
                <w:p>
                  <w:pPr>
                    <w:pStyle w:val="36"/>
                    <w:keepNext w:val="0"/>
                    <w:keepLines w:val="0"/>
                    <w:pageBreakBefore w:val="0"/>
                    <w:kinsoku/>
                    <w:wordWrap/>
                    <w:overflowPunct/>
                    <w:topLinePunct w:val="0"/>
                    <w:autoSpaceDE/>
                    <w:autoSpaceDN/>
                    <w:bidi w:val="0"/>
                    <w:rPr>
                      <w:rFonts w:hint="default" w:eastAsia="宋体"/>
                      <w:lang w:val="en-US" w:eastAsia="zh-CN"/>
                    </w:rPr>
                  </w:pPr>
                  <w:r>
                    <w:rPr>
                      <w:rFonts w:hint="eastAsia"/>
                      <w:lang w:val="en-US" w:eastAsia="zh-CN"/>
                    </w:rPr>
                    <w:t>0.7561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15" w:type="pct"/>
                  <w:gridSpan w:val="2"/>
                  <w:vMerge w:val="continue"/>
                  <w:vAlign w:val="center"/>
                </w:tcPr>
                <w:p>
                  <w:pPr>
                    <w:pStyle w:val="36"/>
                    <w:keepNext w:val="0"/>
                    <w:keepLines w:val="0"/>
                    <w:pageBreakBefore w:val="0"/>
                    <w:kinsoku/>
                    <w:wordWrap/>
                    <w:overflowPunct/>
                    <w:topLinePunct w:val="0"/>
                    <w:autoSpaceDE/>
                    <w:autoSpaceDN/>
                    <w:bidi w:val="0"/>
                  </w:pPr>
                </w:p>
              </w:tc>
              <w:tc>
                <w:tcPr>
                  <w:tcW w:w="1713" w:type="pct"/>
                  <w:shd w:val="clear" w:color="auto" w:fill="auto"/>
                  <w:vAlign w:val="center"/>
                </w:tcPr>
                <w:p>
                  <w:pPr>
                    <w:pStyle w:val="36"/>
                    <w:keepNext w:val="0"/>
                    <w:keepLines w:val="0"/>
                    <w:pageBreakBefore w:val="0"/>
                    <w:kinsoku/>
                    <w:wordWrap/>
                    <w:overflowPunct/>
                    <w:topLinePunct w:val="0"/>
                    <w:autoSpaceDE/>
                    <w:autoSpaceDN/>
                    <w:bidi w:val="0"/>
                    <w:rPr>
                      <w:rFonts w:ascii="Times New Roman" w:hAnsi="Times New Roman" w:eastAsia="宋体" w:cs="Times New Roman"/>
                      <w:kern w:val="0"/>
                      <w:sz w:val="21"/>
                      <w:szCs w:val="20"/>
                    </w:rPr>
                  </w:pPr>
                  <w:r>
                    <w:rPr>
                      <w:rFonts w:hint="eastAsia"/>
                    </w:rPr>
                    <w:t>氮氧化物</w:t>
                  </w:r>
                </w:p>
              </w:tc>
              <w:tc>
                <w:tcPr>
                  <w:tcW w:w="1671" w:type="pct"/>
                  <w:shd w:val="clear" w:color="auto" w:fill="auto"/>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kern w:val="0"/>
                      <w:sz w:val="21"/>
                      <w:szCs w:val="20"/>
                      <w:lang w:val="en-US" w:eastAsia="zh-CN"/>
                    </w:rPr>
                  </w:pPr>
                  <w:r>
                    <w:rPr>
                      <w:rFonts w:hint="eastAsia" w:cs="Times New Roman"/>
                      <w:kern w:val="0"/>
                      <w:sz w:val="21"/>
                      <w:szCs w:val="20"/>
                      <w:lang w:val="en-US" w:eastAsia="zh-CN"/>
                    </w:rPr>
                    <w:t>1.8318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15" w:type="pct"/>
                  <w:gridSpan w:val="2"/>
                  <w:vMerge w:val="continue"/>
                  <w:vAlign w:val="center"/>
                </w:tcPr>
                <w:p>
                  <w:pPr>
                    <w:pStyle w:val="36"/>
                    <w:keepNext w:val="0"/>
                    <w:keepLines w:val="0"/>
                    <w:pageBreakBefore w:val="0"/>
                    <w:kinsoku/>
                    <w:wordWrap/>
                    <w:overflowPunct/>
                    <w:topLinePunct w:val="0"/>
                    <w:autoSpaceDE/>
                    <w:autoSpaceDN/>
                    <w:bidi w:val="0"/>
                  </w:pPr>
                </w:p>
              </w:tc>
              <w:tc>
                <w:tcPr>
                  <w:tcW w:w="1713" w:type="pct"/>
                  <w:shd w:val="clear" w:color="auto" w:fill="auto"/>
                  <w:vAlign w:val="center"/>
                </w:tcPr>
                <w:p>
                  <w:pPr>
                    <w:pStyle w:val="36"/>
                    <w:keepNext w:val="0"/>
                    <w:keepLines w:val="0"/>
                    <w:pageBreakBefore w:val="0"/>
                    <w:kinsoku/>
                    <w:wordWrap/>
                    <w:overflowPunct/>
                    <w:topLinePunct w:val="0"/>
                    <w:autoSpaceDE/>
                    <w:autoSpaceDN/>
                    <w:bidi w:val="0"/>
                    <w:rPr>
                      <w:rFonts w:ascii="Times New Roman" w:hAnsi="Times New Roman" w:eastAsia="宋体" w:cs="Times New Roman"/>
                      <w:kern w:val="0"/>
                      <w:sz w:val="21"/>
                      <w:szCs w:val="20"/>
                    </w:rPr>
                  </w:pPr>
                  <w:r>
                    <w:rPr>
                      <w:rFonts w:hint="eastAsia"/>
                    </w:rPr>
                    <w:t>二氧化硫</w:t>
                  </w:r>
                </w:p>
              </w:tc>
              <w:tc>
                <w:tcPr>
                  <w:tcW w:w="1671" w:type="pct"/>
                  <w:shd w:val="clear" w:color="auto" w:fill="auto"/>
                  <w:vAlign w:val="center"/>
                </w:tcPr>
                <w:p>
                  <w:pPr>
                    <w:pStyle w:val="36"/>
                    <w:keepNext w:val="0"/>
                    <w:keepLines w:val="0"/>
                    <w:pageBreakBefore w:val="0"/>
                    <w:kinsoku/>
                    <w:wordWrap/>
                    <w:overflowPunct/>
                    <w:topLinePunct w:val="0"/>
                    <w:autoSpaceDE/>
                    <w:autoSpaceDN/>
                    <w:bidi w:val="0"/>
                    <w:rPr>
                      <w:rFonts w:hint="default" w:ascii="Times New Roman" w:hAnsi="Times New Roman" w:eastAsia="宋体" w:cs="Times New Roman"/>
                      <w:kern w:val="0"/>
                      <w:sz w:val="21"/>
                      <w:szCs w:val="20"/>
                      <w:lang w:val="en-US" w:eastAsia="zh-CN"/>
                    </w:rPr>
                  </w:pPr>
                  <w:r>
                    <w:rPr>
                      <w:rFonts w:hint="eastAsia" w:cs="Times New Roman"/>
                      <w:kern w:val="0"/>
                      <w:sz w:val="21"/>
                      <w:szCs w:val="20"/>
                      <w:lang w:val="en-US" w:eastAsia="zh-CN"/>
                    </w:rPr>
                    <w:t>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689" w:type="pct"/>
                  <w:vMerge w:val="restart"/>
                  <w:vAlign w:val="center"/>
                </w:tcPr>
                <w:p>
                  <w:pPr>
                    <w:pStyle w:val="36"/>
                    <w:keepNext w:val="0"/>
                    <w:keepLines w:val="0"/>
                    <w:pageBreakBefore w:val="0"/>
                    <w:kinsoku/>
                    <w:wordWrap/>
                    <w:overflowPunct/>
                    <w:topLinePunct w:val="0"/>
                    <w:autoSpaceDE/>
                    <w:autoSpaceDN/>
                    <w:bidi w:val="0"/>
                  </w:pPr>
                  <w:r>
                    <w:rPr>
                      <w:rFonts w:hint="eastAsia"/>
                    </w:rPr>
                    <w:t>废水</w:t>
                  </w:r>
                </w:p>
              </w:tc>
              <w:tc>
                <w:tcPr>
                  <w:tcW w:w="926" w:type="pct"/>
                  <w:vMerge w:val="restart"/>
                  <w:vAlign w:val="center"/>
                </w:tcPr>
                <w:p>
                  <w:pPr>
                    <w:pStyle w:val="36"/>
                    <w:keepNext w:val="0"/>
                    <w:keepLines w:val="0"/>
                    <w:pageBreakBefore w:val="0"/>
                    <w:kinsoku/>
                    <w:wordWrap/>
                    <w:overflowPunct/>
                    <w:topLinePunct w:val="0"/>
                    <w:autoSpaceDE/>
                    <w:autoSpaceDN/>
                    <w:bidi w:val="0"/>
                  </w:pPr>
                  <w:r>
                    <w:rPr>
                      <w:rFonts w:hint="eastAsia"/>
                    </w:rPr>
                    <w:t>生活污水</w:t>
                  </w:r>
                  <w:r>
                    <w:rPr>
                      <w:rFonts w:hint="eastAsia"/>
                      <w:lang w:eastAsia="zh-CN"/>
                    </w:rPr>
                    <w:t>、</w:t>
                  </w:r>
                  <w:r>
                    <w:rPr>
                      <w:rFonts w:hint="eastAsia"/>
                      <w:lang w:val="en-US" w:eastAsia="zh-CN"/>
                    </w:rPr>
                    <w:t>锅炉废水、化验室清洗水（第一次清洗水除外）</w:t>
                  </w:r>
                </w:p>
              </w:tc>
              <w:tc>
                <w:tcPr>
                  <w:tcW w:w="1713" w:type="pct"/>
                  <w:vAlign w:val="center"/>
                </w:tcPr>
                <w:p>
                  <w:pPr>
                    <w:pStyle w:val="36"/>
                    <w:keepNext w:val="0"/>
                    <w:keepLines w:val="0"/>
                    <w:pageBreakBefore w:val="0"/>
                    <w:kinsoku/>
                    <w:wordWrap/>
                    <w:overflowPunct/>
                    <w:topLinePunct w:val="0"/>
                    <w:autoSpaceDE/>
                    <w:autoSpaceDN/>
                    <w:bidi w:val="0"/>
                  </w:pPr>
                  <w:r>
                    <w:t>COD</w:t>
                  </w:r>
                </w:p>
              </w:tc>
              <w:tc>
                <w:tcPr>
                  <w:tcW w:w="1671" w:type="pct"/>
                  <w:vAlign w:val="center"/>
                </w:tcPr>
                <w:p>
                  <w:pPr>
                    <w:pStyle w:val="36"/>
                    <w:keepNext w:val="0"/>
                    <w:keepLines w:val="0"/>
                    <w:pageBreakBefore w:val="0"/>
                    <w:kinsoku/>
                    <w:wordWrap/>
                    <w:overflowPunct/>
                    <w:topLinePunct w:val="0"/>
                    <w:autoSpaceDE/>
                    <w:autoSpaceDN/>
                    <w:bidi w:val="0"/>
                    <w:rPr>
                      <w:rFonts w:hint="default" w:eastAsia="宋体"/>
                      <w:lang w:val="en-US" w:eastAsia="zh-CN"/>
                    </w:rPr>
                  </w:pPr>
                  <w:r>
                    <w:rPr>
                      <w:rFonts w:hint="eastAsia"/>
                      <w:lang w:val="en-US" w:eastAsia="zh-CN"/>
                    </w:rPr>
                    <w:t>0.9253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89" w:type="pct"/>
                  <w:vMerge w:val="continue"/>
                  <w:vAlign w:val="center"/>
                </w:tcPr>
                <w:p>
                  <w:pPr>
                    <w:pStyle w:val="36"/>
                    <w:keepNext w:val="0"/>
                    <w:keepLines w:val="0"/>
                    <w:pageBreakBefore w:val="0"/>
                    <w:kinsoku/>
                    <w:wordWrap/>
                    <w:overflowPunct/>
                    <w:topLinePunct w:val="0"/>
                    <w:autoSpaceDE/>
                    <w:autoSpaceDN/>
                    <w:bidi w:val="0"/>
                  </w:pPr>
                </w:p>
              </w:tc>
              <w:tc>
                <w:tcPr>
                  <w:tcW w:w="926" w:type="pct"/>
                  <w:vMerge w:val="continue"/>
                  <w:vAlign w:val="center"/>
                </w:tcPr>
                <w:p>
                  <w:pPr>
                    <w:pStyle w:val="36"/>
                    <w:keepNext w:val="0"/>
                    <w:keepLines w:val="0"/>
                    <w:pageBreakBefore w:val="0"/>
                    <w:kinsoku/>
                    <w:wordWrap/>
                    <w:overflowPunct/>
                    <w:topLinePunct w:val="0"/>
                    <w:autoSpaceDE/>
                    <w:autoSpaceDN/>
                    <w:bidi w:val="0"/>
                  </w:pPr>
                </w:p>
              </w:tc>
              <w:tc>
                <w:tcPr>
                  <w:tcW w:w="1713" w:type="pct"/>
                  <w:vAlign w:val="center"/>
                </w:tcPr>
                <w:p>
                  <w:pPr>
                    <w:pStyle w:val="36"/>
                    <w:keepNext w:val="0"/>
                    <w:keepLines w:val="0"/>
                    <w:pageBreakBefore w:val="0"/>
                    <w:kinsoku/>
                    <w:wordWrap/>
                    <w:overflowPunct/>
                    <w:topLinePunct w:val="0"/>
                    <w:autoSpaceDE/>
                    <w:autoSpaceDN/>
                    <w:bidi w:val="0"/>
                  </w:pPr>
                  <w:r>
                    <w:t>BOD</w:t>
                  </w:r>
                  <w:r>
                    <w:rPr>
                      <w:vertAlign w:val="subscript"/>
                    </w:rPr>
                    <w:t>5</w:t>
                  </w:r>
                </w:p>
              </w:tc>
              <w:tc>
                <w:tcPr>
                  <w:tcW w:w="1671" w:type="pct"/>
                  <w:vAlign w:val="center"/>
                </w:tcPr>
                <w:p>
                  <w:pPr>
                    <w:pStyle w:val="36"/>
                    <w:keepNext w:val="0"/>
                    <w:keepLines w:val="0"/>
                    <w:pageBreakBefore w:val="0"/>
                    <w:kinsoku/>
                    <w:wordWrap/>
                    <w:overflowPunct/>
                    <w:topLinePunct w:val="0"/>
                    <w:autoSpaceDE/>
                    <w:autoSpaceDN/>
                    <w:bidi w:val="0"/>
                    <w:rPr>
                      <w:rFonts w:hint="default" w:eastAsia="宋体"/>
                      <w:lang w:val="en-US" w:eastAsia="zh-CN"/>
                    </w:rPr>
                  </w:pPr>
                  <w:r>
                    <w:rPr>
                      <w:rFonts w:hint="eastAsia"/>
                      <w:lang w:val="en-US" w:eastAsia="zh-CN"/>
                    </w:rPr>
                    <w:t>0.2662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89" w:type="pct"/>
                  <w:vMerge w:val="continue"/>
                  <w:vAlign w:val="center"/>
                </w:tcPr>
                <w:p>
                  <w:pPr>
                    <w:pStyle w:val="36"/>
                    <w:keepNext w:val="0"/>
                    <w:keepLines w:val="0"/>
                    <w:pageBreakBefore w:val="0"/>
                    <w:kinsoku/>
                    <w:wordWrap/>
                    <w:overflowPunct/>
                    <w:topLinePunct w:val="0"/>
                    <w:autoSpaceDE/>
                    <w:autoSpaceDN/>
                    <w:bidi w:val="0"/>
                  </w:pPr>
                </w:p>
              </w:tc>
              <w:tc>
                <w:tcPr>
                  <w:tcW w:w="926" w:type="pct"/>
                  <w:vMerge w:val="continue"/>
                  <w:vAlign w:val="center"/>
                </w:tcPr>
                <w:p>
                  <w:pPr>
                    <w:pStyle w:val="36"/>
                    <w:keepNext w:val="0"/>
                    <w:keepLines w:val="0"/>
                    <w:pageBreakBefore w:val="0"/>
                    <w:kinsoku/>
                    <w:wordWrap/>
                    <w:overflowPunct/>
                    <w:topLinePunct w:val="0"/>
                    <w:autoSpaceDE/>
                    <w:autoSpaceDN/>
                    <w:bidi w:val="0"/>
                  </w:pPr>
                </w:p>
              </w:tc>
              <w:tc>
                <w:tcPr>
                  <w:tcW w:w="1713" w:type="pct"/>
                  <w:vAlign w:val="center"/>
                </w:tcPr>
                <w:p>
                  <w:pPr>
                    <w:pStyle w:val="36"/>
                    <w:keepNext w:val="0"/>
                    <w:keepLines w:val="0"/>
                    <w:pageBreakBefore w:val="0"/>
                    <w:kinsoku/>
                    <w:wordWrap/>
                    <w:overflowPunct/>
                    <w:topLinePunct w:val="0"/>
                    <w:autoSpaceDE/>
                    <w:autoSpaceDN/>
                    <w:bidi w:val="0"/>
                  </w:pPr>
                  <w:r>
                    <w:t>SS</w:t>
                  </w:r>
                </w:p>
              </w:tc>
              <w:tc>
                <w:tcPr>
                  <w:tcW w:w="1671" w:type="pct"/>
                  <w:vAlign w:val="center"/>
                </w:tcPr>
                <w:p>
                  <w:pPr>
                    <w:pStyle w:val="36"/>
                    <w:keepNext w:val="0"/>
                    <w:keepLines w:val="0"/>
                    <w:pageBreakBefore w:val="0"/>
                    <w:kinsoku/>
                    <w:wordWrap/>
                    <w:overflowPunct/>
                    <w:topLinePunct w:val="0"/>
                    <w:autoSpaceDE/>
                    <w:autoSpaceDN/>
                    <w:bidi w:val="0"/>
                    <w:rPr>
                      <w:rFonts w:hint="default" w:eastAsia="宋体"/>
                      <w:lang w:val="en-US" w:eastAsia="zh-CN"/>
                    </w:rPr>
                  </w:pPr>
                  <w:r>
                    <w:rPr>
                      <w:rFonts w:hint="eastAsia"/>
                      <w:lang w:val="en-US" w:eastAsia="zh-CN"/>
                    </w:rPr>
                    <w:t>0.7656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9" w:type="pct"/>
                  <w:vMerge w:val="continue"/>
                  <w:vAlign w:val="center"/>
                </w:tcPr>
                <w:p>
                  <w:pPr>
                    <w:pStyle w:val="36"/>
                    <w:keepNext w:val="0"/>
                    <w:keepLines w:val="0"/>
                    <w:pageBreakBefore w:val="0"/>
                    <w:kinsoku/>
                    <w:wordWrap/>
                    <w:overflowPunct/>
                    <w:topLinePunct w:val="0"/>
                    <w:autoSpaceDE/>
                    <w:autoSpaceDN/>
                    <w:bidi w:val="0"/>
                  </w:pPr>
                </w:p>
              </w:tc>
              <w:tc>
                <w:tcPr>
                  <w:tcW w:w="926" w:type="pct"/>
                  <w:vMerge w:val="continue"/>
                  <w:vAlign w:val="center"/>
                </w:tcPr>
                <w:p>
                  <w:pPr>
                    <w:pStyle w:val="36"/>
                    <w:keepNext w:val="0"/>
                    <w:keepLines w:val="0"/>
                    <w:pageBreakBefore w:val="0"/>
                    <w:kinsoku/>
                    <w:wordWrap/>
                    <w:overflowPunct/>
                    <w:topLinePunct w:val="0"/>
                    <w:autoSpaceDE/>
                    <w:autoSpaceDN/>
                    <w:bidi w:val="0"/>
                  </w:pPr>
                </w:p>
              </w:tc>
              <w:tc>
                <w:tcPr>
                  <w:tcW w:w="1713" w:type="pct"/>
                  <w:vAlign w:val="center"/>
                </w:tcPr>
                <w:p>
                  <w:pPr>
                    <w:pStyle w:val="36"/>
                    <w:keepNext w:val="0"/>
                    <w:keepLines w:val="0"/>
                    <w:pageBreakBefore w:val="0"/>
                    <w:kinsoku/>
                    <w:wordWrap/>
                    <w:overflowPunct/>
                    <w:topLinePunct w:val="0"/>
                    <w:autoSpaceDE/>
                    <w:autoSpaceDN/>
                    <w:bidi w:val="0"/>
                  </w:pPr>
                  <w:r>
                    <w:t>氨氮</w:t>
                  </w:r>
                </w:p>
              </w:tc>
              <w:tc>
                <w:tcPr>
                  <w:tcW w:w="1671" w:type="pct"/>
                  <w:vAlign w:val="center"/>
                </w:tcPr>
                <w:p>
                  <w:pPr>
                    <w:pStyle w:val="36"/>
                    <w:keepNext w:val="0"/>
                    <w:keepLines w:val="0"/>
                    <w:pageBreakBefore w:val="0"/>
                    <w:kinsoku/>
                    <w:wordWrap/>
                    <w:overflowPunct/>
                    <w:topLinePunct w:val="0"/>
                    <w:autoSpaceDE/>
                    <w:autoSpaceDN/>
                    <w:bidi w:val="0"/>
                    <w:rPr>
                      <w:rFonts w:hint="default" w:eastAsia="宋体"/>
                      <w:lang w:val="en-US" w:eastAsia="zh-CN"/>
                    </w:rPr>
                  </w:pPr>
                  <w:r>
                    <w:rPr>
                      <w:rFonts w:hint="eastAsia"/>
                      <w:lang w:val="en-US" w:eastAsia="zh-CN"/>
                    </w:rPr>
                    <w:t>0.1693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615" w:type="pct"/>
                  <w:gridSpan w:val="2"/>
                  <w:vMerge w:val="restart"/>
                  <w:vAlign w:val="center"/>
                </w:tcPr>
                <w:p>
                  <w:pPr>
                    <w:pStyle w:val="36"/>
                    <w:keepNext w:val="0"/>
                    <w:keepLines w:val="0"/>
                    <w:pageBreakBefore w:val="0"/>
                    <w:kinsoku/>
                    <w:wordWrap/>
                    <w:overflowPunct/>
                    <w:topLinePunct w:val="0"/>
                    <w:autoSpaceDE/>
                    <w:autoSpaceDN/>
                    <w:bidi w:val="0"/>
                  </w:pPr>
                  <w:r>
                    <w:t>固废</w:t>
                  </w:r>
                </w:p>
              </w:tc>
              <w:tc>
                <w:tcPr>
                  <w:tcW w:w="1713" w:type="pct"/>
                  <w:shd w:val="clear" w:color="auto" w:fill="auto"/>
                  <w:vAlign w:val="center"/>
                </w:tcPr>
                <w:p>
                  <w:pPr>
                    <w:pStyle w:val="36"/>
                    <w:bidi w:val="0"/>
                    <w:rPr>
                      <w:rFonts w:hint="default" w:ascii="Times New Roman" w:hAnsi="Times New Roman" w:eastAsia="宋体" w:cs="Times New Roman"/>
                      <w:snapToGrid w:val="0"/>
                      <w:color w:val="000000"/>
                      <w:kern w:val="21"/>
                      <w:sz w:val="21"/>
                      <w:szCs w:val="21"/>
                      <w:lang w:eastAsia="zh-CN"/>
                    </w:rPr>
                  </w:pPr>
                  <w:r>
                    <w:rPr>
                      <w:rFonts w:hint="default" w:ascii="Times New Roman" w:hAnsi="Times New Roman" w:cs="Times New Roman"/>
                      <w:sz w:val="21"/>
                      <w:szCs w:val="21"/>
                    </w:rPr>
                    <w:t>废包装材料</w:t>
                  </w:r>
                </w:p>
              </w:tc>
              <w:tc>
                <w:tcPr>
                  <w:tcW w:w="1671" w:type="pct"/>
                  <w:vAlign w:val="center"/>
                </w:tcPr>
                <w:p>
                  <w:pPr>
                    <w:pStyle w:val="36"/>
                    <w:keepNext w:val="0"/>
                    <w:keepLines w:val="0"/>
                    <w:pageBreakBefore w:val="0"/>
                    <w:kinsoku/>
                    <w:wordWrap/>
                    <w:overflowPunct/>
                    <w:topLinePunct w:val="0"/>
                    <w:autoSpaceDE/>
                    <w:autoSpaceDN/>
                    <w:bidi w:val="0"/>
                    <w:rPr>
                      <w:rFonts w:hint="default"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5" w:type="pct"/>
                  <w:gridSpan w:val="2"/>
                  <w:vMerge w:val="continue"/>
                  <w:vAlign w:val="center"/>
                </w:tcPr>
                <w:p>
                  <w:pPr>
                    <w:pStyle w:val="36"/>
                    <w:keepNext w:val="0"/>
                    <w:keepLines w:val="0"/>
                    <w:pageBreakBefore w:val="0"/>
                    <w:kinsoku/>
                    <w:wordWrap/>
                    <w:overflowPunct/>
                    <w:topLinePunct w:val="0"/>
                    <w:autoSpaceDE/>
                    <w:autoSpaceDN/>
                    <w:bidi w:val="0"/>
                  </w:pPr>
                </w:p>
              </w:tc>
              <w:tc>
                <w:tcPr>
                  <w:tcW w:w="1713" w:type="pct"/>
                  <w:shd w:val="clear" w:color="auto" w:fill="auto"/>
                  <w:vAlign w:val="center"/>
                </w:tcPr>
                <w:p>
                  <w:pPr>
                    <w:pStyle w:val="36"/>
                    <w:bidi w:val="0"/>
                    <w:rPr>
                      <w:rFonts w:hint="default" w:ascii="Times New Roman" w:hAnsi="Times New Roman" w:eastAsia="宋体" w:cs="Times New Roman"/>
                      <w:snapToGrid w:val="0"/>
                      <w:color w:val="000000"/>
                      <w:kern w:val="21"/>
                      <w:sz w:val="21"/>
                      <w:szCs w:val="21"/>
                      <w:lang w:eastAsia="zh-CN"/>
                    </w:rPr>
                  </w:pPr>
                  <w:r>
                    <w:rPr>
                      <w:rFonts w:hint="default" w:ascii="Times New Roman" w:hAnsi="Times New Roman" w:cs="Times New Roman"/>
                      <w:sz w:val="21"/>
                      <w:szCs w:val="21"/>
                      <w:lang w:eastAsia="zh-CN"/>
                    </w:rPr>
                    <w:t>沉淀杂质</w:t>
                  </w:r>
                </w:p>
              </w:tc>
              <w:tc>
                <w:tcPr>
                  <w:tcW w:w="1671" w:type="pct"/>
                  <w:vAlign w:val="center"/>
                </w:tcPr>
                <w:p>
                  <w:pPr>
                    <w:pStyle w:val="36"/>
                    <w:keepNext w:val="0"/>
                    <w:keepLines w:val="0"/>
                    <w:pageBreakBefore w:val="0"/>
                    <w:kinsoku/>
                    <w:wordWrap/>
                    <w:overflowPunct/>
                    <w:topLinePunct w:val="0"/>
                    <w:autoSpaceDE/>
                    <w:autoSpaceDN/>
                    <w:bidi w:val="0"/>
                  </w:pPr>
                  <w:r>
                    <w:rPr>
                      <w:rFonts w:hint="eastAsia"/>
                      <w:lang w:val="en-US" w:eastAsia="zh-CN"/>
                    </w:rPr>
                    <w:t>2635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1615" w:type="pct"/>
                  <w:gridSpan w:val="2"/>
                  <w:vMerge w:val="continue"/>
                  <w:vAlign w:val="center"/>
                </w:tcPr>
                <w:p>
                  <w:pPr>
                    <w:pStyle w:val="36"/>
                    <w:keepNext w:val="0"/>
                    <w:keepLines w:val="0"/>
                    <w:pageBreakBefore w:val="0"/>
                    <w:kinsoku/>
                    <w:wordWrap/>
                    <w:overflowPunct/>
                    <w:topLinePunct w:val="0"/>
                    <w:autoSpaceDE/>
                    <w:autoSpaceDN/>
                    <w:bidi w:val="0"/>
                  </w:pPr>
                </w:p>
              </w:tc>
              <w:tc>
                <w:tcPr>
                  <w:tcW w:w="1713" w:type="pct"/>
                  <w:shd w:val="clear" w:color="auto" w:fill="auto"/>
                  <w:vAlign w:val="center"/>
                </w:tcPr>
                <w:p>
                  <w:pPr>
                    <w:pStyle w:val="36"/>
                    <w:bidi w:val="0"/>
                    <w:rPr>
                      <w:rFonts w:hint="default" w:ascii="Times New Roman" w:hAnsi="Times New Roman" w:eastAsia="宋体" w:cs="Times New Roman"/>
                      <w:snapToGrid w:val="0"/>
                      <w:color w:val="000000"/>
                      <w:kern w:val="21"/>
                      <w:sz w:val="21"/>
                      <w:szCs w:val="21"/>
                      <w:lang w:eastAsia="zh-CN"/>
                    </w:rPr>
                  </w:pPr>
                  <w:r>
                    <w:rPr>
                      <w:rFonts w:hint="default" w:ascii="Times New Roman" w:hAnsi="Times New Roman" w:cs="Times New Roman"/>
                      <w:sz w:val="21"/>
                      <w:szCs w:val="21"/>
                      <w:lang w:eastAsia="zh-CN"/>
                    </w:rPr>
                    <w:t>除尘系统收集的粉尘</w:t>
                  </w:r>
                </w:p>
              </w:tc>
              <w:tc>
                <w:tcPr>
                  <w:tcW w:w="1671" w:type="pct"/>
                  <w:vAlign w:val="center"/>
                </w:tcPr>
                <w:p>
                  <w:pPr>
                    <w:pStyle w:val="36"/>
                    <w:keepNext w:val="0"/>
                    <w:keepLines w:val="0"/>
                    <w:pageBreakBefore w:val="0"/>
                    <w:kinsoku/>
                    <w:wordWrap/>
                    <w:overflowPunct/>
                    <w:topLinePunct w:val="0"/>
                    <w:autoSpaceDE/>
                    <w:autoSpaceDN/>
                    <w:bidi w:val="0"/>
                    <w:rPr>
                      <w:rFonts w:hint="default" w:eastAsia="宋体"/>
                      <w:lang w:val="en-US" w:eastAsia="zh-CN"/>
                    </w:rPr>
                  </w:pPr>
                  <w:r>
                    <w:rPr>
                      <w:rFonts w:hint="eastAsia"/>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1615" w:type="pct"/>
                  <w:gridSpan w:val="2"/>
                  <w:vMerge w:val="continue"/>
                  <w:vAlign w:val="center"/>
                </w:tcPr>
                <w:p>
                  <w:pPr>
                    <w:pStyle w:val="36"/>
                    <w:keepNext w:val="0"/>
                    <w:keepLines w:val="0"/>
                    <w:pageBreakBefore w:val="0"/>
                    <w:kinsoku/>
                    <w:wordWrap/>
                    <w:overflowPunct/>
                    <w:topLinePunct w:val="0"/>
                    <w:autoSpaceDE/>
                    <w:autoSpaceDN/>
                    <w:bidi w:val="0"/>
                  </w:pPr>
                </w:p>
              </w:tc>
              <w:tc>
                <w:tcPr>
                  <w:tcW w:w="1713"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r>
                    <w:rPr>
                      <w:rFonts w:hint="default" w:ascii="Times New Roman" w:hAnsi="Times New Roman" w:eastAsia="宋体" w:cs="Times New Roman"/>
                      <w:kern w:val="0"/>
                      <w:sz w:val="21"/>
                      <w:szCs w:val="21"/>
                      <w:lang w:eastAsia="zh-CN"/>
                    </w:rPr>
                    <w:t>化验废物</w:t>
                  </w:r>
                </w:p>
              </w:tc>
              <w:tc>
                <w:tcPr>
                  <w:tcW w:w="1671" w:type="pct"/>
                  <w:vAlign w:val="center"/>
                </w:tcPr>
                <w:p>
                  <w:pPr>
                    <w:pStyle w:val="36"/>
                    <w:keepNext w:val="0"/>
                    <w:keepLines w:val="0"/>
                    <w:pageBreakBefore w:val="0"/>
                    <w:kinsoku/>
                    <w:wordWrap/>
                    <w:overflowPunct/>
                    <w:topLinePunct w:val="0"/>
                    <w:autoSpaceDE/>
                    <w:autoSpaceDN/>
                    <w:bidi w:val="0"/>
                    <w:rPr>
                      <w:rFonts w:hint="eastAsia"/>
                    </w:rPr>
                  </w:pPr>
                  <w:r>
                    <w:rPr>
                      <w:rFonts w:hint="default" w:ascii="Times New Roman" w:hAnsi="Times New Roman" w:cs="Times New Roman"/>
                      <w:sz w:val="21"/>
                      <w:szCs w:val="21"/>
                      <w:lang w:val="en-US" w:eastAsia="zh-CN"/>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1615" w:type="pct"/>
                  <w:gridSpan w:val="2"/>
                  <w:vMerge w:val="continue"/>
                  <w:vAlign w:val="center"/>
                </w:tcPr>
                <w:p>
                  <w:pPr>
                    <w:pStyle w:val="36"/>
                    <w:keepNext w:val="0"/>
                    <w:keepLines w:val="0"/>
                    <w:pageBreakBefore w:val="0"/>
                    <w:kinsoku/>
                    <w:wordWrap/>
                    <w:overflowPunct/>
                    <w:topLinePunct w:val="0"/>
                    <w:autoSpaceDE/>
                    <w:autoSpaceDN/>
                    <w:bidi w:val="0"/>
                  </w:pPr>
                </w:p>
              </w:tc>
              <w:tc>
                <w:tcPr>
                  <w:tcW w:w="1713"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生活垃圾</w:t>
                  </w:r>
                </w:p>
              </w:tc>
              <w:tc>
                <w:tcPr>
                  <w:tcW w:w="1671" w:type="pct"/>
                  <w:vAlign w:val="center"/>
                </w:tcPr>
                <w:p>
                  <w:pPr>
                    <w:pStyle w:val="36"/>
                    <w:keepNext w:val="0"/>
                    <w:keepLines w:val="0"/>
                    <w:pageBreakBefore w:val="0"/>
                    <w:kinsoku/>
                    <w:wordWrap/>
                    <w:overflowPunct/>
                    <w:topLinePunct w:val="0"/>
                    <w:autoSpaceDE/>
                    <w:autoSpaceDN/>
                    <w:bidi w:val="0"/>
                    <w:rPr>
                      <w:rFonts w:hint="default" w:ascii="Times New Roman" w:hAnsi="Times New Roman" w:cs="Times New Roman"/>
                      <w:sz w:val="21"/>
                      <w:szCs w:val="21"/>
                      <w:lang w:val="en-US" w:eastAsia="zh-CN"/>
                    </w:rPr>
                  </w:pPr>
                  <w:r>
                    <w:rPr>
                      <w:rFonts w:hint="eastAsia" w:cs="Times New Roman"/>
                      <w:sz w:val="21"/>
                      <w:szCs w:val="21"/>
                      <w:lang w:val="en-US" w:eastAsia="zh-CN"/>
                    </w:rPr>
                    <w:t>6</w:t>
                  </w:r>
                </w:p>
              </w:tc>
            </w:tr>
          </w:tbl>
          <w:p>
            <w:pPr>
              <w:pStyle w:val="2"/>
              <w:keepNext w:val="0"/>
              <w:keepLines w:val="0"/>
              <w:pageBreakBefore w:val="0"/>
              <w:kinsoku/>
              <w:wordWrap/>
              <w:overflowPunct/>
              <w:topLinePunct w:val="0"/>
              <w:autoSpaceDE/>
              <w:autoSpaceDN/>
              <w:bidi w:val="0"/>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tc>
      </w:tr>
    </w:tbl>
    <w:p>
      <w:pPr>
        <w:jc w:val="center"/>
        <w:rPr>
          <w:rFonts w:ascii="黑体" w:hAnsi="黑体" w:eastAsia="黑体"/>
          <w:snapToGrid w:val="0"/>
          <w:color w:val="auto"/>
          <w:sz w:val="36"/>
          <w:szCs w:val="36"/>
        </w:rPr>
        <w:sectPr>
          <w:pgSz w:w="11906" w:h="16838"/>
          <w:pgMar w:top="1701" w:right="1531" w:bottom="1701" w:left="1531" w:header="851" w:footer="851" w:gutter="0"/>
          <w:pgNumType w:fmt="decimal"/>
          <w:cols w:space="720" w:num="1"/>
          <w:docGrid w:linePitch="312" w:charSpace="0"/>
        </w:sectPr>
      </w:pPr>
    </w:p>
    <w:p>
      <w:pPr>
        <w:adjustRightInd w:val="0"/>
        <w:snapToGrid w:val="0"/>
        <w:spacing w:before="0" w:beforeAutospacing="0" w:after="0" w:afterAutospacing="0" w:line="14" w:lineRule="auto"/>
        <w:jc w:val="center"/>
        <w:outlineLvl w:val="0"/>
        <w:rPr>
          <w:rFonts w:hint="eastAsia" w:ascii="黑体" w:hAnsi="黑体" w:eastAsia="黑体"/>
          <w:snapToGrid w:val="0"/>
          <w:color w:val="auto"/>
          <w:sz w:val="30"/>
          <w:szCs w:val="30"/>
        </w:rPr>
      </w:pPr>
    </w:p>
    <w:p>
      <w:pPr>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noWrap w:val="0"/>
            <w:vAlign w:val="center"/>
          </w:tcPr>
          <w:p>
            <w:pPr>
              <w:pStyle w:val="36"/>
              <w:bidi w:val="0"/>
              <w:rPr>
                <w:rFonts w:hint="eastAsia"/>
                <w:color w:val="auto"/>
              </w:rPr>
            </w:pPr>
            <w:r>
              <w:rPr>
                <w:rFonts w:hint="eastAsia"/>
                <w:color w:val="auto"/>
              </w:rPr>
              <w:t>区域</w:t>
            </w:r>
          </w:p>
          <w:p>
            <w:pPr>
              <w:pStyle w:val="36"/>
              <w:bidi w:val="0"/>
              <w:rPr>
                <w:rFonts w:hint="eastAsia"/>
                <w:color w:val="auto"/>
              </w:rPr>
            </w:pPr>
            <w:r>
              <w:rPr>
                <w:rFonts w:hint="eastAsia"/>
                <w:color w:val="auto"/>
              </w:rPr>
              <w:t>环境</w:t>
            </w:r>
          </w:p>
          <w:p>
            <w:pPr>
              <w:pStyle w:val="36"/>
              <w:bidi w:val="0"/>
              <w:rPr>
                <w:rFonts w:hint="eastAsia"/>
                <w:color w:val="auto"/>
              </w:rPr>
            </w:pPr>
            <w:r>
              <w:rPr>
                <w:rFonts w:hint="eastAsia"/>
                <w:color w:val="auto"/>
              </w:rPr>
              <w:t>质量</w:t>
            </w:r>
          </w:p>
          <w:p>
            <w:pPr>
              <w:pStyle w:val="36"/>
              <w:bidi w:val="0"/>
              <w:rPr>
                <w:color w:val="auto"/>
              </w:rPr>
            </w:pPr>
            <w:r>
              <w:rPr>
                <w:rFonts w:hint="eastAsia"/>
                <w:color w:val="auto"/>
              </w:rPr>
              <w:t>现状</w:t>
            </w:r>
          </w:p>
        </w:tc>
        <w:tc>
          <w:tcPr>
            <w:tcW w:w="8190" w:type="dxa"/>
            <w:noWrap w:val="0"/>
            <w:vAlign w:val="center"/>
          </w:tcPr>
          <w:p>
            <w:pPr>
              <w:spacing w:line="520" w:lineRule="exact"/>
              <w:ind w:left="0" w:leftChars="0" w:firstLine="0" w:firstLineChars="0"/>
              <w:rPr>
                <w:rFonts w:hint="default" w:ascii="Times New Roman" w:hAnsi="Times New Roman" w:cs="Times New Roman"/>
                <w:b/>
                <w:bCs/>
                <w:color w:val="auto"/>
                <w:sz w:val="24"/>
              </w:rPr>
            </w:pPr>
            <w:r>
              <w:rPr>
                <w:rFonts w:hint="eastAsia" w:cs="Times New Roman"/>
                <w:b/>
                <w:bCs/>
                <w:color w:val="auto"/>
                <w:sz w:val="24"/>
                <w:lang w:val="en-US" w:eastAsia="zh-CN"/>
              </w:rPr>
              <w:t>1</w:t>
            </w:r>
            <w:r>
              <w:rPr>
                <w:rFonts w:hint="default" w:ascii="Times New Roman" w:hAnsi="Times New Roman" w:cs="Times New Roman"/>
                <w:b/>
                <w:bCs/>
                <w:color w:val="auto"/>
                <w:sz w:val="24"/>
              </w:rPr>
              <w:t>大气环境质量现状</w:t>
            </w:r>
          </w:p>
          <w:p>
            <w:pPr>
              <w:spacing w:line="520" w:lineRule="exact"/>
              <w:ind w:firstLine="482" w:firstLineChars="200"/>
              <w:rPr>
                <w:rFonts w:hint="default" w:ascii="Times New Roman" w:hAnsi="Times New Roman" w:cs="Times New Roman"/>
                <w:b/>
                <w:bCs/>
                <w:color w:val="auto"/>
                <w:sz w:val="24"/>
              </w:rPr>
            </w:pPr>
            <w:r>
              <w:rPr>
                <w:rFonts w:hint="eastAsia" w:cs="Times New Roman"/>
                <w:b/>
                <w:bCs/>
                <w:color w:val="auto"/>
                <w:sz w:val="24"/>
                <w:lang w:val="en-US" w:eastAsia="zh-CN"/>
              </w:rPr>
              <w:t>1.1</w:t>
            </w:r>
            <w:r>
              <w:rPr>
                <w:rFonts w:hint="default" w:ascii="Times New Roman" w:hAnsi="Times New Roman" w:cs="Times New Roman"/>
                <w:b/>
                <w:bCs/>
                <w:color w:val="auto"/>
                <w:sz w:val="24"/>
              </w:rPr>
              <w:t>区域大气环境达标判定</w:t>
            </w:r>
          </w:p>
          <w:p>
            <w:pPr>
              <w:spacing w:line="5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根据《环境影响评价技术导则 大气环境》（H.J2.2-2018）中6.2.1.2，可采用评价范围内国家或地方环境空气质量监测网中评价基准年连续1年的监测数据，或采用生态环境主管部门公开发布的环境空气质量现状数据。本次评价选用距离项目最近的巴州</w:t>
            </w:r>
            <w:r>
              <w:rPr>
                <w:rFonts w:hint="eastAsia" w:ascii="Times New Roman" w:hAnsi="Times New Roman" w:cs="Times New Roman"/>
                <w:color w:val="auto"/>
                <w:sz w:val="24"/>
                <w:lang w:eastAsia="zh-CN"/>
              </w:rPr>
              <w:t>轮台</w:t>
            </w:r>
            <w:r>
              <w:rPr>
                <w:rFonts w:hint="default" w:ascii="Times New Roman" w:hAnsi="Times New Roman" w:cs="Times New Roman"/>
                <w:color w:val="auto"/>
                <w:sz w:val="24"/>
              </w:rPr>
              <w:t>县环境自动监测站</w:t>
            </w:r>
            <w:r>
              <w:rPr>
                <w:rFonts w:hint="eastAsia" w:cs="Times New Roman"/>
                <w:color w:val="auto"/>
                <w:sz w:val="24"/>
                <w:lang w:val="en-US" w:eastAsia="zh-CN"/>
              </w:rPr>
              <w:t>2024</w:t>
            </w:r>
            <w:r>
              <w:rPr>
                <w:rFonts w:hint="default" w:ascii="Times New Roman" w:hAnsi="Times New Roman" w:cs="Times New Roman"/>
                <w:color w:val="auto"/>
                <w:sz w:val="24"/>
              </w:rPr>
              <w:t>年的全年</w:t>
            </w:r>
            <w:r>
              <w:rPr>
                <w:rFonts w:hint="eastAsia" w:cs="Times New Roman"/>
                <w:color w:val="auto"/>
                <w:sz w:val="24"/>
                <w:lang w:val="en-US" w:eastAsia="zh-CN"/>
              </w:rPr>
              <w:t>日</w:t>
            </w:r>
            <w:r>
              <w:rPr>
                <w:rFonts w:hint="default" w:ascii="Times New Roman" w:hAnsi="Times New Roman" w:cs="Times New Roman"/>
                <w:color w:val="auto"/>
                <w:sz w:val="24"/>
              </w:rPr>
              <w:t>平均监测数据，作为本项目环境空气现状评价基本污染物SO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、NO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、PM</w:t>
            </w:r>
            <w:r>
              <w:rPr>
                <w:rFonts w:hint="default" w:ascii="Times New Roman" w:hAnsi="Times New Roman" w:cs="Times New Roman"/>
                <w:color w:val="auto"/>
                <w:sz w:val="24"/>
                <w:vertAlign w:val="subscript"/>
              </w:rPr>
              <w:t>10</w:t>
            </w:r>
            <w:r>
              <w:rPr>
                <w:rFonts w:hint="default" w:ascii="Times New Roman" w:hAnsi="Times New Roman" w:cs="Times New Roman"/>
                <w:color w:val="auto"/>
                <w:sz w:val="24"/>
              </w:rPr>
              <w:t>、PM</w:t>
            </w:r>
            <w:r>
              <w:rPr>
                <w:rFonts w:hint="default" w:ascii="Times New Roman" w:hAnsi="Times New Roman" w:cs="Times New Roman"/>
                <w:color w:val="auto"/>
                <w:sz w:val="24"/>
                <w:vertAlign w:val="subscript"/>
              </w:rPr>
              <w:t>2.5</w:t>
            </w:r>
            <w:r>
              <w:rPr>
                <w:rFonts w:hint="default" w:ascii="Times New Roman" w:hAnsi="Times New Roman" w:cs="Times New Roman"/>
                <w:color w:val="auto"/>
                <w:sz w:val="24"/>
              </w:rPr>
              <w:t>、CO和O</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的数据来源可行。</w:t>
            </w:r>
          </w:p>
          <w:p>
            <w:pPr>
              <w:spacing w:line="5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（1）评价数据选用</w:t>
            </w:r>
          </w:p>
          <w:p>
            <w:pPr>
              <w:spacing w:line="5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根据《环境影响评价技术导则 大气环境》（HJ2.2-2018），本次评价现状监测资料引用202</w:t>
            </w:r>
            <w:r>
              <w:rPr>
                <w:rFonts w:hint="eastAsia" w:cs="Times New Roman"/>
                <w:color w:val="auto"/>
                <w:sz w:val="24"/>
                <w:lang w:val="en-US" w:eastAsia="zh-CN"/>
              </w:rPr>
              <w:t>4</w:t>
            </w:r>
            <w:r>
              <w:rPr>
                <w:rFonts w:hint="default" w:ascii="Times New Roman" w:hAnsi="Times New Roman" w:cs="Times New Roman"/>
                <w:color w:val="auto"/>
                <w:sz w:val="24"/>
              </w:rPr>
              <w:t>年</w:t>
            </w:r>
            <w:r>
              <w:rPr>
                <w:rFonts w:hint="eastAsia" w:ascii="Times New Roman" w:hAnsi="Times New Roman" w:cs="Times New Roman"/>
                <w:color w:val="auto"/>
                <w:sz w:val="24"/>
                <w:lang w:eastAsia="zh-CN"/>
              </w:rPr>
              <w:t>轮台</w:t>
            </w:r>
            <w:r>
              <w:rPr>
                <w:rFonts w:hint="default" w:ascii="Times New Roman" w:hAnsi="Times New Roman" w:cs="Times New Roman"/>
                <w:color w:val="auto"/>
                <w:sz w:val="24"/>
              </w:rPr>
              <w:t>县环境自动监测站的监测数据，所引用数据可以满足环境空气质量评价有效性要求。</w:t>
            </w:r>
          </w:p>
          <w:p>
            <w:pPr>
              <w:spacing w:line="5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①监测点位：巴州</w:t>
            </w:r>
            <w:r>
              <w:rPr>
                <w:rFonts w:hint="eastAsia" w:ascii="Times New Roman" w:hAnsi="Times New Roman" w:cs="Times New Roman"/>
                <w:color w:val="auto"/>
                <w:sz w:val="24"/>
                <w:lang w:eastAsia="zh-CN"/>
              </w:rPr>
              <w:t>轮台</w:t>
            </w:r>
            <w:r>
              <w:rPr>
                <w:rFonts w:hint="default" w:ascii="Times New Roman" w:hAnsi="Times New Roman" w:cs="Times New Roman"/>
                <w:color w:val="auto"/>
                <w:sz w:val="24"/>
              </w:rPr>
              <w:t>县环境自动监测站。</w:t>
            </w:r>
          </w:p>
          <w:p>
            <w:pPr>
              <w:spacing w:line="5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②监测项目：二氧化硫（SO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）、二氧化氮（NO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）、可吸入颗粒物（PM</w:t>
            </w:r>
            <w:r>
              <w:rPr>
                <w:rFonts w:hint="default" w:ascii="Times New Roman" w:hAnsi="Times New Roman" w:cs="Times New Roman"/>
                <w:color w:val="auto"/>
                <w:sz w:val="24"/>
                <w:vertAlign w:val="subscript"/>
              </w:rPr>
              <w:t>10</w:t>
            </w:r>
            <w:r>
              <w:rPr>
                <w:rFonts w:hint="default" w:ascii="Times New Roman" w:hAnsi="Times New Roman" w:cs="Times New Roman"/>
                <w:color w:val="auto"/>
                <w:sz w:val="24"/>
              </w:rPr>
              <w:t>）、一氧化碳（CO）、臭氧（O</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）、细颗粒物（PM</w:t>
            </w:r>
            <w:r>
              <w:rPr>
                <w:rFonts w:hint="default" w:ascii="Times New Roman" w:hAnsi="Times New Roman" w:cs="Times New Roman"/>
                <w:color w:val="auto"/>
                <w:sz w:val="24"/>
                <w:vertAlign w:val="subscript"/>
              </w:rPr>
              <w:t>2.5</w:t>
            </w:r>
            <w:r>
              <w:rPr>
                <w:rFonts w:hint="default" w:ascii="Times New Roman" w:hAnsi="Times New Roman" w:cs="Times New Roman"/>
                <w:color w:val="auto"/>
                <w:sz w:val="24"/>
              </w:rPr>
              <w:t>）六项。</w:t>
            </w:r>
          </w:p>
          <w:p>
            <w:pPr>
              <w:spacing w:line="52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rPr>
              <w:t>③监测时</w:t>
            </w:r>
            <w:r>
              <w:rPr>
                <w:rFonts w:hint="default" w:ascii="Times New Roman" w:hAnsi="Times New Roman" w:cs="Times New Roman"/>
                <w:color w:val="auto"/>
                <w:sz w:val="24"/>
                <w:highlight w:val="none"/>
              </w:rPr>
              <w:t>间：202</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年全年</w:t>
            </w:r>
          </w:p>
          <w:p>
            <w:pPr>
              <w:spacing w:line="52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（2）评价标准</w:t>
            </w:r>
          </w:p>
          <w:p>
            <w:pPr>
              <w:spacing w:line="52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项目区属于二类环境空气功能区，评价标准采用环境空气质量执行《环境空气质量标准》（GB3095-20</w:t>
            </w:r>
            <w:r>
              <w:rPr>
                <w:rFonts w:hint="eastAsia" w:cs="Times New Roman"/>
                <w:color w:val="auto"/>
                <w:sz w:val="24"/>
                <w:highlight w:val="none"/>
                <w:lang w:val="en-US" w:eastAsia="zh-CN"/>
              </w:rPr>
              <w:t>26</w:t>
            </w:r>
            <w:r>
              <w:rPr>
                <w:rFonts w:hint="default" w:ascii="Times New Roman" w:hAnsi="Times New Roman" w:cs="Times New Roman"/>
                <w:color w:val="auto"/>
                <w:sz w:val="24"/>
                <w:highlight w:val="none"/>
              </w:rPr>
              <w:t>）中二级标准</w:t>
            </w:r>
            <w:r>
              <w:rPr>
                <w:rFonts w:hint="eastAsia" w:cs="Times New Roman"/>
                <w:color w:val="auto"/>
                <w:sz w:val="24"/>
                <w:highlight w:val="none"/>
                <w:lang w:eastAsia="zh-CN"/>
              </w:rPr>
              <w:t>（</w:t>
            </w:r>
            <w:r>
              <w:rPr>
                <w:rFonts w:hint="eastAsia" w:cs="Times New Roman"/>
                <w:color w:val="auto"/>
                <w:sz w:val="24"/>
                <w:highlight w:val="none"/>
                <w:lang w:val="en-US" w:eastAsia="zh-CN"/>
              </w:rPr>
              <w:t>过渡阶段浓度限值</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，见表</w:t>
            </w:r>
            <w:r>
              <w:rPr>
                <w:rFonts w:hint="eastAsia" w:cs="Times New Roman"/>
                <w:color w:val="auto"/>
                <w:sz w:val="24"/>
                <w:highlight w:val="none"/>
                <w:lang w:val="en-US" w:eastAsia="zh-CN"/>
              </w:rPr>
              <w:t>3-1</w:t>
            </w:r>
            <w:r>
              <w:rPr>
                <w:rFonts w:hint="default" w:ascii="Times New Roman" w:hAnsi="Times New Roman" w:cs="Times New Roman"/>
                <w:color w:val="auto"/>
                <w:sz w:val="24"/>
                <w:highlight w:val="none"/>
              </w:rPr>
              <w:t>。</w:t>
            </w:r>
          </w:p>
          <w:p>
            <w:pPr>
              <w:spacing w:line="520" w:lineRule="exact"/>
              <w:ind w:firstLine="482" w:firstLineChars="20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 xml:space="preserve">表3-1    </w:t>
            </w:r>
            <w:r>
              <w:rPr>
                <w:rFonts w:hint="default" w:ascii="Times New Roman" w:hAnsi="Times New Roman" w:cs="Times New Roman"/>
                <w:b/>
                <w:bCs/>
                <w:color w:val="auto"/>
                <w:sz w:val="24"/>
                <w:szCs w:val="24"/>
                <w:highlight w:val="none"/>
              </w:rPr>
              <w:t>环境空气质量现状监测统计数据</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386"/>
              <w:gridCol w:w="1187"/>
              <w:gridCol w:w="1254"/>
              <w:gridCol w:w="1005"/>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5" w:type="pct"/>
                  <w:tcBorders>
                    <w:tl2br w:val="nil"/>
                    <w:tr2bl w:val="nil"/>
                  </w:tcBorders>
                  <w:noWrap w:val="0"/>
                  <w:vAlign w:val="center"/>
                </w:tcPr>
                <w:p>
                  <w:pPr>
                    <w:pStyle w:val="5"/>
                    <w:bidi w:val="0"/>
                    <w:jc w:val="center"/>
                    <w:rPr>
                      <w:color w:val="auto"/>
                    </w:rPr>
                  </w:pPr>
                  <w:r>
                    <w:rPr>
                      <w:rFonts w:hint="eastAsia"/>
                      <w:color w:val="auto"/>
                    </w:rPr>
                    <w:t>污染物</w:t>
                  </w:r>
                </w:p>
              </w:tc>
              <w:tc>
                <w:tcPr>
                  <w:tcW w:w="1498" w:type="pct"/>
                  <w:tcBorders>
                    <w:tl2br w:val="nil"/>
                    <w:tr2bl w:val="nil"/>
                  </w:tcBorders>
                  <w:noWrap w:val="0"/>
                  <w:vAlign w:val="center"/>
                </w:tcPr>
                <w:p>
                  <w:pPr>
                    <w:pStyle w:val="5"/>
                    <w:bidi w:val="0"/>
                    <w:jc w:val="center"/>
                    <w:rPr>
                      <w:color w:val="auto"/>
                    </w:rPr>
                  </w:pPr>
                  <w:r>
                    <w:rPr>
                      <w:rFonts w:hint="eastAsia"/>
                      <w:color w:val="auto"/>
                    </w:rPr>
                    <w:t>评价项目</w:t>
                  </w:r>
                </w:p>
              </w:tc>
              <w:tc>
                <w:tcPr>
                  <w:tcW w:w="745" w:type="pct"/>
                  <w:tcBorders>
                    <w:tl2br w:val="nil"/>
                    <w:tr2bl w:val="nil"/>
                  </w:tcBorders>
                  <w:noWrap w:val="0"/>
                  <w:vAlign w:val="center"/>
                </w:tcPr>
                <w:p>
                  <w:pPr>
                    <w:pStyle w:val="5"/>
                    <w:bidi w:val="0"/>
                    <w:jc w:val="center"/>
                    <w:rPr>
                      <w:color w:val="auto"/>
                    </w:rPr>
                  </w:pPr>
                  <w:r>
                    <w:rPr>
                      <w:rFonts w:hint="eastAsia"/>
                      <w:color w:val="auto"/>
                      <w:lang w:val="en-US" w:eastAsia="zh-CN"/>
                    </w:rPr>
                    <w:t>现状</w:t>
                  </w:r>
                  <w:r>
                    <w:rPr>
                      <w:color w:val="auto"/>
                    </w:rPr>
                    <w:t>浓度（μ</w:t>
                  </w:r>
                  <w:r>
                    <w:rPr>
                      <w:rFonts w:hint="eastAsia"/>
                      <w:color w:val="auto"/>
                      <w:lang w:val="en-US" w:eastAsia="zh-CN"/>
                    </w:rPr>
                    <w:t>g</w:t>
                  </w:r>
                  <w:r>
                    <w:rPr>
                      <w:color w:val="auto"/>
                    </w:rPr>
                    <w:t>/m</w:t>
                  </w:r>
                  <w:r>
                    <w:rPr>
                      <w:color w:val="auto"/>
                      <w:vertAlign w:val="superscript"/>
                    </w:rPr>
                    <w:t>3</w:t>
                  </w:r>
                  <w:r>
                    <w:rPr>
                      <w:color w:val="auto"/>
                    </w:rPr>
                    <w:t>）</w:t>
                  </w:r>
                </w:p>
              </w:tc>
              <w:tc>
                <w:tcPr>
                  <w:tcW w:w="787" w:type="pct"/>
                  <w:tcBorders>
                    <w:tl2br w:val="nil"/>
                    <w:tr2bl w:val="nil"/>
                  </w:tcBorders>
                  <w:noWrap w:val="0"/>
                  <w:vAlign w:val="center"/>
                </w:tcPr>
                <w:p>
                  <w:pPr>
                    <w:pStyle w:val="5"/>
                    <w:bidi w:val="0"/>
                    <w:jc w:val="center"/>
                    <w:rPr>
                      <w:color w:val="auto"/>
                    </w:rPr>
                  </w:pPr>
                  <w:r>
                    <w:rPr>
                      <w:rFonts w:hint="eastAsia"/>
                      <w:color w:val="auto"/>
                    </w:rPr>
                    <w:t>标准</w:t>
                  </w:r>
                  <w:r>
                    <w:rPr>
                      <w:rFonts w:hint="eastAsia"/>
                      <w:color w:val="auto"/>
                      <w:lang w:val="en-US" w:eastAsia="zh-CN"/>
                    </w:rPr>
                    <w:t>限值</w:t>
                  </w:r>
                  <w:r>
                    <w:rPr>
                      <w:color w:val="auto"/>
                    </w:rPr>
                    <w:t>（μ</w:t>
                  </w:r>
                  <w:r>
                    <w:rPr>
                      <w:rFonts w:hint="eastAsia"/>
                      <w:color w:val="auto"/>
                      <w:lang w:val="en-US" w:eastAsia="zh-CN"/>
                    </w:rPr>
                    <w:t>g</w:t>
                  </w:r>
                  <w:r>
                    <w:rPr>
                      <w:color w:val="auto"/>
                    </w:rPr>
                    <w:t>/m</w:t>
                  </w:r>
                  <w:r>
                    <w:rPr>
                      <w:color w:val="auto"/>
                      <w:vertAlign w:val="superscript"/>
                    </w:rPr>
                    <w:t>3</w:t>
                  </w:r>
                  <w:r>
                    <w:rPr>
                      <w:color w:val="auto"/>
                    </w:rPr>
                    <w:t>）</w:t>
                  </w:r>
                </w:p>
              </w:tc>
              <w:tc>
                <w:tcPr>
                  <w:tcW w:w="631" w:type="pct"/>
                  <w:tcBorders>
                    <w:tl2br w:val="nil"/>
                    <w:tr2bl w:val="nil"/>
                  </w:tcBorders>
                  <w:noWrap w:val="0"/>
                  <w:vAlign w:val="center"/>
                </w:tcPr>
                <w:p>
                  <w:pPr>
                    <w:pStyle w:val="5"/>
                    <w:bidi w:val="0"/>
                    <w:jc w:val="center"/>
                    <w:rPr>
                      <w:rFonts w:hint="default" w:eastAsia="宋体"/>
                      <w:color w:val="auto"/>
                      <w:lang w:val="en-US" w:eastAsia="zh-CN"/>
                    </w:rPr>
                  </w:pPr>
                  <w:r>
                    <w:rPr>
                      <w:rFonts w:hint="eastAsia"/>
                      <w:color w:val="auto"/>
                      <w:lang w:val="en-US" w:eastAsia="zh-CN"/>
                    </w:rPr>
                    <w:t>占标率%</w:t>
                  </w:r>
                </w:p>
              </w:tc>
              <w:tc>
                <w:tcPr>
                  <w:tcW w:w="761" w:type="pct"/>
                  <w:tcBorders>
                    <w:tl2br w:val="nil"/>
                    <w:tr2bl w:val="nil"/>
                  </w:tcBorders>
                  <w:noWrap w:val="0"/>
                  <w:vAlign w:val="center"/>
                </w:tcPr>
                <w:p>
                  <w:pPr>
                    <w:pStyle w:val="5"/>
                    <w:bidi w:val="0"/>
                    <w:jc w:val="center"/>
                    <w:rPr>
                      <w:rFonts w:hint="eastAsia"/>
                      <w:color w:val="auto"/>
                      <w:lang w:eastAsia="zh-CN"/>
                    </w:rPr>
                  </w:pPr>
                  <w:r>
                    <w:rPr>
                      <w:rFonts w:hint="eastAsia"/>
                      <w:color w:val="auto"/>
                      <w:lang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5" w:type="pct"/>
                  <w:vMerge w:val="restart"/>
                  <w:tcBorders>
                    <w:tl2br w:val="nil"/>
                    <w:tr2bl w:val="nil"/>
                  </w:tcBorders>
                  <w:noWrap w:val="0"/>
                  <w:vAlign w:val="center"/>
                </w:tcPr>
                <w:p>
                  <w:pPr>
                    <w:pStyle w:val="5"/>
                    <w:bidi w:val="0"/>
                    <w:jc w:val="center"/>
                    <w:rPr>
                      <w:color w:val="auto"/>
                    </w:rPr>
                  </w:pPr>
                  <w:r>
                    <w:rPr>
                      <w:rFonts w:hint="eastAsia"/>
                      <w:color w:val="auto"/>
                    </w:rPr>
                    <w:t>SO</w:t>
                  </w:r>
                  <w:r>
                    <w:rPr>
                      <w:rFonts w:hint="eastAsia"/>
                      <w:color w:val="auto"/>
                      <w:vertAlign w:val="subscript"/>
                    </w:rPr>
                    <w:t>2</w:t>
                  </w:r>
                </w:p>
              </w:tc>
              <w:tc>
                <w:tcPr>
                  <w:tcW w:w="1498" w:type="pct"/>
                  <w:tcBorders>
                    <w:tl2br w:val="nil"/>
                    <w:tr2bl w:val="nil"/>
                  </w:tcBorders>
                  <w:noWrap w:val="0"/>
                  <w:vAlign w:val="center"/>
                </w:tcPr>
                <w:p>
                  <w:pPr>
                    <w:pStyle w:val="5"/>
                    <w:bidi w:val="0"/>
                    <w:jc w:val="center"/>
                    <w:rPr>
                      <w:rFonts w:hint="default"/>
                      <w:color w:val="auto"/>
                      <w:lang w:val="en-US" w:eastAsia="zh-CN"/>
                    </w:rPr>
                  </w:pPr>
                  <w:r>
                    <w:rPr>
                      <w:rFonts w:hint="eastAsia"/>
                      <w:color w:val="auto"/>
                      <w:lang w:val="en-US" w:eastAsia="zh-CN"/>
                    </w:rPr>
                    <w:t>年平均</w:t>
                  </w:r>
                </w:p>
              </w:tc>
              <w:tc>
                <w:tcPr>
                  <w:tcW w:w="745" w:type="pct"/>
                  <w:tcBorders>
                    <w:tl2br w:val="nil"/>
                    <w:tr2bl w:val="nil"/>
                  </w:tcBorders>
                  <w:noWrap w:val="0"/>
                  <w:vAlign w:val="center"/>
                </w:tcPr>
                <w:p>
                  <w:pPr>
                    <w:pStyle w:val="5"/>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5</w:t>
                  </w:r>
                </w:p>
              </w:tc>
              <w:tc>
                <w:tcPr>
                  <w:tcW w:w="787" w:type="pct"/>
                  <w:tcBorders>
                    <w:tl2br w:val="nil"/>
                    <w:tr2bl w:val="nil"/>
                  </w:tcBorders>
                  <w:noWrap w:val="0"/>
                  <w:vAlign w:val="center"/>
                </w:tcPr>
                <w:p>
                  <w:pPr>
                    <w:pStyle w:val="5"/>
                    <w:bidi w:val="0"/>
                    <w:ind w:left="0" w:leftChars="0" w:right="0" w:rightChars="0" w:firstLine="0" w:firstLineChars="0"/>
                    <w:jc w:val="center"/>
                    <w:rPr>
                      <w:color w:val="auto"/>
                    </w:rPr>
                  </w:pPr>
                  <w:r>
                    <w:rPr>
                      <w:rFonts w:hint="eastAsia"/>
                      <w:color w:val="auto"/>
                    </w:rPr>
                    <w:t>60</w:t>
                  </w:r>
                </w:p>
              </w:tc>
              <w:tc>
                <w:tcPr>
                  <w:tcW w:w="631" w:type="pct"/>
                  <w:tcBorders>
                    <w:tl2br w:val="nil"/>
                    <w:tr2bl w:val="nil"/>
                  </w:tcBorders>
                  <w:noWrap w:val="0"/>
                  <w:vAlign w:val="center"/>
                </w:tcPr>
                <w:p>
                  <w:pPr>
                    <w:pStyle w:val="5"/>
                    <w:bidi w:val="0"/>
                    <w:ind w:left="0" w:leftChars="0" w:right="0" w:rightChars="0" w:firstLine="0" w:firstLineChars="0"/>
                    <w:jc w:val="center"/>
                    <w:rPr>
                      <w:rFonts w:hint="default"/>
                      <w:color w:val="auto"/>
                      <w:lang w:val="en-US"/>
                    </w:rPr>
                  </w:pPr>
                  <w:r>
                    <w:rPr>
                      <w:rFonts w:hint="eastAsia"/>
                      <w:color w:val="auto"/>
                      <w:lang w:val="en-US" w:eastAsia="zh-CN"/>
                    </w:rPr>
                    <w:t>8.3</w:t>
                  </w:r>
                </w:p>
              </w:tc>
              <w:tc>
                <w:tcPr>
                  <w:tcW w:w="761" w:type="pct"/>
                  <w:tcBorders>
                    <w:tl2br w:val="nil"/>
                    <w:tr2bl w:val="nil"/>
                  </w:tcBorders>
                  <w:noWrap w:val="0"/>
                  <w:vAlign w:val="center"/>
                </w:tcPr>
                <w:p>
                  <w:pPr>
                    <w:pStyle w:val="5"/>
                    <w:bidi w:val="0"/>
                    <w:jc w:val="center"/>
                    <w:rPr>
                      <w:rFonts w:hint="eastAsia" w:eastAsia="宋体"/>
                      <w:color w:val="auto"/>
                      <w:lang w:eastAsia="zh-CN"/>
                    </w:rPr>
                  </w:pPr>
                  <w:r>
                    <w:rPr>
                      <w:rFonts w:hint="eastAsia"/>
                      <w:color w:val="auto"/>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5" w:type="pct"/>
                  <w:vMerge w:val="continue"/>
                  <w:tcBorders>
                    <w:tl2br w:val="nil"/>
                    <w:tr2bl w:val="nil"/>
                  </w:tcBorders>
                  <w:noWrap w:val="0"/>
                  <w:vAlign w:val="center"/>
                </w:tcPr>
                <w:p>
                  <w:pPr>
                    <w:pStyle w:val="5"/>
                    <w:bidi w:val="0"/>
                    <w:jc w:val="center"/>
                    <w:rPr>
                      <w:color w:val="auto"/>
                    </w:rPr>
                  </w:pPr>
                </w:p>
              </w:tc>
              <w:tc>
                <w:tcPr>
                  <w:tcW w:w="1498" w:type="pct"/>
                  <w:tcBorders>
                    <w:tl2br w:val="nil"/>
                    <w:tr2bl w:val="nil"/>
                  </w:tcBorders>
                  <w:noWrap w:val="0"/>
                  <w:vAlign w:val="center"/>
                </w:tcPr>
                <w:p>
                  <w:pPr>
                    <w:pStyle w:val="5"/>
                    <w:bidi w:val="0"/>
                    <w:jc w:val="center"/>
                    <w:rPr>
                      <w:rFonts w:hint="default"/>
                      <w:color w:val="auto"/>
                      <w:lang w:val="en-US" w:eastAsia="zh-CN"/>
                    </w:rPr>
                  </w:pPr>
                  <w:r>
                    <w:rPr>
                      <w:rFonts w:hint="eastAsia"/>
                      <w:color w:val="auto"/>
                      <w:lang w:val="en-US" w:eastAsia="zh-CN"/>
                    </w:rPr>
                    <w:t>24h平均第98百分位数</w:t>
                  </w:r>
                </w:p>
              </w:tc>
              <w:tc>
                <w:tcPr>
                  <w:tcW w:w="745" w:type="pct"/>
                  <w:tcBorders>
                    <w:tl2br w:val="nil"/>
                    <w:tr2bl w:val="nil"/>
                  </w:tcBorders>
                  <w:noWrap w:val="0"/>
                  <w:vAlign w:val="center"/>
                </w:tcPr>
                <w:p>
                  <w:pPr>
                    <w:pStyle w:val="5"/>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10</w:t>
                  </w:r>
                </w:p>
              </w:tc>
              <w:tc>
                <w:tcPr>
                  <w:tcW w:w="787" w:type="pct"/>
                  <w:tcBorders>
                    <w:tl2br w:val="nil"/>
                    <w:tr2bl w:val="nil"/>
                  </w:tcBorders>
                  <w:noWrap w:val="0"/>
                  <w:vAlign w:val="center"/>
                </w:tcPr>
                <w:p>
                  <w:pPr>
                    <w:pStyle w:val="5"/>
                    <w:bidi w:val="0"/>
                    <w:ind w:left="0" w:leftChars="0" w:right="0" w:rightChars="0" w:firstLine="0" w:firstLineChars="0"/>
                    <w:jc w:val="center"/>
                    <w:rPr>
                      <w:color w:val="auto"/>
                    </w:rPr>
                  </w:pPr>
                  <w:r>
                    <w:rPr>
                      <w:rFonts w:hint="eastAsia"/>
                      <w:color w:val="auto"/>
                    </w:rPr>
                    <w:t>150</w:t>
                  </w:r>
                </w:p>
              </w:tc>
              <w:tc>
                <w:tcPr>
                  <w:tcW w:w="631" w:type="pct"/>
                  <w:tcBorders>
                    <w:tl2br w:val="nil"/>
                    <w:tr2bl w:val="nil"/>
                  </w:tcBorders>
                  <w:noWrap w:val="0"/>
                  <w:vAlign w:val="center"/>
                </w:tcPr>
                <w:p>
                  <w:pPr>
                    <w:pStyle w:val="5"/>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6.7</w:t>
                  </w:r>
                </w:p>
              </w:tc>
              <w:tc>
                <w:tcPr>
                  <w:tcW w:w="761" w:type="pct"/>
                  <w:tcBorders>
                    <w:tl2br w:val="nil"/>
                    <w:tr2bl w:val="nil"/>
                  </w:tcBorders>
                  <w:noWrap w:val="0"/>
                  <w:vAlign w:val="center"/>
                </w:tcPr>
                <w:p>
                  <w:pPr>
                    <w:pStyle w:val="5"/>
                    <w:bidi w:val="0"/>
                    <w:jc w:val="center"/>
                    <w:rPr>
                      <w:rFonts w:hint="eastAsia"/>
                      <w:color w:val="auto"/>
                    </w:rPr>
                  </w:pPr>
                  <w:r>
                    <w:rPr>
                      <w:rFonts w:hint="eastAsia"/>
                      <w:color w:val="auto"/>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5" w:type="pct"/>
                  <w:vMerge w:val="restart"/>
                  <w:tcBorders>
                    <w:tl2br w:val="nil"/>
                    <w:tr2bl w:val="nil"/>
                  </w:tcBorders>
                  <w:noWrap w:val="0"/>
                  <w:vAlign w:val="center"/>
                </w:tcPr>
                <w:p>
                  <w:pPr>
                    <w:pStyle w:val="5"/>
                    <w:bidi w:val="0"/>
                    <w:jc w:val="center"/>
                    <w:rPr>
                      <w:color w:val="auto"/>
                    </w:rPr>
                  </w:pPr>
                  <w:r>
                    <w:rPr>
                      <w:rFonts w:hint="eastAsia"/>
                      <w:color w:val="auto"/>
                    </w:rPr>
                    <w:t>NO</w:t>
                  </w:r>
                  <w:r>
                    <w:rPr>
                      <w:rFonts w:hint="eastAsia"/>
                      <w:color w:val="auto"/>
                      <w:vertAlign w:val="subscript"/>
                    </w:rPr>
                    <w:t>2</w:t>
                  </w:r>
                </w:p>
              </w:tc>
              <w:tc>
                <w:tcPr>
                  <w:tcW w:w="1498" w:type="pct"/>
                  <w:tcBorders>
                    <w:tl2br w:val="nil"/>
                    <w:tr2bl w:val="nil"/>
                  </w:tcBorders>
                  <w:noWrap w:val="0"/>
                  <w:vAlign w:val="center"/>
                </w:tcPr>
                <w:p>
                  <w:pPr>
                    <w:pStyle w:val="5"/>
                    <w:bidi w:val="0"/>
                    <w:jc w:val="center"/>
                    <w:rPr>
                      <w:rFonts w:hint="default"/>
                      <w:color w:val="auto"/>
                      <w:lang w:val="en-US" w:eastAsia="zh-CN"/>
                    </w:rPr>
                  </w:pPr>
                  <w:r>
                    <w:rPr>
                      <w:rFonts w:hint="eastAsia"/>
                      <w:color w:val="auto"/>
                      <w:lang w:val="en-US" w:eastAsia="zh-CN"/>
                    </w:rPr>
                    <w:t>年平均</w:t>
                  </w:r>
                </w:p>
              </w:tc>
              <w:tc>
                <w:tcPr>
                  <w:tcW w:w="745" w:type="pct"/>
                  <w:tcBorders>
                    <w:tl2br w:val="nil"/>
                    <w:tr2bl w:val="nil"/>
                  </w:tcBorders>
                  <w:noWrap w:val="0"/>
                  <w:vAlign w:val="center"/>
                </w:tcPr>
                <w:p>
                  <w:pPr>
                    <w:pStyle w:val="5"/>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19</w:t>
                  </w:r>
                </w:p>
              </w:tc>
              <w:tc>
                <w:tcPr>
                  <w:tcW w:w="787" w:type="pct"/>
                  <w:tcBorders>
                    <w:tl2br w:val="nil"/>
                    <w:tr2bl w:val="nil"/>
                  </w:tcBorders>
                  <w:noWrap w:val="0"/>
                  <w:vAlign w:val="center"/>
                </w:tcPr>
                <w:p>
                  <w:pPr>
                    <w:pStyle w:val="5"/>
                    <w:bidi w:val="0"/>
                    <w:ind w:left="0" w:leftChars="0" w:right="0" w:rightChars="0" w:firstLine="0" w:firstLineChars="0"/>
                    <w:jc w:val="center"/>
                    <w:rPr>
                      <w:color w:val="auto"/>
                    </w:rPr>
                  </w:pPr>
                  <w:r>
                    <w:rPr>
                      <w:rFonts w:hint="eastAsia"/>
                      <w:color w:val="auto"/>
                    </w:rPr>
                    <w:t>40</w:t>
                  </w:r>
                </w:p>
              </w:tc>
              <w:tc>
                <w:tcPr>
                  <w:tcW w:w="631" w:type="pct"/>
                  <w:tcBorders>
                    <w:tl2br w:val="nil"/>
                    <w:tr2bl w:val="nil"/>
                  </w:tcBorders>
                  <w:noWrap w:val="0"/>
                  <w:vAlign w:val="center"/>
                </w:tcPr>
                <w:p>
                  <w:pPr>
                    <w:pStyle w:val="5"/>
                    <w:bidi w:val="0"/>
                    <w:ind w:left="0" w:leftChars="0" w:right="0" w:rightChars="0" w:firstLine="0" w:firstLineChars="0"/>
                    <w:jc w:val="center"/>
                    <w:rPr>
                      <w:rFonts w:hint="default"/>
                      <w:color w:val="auto"/>
                      <w:lang w:val="en-US"/>
                    </w:rPr>
                  </w:pPr>
                  <w:r>
                    <w:rPr>
                      <w:rFonts w:hint="eastAsia"/>
                      <w:color w:val="auto"/>
                      <w:lang w:val="en-US" w:eastAsia="zh-CN"/>
                    </w:rPr>
                    <w:t>47.5</w:t>
                  </w:r>
                </w:p>
              </w:tc>
              <w:tc>
                <w:tcPr>
                  <w:tcW w:w="761" w:type="pct"/>
                  <w:tcBorders>
                    <w:tl2br w:val="nil"/>
                    <w:tr2bl w:val="nil"/>
                  </w:tcBorders>
                  <w:noWrap w:val="0"/>
                  <w:vAlign w:val="center"/>
                </w:tcPr>
                <w:p>
                  <w:pPr>
                    <w:pStyle w:val="5"/>
                    <w:bidi w:val="0"/>
                    <w:jc w:val="center"/>
                    <w:rPr>
                      <w:rFonts w:hint="eastAsia"/>
                      <w:color w:val="auto"/>
                    </w:rPr>
                  </w:pPr>
                  <w:r>
                    <w:rPr>
                      <w:rFonts w:hint="eastAsia"/>
                      <w:color w:val="auto"/>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5" w:type="pct"/>
                  <w:vMerge w:val="continue"/>
                  <w:tcBorders>
                    <w:tl2br w:val="nil"/>
                    <w:tr2bl w:val="nil"/>
                  </w:tcBorders>
                  <w:noWrap w:val="0"/>
                  <w:vAlign w:val="center"/>
                </w:tcPr>
                <w:p>
                  <w:pPr>
                    <w:pStyle w:val="5"/>
                    <w:bidi w:val="0"/>
                    <w:jc w:val="center"/>
                    <w:rPr>
                      <w:color w:val="auto"/>
                    </w:rPr>
                  </w:pPr>
                </w:p>
              </w:tc>
              <w:tc>
                <w:tcPr>
                  <w:tcW w:w="1498" w:type="pct"/>
                  <w:tcBorders>
                    <w:tl2br w:val="nil"/>
                    <w:tr2bl w:val="nil"/>
                  </w:tcBorders>
                  <w:noWrap w:val="0"/>
                  <w:vAlign w:val="center"/>
                </w:tcPr>
                <w:p>
                  <w:pPr>
                    <w:pStyle w:val="5"/>
                    <w:bidi w:val="0"/>
                    <w:jc w:val="center"/>
                    <w:rPr>
                      <w:rFonts w:hint="default"/>
                      <w:color w:val="auto"/>
                      <w:lang w:val="en-US" w:eastAsia="zh-CN"/>
                    </w:rPr>
                  </w:pPr>
                  <w:r>
                    <w:rPr>
                      <w:rFonts w:hint="eastAsia"/>
                      <w:color w:val="auto"/>
                      <w:lang w:val="en-US" w:eastAsia="zh-CN"/>
                    </w:rPr>
                    <w:t>24h平均第98百分位数</w:t>
                  </w:r>
                </w:p>
              </w:tc>
              <w:tc>
                <w:tcPr>
                  <w:tcW w:w="745" w:type="pct"/>
                  <w:tcBorders>
                    <w:tl2br w:val="nil"/>
                    <w:tr2bl w:val="nil"/>
                  </w:tcBorders>
                  <w:noWrap w:val="0"/>
                  <w:vAlign w:val="center"/>
                </w:tcPr>
                <w:p>
                  <w:pPr>
                    <w:pStyle w:val="5"/>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43</w:t>
                  </w:r>
                </w:p>
              </w:tc>
              <w:tc>
                <w:tcPr>
                  <w:tcW w:w="787" w:type="pct"/>
                  <w:tcBorders>
                    <w:tl2br w:val="nil"/>
                    <w:tr2bl w:val="nil"/>
                  </w:tcBorders>
                  <w:noWrap w:val="0"/>
                  <w:vAlign w:val="center"/>
                </w:tcPr>
                <w:p>
                  <w:pPr>
                    <w:pStyle w:val="5"/>
                    <w:bidi w:val="0"/>
                    <w:ind w:left="0" w:leftChars="0" w:right="0" w:rightChars="0" w:firstLine="0" w:firstLineChars="0"/>
                    <w:jc w:val="center"/>
                    <w:rPr>
                      <w:color w:val="auto"/>
                    </w:rPr>
                  </w:pPr>
                  <w:r>
                    <w:rPr>
                      <w:rFonts w:hint="eastAsia"/>
                      <w:color w:val="auto"/>
                    </w:rPr>
                    <w:t>80</w:t>
                  </w:r>
                </w:p>
              </w:tc>
              <w:tc>
                <w:tcPr>
                  <w:tcW w:w="631" w:type="pct"/>
                  <w:tcBorders>
                    <w:tl2br w:val="nil"/>
                    <w:tr2bl w:val="nil"/>
                  </w:tcBorders>
                  <w:noWrap w:val="0"/>
                  <w:vAlign w:val="center"/>
                </w:tcPr>
                <w:p>
                  <w:pPr>
                    <w:pStyle w:val="5"/>
                    <w:bidi w:val="0"/>
                    <w:ind w:left="0" w:leftChars="0" w:right="0" w:rightChars="0" w:firstLine="0" w:firstLineChars="0"/>
                    <w:jc w:val="center"/>
                    <w:rPr>
                      <w:rFonts w:hint="default"/>
                      <w:color w:val="auto"/>
                      <w:lang w:val="en-US"/>
                    </w:rPr>
                  </w:pPr>
                  <w:r>
                    <w:rPr>
                      <w:rFonts w:hint="eastAsia"/>
                      <w:color w:val="auto"/>
                      <w:lang w:val="en-US" w:eastAsia="zh-CN"/>
                    </w:rPr>
                    <w:t>53.8</w:t>
                  </w:r>
                </w:p>
              </w:tc>
              <w:tc>
                <w:tcPr>
                  <w:tcW w:w="761" w:type="pct"/>
                  <w:tcBorders>
                    <w:tl2br w:val="nil"/>
                    <w:tr2bl w:val="nil"/>
                  </w:tcBorders>
                  <w:noWrap w:val="0"/>
                  <w:vAlign w:val="center"/>
                </w:tcPr>
                <w:p>
                  <w:pPr>
                    <w:pStyle w:val="5"/>
                    <w:bidi w:val="0"/>
                    <w:jc w:val="center"/>
                    <w:rPr>
                      <w:rFonts w:hint="eastAsia"/>
                      <w:color w:val="auto"/>
                    </w:rPr>
                  </w:pPr>
                  <w:r>
                    <w:rPr>
                      <w:rFonts w:hint="eastAsia"/>
                      <w:color w:val="auto"/>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5" w:type="pct"/>
                  <w:tcBorders>
                    <w:tl2br w:val="nil"/>
                    <w:tr2bl w:val="nil"/>
                  </w:tcBorders>
                  <w:noWrap w:val="0"/>
                  <w:vAlign w:val="center"/>
                </w:tcPr>
                <w:p>
                  <w:pPr>
                    <w:pStyle w:val="5"/>
                    <w:bidi w:val="0"/>
                    <w:jc w:val="center"/>
                    <w:rPr>
                      <w:color w:val="auto"/>
                    </w:rPr>
                  </w:pPr>
                  <w:r>
                    <w:rPr>
                      <w:rFonts w:hint="eastAsia"/>
                      <w:color w:val="auto"/>
                    </w:rPr>
                    <w:t>CO</w:t>
                  </w:r>
                </w:p>
              </w:tc>
              <w:tc>
                <w:tcPr>
                  <w:tcW w:w="1498" w:type="pct"/>
                  <w:tcBorders>
                    <w:tl2br w:val="nil"/>
                    <w:tr2bl w:val="nil"/>
                  </w:tcBorders>
                  <w:noWrap w:val="0"/>
                  <w:vAlign w:val="center"/>
                </w:tcPr>
                <w:p>
                  <w:pPr>
                    <w:pStyle w:val="5"/>
                    <w:bidi w:val="0"/>
                    <w:jc w:val="center"/>
                    <w:rPr>
                      <w:rFonts w:hint="default"/>
                      <w:color w:val="auto"/>
                      <w:lang w:val="en-US" w:eastAsia="zh-CN"/>
                    </w:rPr>
                  </w:pPr>
                  <w:r>
                    <w:rPr>
                      <w:rFonts w:hint="eastAsia"/>
                      <w:color w:val="auto"/>
                      <w:lang w:val="en-US" w:eastAsia="zh-CN"/>
                    </w:rPr>
                    <w:t>24h平均第95百分位数</w:t>
                  </w:r>
                </w:p>
              </w:tc>
              <w:tc>
                <w:tcPr>
                  <w:tcW w:w="745" w:type="pct"/>
                  <w:tcBorders>
                    <w:tl2br w:val="nil"/>
                    <w:tr2bl w:val="nil"/>
                  </w:tcBorders>
                  <w:noWrap w:val="0"/>
                  <w:vAlign w:val="center"/>
                </w:tcPr>
                <w:p>
                  <w:pPr>
                    <w:pStyle w:val="5"/>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1.8</w:t>
                  </w:r>
                  <w:r>
                    <w:rPr>
                      <w:rFonts w:hint="eastAsia"/>
                      <w:color w:val="auto"/>
                    </w:rPr>
                    <w:t>（mg/m</w:t>
                  </w:r>
                  <w:r>
                    <w:rPr>
                      <w:rFonts w:hint="eastAsia"/>
                      <w:color w:val="auto"/>
                      <w:vertAlign w:val="superscript"/>
                    </w:rPr>
                    <w:t>3</w:t>
                  </w:r>
                  <w:r>
                    <w:rPr>
                      <w:rFonts w:hint="eastAsia"/>
                      <w:color w:val="auto"/>
                    </w:rPr>
                    <w:t>）</w:t>
                  </w:r>
                </w:p>
              </w:tc>
              <w:tc>
                <w:tcPr>
                  <w:tcW w:w="787" w:type="pct"/>
                  <w:tcBorders>
                    <w:tl2br w:val="nil"/>
                    <w:tr2bl w:val="nil"/>
                  </w:tcBorders>
                  <w:noWrap w:val="0"/>
                  <w:vAlign w:val="center"/>
                </w:tcPr>
                <w:p>
                  <w:pPr>
                    <w:pStyle w:val="5"/>
                    <w:bidi w:val="0"/>
                    <w:ind w:left="0" w:leftChars="0" w:right="0" w:rightChars="0" w:firstLine="0" w:firstLineChars="0"/>
                    <w:jc w:val="center"/>
                    <w:rPr>
                      <w:color w:val="auto"/>
                    </w:rPr>
                  </w:pPr>
                  <w:r>
                    <w:rPr>
                      <w:rFonts w:hint="eastAsia"/>
                      <w:color w:val="auto"/>
                    </w:rPr>
                    <w:t>4（mg/m</w:t>
                  </w:r>
                  <w:r>
                    <w:rPr>
                      <w:rFonts w:hint="eastAsia"/>
                      <w:color w:val="auto"/>
                      <w:vertAlign w:val="superscript"/>
                    </w:rPr>
                    <w:t>3</w:t>
                  </w:r>
                  <w:r>
                    <w:rPr>
                      <w:rFonts w:hint="eastAsia"/>
                      <w:color w:val="auto"/>
                    </w:rPr>
                    <w:t>）</w:t>
                  </w:r>
                </w:p>
              </w:tc>
              <w:tc>
                <w:tcPr>
                  <w:tcW w:w="631" w:type="pct"/>
                  <w:tcBorders>
                    <w:tl2br w:val="nil"/>
                    <w:tr2bl w:val="nil"/>
                  </w:tcBorders>
                  <w:noWrap w:val="0"/>
                  <w:vAlign w:val="center"/>
                </w:tcPr>
                <w:p>
                  <w:pPr>
                    <w:pStyle w:val="5"/>
                    <w:bidi w:val="0"/>
                    <w:ind w:left="0" w:leftChars="0" w:right="0" w:rightChars="0" w:firstLine="0" w:firstLineChars="0"/>
                    <w:jc w:val="center"/>
                    <w:rPr>
                      <w:rFonts w:hint="eastAsia"/>
                      <w:color w:val="auto"/>
                    </w:rPr>
                  </w:pPr>
                  <w:r>
                    <w:rPr>
                      <w:rFonts w:hint="eastAsia"/>
                      <w:color w:val="auto"/>
                      <w:lang w:val="en-US" w:eastAsia="zh-CN"/>
                    </w:rPr>
                    <w:t>45</w:t>
                  </w:r>
                </w:p>
              </w:tc>
              <w:tc>
                <w:tcPr>
                  <w:tcW w:w="761" w:type="pct"/>
                  <w:tcBorders>
                    <w:tl2br w:val="nil"/>
                    <w:tr2bl w:val="nil"/>
                  </w:tcBorders>
                  <w:noWrap w:val="0"/>
                  <w:vAlign w:val="center"/>
                </w:tcPr>
                <w:p>
                  <w:pPr>
                    <w:pStyle w:val="5"/>
                    <w:bidi w:val="0"/>
                    <w:jc w:val="center"/>
                    <w:rPr>
                      <w:rFonts w:hint="eastAsia"/>
                      <w:color w:val="auto"/>
                    </w:rPr>
                  </w:pPr>
                  <w:r>
                    <w:rPr>
                      <w:rFonts w:hint="eastAsia"/>
                      <w:color w:val="auto"/>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5" w:type="pct"/>
                  <w:tcBorders>
                    <w:tl2br w:val="nil"/>
                    <w:tr2bl w:val="nil"/>
                  </w:tcBorders>
                  <w:noWrap w:val="0"/>
                  <w:vAlign w:val="center"/>
                </w:tcPr>
                <w:p>
                  <w:pPr>
                    <w:pStyle w:val="5"/>
                    <w:bidi w:val="0"/>
                    <w:jc w:val="center"/>
                    <w:rPr>
                      <w:color w:val="auto"/>
                    </w:rPr>
                  </w:pPr>
                  <w:r>
                    <w:rPr>
                      <w:rFonts w:hint="eastAsia"/>
                      <w:color w:val="auto"/>
                    </w:rPr>
                    <w:t>O</w:t>
                  </w:r>
                  <w:r>
                    <w:rPr>
                      <w:rFonts w:hint="eastAsia"/>
                      <w:color w:val="auto"/>
                      <w:vertAlign w:val="subscript"/>
                    </w:rPr>
                    <w:t>3</w:t>
                  </w:r>
                </w:p>
              </w:tc>
              <w:tc>
                <w:tcPr>
                  <w:tcW w:w="1498" w:type="pct"/>
                  <w:tcBorders>
                    <w:tl2br w:val="nil"/>
                    <w:tr2bl w:val="nil"/>
                  </w:tcBorders>
                  <w:noWrap w:val="0"/>
                  <w:vAlign w:val="center"/>
                </w:tcPr>
                <w:p>
                  <w:pPr>
                    <w:pStyle w:val="5"/>
                    <w:bidi w:val="0"/>
                    <w:jc w:val="center"/>
                    <w:rPr>
                      <w:rFonts w:hint="default"/>
                      <w:color w:val="auto"/>
                      <w:lang w:val="en-US" w:eastAsia="zh-CN"/>
                    </w:rPr>
                  </w:pPr>
                  <w:r>
                    <w:rPr>
                      <w:rFonts w:hint="default"/>
                      <w:color w:val="auto"/>
                      <w:lang w:val="en-US" w:eastAsia="zh-CN"/>
                    </w:rPr>
                    <w:t>最大8小时滑动平均值的第90百分位数</w:t>
                  </w:r>
                </w:p>
              </w:tc>
              <w:tc>
                <w:tcPr>
                  <w:tcW w:w="745" w:type="pct"/>
                  <w:tcBorders>
                    <w:tl2br w:val="nil"/>
                    <w:tr2bl w:val="nil"/>
                  </w:tcBorders>
                  <w:noWrap w:val="0"/>
                  <w:vAlign w:val="center"/>
                </w:tcPr>
                <w:p>
                  <w:pPr>
                    <w:pStyle w:val="5"/>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118</w:t>
                  </w:r>
                </w:p>
              </w:tc>
              <w:tc>
                <w:tcPr>
                  <w:tcW w:w="787" w:type="pct"/>
                  <w:tcBorders>
                    <w:tl2br w:val="nil"/>
                    <w:tr2bl w:val="nil"/>
                  </w:tcBorders>
                  <w:noWrap w:val="0"/>
                  <w:vAlign w:val="center"/>
                </w:tcPr>
                <w:p>
                  <w:pPr>
                    <w:pStyle w:val="5"/>
                    <w:bidi w:val="0"/>
                    <w:ind w:left="0" w:leftChars="0" w:right="0" w:rightChars="0" w:firstLine="0" w:firstLineChars="0"/>
                    <w:jc w:val="center"/>
                    <w:rPr>
                      <w:color w:val="auto"/>
                    </w:rPr>
                  </w:pPr>
                  <w:r>
                    <w:rPr>
                      <w:rFonts w:hint="eastAsia"/>
                      <w:color w:val="auto"/>
                    </w:rPr>
                    <w:t>160</w:t>
                  </w:r>
                </w:p>
              </w:tc>
              <w:tc>
                <w:tcPr>
                  <w:tcW w:w="631" w:type="pct"/>
                  <w:tcBorders>
                    <w:tl2br w:val="nil"/>
                    <w:tr2bl w:val="nil"/>
                  </w:tcBorders>
                  <w:noWrap w:val="0"/>
                  <w:vAlign w:val="center"/>
                </w:tcPr>
                <w:p>
                  <w:pPr>
                    <w:pStyle w:val="5"/>
                    <w:bidi w:val="0"/>
                    <w:ind w:left="0" w:leftChars="0" w:right="0" w:rightChars="0" w:firstLine="0" w:firstLineChars="0"/>
                    <w:jc w:val="center"/>
                    <w:rPr>
                      <w:rFonts w:hint="default"/>
                      <w:color w:val="auto"/>
                      <w:lang w:val="en-US"/>
                    </w:rPr>
                  </w:pPr>
                  <w:r>
                    <w:rPr>
                      <w:rFonts w:hint="eastAsia"/>
                      <w:color w:val="auto"/>
                      <w:lang w:val="en-US" w:eastAsia="zh-CN"/>
                    </w:rPr>
                    <w:t>73.8</w:t>
                  </w:r>
                </w:p>
              </w:tc>
              <w:tc>
                <w:tcPr>
                  <w:tcW w:w="761" w:type="pct"/>
                  <w:tcBorders>
                    <w:tl2br w:val="nil"/>
                    <w:tr2bl w:val="nil"/>
                  </w:tcBorders>
                  <w:noWrap w:val="0"/>
                  <w:vAlign w:val="center"/>
                </w:tcPr>
                <w:p>
                  <w:pPr>
                    <w:pStyle w:val="5"/>
                    <w:bidi w:val="0"/>
                    <w:jc w:val="center"/>
                    <w:rPr>
                      <w:rFonts w:hint="eastAsia"/>
                      <w:color w:val="auto"/>
                    </w:rPr>
                  </w:pPr>
                  <w:r>
                    <w:rPr>
                      <w:rFonts w:hint="eastAsia"/>
                      <w:color w:val="auto"/>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trPr>
              <w:tc>
                <w:tcPr>
                  <w:tcW w:w="575" w:type="pct"/>
                  <w:vMerge w:val="restart"/>
                  <w:tcBorders>
                    <w:tl2br w:val="nil"/>
                    <w:tr2bl w:val="nil"/>
                  </w:tcBorders>
                  <w:noWrap w:val="0"/>
                  <w:vAlign w:val="center"/>
                </w:tcPr>
                <w:p>
                  <w:pPr>
                    <w:pStyle w:val="5"/>
                    <w:bidi w:val="0"/>
                    <w:jc w:val="center"/>
                    <w:rPr>
                      <w:color w:val="auto"/>
                    </w:rPr>
                  </w:pPr>
                  <w:r>
                    <w:rPr>
                      <w:rFonts w:hint="eastAsia"/>
                      <w:color w:val="auto"/>
                    </w:rPr>
                    <w:t>PM</w:t>
                  </w:r>
                  <w:r>
                    <w:rPr>
                      <w:rFonts w:hint="eastAsia"/>
                      <w:color w:val="auto"/>
                      <w:vertAlign w:val="subscript"/>
                    </w:rPr>
                    <w:t>10</w:t>
                  </w:r>
                </w:p>
              </w:tc>
              <w:tc>
                <w:tcPr>
                  <w:tcW w:w="1498" w:type="pct"/>
                  <w:tcBorders>
                    <w:tl2br w:val="nil"/>
                    <w:tr2bl w:val="nil"/>
                  </w:tcBorders>
                  <w:noWrap w:val="0"/>
                  <w:vAlign w:val="center"/>
                </w:tcPr>
                <w:p>
                  <w:pPr>
                    <w:pStyle w:val="5"/>
                    <w:bidi w:val="0"/>
                    <w:jc w:val="center"/>
                    <w:rPr>
                      <w:rFonts w:hint="default"/>
                      <w:color w:val="auto"/>
                      <w:lang w:val="en-US" w:eastAsia="zh-CN"/>
                    </w:rPr>
                  </w:pPr>
                  <w:r>
                    <w:rPr>
                      <w:rFonts w:hint="eastAsia"/>
                      <w:color w:val="auto"/>
                      <w:lang w:val="en-US" w:eastAsia="zh-CN"/>
                    </w:rPr>
                    <w:t>年平均</w:t>
                  </w:r>
                </w:p>
              </w:tc>
              <w:tc>
                <w:tcPr>
                  <w:tcW w:w="745" w:type="pct"/>
                  <w:tcBorders>
                    <w:tl2br w:val="nil"/>
                    <w:tr2bl w:val="nil"/>
                  </w:tcBorders>
                  <w:noWrap w:val="0"/>
                  <w:vAlign w:val="center"/>
                </w:tcPr>
                <w:p>
                  <w:pPr>
                    <w:pStyle w:val="5"/>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171</w:t>
                  </w:r>
                </w:p>
              </w:tc>
              <w:tc>
                <w:tcPr>
                  <w:tcW w:w="787" w:type="pct"/>
                  <w:tcBorders>
                    <w:tl2br w:val="nil"/>
                    <w:tr2bl w:val="nil"/>
                  </w:tcBorders>
                  <w:noWrap w:val="0"/>
                  <w:vAlign w:val="center"/>
                </w:tcPr>
                <w:p>
                  <w:pPr>
                    <w:pStyle w:val="5"/>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60</w:t>
                  </w:r>
                </w:p>
              </w:tc>
              <w:tc>
                <w:tcPr>
                  <w:tcW w:w="631" w:type="pct"/>
                  <w:tcBorders>
                    <w:tl2br w:val="nil"/>
                    <w:tr2bl w:val="nil"/>
                  </w:tcBorders>
                  <w:noWrap w:val="0"/>
                  <w:vAlign w:val="center"/>
                </w:tcPr>
                <w:p>
                  <w:pPr>
                    <w:pStyle w:val="5"/>
                    <w:bidi w:val="0"/>
                    <w:ind w:left="0" w:leftChars="0" w:right="0" w:rightChars="0" w:firstLine="0" w:firstLineChars="0"/>
                    <w:jc w:val="center"/>
                    <w:rPr>
                      <w:rFonts w:hint="default"/>
                      <w:color w:val="auto"/>
                      <w:lang w:val="en-US"/>
                    </w:rPr>
                  </w:pPr>
                  <w:r>
                    <w:rPr>
                      <w:rFonts w:hint="eastAsia"/>
                      <w:color w:val="auto"/>
                      <w:lang w:val="en-US" w:eastAsia="zh-CN"/>
                    </w:rPr>
                    <w:t>285</w:t>
                  </w:r>
                </w:p>
              </w:tc>
              <w:tc>
                <w:tcPr>
                  <w:tcW w:w="761" w:type="pct"/>
                  <w:tcBorders>
                    <w:tl2br w:val="nil"/>
                    <w:tr2bl w:val="nil"/>
                  </w:tcBorders>
                  <w:noWrap w:val="0"/>
                  <w:vAlign w:val="center"/>
                </w:tcPr>
                <w:p>
                  <w:pPr>
                    <w:pStyle w:val="5"/>
                    <w:bidi w:val="0"/>
                    <w:jc w:val="center"/>
                    <w:rPr>
                      <w:rFonts w:hint="eastAsia"/>
                      <w:color w:val="auto"/>
                    </w:rPr>
                  </w:pPr>
                  <w:r>
                    <w:rPr>
                      <w:rFonts w:hint="eastAsia"/>
                      <w:color w:val="auto"/>
                      <w:lang w:eastAsia="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5" w:type="pct"/>
                  <w:vMerge w:val="continue"/>
                  <w:tcBorders>
                    <w:tl2br w:val="nil"/>
                    <w:tr2bl w:val="nil"/>
                  </w:tcBorders>
                  <w:noWrap w:val="0"/>
                  <w:vAlign w:val="center"/>
                </w:tcPr>
                <w:p>
                  <w:pPr>
                    <w:pStyle w:val="5"/>
                    <w:bidi w:val="0"/>
                    <w:jc w:val="center"/>
                    <w:rPr>
                      <w:color w:val="auto"/>
                    </w:rPr>
                  </w:pPr>
                </w:p>
              </w:tc>
              <w:tc>
                <w:tcPr>
                  <w:tcW w:w="1498" w:type="pct"/>
                  <w:tcBorders>
                    <w:tl2br w:val="nil"/>
                    <w:tr2bl w:val="nil"/>
                  </w:tcBorders>
                  <w:noWrap w:val="0"/>
                  <w:vAlign w:val="center"/>
                </w:tcPr>
                <w:p>
                  <w:pPr>
                    <w:pStyle w:val="5"/>
                    <w:bidi w:val="0"/>
                    <w:jc w:val="center"/>
                    <w:rPr>
                      <w:rFonts w:hint="default"/>
                      <w:color w:val="auto"/>
                      <w:lang w:val="en-US" w:eastAsia="zh-CN"/>
                    </w:rPr>
                  </w:pPr>
                  <w:r>
                    <w:rPr>
                      <w:rFonts w:hint="eastAsia"/>
                      <w:color w:val="auto"/>
                      <w:lang w:val="en-US" w:eastAsia="zh-CN"/>
                    </w:rPr>
                    <w:t>24h平均第95百分位数</w:t>
                  </w:r>
                </w:p>
              </w:tc>
              <w:tc>
                <w:tcPr>
                  <w:tcW w:w="745" w:type="pct"/>
                  <w:tcBorders>
                    <w:tl2br w:val="nil"/>
                    <w:tr2bl w:val="nil"/>
                  </w:tcBorders>
                  <w:noWrap w:val="0"/>
                  <w:vAlign w:val="center"/>
                </w:tcPr>
                <w:p>
                  <w:pPr>
                    <w:pStyle w:val="5"/>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481</w:t>
                  </w:r>
                </w:p>
              </w:tc>
              <w:tc>
                <w:tcPr>
                  <w:tcW w:w="787" w:type="pct"/>
                  <w:tcBorders>
                    <w:tl2br w:val="nil"/>
                    <w:tr2bl w:val="nil"/>
                  </w:tcBorders>
                  <w:noWrap w:val="0"/>
                  <w:vAlign w:val="center"/>
                </w:tcPr>
                <w:p>
                  <w:pPr>
                    <w:pStyle w:val="5"/>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120</w:t>
                  </w:r>
                </w:p>
              </w:tc>
              <w:tc>
                <w:tcPr>
                  <w:tcW w:w="631" w:type="pct"/>
                  <w:tcBorders>
                    <w:tl2br w:val="nil"/>
                    <w:tr2bl w:val="nil"/>
                  </w:tcBorders>
                  <w:noWrap w:val="0"/>
                  <w:vAlign w:val="center"/>
                </w:tcPr>
                <w:p>
                  <w:pPr>
                    <w:pStyle w:val="5"/>
                    <w:bidi w:val="0"/>
                    <w:ind w:left="0" w:leftChars="0" w:right="0" w:rightChars="0" w:firstLine="0" w:firstLineChars="0"/>
                    <w:jc w:val="center"/>
                    <w:rPr>
                      <w:rFonts w:hint="default"/>
                      <w:color w:val="auto"/>
                      <w:lang w:val="en-US"/>
                    </w:rPr>
                  </w:pPr>
                  <w:r>
                    <w:rPr>
                      <w:rFonts w:hint="eastAsia"/>
                      <w:color w:val="auto"/>
                      <w:lang w:val="en-US" w:eastAsia="zh-CN"/>
                    </w:rPr>
                    <w:t>400.8</w:t>
                  </w:r>
                </w:p>
              </w:tc>
              <w:tc>
                <w:tcPr>
                  <w:tcW w:w="761" w:type="pct"/>
                  <w:tcBorders>
                    <w:tl2br w:val="nil"/>
                    <w:tr2bl w:val="nil"/>
                  </w:tcBorders>
                  <w:noWrap w:val="0"/>
                  <w:vAlign w:val="center"/>
                </w:tcPr>
                <w:p>
                  <w:pPr>
                    <w:pStyle w:val="5"/>
                    <w:bidi w:val="0"/>
                    <w:jc w:val="center"/>
                    <w:rPr>
                      <w:rFonts w:hint="eastAsia"/>
                      <w:color w:val="auto"/>
                    </w:rPr>
                  </w:pPr>
                  <w:r>
                    <w:rPr>
                      <w:rFonts w:hint="eastAsia"/>
                      <w:color w:val="auto"/>
                      <w:lang w:eastAsia="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5" w:type="pct"/>
                  <w:vMerge w:val="restart"/>
                  <w:tcBorders>
                    <w:tl2br w:val="nil"/>
                    <w:tr2bl w:val="nil"/>
                  </w:tcBorders>
                  <w:noWrap w:val="0"/>
                  <w:vAlign w:val="center"/>
                </w:tcPr>
                <w:p>
                  <w:pPr>
                    <w:pStyle w:val="5"/>
                    <w:bidi w:val="0"/>
                    <w:jc w:val="center"/>
                    <w:rPr>
                      <w:color w:val="auto"/>
                    </w:rPr>
                  </w:pPr>
                  <w:r>
                    <w:rPr>
                      <w:rFonts w:hint="eastAsia"/>
                      <w:color w:val="auto"/>
                    </w:rPr>
                    <w:t>PM</w:t>
                  </w:r>
                  <w:r>
                    <w:rPr>
                      <w:rFonts w:hint="eastAsia"/>
                      <w:color w:val="auto"/>
                      <w:vertAlign w:val="subscript"/>
                    </w:rPr>
                    <w:t>2.5</w:t>
                  </w:r>
                </w:p>
              </w:tc>
              <w:tc>
                <w:tcPr>
                  <w:tcW w:w="1498" w:type="pct"/>
                  <w:tcBorders>
                    <w:tl2br w:val="nil"/>
                    <w:tr2bl w:val="nil"/>
                  </w:tcBorders>
                  <w:noWrap w:val="0"/>
                  <w:vAlign w:val="center"/>
                </w:tcPr>
                <w:p>
                  <w:pPr>
                    <w:pStyle w:val="5"/>
                    <w:bidi w:val="0"/>
                    <w:jc w:val="center"/>
                    <w:rPr>
                      <w:rFonts w:hint="default"/>
                      <w:color w:val="auto"/>
                      <w:lang w:val="en-US" w:eastAsia="zh-CN"/>
                    </w:rPr>
                  </w:pPr>
                  <w:r>
                    <w:rPr>
                      <w:rFonts w:hint="eastAsia"/>
                      <w:color w:val="auto"/>
                      <w:lang w:val="en-US" w:eastAsia="zh-CN"/>
                    </w:rPr>
                    <w:t>年平均</w:t>
                  </w:r>
                </w:p>
              </w:tc>
              <w:tc>
                <w:tcPr>
                  <w:tcW w:w="745" w:type="pct"/>
                  <w:tcBorders>
                    <w:tl2br w:val="nil"/>
                    <w:tr2bl w:val="nil"/>
                  </w:tcBorders>
                  <w:noWrap w:val="0"/>
                  <w:vAlign w:val="center"/>
                </w:tcPr>
                <w:p>
                  <w:pPr>
                    <w:pStyle w:val="5"/>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52</w:t>
                  </w:r>
                </w:p>
              </w:tc>
              <w:tc>
                <w:tcPr>
                  <w:tcW w:w="787" w:type="pct"/>
                  <w:tcBorders>
                    <w:tl2br w:val="nil"/>
                    <w:tr2bl w:val="nil"/>
                  </w:tcBorders>
                  <w:noWrap w:val="0"/>
                  <w:vAlign w:val="center"/>
                </w:tcPr>
                <w:p>
                  <w:pPr>
                    <w:pStyle w:val="5"/>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30</w:t>
                  </w:r>
                </w:p>
              </w:tc>
              <w:tc>
                <w:tcPr>
                  <w:tcW w:w="631" w:type="pct"/>
                  <w:tcBorders>
                    <w:tl2br w:val="nil"/>
                    <w:tr2bl w:val="nil"/>
                  </w:tcBorders>
                  <w:noWrap w:val="0"/>
                  <w:vAlign w:val="center"/>
                </w:tcPr>
                <w:p>
                  <w:pPr>
                    <w:pStyle w:val="5"/>
                    <w:bidi w:val="0"/>
                    <w:ind w:left="0" w:leftChars="0" w:right="0" w:rightChars="0" w:firstLine="0" w:firstLineChars="0"/>
                    <w:jc w:val="center"/>
                    <w:rPr>
                      <w:rFonts w:hint="default"/>
                      <w:color w:val="auto"/>
                      <w:lang w:val="en-US"/>
                    </w:rPr>
                  </w:pPr>
                  <w:r>
                    <w:rPr>
                      <w:rFonts w:hint="eastAsia"/>
                      <w:color w:val="auto"/>
                      <w:lang w:val="en-US" w:eastAsia="zh-CN"/>
                    </w:rPr>
                    <w:t>173.3</w:t>
                  </w:r>
                </w:p>
              </w:tc>
              <w:tc>
                <w:tcPr>
                  <w:tcW w:w="761" w:type="pct"/>
                  <w:tcBorders>
                    <w:tl2br w:val="nil"/>
                    <w:tr2bl w:val="nil"/>
                  </w:tcBorders>
                  <w:noWrap w:val="0"/>
                  <w:vAlign w:val="center"/>
                </w:tcPr>
                <w:p>
                  <w:pPr>
                    <w:pStyle w:val="5"/>
                    <w:bidi w:val="0"/>
                    <w:jc w:val="center"/>
                    <w:rPr>
                      <w:rFonts w:hint="eastAsia"/>
                      <w:color w:val="auto"/>
                    </w:rPr>
                  </w:pPr>
                  <w:r>
                    <w:rPr>
                      <w:rFonts w:hint="eastAsia"/>
                      <w:color w:val="auto"/>
                      <w:lang w:eastAsia="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5" w:type="pct"/>
                  <w:vMerge w:val="continue"/>
                  <w:tcBorders>
                    <w:tl2br w:val="nil"/>
                    <w:tr2bl w:val="nil"/>
                  </w:tcBorders>
                  <w:noWrap w:val="0"/>
                  <w:vAlign w:val="center"/>
                </w:tcPr>
                <w:p>
                  <w:pPr>
                    <w:pStyle w:val="5"/>
                    <w:bidi w:val="0"/>
                    <w:jc w:val="center"/>
                    <w:rPr>
                      <w:color w:val="auto"/>
                    </w:rPr>
                  </w:pPr>
                </w:p>
              </w:tc>
              <w:tc>
                <w:tcPr>
                  <w:tcW w:w="1498" w:type="pct"/>
                  <w:tcBorders>
                    <w:tl2br w:val="nil"/>
                    <w:tr2bl w:val="nil"/>
                  </w:tcBorders>
                  <w:noWrap w:val="0"/>
                  <w:vAlign w:val="center"/>
                </w:tcPr>
                <w:p>
                  <w:pPr>
                    <w:pStyle w:val="5"/>
                    <w:bidi w:val="0"/>
                    <w:jc w:val="center"/>
                    <w:rPr>
                      <w:rFonts w:hint="default"/>
                      <w:color w:val="auto"/>
                      <w:lang w:val="en-US" w:eastAsia="zh-CN"/>
                    </w:rPr>
                  </w:pPr>
                  <w:r>
                    <w:rPr>
                      <w:rFonts w:hint="eastAsia"/>
                      <w:color w:val="auto"/>
                      <w:lang w:val="en-US" w:eastAsia="zh-CN"/>
                    </w:rPr>
                    <w:t>24h平均第95百分位数</w:t>
                  </w:r>
                </w:p>
              </w:tc>
              <w:tc>
                <w:tcPr>
                  <w:tcW w:w="745" w:type="pct"/>
                  <w:tcBorders>
                    <w:tl2br w:val="nil"/>
                    <w:tr2bl w:val="nil"/>
                  </w:tcBorders>
                  <w:noWrap w:val="0"/>
                  <w:vAlign w:val="center"/>
                </w:tcPr>
                <w:p>
                  <w:pPr>
                    <w:pStyle w:val="5"/>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123</w:t>
                  </w:r>
                </w:p>
              </w:tc>
              <w:tc>
                <w:tcPr>
                  <w:tcW w:w="787" w:type="pct"/>
                  <w:tcBorders>
                    <w:tl2br w:val="nil"/>
                    <w:tr2bl w:val="nil"/>
                  </w:tcBorders>
                  <w:noWrap w:val="0"/>
                  <w:vAlign w:val="center"/>
                </w:tcPr>
                <w:p>
                  <w:pPr>
                    <w:pStyle w:val="5"/>
                    <w:bidi w:val="0"/>
                    <w:ind w:left="0" w:leftChars="0" w:right="0" w:rightChars="0" w:firstLine="0" w:firstLineChars="0"/>
                    <w:jc w:val="center"/>
                    <w:rPr>
                      <w:rFonts w:hint="default" w:eastAsia="宋体"/>
                      <w:color w:val="auto"/>
                      <w:lang w:val="en-US" w:eastAsia="zh-CN"/>
                    </w:rPr>
                  </w:pPr>
                  <w:r>
                    <w:rPr>
                      <w:rFonts w:hint="eastAsia"/>
                      <w:color w:val="auto"/>
                      <w:lang w:val="en-US" w:eastAsia="zh-CN"/>
                    </w:rPr>
                    <w:t>60</w:t>
                  </w:r>
                </w:p>
              </w:tc>
              <w:tc>
                <w:tcPr>
                  <w:tcW w:w="631" w:type="pct"/>
                  <w:tcBorders>
                    <w:tl2br w:val="nil"/>
                    <w:tr2bl w:val="nil"/>
                  </w:tcBorders>
                  <w:noWrap w:val="0"/>
                  <w:vAlign w:val="center"/>
                </w:tcPr>
                <w:p>
                  <w:pPr>
                    <w:pStyle w:val="5"/>
                    <w:bidi w:val="0"/>
                    <w:ind w:left="0" w:leftChars="0" w:right="0" w:rightChars="0" w:firstLine="0" w:firstLineChars="0"/>
                    <w:jc w:val="center"/>
                    <w:rPr>
                      <w:rFonts w:hint="default"/>
                      <w:color w:val="auto"/>
                      <w:lang w:val="en-US"/>
                    </w:rPr>
                  </w:pPr>
                  <w:r>
                    <w:rPr>
                      <w:rFonts w:hint="eastAsia"/>
                      <w:color w:val="auto"/>
                      <w:lang w:val="en-US" w:eastAsia="zh-CN"/>
                    </w:rPr>
                    <w:t>205</w:t>
                  </w:r>
                </w:p>
              </w:tc>
              <w:tc>
                <w:tcPr>
                  <w:tcW w:w="761" w:type="pct"/>
                  <w:tcBorders>
                    <w:tl2br w:val="nil"/>
                    <w:tr2bl w:val="nil"/>
                  </w:tcBorders>
                  <w:noWrap w:val="0"/>
                  <w:vAlign w:val="center"/>
                </w:tcPr>
                <w:p>
                  <w:pPr>
                    <w:pStyle w:val="5"/>
                    <w:bidi w:val="0"/>
                    <w:jc w:val="center"/>
                    <w:rPr>
                      <w:rFonts w:hint="eastAsia"/>
                      <w:color w:val="auto"/>
                    </w:rPr>
                  </w:pPr>
                  <w:r>
                    <w:rPr>
                      <w:rFonts w:hint="eastAsia"/>
                      <w:color w:val="auto"/>
                      <w:lang w:eastAsia="zh-CN"/>
                    </w:rPr>
                    <w:t>不达标</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24"/>
                <w:szCs w:val="24"/>
                <w:highlight w:val="none"/>
              </w:rPr>
              <w:t>根据上表基本污染物的年评价指标的分析结果，</w:t>
            </w:r>
            <w:r>
              <w:rPr>
                <w:rFonts w:hint="default" w:ascii="Times New Roman" w:hAnsi="Times New Roman" w:eastAsia="宋体" w:cs="Times New Roman"/>
                <w:color w:val="auto"/>
                <w:sz w:val="24"/>
                <w:szCs w:val="24"/>
                <w:highlight w:val="none"/>
                <w:lang w:eastAsia="zh-CN"/>
              </w:rPr>
              <w:t>本</w:t>
            </w:r>
            <w:r>
              <w:rPr>
                <w:rFonts w:hint="default" w:ascii="Times New Roman" w:hAnsi="Times New Roman" w:eastAsia="宋体" w:cs="Times New Roman"/>
                <w:color w:val="auto"/>
                <w:sz w:val="24"/>
                <w:szCs w:val="24"/>
                <w:highlight w:val="none"/>
              </w:rPr>
              <w:t>项目所在区域SO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、NO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、CO和O</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cs="Times New Roman"/>
                <w:color w:val="auto"/>
                <w:sz w:val="24"/>
                <w:szCs w:val="24"/>
                <w:highlight w:val="none"/>
                <w:vertAlign w:val="baseline"/>
                <w:lang w:val="en-US" w:eastAsia="zh-CN"/>
              </w:rPr>
              <w:t>年</w:t>
            </w:r>
            <w:r>
              <w:rPr>
                <w:rFonts w:hint="default" w:ascii="Times New Roman" w:hAnsi="Times New Roman" w:eastAsia="宋体" w:cs="Times New Roman"/>
                <w:color w:val="auto"/>
                <w:sz w:val="24"/>
                <w:szCs w:val="24"/>
                <w:highlight w:val="none"/>
                <w:lang w:eastAsia="zh-CN"/>
              </w:rPr>
              <w:t>平均浓度</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24小时平均</w:t>
            </w:r>
            <w:r>
              <w:rPr>
                <w:rFonts w:hint="eastAsia" w:cs="Times New Roman"/>
                <w:color w:val="auto"/>
                <w:sz w:val="24"/>
                <w:szCs w:val="24"/>
                <w:highlight w:val="none"/>
                <w:lang w:val="en-US" w:eastAsia="zh-CN"/>
              </w:rPr>
              <w:t>浓度</w:t>
            </w:r>
            <w:r>
              <w:rPr>
                <w:rFonts w:hint="default" w:ascii="Times New Roman" w:hAnsi="Times New Roman" w:eastAsia="宋体" w:cs="Times New Roman"/>
                <w:color w:val="auto"/>
                <w:sz w:val="24"/>
                <w:szCs w:val="24"/>
                <w:highlight w:val="none"/>
              </w:rPr>
              <w:t>满足《环境空气质量标准》</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GB3095-20</w:t>
            </w:r>
            <w:r>
              <w:rPr>
                <w:rFonts w:hint="eastAsia" w:cs="Times New Roman"/>
                <w:color w:val="auto"/>
                <w:sz w:val="24"/>
                <w:szCs w:val="24"/>
                <w:highlight w:val="none"/>
                <w:lang w:val="en-US" w:eastAsia="zh-CN"/>
              </w:rPr>
              <w:t>26</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二级标准</w:t>
            </w:r>
            <w:r>
              <w:rPr>
                <w:rFonts w:hint="eastAsia" w:cs="Times New Roman"/>
                <w:color w:val="auto"/>
                <w:sz w:val="24"/>
                <w:highlight w:val="none"/>
                <w:lang w:eastAsia="zh-CN"/>
              </w:rPr>
              <w:t>（</w:t>
            </w:r>
            <w:r>
              <w:rPr>
                <w:rFonts w:hint="eastAsia" w:cs="Times New Roman"/>
                <w:color w:val="auto"/>
                <w:sz w:val="24"/>
                <w:highlight w:val="none"/>
                <w:lang w:val="en-US" w:eastAsia="zh-CN"/>
              </w:rPr>
              <w:t>过渡阶段浓度限值</w:t>
            </w:r>
            <w:r>
              <w:rPr>
                <w:rFonts w:hint="eastAsia" w:cs="Times New Roman"/>
                <w:color w:val="auto"/>
                <w:sz w:val="24"/>
                <w:highlight w:val="none"/>
                <w:lang w:eastAsia="zh-CN"/>
              </w:rPr>
              <w:t>）</w:t>
            </w:r>
            <w:r>
              <w:rPr>
                <w:rFonts w:hint="default" w:ascii="Times New Roman" w:hAnsi="Times New Roman" w:eastAsia="宋体" w:cs="Times New Roman"/>
                <w:color w:val="auto"/>
                <w:sz w:val="24"/>
                <w:szCs w:val="24"/>
                <w:highlight w:val="none"/>
              </w:rPr>
              <w:t>，PM</w:t>
            </w:r>
            <w:r>
              <w:rPr>
                <w:rFonts w:hint="default" w:ascii="Times New Roman" w:hAnsi="Times New Roman" w:eastAsia="宋体" w:cs="Times New Roman"/>
                <w:color w:val="auto"/>
                <w:sz w:val="24"/>
                <w:szCs w:val="24"/>
                <w:highlight w:val="none"/>
                <w:vertAlign w:val="subscript"/>
              </w:rPr>
              <w:t>10</w:t>
            </w:r>
            <w:r>
              <w:rPr>
                <w:rFonts w:hint="default" w:ascii="Times New Roman" w:hAnsi="Times New Roman" w:eastAsia="宋体" w:cs="Times New Roman"/>
                <w:color w:val="auto"/>
                <w:sz w:val="24"/>
                <w:szCs w:val="24"/>
                <w:highlight w:val="none"/>
              </w:rPr>
              <w:t>、PM</w:t>
            </w:r>
            <w:r>
              <w:rPr>
                <w:rFonts w:hint="default" w:ascii="Times New Roman" w:hAnsi="Times New Roman" w:eastAsia="宋体" w:cs="Times New Roman"/>
                <w:color w:val="auto"/>
                <w:sz w:val="24"/>
                <w:szCs w:val="24"/>
                <w:highlight w:val="none"/>
                <w:vertAlign w:val="subscript"/>
              </w:rPr>
              <w:t>2.5</w:t>
            </w:r>
            <w:r>
              <w:rPr>
                <w:rFonts w:hint="default" w:ascii="Times New Roman" w:hAnsi="Times New Roman" w:cs="Times New Roman"/>
                <w:color w:val="auto"/>
                <w:sz w:val="24"/>
                <w:szCs w:val="24"/>
                <w:highlight w:val="none"/>
                <w:vertAlign w:val="baseline"/>
                <w:lang w:val="en-US" w:eastAsia="zh-CN"/>
              </w:rPr>
              <w:t>年</w:t>
            </w:r>
            <w:r>
              <w:rPr>
                <w:rFonts w:hint="default" w:ascii="Times New Roman" w:hAnsi="Times New Roman" w:eastAsia="宋体" w:cs="Times New Roman"/>
                <w:color w:val="auto"/>
                <w:sz w:val="24"/>
                <w:szCs w:val="24"/>
                <w:highlight w:val="none"/>
                <w:lang w:eastAsia="zh-CN"/>
              </w:rPr>
              <w:t>平均浓度</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24小时平均</w:t>
            </w:r>
            <w:r>
              <w:rPr>
                <w:rFonts w:hint="eastAsia" w:cs="Times New Roman"/>
                <w:color w:val="auto"/>
                <w:sz w:val="24"/>
                <w:szCs w:val="24"/>
                <w:highlight w:val="none"/>
                <w:lang w:val="en-US" w:eastAsia="zh-CN"/>
              </w:rPr>
              <w:t>浓度</w:t>
            </w:r>
            <w:r>
              <w:rPr>
                <w:rFonts w:hint="default" w:ascii="Times New Roman" w:hAnsi="Times New Roman" w:eastAsia="宋体" w:cs="Times New Roman"/>
                <w:color w:val="auto"/>
                <w:sz w:val="24"/>
                <w:szCs w:val="24"/>
                <w:highlight w:val="none"/>
              </w:rPr>
              <w:t>均超过《环境空气质量标准》（GB3095-20</w:t>
            </w:r>
            <w:r>
              <w:rPr>
                <w:rFonts w:hint="eastAsia" w:cs="Times New Roman"/>
                <w:color w:val="auto"/>
                <w:sz w:val="24"/>
                <w:szCs w:val="24"/>
                <w:highlight w:val="none"/>
                <w:lang w:val="en-US" w:eastAsia="zh-CN"/>
              </w:rPr>
              <w:t>26</w:t>
            </w:r>
            <w:r>
              <w:rPr>
                <w:rFonts w:hint="default" w:ascii="Times New Roman" w:hAnsi="Times New Roman" w:eastAsia="宋体" w:cs="Times New Roman"/>
                <w:color w:val="auto"/>
                <w:sz w:val="24"/>
                <w:szCs w:val="24"/>
                <w:highlight w:val="none"/>
              </w:rPr>
              <w:t>）中的二级标准</w:t>
            </w:r>
            <w:r>
              <w:rPr>
                <w:rFonts w:hint="eastAsia" w:cs="Times New Roman"/>
                <w:color w:val="auto"/>
                <w:sz w:val="24"/>
                <w:highlight w:val="none"/>
                <w:lang w:eastAsia="zh-CN"/>
              </w:rPr>
              <w:t>（</w:t>
            </w:r>
            <w:r>
              <w:rPr>
                <w:rFonts w:hint="eastAsia" w:cs="Times New Roman"/>
                <w:color w:val="auto"/>
                <w:sz w:val="24"/>
                <w:highlight w:val="none"/>
                <w:lang w:val="en-US" w:eastAsia="zh-CN"/>
              </w:rPr>
              <w:t>过渡阶段浓度限值</w:t>
            </w:r>
            <w:r>
              <w:rPr>
                <w:rFonts w:hint="eastAsia" w:cs="Times New Roman"/>
                <w:color w:val="auto"/>
                <w:sz w:val="24"/>
                <w:highlight w:val="none"/>
                <w:lang w:eastAsia="zh-CN"/>
              </w:rPr>
              <w:t>）</w:t>
            </w:r>
            <w:r>
              <w:rPr>
                <w:rFonts w:hint="default" w:ascii="Times New Roman" w:hAnsi="Times New Roman" w:eastAsia="宋体" w:cs="Times New Roman"/>
                <w:color w:val="auto"/>
                <w:sz w:val="24"/>
                <w:szCs w:val="24"/>
                <w:highlight w:val="none"/>
              </w:rPr>
              <w:t>，超标原因为项目区地处南疆，位于沙漠边缘，受沙尘天气影响，本项目所在区域为非达标区域。</w:t>
            </w:r>
          </w:p>
          <w:p>
            <w:pPr>
              <w:spacing w:line="520" w:lineRule="exact"/>
              <w:ind w:firstLine="482" w:firstLineChars="200"/>
              <w:rPr>
                <w:rFonts w:hint="default" w:ascii="Times New Roman" w:hAnsi="Times New Roman" w:cs="Times New Roman"/>
                <w:b/>
                <w:bCs/>
                <w:color w:val="auto"/>
                <w:sz w:val="24"/>
              </w:rPr>
            </w:pPr>
            <w:r>
              <w:rPr>
                <w:rFonts w:hint="eastAsia" w:cs="Times New Roman"/>
                <w:b/>
                <w:bCs/>
                <w:color w:val="auto"/>
                <w:sz w:val="24"/>
                <w:lang w:val="en-US" w:eastAsia="zh-CN"/>
              </w:rPr>
              <w:t>1.2</w:t>
            </w:r>
            <w:r>
              <w:rPr>
                <w:rFonts w:hint="default" w:ascii="Times New Roman" w:hAnsi="Times New Roman" w:cs="Times New Roman"/>
                <w:b/>
                <w:bCs/>
                <w:color w:val="auto"/>
                <w:sz w:val="24"/>
              </w:rPr>
              <w:t>特征污染物检测结果及评价</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rPr>
              <w:t>本项目特征污染物为</w:t>
            </w:r>
            <w:r>
              <w:rPr>
                <w:rFonts w:hint="eastAsia" w:ascii="Times New Roman" w:hAnsi="Times New Roman" w:cs="Times New Roman"/>
                <w:color w:val="auto"/>
                <w:sz w:val="24"/>
                <w:lang w:eastAsia="zh-CN"/>
              </w:rPr>
              <w:t>颗粒物，</w:t>
            </w:r>
            <w:r>
              <w:rPr>
                <w:rFonts w:hint="eastAsia" w:ascii="Times New Roman" w:hAnsi="Times New Roman" w:cs="Times New Roman"/>
                <w:color w:val="auto"/>
                <w:sz w:val="24"/>
                <w:lang w:val="en-US" w:eastAsia="zh-CN"/>
              </w:rPr>
              <w:t>根据《建设项目环境影响报告表编制技术指南（污染影响类</w:t>
            </w:r>
            <w:r>
              <w:rPr>
                <w:rFonts w:hint="eastAsia" w:ascii="Times New Roman" w:hAnsi="Times New Roman" w:cs="Times New Roman"/>
                <w:color w:val="auto"/>
                <w:sz w:val="24"/>
                <w:highlight w:val="none"/>
                <w:lang w:val="en-US" w:eastAsia="zh-CN"/>
              </w:rPr>
              <w:t>）》要求，本次</w:t>
            </w:r>
            <w:r>
              <w:rPr>
                <w:rFonts w:hint="default" w:ascii="Times New Roman" w:hAnsi="Times New Roman" w:eastAsia="宋体" w:cs="Times New Roman"/>
                <w:b w:val="0"/>
                <w:bCs/>
                <w:color w:val="auto"/>
                <w:kern w:val="2"/>
                <w:sz w:val="24"/>
                <w:szCs w:val="24"/>
                <w:highlight w:val="none"/>
                <w:lang w:val="en-US" w:eastAsia="zh-CN" w:bidi="ar-SA"/>
              </w:rPr>
              <w:t>引用</w:t>
            </w:r>
            <w:r>
              <w:rPr>
                <w:rFonts w:hint="eastAsia" w:ascii="Times New Roman" w:hAnsi="Times New Roman" w:eastAsia="宋体" w:cs="Times New Roman"/>
                <w:color w:val="auto"/>
                <w:spacing w:val="-5"/>
                <w:sz w:val="24"/>
                <w:szCs w:val="24"/>
                <w:highlight w:val="none"/>
                <w:lang w:val="en-US" w:eastAsia="zh-CN"/>
              </w:rPr>
              <w:t>新疆中测测试有限责任公司</w:t>
            </w:r>
            <w:r>
              <w:rPr>
                <w:rFonts w:hint="default" w:ascii="Times New Roman" w:hAnsi="Times New Roman" w:eastAsia="宋体" w:cs="Times New Roman"/>
                <w:b w:val="0"/>
                <w:bCs/>
                <w:color w:val="auto"/>
                <w:kern w:val="2"/>
                <w:sz w:val="24"/>
                <w:szCs w:val="24"/>
                <w:highlight w:val="none"/>
                <w:lang w:val="en-US" w:eastAsia="zh-CN" w:bidi="ar-SA"/>
              </w:rPr>
              <w:t>202</w:t>
            </w:r>
            <w:r>
              <w:rPr>
                <w:rFonts w:hint="eastAsia" w:ascii="Times New Roman" w:hAnsi="Times New Roman" w:eastAsia="宋体" w:cs="Times New Roman"/>
                <w:b w:val="0"/>
                <w:bCs/>
                <w:color w:val="auto"/>
                <w:kern w:val="2"/>
                <w:sz w:val="24"/>
                <w:szCs w:val="24"/>
                <w:highlight w:val="none"/>
                <w:lang w:val="en-US" w:eastAsia="zh-CN" w:bidi="ar-SA"/>
              </w:rPr>
              <w:t>5</w:t>
            </w:r>
            <w:r>
              <w:rPr>
                <w:rFonts w:hint="default" w:ascii="Times New Roman" w:hAnsi="Times New Roman" w:eastAsia="宋体" w:cs="Times New Roman"/>
                <w:b w:val="0"/>
                <w:bCs/>
                <w:color w:val="auto"/>
                <w:kern w:val="2"/>
                <w:sz w:val="24"/>
                <w:szCs w:val="24"/>
                <w:highlight w:val="none"/>
                <w:lang w:val="en-US" w:eastAsia="zh-CN" w:bidi="ar-SA"/>
              </w:rPr>
              <w:t>年</w:t>
            </w:r>
            <w:r>
              <w:rPr>
                <w:rFonts w:hint="eastAsia" w:ascii="Times New Roman" w:hAnsi="Times New Roman" w:eastAsia="宋体" w:cs="Times New Roman"/>
                <w:b w:val="0"/>
                <w:bCs/>
                <w:color w:val="auto"/>
                <w:kern w:val="2"/>
                <w:sz w:val="24"/>
                <w:szCs w:val="24"/>
                <w:highlight w:val="none"/>
                <w:lang w:val="en-US" w:eastAsia="zh-CN" w:bidi="ar-SA"/>
              </w:rPr>
              <w:t>10</w:t>
            </w:r>
            <w:r>
              <w:rPr>
                <w:rFonts w:hint="default" w:ascii="Times New Roman" w:hAnsi="Times New Roman" w:eastAsia="宋体" w:cs="Times New Roman"/>
                <w:b w:val="0"/>
                <w:bCs/>
                <w:color w:val="auto"/>
                <w:kern w:val="2"/>
                <w:sz w:val="24"/>
                <w:szCs w:val="24"/>
                <w:highlight w:val="none"/>
                <w:lang w:val="en-US" w:eastAsia="zh-CN" w:bidi="ar-SA"/>
              </w:rPr>
              <w:t>月</w:t>
            </w:r>
            <w:r>
              <w:rPr>
                <w:rFonts w:hint="eastAsia" w:ascii="Times New Roman" w:hAnsi="Times New Roman" w:eastAsia="宋体" w:cs="Times New Roman"/>
                <w:b w:val="0"/>
                <w:bCs/>
                <w:color w:val="auto"/>
                <w:kern w:val="2"/>
                <w:sz w:val="24"/>
                <w:szCs w:val="24"/>
                <w:highlight w:val="none"/>
                <w:lang w:val="en-US" w:eastAsia="zh-CN" w:bidi="ar-SA"/>
              </w:rPr>
              <w:t>15</w:t>
            </w:r>
            <w:r>
              <w:rPr>
                <w:rFonts w:hint="default" w:ascii="Times New Roman" w:hAnsi="Times New Roman" w:eastAsia="宋体" w:cs="Times New Roman"/>
                <w:b w:val="0"/>
                <w:bCs/>
                <w:color w:val="auto"/>
                <w:kern w:val="2"/>
                <w:sz w:val="24"/>
                <w:szCs w:val="24"/>
                <w:highlight w:val="none"/>
                <w:lang w:val="en-US" w:eastAsia="zh-CN" w:bidi="ar-SA"/>
              </w:rPr>
              <w:t>日</w:t>
            </w:r>
            <w:r>
              <w:rPr>
                <w:rFonts w:hint="eastAsia" w:ascii="Times New Roman" w:hAnsi="Times New Roman" w:eastAsia="宋体" w:cs="Times New Roman"/>
                <w:b w:val="0"/>
                <w:bCs/>
                <w:color w:val="auto"/>
                <w:kern w:val="2"/>
                <w:sz w:val="24"/>
                <w:szCs w:val="24"/>
                <w:highlight w:val="none"/>
                <w:lang w:val="en-US" w:eastAsia="zh-CN" w:bidi="ar-SA"/>
              </w:rPr>
              <w:t>出具的</w:t>
            </w:r>
            <w:r>
              <w:rPr>
                <w:rFonts w:hint="default" w:ascii="Times New Roman" w:hAnsi="Times New Roman" w:eastAsia="宋体" w:cs="Times New Roman"/>
                <w:b w:val="0"/>
                <w:bCs/>
                <w:color w:val="auto"/>
                <w:kern w:val="2"/>
                <w:sz w:val="24"/>
                <w:szCs w:val="24"/>
                <w:highlight w:val="none"/>
                <w:lang w:val="en-US" w:eastAsia="zh-CN" w:bidi="ar-SA"/>
              </w:rPr>
              <w:t>《新疆天烁沥青有限公司</w:t>
            </w:r>
            <w:r>
              <w:rPr>
                <w:rFonts w:hint="eastAsia" w:ascii="Times New Roman" w:hAnsi="Times New Roman" w:eastAsia="宋体" w:cs="Times New Roman"/>
                <w:b w:val="0"/>
                <w:bCs/>
                <w:color w:val="auto"/>
                <w:kern w:val="2"/>
                <w:sz w:val="24"/>
                <w:szCs w:val="24"/>
                <w:highlight w:val="none"/>
                <w:lang w:val="en-US" w:eastAsia="zh-CN" w:bidi="ar-SA"/>
              </w:rPr>
              <w:t>环境空气检测报告</w:t>
            </w:r>
            <w:r>
              <w:rPr>
                <w:rFonts w:hint="default" w:ascii="Times New Roman" w:hAnsi="Times New Roman" w:eastAsia="宋体" w:cs="Times New Roman"/>
                <w:b w:val="0"/>
                <w:bCs/>
                <w:color w:val="auto"/>
                <w:kern w:val="2"/>
                <w:sz w:val="24"/>
                <w:szCs w:val="24"/>
                <w:highlight w:val="none"/>
                <w:lang w:val="en-US" w:eastAsia="zh-CN" w:bidi="ar-SA"/>
              </w:rPr>
              <w:t>》</w:t>
            </w:r>
            <w:r>
              <w:rPr>
                <w:rFonts w:hint="eastAsia" w:ascii="Times New Roman" w:hAnsi="Times New Roman" w:eastAsia="宋体" w:cs="Times New Roman"/>
                <w:b w:val="0"/>
                <w:bCs/>
                <w:color w:val="auto"/>
                <w:kern w:val="2"/>
                <w:sz w:val="24"/>
                <w:szCs w:val="24"/>
                <w:highlight w:val="none"/>
                <w:lang w:val="en-US" w:eastAsia="zh-CN" w:bidi="ar-SA"/>
              </w:rPr>
              <w:t>中颗粒物监测</w:t>
            </w:r>
            <w:r>
              <w:rPr>
                <w:rFonts w:hint="default" w:ascii="Times New Roman" w:hAnsi="Times New Roman" w:eastAsia="宋体" w:cs="Times New Roman"/>
                <w:b w:val="0"/>
                <w:bCs/>
                <w:color w:val="auto"/>
                <w:kern w:val="2"/>
                <w:sz w:val="24"/>
                <w:szCs w:val="24"/>
                <w:highlight w:val="none"/>
                <w:lang w:val="en-US" w:eastAsia="zh-CN" w:bidi="ar-SA"/>
              </w:rPr>
              <w:t>数据</w:t>
            </w:r>
            <w:r>
              <w:rPr>
                <w:rFonts w:hint="eastAsia" w:ascii="Times New Roman" w:hAnsi="Times New Roman" w:eastAsia="宋体" w:cs="Times New Roman"/>
                <w:b w:val="0"/>
                <w:bCs/>
                <w:color w:val="auto"/>
                <w:kern w:val="2"/>
                <w:sz w:val="24"/>
                <w:szCs w:val="24"/>
                <w:highlight w:val="none"/>
                <w:lang w:val="en-US" w:eastAsia="zh-CN" w:bidi="ar-SA"/>
              </w:rPr>
              <w:t>，报告详见附件</w:t>
            </w:r>
            <w:r>
              <w:rPr>
                <w:rFonts w:hint="default" w:ascii="Times New Roman" w:hAnsi="Times New Roman" w:eastAsia="宋体" w:cs="Times New Roman"/>
                <w:b w:val="0"/>
                <w:bCs/>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1</w:t>
            </w:r>
            <w:r>
              <w:rPr>
                <w:rFonts w:hint="eastAsia" w:ascii="Times New Roman" w:hAnsi="Times New Roman" w:cs="Times New Roman"/>
                <w:color w:val="auto"/>
                <w:sz w:val="24"/>
                <w:lang w:val="en-US" w:eastAsia="zh-CN"/>
              </w:rPr>
              <w:t xml:space="preserve">）监测点位 </w:t>
            </w:r>
          </w:p>
          <w:p>
            <w:pPr>
              <w:pStyle w:val="11"/>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b w:val="0"/>
                <w:bCs/>
                <w:color w:val="auto"/>
                <w:highlight w:val="none"/>
              </w:rPr>
              <w:t>监测点位位于本项目</w:t>
            </w:r>
            <w:r>
              <w:rPr>
                <w:rFonts w:hint="default" w:ascii="Times New Roman" w:hAnsi="Times New Roman" w:cs="Times New Roman"/>
                <w:b w:val="0"/>
                <w:bCs/>
                <w:color w:val="auto"/>
                <w:highlight w:val="none"/>
                <w:lang w:eastAsia="zh-CN"/>
              </w:rPr>
              <w:t>东北</w:t>
            </w:r>
            <w:r>
              <w:rPr>
                <w:rFonts w:hint="default" w:ascii="Times New Roman" w:hAnsi="Times New Roman" w:cs="Times New Roman"/>
                <w:b w:val="0"/>
                <w:bCs/>
                <w:color w:val="auto"/>
                <w:highlight w:val="none"/>
              </w:rPr>
              <w:t>侧</w:t>
            </w:r>
            <w:r>
              <w:rPr>
                <w:rFonts w:hint="eastAsia" w:ascii="Times New Roman" w:hAnsi="Times New Roman" w:cs="Times New Roman"/>
                <w:b w:val="0"/>
                <w:bCs/>
                <w:color w:val="auto"/>
                <w:highlight w:val="none"/>
                <w:lang w:val="en-US" w:eastAsia="zh-CN"/>
              </w:rPr>
              <w:t>4</w:t>
            </w:r>
            <w:r>
              <w:rPr>
                <w:rFonts w:hint="default" w:ascii="Times New Roman" w:hAnsi="Times New Roman" w:cs="Times New Roman"/>
                <w:b w:val="0"/>
                <w:bCs/>
                <w:color w:val="auto"/>
                <w:highlight w:val="none"/>
                <w:lang w:val="en-US" w:eastAsia="zh-CN"/>
              </w:rPr>
              <w:t>90</w:t>
            </w:r>
            <w:r>
              <w:rPr>
                <w:rFonts w:hint="eastAsia" w:ascii="Times New Roman" w:hAnsi="Times New Roman" w:cs="Times New Roman"/>
                <w:b w:val="0"/>
                <w:bCs/>
                <w:color w:val="auto"/>
                <w:highlight w:val="none"/>
                <w:lang w:val="en-US" w:eastAsia="zh-CN"/>
              </w:rPr>
              <w:t>0</w:t>
            </w:r>
            <w:r>
              <w:rPr>
                <w:rFonts w:hint="default" w:ascii="Times New Roman" w:hAnsi="Times New Roman" w:cs="Times New Roman"/>
                <w:b w:val="0"/>
                <w:bCs/>
                <w:color w:val="auto"/>
                <w:highlight w:val="none"/>
                <w:lang w:val="en-US" w:eastAsia="zh-CN"/>
              </w:rPr>
              <w:t>m</w:t>
            </w:r>
            <w:r>
              <w:rPr>
                <w:rFonts w:hint="default" w:ascii="Times New Roman" w:hAnsi="Times New Roman" w:cs="Times New Roman"/>
                <w:b w:val="0"/>
                <w:bCs/>
                <w:color w:val="auto"/>
                <w:highlight w:val="none"/>
              </w:rPr>
              <w:t>处，符合</w:t>
            </w:r>
            <w:r>
              <w:rPr>
                <w:rFonts w:hint="default" w:ascii="Times New Roman" w:hAnsi="Times New Roman" w:cs="Times New Roman"/>
                <w:color w:val="auto"/>
                <w:highlight w:val="none"/>
              </w:rPr>
              <w:t>引用数据要求。</w:t>
            </w:r>
            <w:r>
              <w:rPr>
                <w:rFonts w:hint="eastAsia" w:ascii="Times New Roman" w:hAnsi="Times New Roman" w:cs="Times New Roman"/>
                <w:color w:val="auto"/>
                <w:sz w:val="24"/>
                <w:lang w:val="en-US" w:eastAsia="zh-CN"/>
              </w:rPr>
              <w:t>监测点位</w:t>
            </w:r>
            <w:r>
              <w:rPr>
                <w:rFonts w:hint="eastAsia" w:ascii="Times New Roman" w:hAnsi="Times New Roman" w:cs="Times New Roman"/>
                <w:color w:val="auto"/>
                <w:sz w:val="24"/>
                <w:highlight w:val="none"/>
                <w:lang w:val="en-US" w:eastAsia="zh-CN"/>
              </w:rPr>
              <w:t>具体位置见附图</w:t>
            </w:r>
            <w:r>
              <w:rPr>
                <w:rFonts w:hint="eastAsia" w:cs="Times New Roman"/>
                <w:color w:val="auto"/>
                <w:sz w:val="24"/>
                <w:highlight w:val="none"/>
                <w:lang w:val="en-US" w:eastAsia="zh-CN"/>
              </w:rPr>
              <w:t>5</w:t>
            </w:r>
            <w:r>
              <w:rPr>
                <w:rFonts w:hint="eastAsia" w:ascii="Times New Roman" w:hAnsi="Times New Roman" w:cs="Times New Roman"/>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Times New Roman" w:hAnsi="Times New Roman" w:cs="Times New Roman"/>
                <w:b/>
                <w:bCs/>
                <w:color w:val="auto"/>
                <w:sz w:val="24"/>
                <w:lang w:val="en-US" w:eastAsia="zh-CN"/>
              </w:rPr>
            </w:pPr>
            <w:r>
              <w:rPr>
                <w:rFonts w:hint="eastAsia" w:ascii="Times New Roman" w:hAnsi="Times New Roman" w:cs="Times New Roman"/>
                <w:b/>
                <w:bCs/>
                <w:color w:val="auto"/>
                <w:sz w:val="24"/>
                <w:lang w:val="en-US" w:eastAsia="zh-CN"/>
              </w:rPr>
              <w:t>表</w:t>
            </w:r>
            <w:r>
              <w:rPr>
                <w:rFonts w:hint="eastAsia" w:cs="Times New Roman"/>
                <w:b/>
                <w:bCs/>
                <w:color w:val="auto"/>
                <w:sz w:val="24"/>
                <w:lang w:val="en-US" w:eastAsia="zh-CN"/>
              </w:rPr>
              <w:t>3-3</w:t>
            </w:r>
            <w:r>
              <w:rPr>
                <w:rFonts w:hint="eastAsia" w:ascii="Times New Roman" w:hAnsi="Times New Roman" w:cs="Times New Roman"/>
                <w:b/>
                <w:bCs/>
                <w:color w:val="auto"/>
                <w:sz w:val="24"/>
                <w:lang w:val="en-US" w:eastAsia="zh-CN"/>
              </w:rPr>
              <w:t xml:space="preserve"> </w:t>
            </w:r>
            <w:r>
              <w:rPr>
                <w:rFonts w:hint="eastAsia" w:cs="Times New Roman"/>
                <w:b/>
                <w:bCs/>
                <w:color w:val="auto"/>
                <w:sz w:val="24"/>
                <w:lang w:val="en-US" w:eastAsia="zh-CN"/>
              </w:rPr>
              <w:t xml:space="preserve">  </w:t>
            </w:r>
            <w:r>
              <w:rPr>
                <w:rFonts w:hint="eastAsia" w:ascii="Times New Roman" w:hAnsi="Times New Roman" w:cs="Times New Roman"/>
                <w:b/>
                <w:bCs/>
                <w:color w:val="auto"/>
                <w:sz w:val="24"/>
                <w:lang w:val="en-US" w:eastAsia="zh-CN"/>
              </w:rPr>
              <w:t>特征污染物补充监测点位基本信息</w:t>
            </w:r>
          </w:p>
          <w:tbl>
            <w:tblPr>
              <w:tblStyle w:val="20"/>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9"/>
              <w:gridCol w:w="1852"/>
              <w:gridCol w:w="1639"/>
              <w:gridCol w:w="161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2" w:hRule="atLeast"/>
              </w:trPr>
              <w:tc>
                <w:tcPr>
                  <w:tcW w:w="684" w:type="pct"/>
                  <w:shd w:val="clear" w:color="auto" w:fill="auto"/>
                  <w:noWrap w:val="0"/>
                  <w:vAlign w:val="center"/>
                </w:tcPr>
                <w:p>
                  <w:pPr>
                    <w:pStyle w:val="36"/>
                    <w:bidi w:val="0"/>
                    <w:rPr>
                      <w:color w:val="auto"/>
                    </w:rPr>
                  </w:pPr>
                  <w:r>
                    <w:rPr>
                      <w:color w:val="auto"/>
                    </w:rPr>
                    <w:t>监测点位</w:t>
                  </w:r>
                </w:p>
              </w:tc>
              <w:tc>
                <w:tcPr>
                  <w:tcW w:w="1174" w:type="pct"/>
                  <w:shd w:val="clear" w:color="auto" w:fill="auto"/>
                  <w:noWrap w:val="0"/>
                  <w:vAlign w:val="center"/>
                </w:tcPr>
                <w:p>
                  <w:pPr>
                    <w:pStyle w:val="36"/>
                    <w:bidi w:val="0"/>
                    <w:rPr>
                      <w:rFonts w:hint="eastAsia"/>
                      <w:color w:val="auto"/>
                      <w:lang w:eastAsia="zh-CN"/>
                    </w:rPr>
                  </w:pPr>
                  <w:r>
                    <w:rPr>
                      <w:rFonts w:hint="eastAsia"/>
                      <w:color w:val="auto"/>
                      <w:lang w:eastAsia="zh-CN"/>
                    </w:rPr>
                    <w:t>方位</w:t>
                  </w:r>
                </w:p>
              </w:tc>
              <w:tc>
                <w:tcPr>
                  <w:tcW w:w="2063" w:type="pct"/>
                  <w:gridSpan w:val="2"/>
                  <w:shd w:val="clear" w:color="auto" w:fill="auto"/>
                  <w:noWrap w:val="0"/>
                  <w:vAlign w:val="center"/>
                </w:tcPr>
                <w:p>
                  <w:pPr>
                    <w:pStyle w:val="36"/>
                    <w:bidi w:val="0"/>
                    <w:rPr>
                      <w:color w:val="auto"/>
                    </w:rPr>
                  </w:pPr>
                  <w:r>
                    <w:rPr>
                      <w:color w:val="auto"/>
                    </w:rPr>
                    <w:t>经纬度坐标</w:t>
                  </w:r>
                </w:p>
              </w:tc>
              <w:tc>
                <w:tcPr>
                  <w:tcW w:w="1077" w:type="pct"/>
                  <w:shd w:val="clear" w:color="auto" w:fill="auto"/>
                  <w:noWrap w:val="0"/>
                  <w:vAlign w:val="center"/>
                </w:tcPr>
                <w:p>
                  <w:pPr>
                    <w:pStyle w:val="36"/>
                    <w:bidi w:val="0"/>
                    <w:rPr>
                      <w:rFonts w:hint="eastAsia"/>
                      <w:color w:val="auto"/>
                    </w:rPr>
                  </w:pPr>
                  <w:r>
                    <w:rPr>
                      <w:rFonts w:hint="eastAsia"/>
                      <w:color w:val="auto"/>
                    </w:rPr>
                    <w:t>位置关系及距离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4" w:type="pct"/>
                  <w:shd w:val="clear" w:color="auto" w:fill="auto"/>
                  <w:noWrap w:val="0"/>
                  <w:vAlign w:val="center"/>
                </w:tcPr>
                <w:p>
                  <w:pPr>
                    <w:pStyle w:val="36"/>
                    <w:bidi w:val="0"/>
                    <w:rPr>
                      <w:rFonts w:hint="eastAsia"/>
                      <w:color w:val="auto"/>
                    </w:rPr>
                  </w:pPr>
                  <w:r>
                    <w:rPr>
                      <w:color w:val="auto"/>
                    </w:rPr>
                    <w:t>1#</w:t>
                  </w:r>
                  <w:r>
                    <w:rPr>
                      <w:rFonts w:hint="eastAsia"/>
                      <w:color w:val="auto"/>
                    </w:rPr>
                    <w:t>监测点</w:t>
                  </w:r>
                </w:p>
              </w:tc>
              <w:tc>
                <w:tcPr>
                  <w:tcW w:w="1174" w:type="pct"/>
                  <w:shd w:val="clear" w:color="auto" w:fill="auto"/>
                  <w:noWrap w:val="0"/>
                  <w:vAlign w:val="center"/>
                </w:tcPr>
                <w:p>
                  <w:pPr>
                    <w:pStyle w:val="36"/>
                    <w:bidi w:val="0"/>
                    <w:rPr>
                      <w:rFonts w:hint="default" w:ascii="Times New Roman" w:hAnsi="Times New Roman" w:eastAsia="宋体" w:cs="Times New Roman"/>
                      <w:color w:val="auto"/>
                      <w:kern w:val="0"/>
                      <w:sz w:val="21"/>
                      <w:szCs w:val="20"/>
                      <w:highlight w:val="none"/>
                      <w:lang w:val="en-US" w:eastAsia="zh-CN"/>
                    </w:rPr>
                  </w:pPr>
                  <w:r>
                    <w:rPr>
                      <w:rFonts w:hint="eastAsia"/>
                      <w:color w:val="auto"/>
                      <w:highlight w:val="none"/>
                      <w:lang w:val="en-US" w:eastAsia="zh-CN"/>
                    </w:rPr>
                    <w:t>项目区东北侧</w:t>
                  </w:r>
                </w:p>
              </w:tc>
              <w:tc>
                <w:tcPr>
                  <w:tcW w:w="1039" w:type="pct"/>
                  <w:shd w:val="clear" w:color="auto" w:fill="auto"/>
                  <w:noWrap w:val="0"/>
                  <w:vAlign w:val="center"/>
                </w:tcPr>
                <w:p>
                  <w:pPr>
                    <w:pStyle w:val="36"/>
                    <w:bidi w:val="0"/>
                    <w:rPr>
                      <w:rFonts w:hint="default" w:ascii="Times New Roman" w:hAnsi="Times New Roman" w:eastAsia="宋体" w:cs="Times New Roman"/>
                      <w:color w:val="auto"/>
                      <w:kern w:val="0"/>
                      <w:sz w:val="21"/>
                      <w:szCs w:val="20"/>
                      <w:highlight w:val="none"/>
                    </w:rPr>
                  </w:pPr>
                  <w:r>
                    <w:rPr>
                      <w:rFonts w:hint="eastAsia" w:ascii="Times New Roman" w:hAnsi="Times New Roman" w:cs="Times New Roman"/>
                      <w:color w:val="auto"/>
                      <w:sz w:val="21"/>
                      <w:szCs w:val="21"/>
                      <w:lang w:val="en-US" w:eastAsia="zh-CN"/>
                    </w:rPr>
                    <w:t>东经</w:t>
                  </w:r>
                  <w:r>
                    <w:rPr>
                      <w:rFonts w:hint="default" w:ascii="Times New Roman" w:hAnsi="Times New Roman" w:cs="Times New Roman"/>
                      <w:color w:val="auto"/>
                      <w:sz w:val="21"/>
                      <w:szCs w:val="21"/>
                      <w:lang w:val="en-US" w:eastAsia="zh-CN"/>
                    </w:rPr>
                    <w:t>84.066854</w:t>
                  </w:r>
                </w:p>
              </w:tc>
              <w:tc>
                <w:tcPr>
                  <w:tcW w:w="1024" w:type="pct"/>
                  <w:shd w:val="clear" w:color="auto" w:fill="auto"/>
                  <w:noWrap w:val="0"/>
                  <w:vAlign w:val="center"/>
                </w:tcPr>
                <w:p>
                  <w:pPr>
                    <w:pStyle w:val="36"/>
                    <w:bidi w:val="0"/>
                    <w:rPr>
                      <w:rFonts w:hint="default" w:ascii="Times New Roman" w:hAnsi="Times New Roman" w:eastAsia="宋体" w:cs="Times New Roman"/>
                      <w:color w:val="auto"/>
                      <w:kern w:val="0"/>
                      <w:sz w:val="21"/>
                      <w:szCs w:val="20"/>
                      <w:highlight w:val="none"/>
                    </w:rPr>
                  </w:pPr>
                  <w:r>
                    <w:rPr>
                      <w:rFonts w:hint="eastAsia" w:ascii="Times New Roman" w:hAnsi="Times New Roman" w:cs="Times New Roman"/>
                      <w:color w:val="auto"/>
                      <w:sz w:val="21"/>
                      <w:szCs w:val="21"/>
                      <w:lang w:val="en-US" w:eastAsia="zh-CN"/>
                    </w:rPr>
                    <w:t>北纬</w:t>
                  </w:r>
                  <w:r>
                    <w:rPr>
                      <w:rFonts w:hint="default" w:ascii="Times New Roman" w:hAnsi="Times New Roman" w:cs="Times New Roman"/>
                      <w:color w:val="auto"/>
                      <w:sz w:val="21"/>
                      <w:szCs w:val="21"/>
                      <w:lang w:val="en-US" w:eastAsia="zh-CN"/>
                    </w:rPr>
                    <w:t>41.824735</w:t>
                  </w:r>
                </w:p>
              </w:tc>
              <w:tc>
                <w:tcPr>
                  <w:tcW w:w="1077" w:type="pct"/>
                  <w:shd w:val="clear" w:color="auto" w:fill="auto"/>
                  <w:noWrap w:val="0"/>
                  <w:vAlign w:val="center"/>
                </w:tcPr>
                <w:p>
                  <w:pPr>
                    <w:pStyle w:val="36"/>
                    <w:bidi w:val="0"/>
                    <w:rPr>
                      <w:rFonts w:hint="eastAsia" w:ascii="Times New Roman" w:hAnsi="Times New Roman" w:eastAsia="宋体" w:cs="Times New Roman"/>
                      <w:color w:val="auto"/>
                      <w:kern w:val="0"/>
                      <w:sz w:val="21"/>
                      <w:szCs w:val="20"/>
                      <w:highlight w:val="none"/>
                      <w:lang w:eastAsia="zh-CN"/>
                    </w:rPr>
                  </w:pPr>
                  <w:r>
                    <w:rPr>
                      <w:rFonts w:hint="eastAsia"/>
                      <w:color w:val="auto"/>
                      <w:highlight w:val="none"/>
                    </w:rPr>
                    <w:t>项目区外</w:t>
                  </w:r>
                  <w:r>
                    <w:rPr>
                      <w:rFonts w:hint="eastAsia"/>
                      <w:color w:val="auto"/>
                      <w:highlight w:val="none"/>
                      <w:lang w:val="en-US" w:eastAsia="zh-CN"/>
                    </w:rPr>
                    <w:t>东北</w:t>
                  </w:r>
                  <w:r>
                    <w:rPr>
                      <w:rFonts w:hint="eastAsia"/>
                      <w:color w:val="auto"/>
                      <w:highlight w:val="none"/>
                    </w:rPr>
                    <w:t>侧</w:t>
                  </w:r>
                  <w:r>
                    <w:rPr>
                      <w:rFonts w:hint="eastAsia"/>
                      <w:color w:val="auto"/>
                      <w:highlight w:val="none"/>
                      <w:lang w:val="en-US" w:eastAsia="zh-CN"/>
                    </w:rPr>
                    <w:t>4900</w:t>
                  </w:r>
                  <w:r>
                    <w:rPr>
                      <w:rFonts w:hint="eastAsia"/>
                      <w:color w:val="auto"/>
                      <w:highlight w:val="none"/>
                    </w:rPr>
                    <w:t>m</w:t>
                  </w:r>
                </w:p>
              </w:tc>
            </w:tr>
          </w:tbl>
          <w:p>
            <w:pPr>
              <w:adjustRightInd w:val="0"/>
              <w:snapToGrid w:val="0"/>
              <w:spacing w:line="520" w:lineRule="exact"/>
              <w:ind w:firstLine="480" w:firstLineChars="200"/>
              <w:jc w:val="left"/>
              <w:rPr>
                <w:rFonts w:hint="default" w:ascii="Times New Roman" w:hAnsi="Times New Roman" w:cs="Times New Roman"/>
                <w:color w:val="auto"/>
                <w:sz w:val="24"/>
              </w:rPr>
            </w:pPr>
            <w:r>
              <w:rPr>
                <w:rFonts w:hint="eastAsia" w:cs="Times New Roman"/>
                <w:color w:val="auto"/>
                <w:sz w:val="24"/>
                <w:lang w:val="en-US" w:eastAsia="zh-CN"/>
              </w:rPr>
              <w:t>（</w:t>
            </w:r>
            <w:r>
              <w:rPr>
                <w:rFonts w:hint="default" w:ascii="Times New Roman" w:hAnsi="Times New Roman" w:cs="Times New Roman"/>
                <w:color w:val="auto"/>
                <w:sz w:val="24"/>
                <w:lang w:val="en-US" w:eastAsia="zh-CN"/>
              </w:rPr>
              <w:t>2</w:t>
            </w:r>
            <w:r>
              <w:rPr>
                <w:rFonts w:hint="eastAsia" w:ascii="Times New Roman" w:hAnsi="Times New Roman" w:cs="Times New Roman"/>
                <w:color w:val="auto"/>
                <w:sz w:val="24"/>
                <w:lang w:val="en-US" w:eastAsia="zh-CN"/>
              </w:rPr>
              <w:t xml:space="preserve">）监测时间及监测方法 </w:t>
            </w:r>
          </w:p>
          <w:p>
            <w:pPr>
              <w:adjustRightInd w:val="0"/>
              <w:snapToGrid w:val="0"/>
              <w:spacing w:line="520" w:lineRule="exact"/>
              <w:ind w:firstLine="480" w:firstLineChars="200"/>
              <w:jc w:val="left"/>
              <w:rPr>
                <w:rFonts w:hint="default" w:ascii="Times New Roman" w:hAnsi="Times New Roman" w:cs="Times New Roman"/>
                <w:color w:val="auto"/>
                <w:sz w:val="24"/>
                <w:highlight w:val="none"/>
              </w:rPr>
            </w:pPr>
            <w:r>
              <w:rPr>
                <w:rFonts w:hint="eastAsia" w:ascii="Times New Roman" w:hAnsi="Times New Roman" w:cs="Times New Roman"/>
                <w:color w:val="auto"/>
                <w:sz w:val="24"/>
                <w:lang w:val="en-US" w:eastAsia="zh-CN"/>
              </w:rPr>
              <w:t>监测时</w:t>
            </w:r>
            <w:r>
              <w:rPr>
                <w:rFonts w:hint="eastAsia" w:ascii="Times New Roman" w:hAnsi="Times New Roman" w:cs="Times New Roman"/>
                <w:color w:val="auto"/>
                <w:sz w:val="24"/>
                <w:highlight w:val="none"/>
                <w:lang w:val="en-US" w:eastAsia="zh-CN"/>
              </w:rPr>
              <w:t>间为</w:t>
            </w:r>
            <w:r>
              <w:rPr>
                <w:rFonts w:hint="default" w:ascii="Times New Roman" w:hAnsi="Times New Roman" w:eastAsia="宋体" w:cs="Times New Roman"/>
                <w:color w:val="auto"/>
                <w:spacing w:val="-5"/>
                <w:sz w:val="24"/>
                <w:szCs w:val="24"/>
                <w:highlight w:val="none"/>
                <w:shd w:val="clear" w:color="auto" w:fill="auto"/>
                <w:lang w:val="en-US" w:eastAsia="zh-CN"/>
              </w:rPr>
              <w:t>202</w:t>
            </w:r>
            <w:r>
              <w:rPr>
                <w:rFonts w:hint="eastAsia" w:ascii="Times New Roman" w:hAnsi="Times New Roman" w:eastAsia="宋体" w:cs="Times New Roman"/>
                <w:color w:val="auto"/>
                <w:spacing w:val="-5"/>
                <w:sz w:val="24"/>
                <w:szCs w:val="24"/>
                <w:highlight w:val="none"/>
                <w:shd w:val="clear" w:color="auto" w:fill="auto"/>
                <w:lang w:val="en-US" w:eastAsia="zh-CN"/>
              </w:rPr>
              <w:t>5</w:t>
            </w:r>
            <w:r>
              <w:rPr>
                <w:rFonts w:hint="default" w:ascii="Times New Roman" w:hAnsi="Times New Roman" w:eastAsia="宋体" w:cs="Times New Roman"/>
                <w:color w:val="auto"/>
                <w:spacing w:val="-5"/>
                <w:sz w:val="24"/>
                <w:szCs w:val="24"/>
                <w:highlight w:val="none"/>
                <w:shd w:val="clear" w:color="auto" w:fill="auto"/>
              </w:rPr>
              <w:t>年</w:t>
            </w:r>
            <w:r>
              <w:rPr>
                <w:rFonts w:hint="eastAsia" w:ascii="Times New Roman" w:hAnsi="Times New Roman" w:eastAsia="宋体" w:cs="Times New Roman"/>
                <w:color w:val="auto"/>
                <w:spacing w:val="-5"/>
                <w:sz w:val="24"/>
                <w:szCs w:val="24"/>
                <w:highlight w:val="none"/>
                <w:shd w:val="clear" w:color="auto" w:fill="auto"/>
                <w:lang w:val="en-US" w:eastAsia="zh-CN"/>
              </w:rPr>
              <w:t>9</w:t>
            </w:r>
            <w:r>
              <w:rPr>
                <w:rFonts w:hint="default" w:ascii="Times New Roman" w:hAnsi="Times New Roman" w:eastAsia="宋体" w:cs="Times New Roman"/>
                <w:color w:val="auto"/>
                <w:spacing w:val="-5"/>
                <w:sz w:val="24"/>
                <w:szCs w:val="24"/>
                <w:highlight w:val="none"/>
                <w:shd w:val="clear" w:color="auto" w:fill="auto"/>
              </w:rPr>
              <w:t>月</w:t>
            </w:r>
            <w:r>
              <w:rPr>
                <w:rFonts w:hint="eastAsia" w:ascii="Times New Roman" w:hAnsi="Times New Roman" w:eastAsia="宋体" w:cs="Times New Roman"/>
                <w:color w:val="auto"/>
                <w:spacing w:val="-5"/>
                <w:sz w:val="24"/>
                <w:szCs w:val="24"/>
                <w:highlight w:val="none"/>
                <w:shd w:val="clear" w:color="auto" w:fill="auto"/>
                <w:lang w:val="en-US" w:eastAsia="zh-CN"/>
              </w:rPr>
              <w:t>17</w:t>
            </w:r>
            <w:r>
              <w:rPr>
                <w:rFonts w:hint="default" w:ascii="Times New Roman" w:hAnsi="Times New Roman" w:eastAsia="宋体" w:cs="Times New Roman"/>
                <w:color w:val="auto"/>
                <w:spacing w:val="-5"/>
                <w:sz w:val="24"/>
                <w:szCs w:val="24"/>
                <w:highlight w:val="none"/>
                <w:shd w:val="clear" w:color="auto" w:fill="auto"/>
              </w:rPr>
              <w:t>日</w:t>
            </w:r>
            <w:r>
              <w:rPr>
                <w:rFonts w:hint="eastAsia" w:ascii="Times New Roman" w:hAnsi="Times New Roman" w:eastAsia="宋体" w:cs="Times New Roman"/>
                <w:color w:val="auto"/>
                <w:spacing w:val="-5"/>
                <w:sz w:val="24"/>
                <w:szCs w:val="24"/>
                <w:highlight w:val="none"/>
                <w:shd w:val="clear" w:color="auto" w:fill="auto"/>
                <w:lang w:eastAsia="zh-CN"/>
              </w:rPr>
              <w:t>—</w:t>
            </w:r>
            <w:r>
              <w:rPr>
                <w:rFonts w:hint="default" w:ascii="Times New Roman" w:hAnsi="Times New Roman" w:eastAsia="宋体" w:cs="Times New Roman"/>
                <w:color w:val="auto"/>
                <w:spacing w:val="-5"/>
                <w:sz w:val="24"/>
                <w:szCs w:val="24"/>
                <w:highlight w:val="none"/>
                <w:shd w:val="clear" w:color="auto" w:fill="auto"/>
                <w:lang w:val="en-US" w:eastAsia="zh-CN"/>
              </w:rPr>
              <w:t>202</w:t>
            </w:r>
            <w:r>
              <w:rPr>
                <w:rFonts w:hint="eastAsia" w:ascii="Times New Roman" w:hAnsi="Times New Roman" w:eastAsia="宋体" w:cs="Times New Roman"/>
                <w:color w:val="auto"/>
                <w:spacing w:val="-5"/>
                <w:sz w:val="24"/>
                <w:szCs w:val="24"/>
                <w:highlight w:val="none"/>
                <w:shd w:val="clear" w:color="auto" w:fill="auto"/>
                <w:lang w:val="en-US" w:eastAsia="zh-CN"/>
              </w:rPr>
              <w:t>5</w:t>
            </w:r>
            <w:r>
              <w:rPr>
                <w:rFonts w:hint="default" w:ascii="Times New Roman" w:hAnsi="Times New Roman" w:eastAsia="宋体" w:cs="Times New Roman"/>
                <w:color w:val="auto"/>
                <w:spacing w:val="-5"/>
                <w:sz w:val="24"/>
                <w:szCs w:val="24"/>
                <w:highlight w:val="none"/>
                <w:shd w:val="clear" w:color="auto" w:fill="auto"/>
                <w:lang w:val="en-US" w:eastAsia="zh-CN"/>
              </w:rPr>
              <w:t>年</w:t>
            </w:r>
            <w:r>
              <w:rPr>
                <w:rFonts w:hint="eastAsia" w:ascii="Times New Roman" w:hAnsi="Times New Roman" w:eastAsia="宋体" w:cs="Times New Roman"/>
                <w:color w:val="auto"/>
                <w:spacing w:val="-5"/>
                <w:sz w:val="24"/>
                <w:szCs w:val="24"/>
                <w:highlight w:val="none"/>
                <w:shd w:val="clear" w:color="auto" w:fill="auto"/>
                <w:lang w:val="en-US" w:eastAsia="zh-CN"/>
              </w:rPr>
              <w:t>9</w:t>
            </w:r>
            <w:r>
              <w:rPr>
                <w:rFonts w:hint="default" w:ascii="Times New Roman" w:hAnsi="Times New Roman" w:eastAsia="宋体" w:cs="Times New Roman"/>
                <w:color w:val="auto"/>
                <w:spacing w:val="-5"/>
                <w:sz w:val="24"/>
                <w:szCs w:val="24"/>
                <w:highlight w:val="none"/>
                <w:shd w:val="clear" w:color="auto" w:fill="auto"/>
              </w:rPr>
              <w:t>月</w:t>
            </w:r>
            <w:r>
              <w:rPr>
                <w:rFonts w:hint="eastAsia" w:ascii="Times New Roman" w:hAnsi="Times New Roman" w:eastAsia="宋体" w:cs="Times New Roman"/>
                <w:color w:val="auto"/>
                <w:spacing w:val="-5"/>
                <w:sz w:val="24"/>
                <w:szCs w:val="24"/>
                <w:highlight w:val="none"/>
                <w:shd w:val="clear" w:color="auto" w:fill="auto"/>
                <w:lang w:val="en-US" w:eastAsia="zh-CN"/>
              </w:rPr>
              <w:t>24</w:t>
            </w:r>
            <w:r>
              <w:rPr>
                <w:rFonts w:hint="default" w:ascii="Times New Roman" w:hAnsi="Times New Roman" w:eastAsia="宋体" w:cs="Times New Roman"/>
                <w:color w:val="auto"/>
                <w:spacing w:val="-5"/>
                <w:sz w:val="24"/>
                <w:szCs w:val="24"/>
                <w:highlight w:val="none"/>
                <w:shd w:val="clear" w:color="auto" w:fill="auto"/>
              </w:rPr>
              <w:t>日</w:t>
            </w:r>
            <w:r>
              <w:rPr>
                <w:rFonts w:hint="eastAsia" w:ascii="Times New Roman" w:hAnsi="Times New Roman" w:cs="Times New Roman"/>
                <w:color w:val="auto"/>
                <w:sz w:val="24"/>
                <w:highlight w:val="none"/>
                <w:lang w:val="en-US" w:eastAsia="zh-CN"/>
              </w:rPr>
              <w:t>，连续采样</w:t>
            </w:r>
            <w:r>
              <w:rPr>
                <w:rFonts w:hint="eastAsia" w:cs="Times New Roman"/>
                <w:color w:val="auto"/>
                <w:sz w:val="24"/>
                <w:highlight w:val="none"/>
                <w:lang w:val="en-US" w:eastAsia="zh-CN"/>
              </w:rPr>
              <w:t>7</w:t>
            </w:r>
            <w:r>
              <w:rPr>
                <w:rFonts w:hint="eastAsia" w:ascii="Times New Roman" w:hAnsi="Times New Roman" w:cs="Times New Roman"/>
                <w:color w:val="auto"/>
                <w:sz w:val="24"/>
                <w:highlight w:val="none"/>
                <w:lang w:val="en-US" w:eastAsia="zh-CN"/>
              </w:rPr>
              <w:t>天，采样要求按照《环境空气质量标准》</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GB3095-2012</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及《大气环境监测技术规范</w:t>
            </w:r>
            <w:r>
              <w:rPr>
                <w:rFonts w:hint="eastAsia" w:cs="Times New Roman"/>
                <w:color w:val="auto"/>
                <w:sz w:val="24"/>
                <w:highlight w:val="none"/>
                <w:lang w:val="en-US" w:eastAsia="zh-CN"/>
              </w:rPr>
              <w:t>》等</w:t>
            </w:r>
            <w:r>
              <w:rPr>
                <w:rFonts w:hint="eastAsia" w:ascii="Times New Roman" w:hAnsi="Times New Roman" w:cs="Times New Roman"/>
                <w:color w:val="auto"/>
                <w:sz w:val="24"/>
                <w:highlight w:val="none"/>
                <w:lang w:val="en-US" w:eastAsia="zh-CN"/>
              </w:rPr>
              <w:t>相关要求执行。</w:t>
            </w:r>
          </w:p>
          <w:p>
            <w:pPr>
              <w:adjustRightInd w:val="0"/>
              <w:snapToGrid w:val="0"/>
              <w:spacing w:line="520" w:lineRule="exact"/>
              <w:ind w:firstLine="480" w:firstLineChars="200"/>
              <w:jc w:val="left"/>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3</w:t>
            </w:r>
            <w:r>
              <w:rPr>
                <w:rFonts w:hint="eastAsia" w:ascii="Times New Roman" w:hAnsi="Times New Roman" w:cs="Times New Roman"/>
                <w:color w:val="auto"/>
                <w:sz w:val="24"/>
                <w:lang w:val="en-US" w:eastAsia="zh-CN"/>
              </w:rPr>
              <w:t xml:space="preserve">）评价标准 </w:t>
            </w:r>
          </w:p>
          <w:p>
            <w:pPr>
              <w:adjustRightInd w:val="0"/>
              <w:snapToGrid w:val="0"/>
              <w:spacing w:line="520" w:lineRule="exact"/>
              <w:jc w:val="left"/>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颗粒物空气质量执行《环境空气质量标准》（</w:t>
            </w:r>
            <w:r>
              <w:rPr>
                <w:rFonts w:hint="default" w:ascii="Times New Roman" w:hAnsi="Times New Roman" w:cs="Times New Roman"/>
                <w:color w:val="auto"/>
                <w:sz w:val="24"/>
                <w:lang w:val="en-US" w:eastAsia="zh-CN"/>
              </w:rPr>
              <w:t>GB3095-2012</w:t>
            </w:r>
            <w:r>
              <w:rPr>
                <w:rFonts w:hint="eastAsia" w:ascii="Times New Roman" w:hAnsi="Times New Roman" w:cs="Times New Roman"/>
                <w:color w:val="auto"/>
                <w:sz w:val="24"/>
                <w:lang w:val="en-US" w:eastAsia="zh-CN"/>
              </w:rPr>
              <w:t>）表</w:t>
            </w:r>
            <w:r>
              <w:rPr>
                <w:rFonts w:hint="default" w:ascii="Times New Roman" w:hAnsi="Times New Roman" w:cs="Times New Roman"/>
                <w:color w:val="auto"/>
                <w:sz w:val="24"/>
                <w:lang w:val="en-US" w:eastAsia="zh-CN"/>
              </w:rPr>
              <w:t>2</w:t>
            </w:r>
            <w:r>
              <w:rPr>
                <w:rFonts w:hint="eastAsia" w:ascii="Times New Roman" w:hAnsi="Times New Roman" w:cs="Times New Roman"/>
                <w:color w:val="auto"/>
                <w:sz w:val="24"/>
                <w:lang w:val="en-US" w:eastAsia="zh-CN"/>
              </w:rPr>
              <w:t>中的浓度限值。</w:t>
            </w:r>
          </w:p>
          <w:p>
            <w:pPr>
              <w:adjustRightInd w:val="0"/>
              <w:snapToGrid w:val="0"/>
              <w:spacing w:line="520" w:lineRule="exact"/>
              <w:ind w:firstLine="480" w:firstLineChars="200"/>
              <w:jc w:val="left"/>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4</w:t>
            </w:r>
            <w:r>
              <w:rPr>
                <w:rFonts w:hint="eastAsia" w:ascii="Times New Roman" w:hAnsi="Times New Roman" w:cs="Times New Roman"/>
                <w:color w:val="auto"/>
                <w:sz w:val="24"/>
                <w:lang w:val="en-US" w:eastAsia="zh-CN"/>
              </w:rPr>
              <w:t xml:space="preserve">）监测结果 </w:t>
            </w:r>
          </w:p>
          <w:p>
            <w:pPr>
              <w:adjustRightInd w:val="0"/>
              <w:snapToGrid w:val="0"/>
              <w:spacing w:line="520" w:lineRule="exact"/>
              <w:ind w:firstLine="480" w:firstLineChars="200"/>
              <w:jc w:val="left"/>
              <w:rPr>
                <w:rFonts w:hint="default" w:ascii="Times New Roman" w:hAnsi="Times New Roman" w:cs="Times New Roman"/>
                <w:color w:val="auto"/>
                <w:sz w:val="24"/>
                <w:lang w:val="en-US"/>
              </w:rPr>
            </w:pPr>
            <w:r>
              <w:rPr>
                <w:rFonts w:hint="eastAsia" w:ascii="Times New Roman" w:hAnsi="Times New Roman" w:cs="Times New Roman"/>
                <w:color w:val="auto"/>
                <w:sz w:val="24"/>
                <w:lang w:val="en-US" w:eastAsia="zh-CN"/>
              </w:rPr>
              <w:t>颗粒物监测结果见表</w:t>
            </w:r>
            <w:r>
              <w:rPr>
                <w:rFonts w:hint="eastAsia" w:cs="Times New Roman"/>
                <w:color w:val="auto"/>
                <w:sz w:val="24"/>
                <w:lang w:val="en-US" w:eastAsia="zh-CN"/>
              </w:rPr>
              <w:t>3-4。</w:t>
            </w:r>
          </w:p>
          <w:p>
            <w:pPr>
              <w:pStyle w:val="19"/>
              <w:spacing w:after="0" w:line="520" w:lineRule="exact"/>
              <w:ind w:left="0" w:leftChars="0" w:firstLine="0" w:firstLineChars="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表3-</w:t>
            </w: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highlight w:val="none"/>
                <w:lang w:val="en-US" w:eastAsia="zh-CN"/>
              </w:rPr>
              <w:t xml:space="preserve">  TSP监测报告数值    单位</w:t>
            </w:r>
            <w:r>
              <w:rPr>
                <w:rFonts w:hint="default" w:ascii="Times New Roman" w:hAnsi="Times New Roman" w:eastAsia="宋体" w:cs="Times New Roman"/>
                <w:b/>
                <w:bCs/>
                <w:color w:val="auto"/>
                <w:sz w:val="24"/>
                <w:szCs w:val="24"/>
                <w:highlight w:val="none"/>
              </w:rPr>
              <w:t>：mg/m</w:t>
            </w:r>
            <w:r>
              <w:rPr>
                <w:rFonts w:hint="default" w:ascii="Times New Roman" w:hAnsi="Times New Roman" w:eastAsia="宋体" w:cs="Times New Roman"/>
                <w:b/>
                <w:bCs/>
                <w:color w:val="auto"/>
                <w:sz w:val="24"/>
                <w:szCs w:val="24"/>
                <w:highlight w:val="none"/>
                <w:vertAlign w:val="superscript"/>
              </w:rPr>
              <w:t>3</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966"/>
              <w:gridCol w:w="1373"/>
              <w:gridCol w:w="973"/>
              <w:gridCol w:w="1442"/>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477" w:type="pct"/>
                  <w:noWrap w:val="0"/>
                  <w:vAlign w:val="center"/>
                </w:tcPr>
                <w:p>
                  <w:pPr>
                    <w:pStyle w:val="36"/>
                    <w:bidi w:val="0"/>
                    <w:rPr>
                      <w:rFonts w:hint="default"/>
                      <w:color w:val="auto"/>
                    </w:rPr>
                  </w:pPr>
                  <w:r>
                    <w:rPr>
                      <w:rFonts w:hint="default"/>
                      <w:color w:val="auto"/>
                    </w:rPr>
                    <w:t>监测点位</w:t>
                  </w:r>
                </w:p>
              </w:tc>
              <w:tc>
                <w:tcPr>
                  <w:tcW w:w="1234" w:type="pct"/>
                  <w:noWrap w:val="0"/>
                  <w:vAlign w:val="center"/>
                </w:tcPr>
                <w:p>
                  <w:pPr>
                    <w:pStyle w:val="36"/>
                    <w:bidi w:val="0"/>
                    <w:rPr>
                      <w:rFonts w:hint="default"/>
                      <w:color w:val="auto"/>
                    </w:rPr>
                  </w:pPr>
                  <w:r>
                    <w:rPr>
                      <w:rFonts w:hint="default"/>
                      <w:color w:val="auto"/>
                    </w:rPr>
                    <w:t>日期</w:t>
                  </w:r>
                </w:p>
              </w:tc>
              <w:tc>
                <w:tcPr>
                  <w:tcW w:w="862" w:type="pct"/>
                  <w:noWrap w:val="0"/>
                  <w:vAlign w:val="center"/>
                </w:tcPr>
                <w:p>
                  <w:pPr>
                    <w:pStyle w:val="36"/>
                    <w:bidi w:val="0"/>
                    <w:rPr>
                      <w:rFonts w:hint="default"/>
                      <w:color w:val="auto"/>
                    </w:rPr>
                  </w:pPr>
                  <w:r>
                    <w:rPr>
                      <w:rFonts w:hint="default"/>
                      <w:color w:val="auto"/>
                    </w:rPr>
                    <w:t>监测结果</w:t>
                  </w:r>
                </w:p>
              </w:tc>
              <w:tc>
                <w:tcPr>
                  <w:tcW w:w="611" w:type="pct"/>
                  <w:noWrap w:val="0"/>
                  <w:vAlign w:val="center"/>
                </w:tcPr>
                <w:p>
                  <w:pPr>
                    <w:pStyle w:val="36"/>
                    <w:bidi w:val="0"/>
                    <w:rPr>
                      <w:rFonts w:hint="default"/>
                      <w:color w:val="auto"/>
                    </w:rPr>
                  </w:pPr>
                  <w:r>
                    <w:rPr>
                      <w:rFonts w:hint="default"/>
                      <w:color w:val="auto"/>
                    </w:rPr>
                    <w:t>标准值</w:t>
                  </w:r>
                </w:p>
              </w:tc>
              <w:tc>
                <w:tcPr>
                  <w:tcW w:w="905" w:type="pct"/>
                  <w:noWrap w:val="0"/>
                  <w:vAlign w:val="center"/>
                </w:tcPr>
                <w:p>
                  <w:pPr>
                    <w:pStyle w:val="36"/>
                    <w:bidi w:val="0"/>
                    <w:rPr>
                      <w:rFonts w:hint="default"/>
                      <w:color w:val="auto"/>
                    </w:rPr>
                  </w:pPr>
                  <w:r>
                    <w:rPr>
                      <w:rFonts w:hint="default" w:ascii="Times New Roman" w:hAnsi="Times New Roman" w:cs="Times New Roman"/>
                      <w:b w:val="0"/>
                      <w:bCs/>
                      <w:color w:val="auto"/>
                      <w:sz w:val="21"/>
                      <w:szCs w:val="21"/>
                      <w:highlight w:val="none"/>
                    </w:rPr>
                    <w:t>浓度占标率（</w:t>
                  </w:r>
                  <w:r>
                    <w:rPr>
                      <w:rFonts w:hint="eastAsia" w:ascii="Times New Roman" w:hAnsi="Times New Roman" w:cs="Times New Roman"/>
                      <w:b w:val="0"/>
                      <w:bCs/>
                      <w:color w:val="auto"/>
                      <w:sz w:val="21"/>
                      <w:szCs w:val="21"/>
                      <w:highlight w:val="none"/>
                      <w:lang w:val="en-US" w:eastAsia="zh-CN"/>
                    </w:rPr>
                    <w:t>%</w:t>
                  </w:r>
                  <w:r>
                    <w:rPr>
                      <w:rFonts w:hint="default" w:ascii="Times New Roman" w:hAnsi="Times New Roman" w:cs="Times New Roman"/>
                      <w:b w:val="0"/>
                      <w:bCs/>
                      <w:color w:val="auto"/>
                      <w:sz w:val="21"/>
                      <w:szCs w:val="21"/>
                      <w:highlight w:val="none"/>
                    </w:rPr>
                    <w:t>）</w:t>
                  </w:r>
                </w:p>
              </w:tc>
              <w:tc>
                <w:tcPr>
                  <w:tcW w:w="908" w:type="pct"/>
                  <w:noWrap w:val="0"/>
                  <w:vAlign w:val="center"/>
                </w:tcPr>
                <w:p>
                  <w:pPr>
                    <w:pStyle w:val="36"/>
                    <w:bidi w:val="0"/>
                    <w:rPr>
                      <w:rFonts w:hint="default"/>
                      <w:color w:val="auto"/>
                    </w:rPr>
                  </w:pPr>
                  <w:r>
                    <w:rPr>
                      <w:rFonts w:hint="default"/>
                      <w:color w:val="auto"/>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7" w:type="pct"/>
                  <w:vMerge w:val="restart"/>
                  <w:noWrap w:val="0"/>
                  <w:vAlign w:val="center"/>
                </w:tcPr>
                <w:p>
                  <w:pPr>
                    <w:pStyle w:val="36"/>
                    <w:bidi w:val="0"/>
                    <w:rPr>
                      <w:rFonts w:hint="default"/>
                      <w:color w:val="auto"/>
                    </w:rPr>
                  </w:pPr>
                  <w:r>
                    <w:rPr>
                      <w:rFonts w:hint="default"/>
                      <w:color w:val="auto"/>
                    </w:rPr>
                    <w:t>1#</w:t>
                  </w:r>
                </w:p>
              </w:tc>
              <w:tc>
                <w:tcPr>
                  <w:tcW w:w="1234" w:type="pct"/>
                  <w:noWrap w:val="0"/>
                  <w:vAlign w:val="center"/>
                </w:tcPr>
                <w:p>
                  <w:pPr>
                    <w:pStyle w:val="36"/>
                    <w:bidi w:val="0"/>
                    <w:rPr>
                      <w:rFonts w:hint="default" w:eastAsia="宋体"/>
                      <w:color w:val="auto"/>
                      <w:lang w:val="en-US" w:eastAsia="zh-CN"/>
                    </w:rPr>
                  </w:pPr>
                  <w:r>
                    <w:rPr>
                      <w:rFonts w:hint="eastAsia"/>
                      <w:color w:val="auto"/>
                      <w:lang w:val="en-US" w:eastAsia="zh-CN"/>
                    </w:rPr>
                    <w:t>2025.9.17-2015.9.18</w:t>
                  </w:r>
                </w:p>
              </w:tc>
              <w:tc>
                <w:tcPr>
                  <w:tcW w:w="862" w:type="pct"/>
                  <w:noWrap w:val="0"/>
                  <w:vAlign w:val="center"/>
                </w:tcPr>
                <w:p>
                  <w:pPr>
                    <w:pStyle w:val="36"/>
                    <w:bidi w:val="0"/>
                    <w:rPr>
                      <w:rFonts w:hint="default"/>
                      <w:color w:val="auto"/>
                      <w:lang w:val="en-US" w:eastAsia="zh-CN"/>
                    </w:rPr>
                  </w:pPr>
                  <w:r>
                    <w:rPr>
                      <w:rFonts w:hint="eastAsia"/>
                      <w:color w:val="auto"/>
                      <w:lang w:val="en-US" w:eastAsia="zh-CN"/>
                    </w:rPr>
                    <w:t>221</w:t>
                  </w:r>
                </w:p>
              </w:tc>
              <w:tc>
                <w:tcPr>
                  <w:tcW w:w="611" w:type="pct"/>
                  <w:vMerge w:val="restart"/>
                  <w:noWrap w:val="0"/>
                  <w:vAlign w:val="center"/>
                </w:tcPr>
                <w:p>
                  <w:pPr>
                    <w:pStyle w:val="36"/>
                    <w:bidi w:val="0"/>
                    <w:rPr>
                      <w:rFonts w:hint="default"/>
                      <w:color w:val="auto"/>
                      <w:lang w:val="en-US" w:eastAsia="zh-CN"/>
                    </w:rPr>
                  </w:pPr>
                  <w:r>
                    <w:rPr>
                      <w:rFonts w:hint="eastAsia"/>
                      <w:color w:val="auto"/>
                      <w:lang w:val="en-US" w:eastAsia="zh-CN"/>
                    </w:rPr>
                    <w:t>300</w:t>
                  </w:r>
                </w:p>
              </w:tc>
              <w:tc>
                <w:tcPr>
                  <w:tcW w:w="905" w:type="pct"/>
                  <w:noWrap w:val="0"/>
                  <w:vAlign w:val="center"/>
                </w:tcPr>
                <w:p>
                  <w:pPr>
                    <w:pStyle w:val="36"/>
                    <w:bidi w:val="0"/>
                    <w:rPr>
                      <w:rFonts w:hint="default"/>
                      <w:color w:val="auto"/>
                      <w:lang w:val="en-US" w:eastAsia="zh-CN"/>
                    </w:rPr>
                  </w:pPr>
                  <w:r>
                    <w:rPr>
                      <w:rFonts w:hint="eastAsia"/>
                      <w:color w:val="auto"/>
                      <w:lang w:val="en-US" w:eastAsia="zh-CN"/>
                    </w:rPr>
                    <w:t>73.7</w:t>
                  </w:r>
                </w:p>
              </w:tc>
              <w:tc>
                <w:tcPr>
                  <w:tcW w:w="908" w:type="pct"/>
                  <w:noWrap w:val="0"/>
                  <w:vAlign w:val="center"/>
                </w:tcPr>
                <w:p>
                  <w:pPr>
                    <w:pStyle w:val="36"/>
                    <w:bidi w:val="0"/>
                    <w:rPr>
                      <w:rFonts w:hint="default"/>
                      <w:color w:val="auto"/>
                    </w:rPr>
                  </w:pPr>
                  <w:r>
                    <w:rPr>
                      <w:rFonts w:hint="default"/>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7" w:type="pct"/>
                  <w:vMerge w:val="continue"/>
                  <w:noWrap w:val="0"/>
                  <w:vAlign w:val="center"/>
                </w:tcPr>
                <w:p>
                  <w:pPr>
                    <w:pStyle w:val="36"/>
                    <w:bidi w:val="0"/>
                    <w:rPr>
                      <w:rFonts w:hint="default"/>
                      <w:color w:val="auto"/>
                    </w:rPr>
                  </w:pPr>
                </w:p>
              </w:tc>
              <w:tc>
                <w:tcPr>
                  <w:tcW w:w="1234" w:type="pct"/>
                  <w:noWrap w:val="0"/>
                  <w:vAlign w:val="center"/>
                </w:tcPr>
                <w:p>
                  <w:pPr>
                    <w:pStyle w:val="36"/>
                    <w:bidi w:val="0"/>
                    <w:rPr>
                      <w:rFonts w:hint="default"/>
                      <w:color w:val="auto"/>
                      <w:lang w:val="en-US"/>
                    </w:rPr>
                  </w:pPr>
                  <w:r>
                    <w:rPr>
                      <w:rFonts w:hint="eastAsia"/>
                      <w:color w:val="auto"/>
                      <w:lang w:val="en-US" w:eastAsia="zh-CN"/>
                    </w:rPr>
                    <w:t>2025.9.18-2015.9.19</w:t>
                  </w:r>
                </w:p>
              </w:tc>
              <w:tc>
                <w:tcPr>
                  <w:tcW w:w="862" w:type="pct"/>
                  <w:noWrap w:val="0"/>
                  <w:vAlign w:val="center"/>
                </w:tcPr>
                <w:p>
                  <w:pPr>
                    <w:pStyle w:val="36"/>
                    <w:bidi w:val="0"/>
                    <w:rPr>
                      <w:rFonts w:hint="default"/>
                      <w:color w:val="auto"/>
                      <w:lang w:val="en-US" w:eastAsia="zh-CN"/>
                    </w:rPr>
                  </w:pPr>
                  <w:r>
                    <w:rPr>
                      <w:rFonts w:hint="eastAsia"/>
                      <w:color w:val="auto"/>
                      <w:lang w:val="en-US" w:eastAsia="zh-CN"/>
                    </w:rPr>
                    <w:t>234</w:t>
                  </w:r>
                </w:p>
              </w:tc>
              <w:tc>
                <w:tcPr>
                  <w:tcW w:w="611" w:type="pct"/>
                  <w:vMerge w:val="continue"/>
                  <w:noWrap w:val="0"/>
                  <w:vAlign w:val="center"/>
                </w:tcPr>
                <w:p>
                  <w:pPr>
                    <w:pStyle w:val="36"/>
                    <w:bidi w:val="0"/>
                    <w:rPr>
                      <w:rFonts w:hint="default"/>
                      <w:color w:val="auto"/>
                    </w:rPr>
                  </w:pPr>
                </w:p>
              </w:tc>
              <w:tc>
                <w:tcPr>
                  <w:tcW w:w="905" w:type="pct"/>
                  <w:noWrap w:val="0"/>
                  <w:vAlign w:val="center"/>
                </w:tcPr>
                <w:p>
                  <w:pPr>
                    <w:pStyle w:val="36"/>
                    <w:bidi w:val="0"/>
                    <w:rPr>
                      <w:rFonts w:hint="default" w:eastAsia="宋体"/>
                      <w:color w:val="auto"/>
                      <w:lang w:val="en-US" w:eastAsia="zh-CN"/>
                    </w:rPr>
                  </w:pPr>
                  <w:r>
                    <w:rPr>
                      <w:rFonts w:hint="eastAsia"/>
                      <w:color w:val="auto"/>
                      <w:lang w:val="en-US" w:eastAsia="zh-CN"/>
                    </w:rPr>
                    <w:t>78.0</w:t>
                  </w:r>
                </w:p>
              </w:tc>
              <w:tc>
                <w:tcPr>
                  <w:tcW w:w="908" w:type="pct"/>
                  <w:noWrap w:val="0"/>
                  <w:vAlign w:val="center"/>
                </w:tcPr>
                <w:p>
                  <w:pPr>
                    <w:pStyle w:val="36"/>
                    <w:bidi w:val="0"/>
                    <w:rPr>
                      <w:rFonts w:hint="default"/>
                      <w:color w:val="auto"/>
                    </w:rPr>
                  </w:pPr>
                  <w:r>
                    <w:rPr>
                      <w:rFonts w:hint="default"/>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7" w:type="pct"/>
                  <w:vMerge w:val="continue"/>
                  <w:noWrap w:val="0"/>
                  <w:vAlign w:val="center"/>
                </w:tcPr>
                <w:p>
                  <w:pPr>
                    <w:pStyle w:val="36"/>
                    <w:bidi w:val="0"/>
                    <w:rPr>
                      <w:rFonts w:hint="default"/>
                      <w:color w:val="auto"/>
                    </w:rPr>
                  </w:pPr>
                </w:p>
              </w:tc>
              <w:tc>
                <w:tcPr>
                  <w:tcW w:w="1234" w:type="pct"/>
                  <w:noWrap w:val="0"/>
                  <w:vAlign w:val="center"/>
                </w:tcPr>
                <w:p>
                  <w:pPr>
                    <w:pStyle w:val="36"/>
                    <w:bidi w:val="0"/>
                    <w:rPr>
                      <w:rFonts w:hint="default"/>
                      <w:color w:val="auto"/>
                      <w:lang w:val="en-US"/>
                    </w:rPr>
                  </w:pPr>
                  <w:r>
                    <w:rPr>
                      <w:rFonts w:hint="eastAsia"/>
                      <w:color w:val="auto"/>
                      <w:lang w:val="en-US" w:eastAsia="zh-CN"/>
                    </w:rPr>
                    <w:t>2025.9.19-2015.9.20</w:t>
                  </w:r>
                </w:p>
              </w:tc>
              <w:tc>
                <w:tcPr>
                  <w:tcW w:w="862" w:type="pct"/>
                  <w:noWrap w:val="0"/>
                  <w:vAlign w:val="center"/>
                </w:tcPr>
                <w:p>
                  <w:pPr>
                    <w:pStyle w:val="36"/>
                    <w:bidi w:val="0"/>
                    <w:rPr>
                      <w:rFonts w:hint="default"/>
                      <w:color w:val="auto"/>
                      <w:lang w:val="en-US" w:eastAsia="zh-CN"/>
                    </w:rPr>
                  </w:pPr>
                  <w:r>
                    <w:rPr>
                      <w:rFonts w:hint="eastAsia"/>
                      <w:color w:val="auto"/>
                      <w:lang w:val="en-US" w:eastAsia="zh-CN"/>
                    </w:rPr>
                    <w:t>217</w:t>
                  </w:r>
                </w:p>
              </w:tc>
              <w:tc>
                <w:tcPr>
                  <w:tcW w:w="611" w:type="pct"/>
                  <w:vMerge w:val="continue"/>
                  <w:noWrap w:val="0"/>
                  <w:vAlign w:val="center"/>
                </w:tcPr>
                <w:p>
                  <w:pPr>
                    <w:pStyle w:val="36"/>
                    <w:bidi w:val="0"/>
                    <w:rPr>
                      <w:rFonts w:hint="default"/>
                      <w:color w:val="auto"/>
                    </w:rPr>
                  </w:pPr>
                </w:p>
              </w:tc>
              <w:tc>
                <w:tcPr>
                  <w:tcW w:w="905" w:type="pct"/>
                  <w:noWrap w:val="0"/>
                  <w:vAlign w:val="center"/>
                </w:tcPr>
                <w:p>
                  <w:pPr>
                    <w:pStyle w:val="36"/>
                    <w:bidi w:val="0"/>
                    <w:rPr>
                      <w:rFonts w:hint="default" w:eastAsia="宋体"/>
                      <w:color w:val="auto"/>
                      <w:lang w:val="en-US" w:eastAsia="zh-CN"/>
                    </w:rPr>
                  </w:pPr>
                  <w:r>
                    <w:rPr>
                      <w:rFonts w:hint="eastAsia"/>
                      <w:color w:val="auto"/>
                      <w:lang w:val="en-US" w:eastAsia="zh-CN"/>
                    </w:rPr>
                    <w:t>72.3</w:t>
                  </w:r>
                </w:p>
              </w:tc>
              <w:tc>
                <w:tcPr>
                  <w:tcW w:w="908" w:type="pct"/>
                  <w:noWrap w:val="0"/>
                  <w:vAlign w:val="center"/>
                </w:tcPr>
                <w:p>
                  <w:pPr>
                    <w:pStyle w:val="36"/>
                    <w:bidi w:val="0"/>
                    <w:rPr>
                      <w:rFonts w:hint="default"/>
                      <w:color w:val="auto"/>
                    </w:rPr>
                  </w:pPr>
                  <w:r>
                    <w:rPr>
                      <w:rFonts w:hint="default"/>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7" w:type="pct"/>
                  <w:vMerge w:val="continue"/>
                  <w:noWrap w:val="0"/>
                  <w:vAlign w:val="center"/>
                </w:tcPr>
                <w:p>
                  <w:pPr>
                    <w:pStyle w:val="36"/>
                    <w:bidi w:val="0"/>
                    <w:rPr>
                      <w:rFonts w:hint="default"/>
                      <w:color w:val="auto"/>
                    </w:rPr>
                  </w:pPr>
                </w:p>
              </w:tc>
              <w:tc>
                <w:tcPr>
                  <w:tcW w:w="1234" w:type="pct"/>
                  <w:noWrap w:val="0"/>
                  <w:vAlign w:val="center"/>
                </w:tcPr>
                <w:p>
                  <w:pPr>
                    <w:pStyle w:val="36"/>
                    <w:bidi w:val="0"/>
                    <w:rPr>
                      <w:rFonts w:hint="default"/>
                      <w:color w:val="auto"/>
                      <w:lang w:val="en-US"/>
                    </w:rPr>
                  </w:pPr>
                  <w:r>
                    <w:rPr>
                      <w:rFonts w:hint="eastAsia"/>
                      <w:color w:val="auto"/>
                      <w:lang w:val="en-US" w:eastAsia="zh-CN"/>
                    </w:rPr>
                    <w:t>2025.9.20-2015.9.21</w:t>
                  </w:r>
                </w:p>
              </w:tc>
              <w:tc>
                <w:tcPr>
                  <w:tcW w:w="862" w:type="pct"/>
                  <w:noWrap w:val="0"/>
                  <w:vAlign w:val="center"/>
                </w:tcPr>
                <w:p>
                  <w:pPr>
                    <w:pStyle w:val="36"/>
                    <w:bidi w:val="0"/>
                    <w:rPr>
                      <w:rFonts w:hint="default"/>
                      <w:color w:val="auto"/>
                      <w:lang w:val="en-US" w:eastAsia="zh-CN"/>
                    </w:rPr>
                  </w:pPr>
                  <w:r>
                    <w:rPr>
                      <w:rFonts w:hint="eastAsia"/>
                      <w:color w:val="auto"/>
                      <w:lang w:val="en-US" w:eastAsia="zh-CN"/>
                    </w:rPr>
                    <w:t>220</w:t>
                  </w:r>
                </w:p>
              </w:tc>
              <w:tc>
                <w:tcPr>
                  <w:tcW w:w="611" w:type="pct"/>
                  <w:vMerge w:val="continue"/>
                  <w:noWrap w:val="0"/>
                  <w:vAlign w:val="center"/>
                </w:tcPr>
                <w:p>
                  <w:pPr>
                    <w:pStyle w:val="36"/>
                    <w:bidi w:val="0"/>
                    <w:rPr>
                      <w:rFonts w:hint="default"/>
                      <w:color w:val="auto"/>
                    </w:rPr>
                  </w:pPr>
                </w:p>
              </w:tc>
              <w:tc>
                <w:tcPr>
                  <w:tcW w:w="905" w:type="pct"/>
                  <w:noWrap w:val="0"/>
                  <w:vAlign w:val="center"/>
                </w:tcPr>
                <w:p>
                  <w:pPr>
                    <w:pStyle w:val="36"/>
                    <w:bidi w:val="0"/>
                    <w:rPr>
                      <w:rFonts w:hint="default" w:eastAsia="宋体"/>
                      <w:color w:val="auto"/>
                      <w:lang w:val="en-US" w:eastAsia="zh-CN"/>
                    </w:rPr>
                  </w:pPr>
                  <w:r>
                    <w:rPr>
                      <w:rFonts w:hint="eastAsia"/>
                      <w:color w:val="auto"/>
                      <w:lang w:val="en-US" w:eastAsia="zh-CN"/>
                    </w:rPr>
                    <w:t>73.3</w:t>
                  </w:r>
                </w:p>
              </w:tc>
              <w:tc>
                <w:tcPr>
                  <w:tcW w:w="908" w:type="pct"/>
                  <w:noWrap w:val="0"/>
                  <w:vAlign w:val="center"/>
                </w:tcPr>
                <w:p>
                  <w:pPr>
                    <w:pStyle w:val="36"/>
                    <w:bidi w:val="0"/>
                    <w:rPr>
                      <w:rFonts w:hint="default"/>
                      <w:color w:val="auto"/>
                    </w:rPr>
                  </w:pPr>
                  <w:r>
                    <w:rPr>
                      <w:rFonts w:hint="default"/>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7" w:type="pct"/>
                  <w:vMerge w:val="continue"/>
                  <w:noWrap w:val="0"/>
                  <w:vAlign w:val="center"/>
                </w:tcPr>
                <w:p>
                  <w:pPr>
                    <w:pStyle w:val="36"/>
                    <w:bidi w:val="0"/>
                    <w:rPr>
                      <w:rFonts w:hint="default"/>
                      <w:color w:val="auto"/>
                    </w:rPr>
                  </w:pPr>
                </w:p>
              </w:tc>
              <w:tc>
                <w:tcPr>
                  <w:tcW w:w="1234" w:type="pct"/>
                  <w:noWrap w:val="0"/>
                  <w:vAlign w:val="center"/>
                </w:tcPr>
                <w:p>
                  <w:pPr>
                    <w:pStyle w:val="36"/>
                    <w:bidi w:val="0"/>
                    <w:rPr>
                      <w:rFonts w:hint="default"/>
                      <w:color w:val="auto"/>
                      <w:lang w:val="en-US"/>
                    </w:rPr>
                  </w:pPr>
                  <w:r>
                    <w:rPr>
                      <w:rFonts w:hint="eastAsia"/>
                      <w:color w:val="auto"/>
                      <w:lang w:val="en-US" w:eastAsia="zh-CN"/>
                    </w:rPr>
                    <w:t>2025.9.21-2015.9.22</w:t>
                  </w:r>
                </w:p>
              </w:tc>
              <w:tc>
                <w:tcPr>
                  <w:tcW w:w="862" w:type="pct"/>
                  <w:noWrap w:val="0"/>
                  <w:vAlign w:val="center"/>
                </w:tcPr>
                <w:p>
                  <w:pPr>
                    <w:pStyle w:val="36"/>
                    <w:bidi w:val="0"/>
                    <w:rPr>
                      <w:rFonts w:hint="default"/>
                      <w:color w:val="auto"/>
                      <w:lang w:val="en-US" w:eastAsia="zh-CN"/>
                    </w:rPr>
                  </w:pPr>
                  <w:r>
                    <w:rPr>
                      <w:rFonts w:hint="eastAsia"/>
                      <w:color w:val="auto"/>
                      <w:lang w:val="en-US" w:eastAsia="zh-CN"/>
                    </w:rPr>
                    <w:t>210</w:t>
                  </w:r>
                </w:p>
              </w:tc>
              <w:tc>
                <w:tcPr>
                  <w:tcW w:w="611" w:type="pct"/>
                  <w:vMerge w:val="continue"/>
                  <w:noWrap w:val="0"/>
                  <w:vAlign w:val="center"/>
                </w:tcPr>
                <w:p>
                  <w:pPr>
                    <w:pStyle w:val="36"/>
                    <w:bidi w:val="0"/>
                    <w:rPr>
                      <w:rFonts w:hint="default"/>
                      <w:color w:val="auto"/>
                    </w:rPr>
                  </w:pPr>
                </w:p>
              </w:tc>
              <w:tc>
                <w:tcPr>
                  <w:tcW w:w="905" w:type="pct"/>
                  <w:noWrap w:val="0"/>
                  <w:vAlign w:val="center"/>
                </w:tcPr>
                <w:p>
                  <w:pPr>
                    <w:pStyle w:val="36"/>
                    <w:bidi w:val="0"/>
                    <w:rPr>
                      <w:rFonts w:hint="default" w:eastAsia="宋体"/>
                      <w:color w:val="auto"/>
                      <w:lang w:val="en-US" w:eastAsia="zh-CN"/>
                    </w:rPr>
                  </w:pPr>
                  <w:r>
                    <w:rPr>
                      <w:rFonts w:hint="eastAsia"/>
                      <w:color w:val="auto"/>
                      <w:lang w:val="en-US" w:eastAsia="zh-CN"/>
                    </w:rPr>
                    <w:t>70.0</w:t>
                  </w:r>
                </w:p>
              </w:tc>
              <w:tc>
                <w:tcPr>
                  <w:tcW w:w="908" w:type="pct"/>
                  <w:noWrap w:val="0"/>
                  <w:vAlign w:val="center"/>
                </w:tcPr>
                <w:p>
                  <w:pPr>
                    <w:pStyle w:val="36"/>
                    <w:bidi w:val="0"/>
                    <w:rPr>
                      <w:rFonts w:hint="default"/>
                      <w:color w:val="auto"/>
                    </w:rPr>
                  </w:pPr>
                  <w:r>
                    <w:rPr>
                      <w:rFonts w:hint="default"/>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7" w:type="pct"/>
                  <w:vMerge w:val="continue"/>
                  <w:noWrap w:val="0"/>
                  <w:vAlign w:val="center"/>
                </w:tcPr>
                <w:p>
                  <w:pPr>
                    <w:pStyle w:val="36"/>
                    <w:bidi w:val="0"/>
                    <w:rPr>
                      <w:rFonts w:hint="default"/>
                      <w:color w:val="auto"/>
                    </w:rPr>
                  </w:pPr>
                </w:p>
              </w:tc>
              <w:tc>
                <w:tcPr>
                  <w:tcW w:w="1234" w:type="pct"/>
                  <w:shd w:val="clear" w:color="auto" w:fill="auto"/>
                  <w:noWrap w:val="0"/>
                  <w:vAlign w:val="center"/>
                </w:tcPr>
                <w:p>
                  <w:pPr>
                    <w:pStyle w:val="36"/>
                    <w:bidi w:val="0"/>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2025.9.22-2015.9.23</w:t>
                  </w:r>
                </w:p>
              </w:tc>
              <w:tc>
                <w:tcPr>
                  <w:tcW w:w="862" w:type="pct"/>
                  <w:noWrap w:val="0"/>
                  <w:vAlign w:val="center"/>
                </w:tcPr>
                <w:p>
                  <w:pPr>
                    <w:pStyle w:val="36"/>
                    <w:bidi w:val="0"/>
                    <w:rPr>
                      <w:rFonts w:hint="eastAsia"/>
                      <w:color w:val="auto"/>
                      <w:lang w:val="en-US" w:eastAsia="zh-CN"/>
                    </w:rPr>
                  </w:pPr>
                  <w:r>
                    <w:rPr>
                      <w:rFonts w:hint="eastAsia"/>
                      <w:color w:val="auto"/>
                      <w:lang w:val="en-US" w:eastAsia="zh-CN"/>
                    </w:rPr>
                    <w:t>234</w:t>
                  </w:r>
                </w:p>
              </w:tc>
              <w:tc>
                <w:tcPr>
                  <w:tcW w:w="611" w:type="pct"/>
                  <w:vMerge w:val="continue"/>
                  <w:noWrap w:val="0"/>
                  <w:vAlign w:val="center"/>
                </w:tcPr>
                <w:p>
                  <w:pPr>
                    <w:pStyle w:val="36"/>
                    <w:bidi w:val="0"/>
                    <w:rPr>
                      <w:rFonts w:hint="default"/>
                      <w:color w:val="auto"/>
                    </w:rPr>
                  </w:pPr>
                </w:p>
              </w:tc>
              <w:tc>
                <w:tcPr>
                  <w:tcW w:w="905" w:type="pct"/>
                  <w:noWrap w:val="0"/>
                  <w:vAlign w:val="center"/>
                </w:tcPr>
                <w:p>
                  <w:pPr>
                    <w:pStyle w:val="36"/>
                    <w:bidi w:val="0"/>
                    <w:rPr>
                      <w:rFonts w:hint="eastAsia"/>
                      <w:color w:val="auto"/>
                      <w:lang w:val="en-US" w:eastAsia="zh-CN"/>
                    </w:rPr>
                  </w:pPr>
                  <w:r>
                    <w:rPr>
                      <w:rFonts w:hint="eastAsia"/>
                      <w:color w:val="auto"/>
                      <w:lang w:val="en-US" w:eastAsia="zh-CN"/>
                    </w:rPr>
                    <w:t>78.0</w:t>
                  </w:r>
                </w:p>
              </w:tc>
              <w:tc>
                <w:tcPr>
                  <w:tcW w:w="908" w:type="pct"/>
                  <w:noWrap w:val="0"/>
                  <w:vAlign w:val="center"/>
                </w:tcPr>
                <w:p>
                  <w:pPr>
                    <w:pStyle w:val="36"/>
                    <w:bidi w:val="0"/>
                    <w:rPr>
                      <w:rFonts w:hint="default"/>
                      <w:color w:val="auto"/>
                    </w:rPr>
                  </w:pPr>
                  <w:r>
                    <w:rPr>
                      <w:rFonts w:hint="default"/>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7" w:type="pct"/>
                  <w:vMerge w:val="continue"/>
                  <w:noWrap w:val="0"/>
                  <w:vAlign w:val="center"/>
                </w:tcPr>
                <w:p>
                  <w:pPr>
                    <w:pStyle w:val="36"/>
                    <w:bidi w:val="0"/>
                    <w:rPr>
                      <w:rFonts w:hint="default"/>
                      <w:color w:val="auto"/>
                    </w:rPr>
                  </w:pPr>
                </w:p>
              </w:tc>
              <w:tc>
                <w:tcPr>
                  <w:tcW w:w="1234" w:type="pct"/>
                  <w:noWrap w:val="0"/>
                  <w:vAlign w:val="center"/>
                </w:tcPr>
                <w:p>
                  <w:pPr>
                    <w:pStyle w:val="36"/>
                    <w:bidi w:val="0"/>
                    <w:rPr>
                      <w:rFonts w:hint="default"/>
                      <w:color w:val="auto"/>
                      <w:lang w:val="en-US"/>
                    </w:rPr>
                  </w:pPr>
                  <w:r>
                    <w:rPr>
                      <w:rFonts w:hint="eastAsia"/>
                      <w:color w:val="auto"/>
                      <w:lang w:val="en-US" w:eastAsia="zh-CN"/>
                    </w:rPr>
                    <w:t>2025.9.23-2015.9.24</w:t>
                  </w:r>
                </w:p>
              </w:tc>
              <w:tc>
                <w:tcPr>
                  <w:tcW w:w="862" w:type="pct"/>
                  <w:noWrap w:val="0"/>
                  <w:vAlign w:val="center"/>
                </w:tcPr>
                <w:p>
                  <w:pPr>
                    <w:pStyle w:val="36"/>
                    <w:bidi w:val="0"/>
                    <w:rPr>
                      <w:rFonts w:hint="default"/>
                      <w:color w:val="auto"/>
                      <w:lang w:val="en-US" w:eastAsia="zh-CN"/>
                    </w:rPr>
                  </w:pPr>
                  <w:r>
                    <w:rPr>
                      <w:rFonts w:hint="eastAsia"/>
                      <w:color w:val="auto"/>
                      <w:lang w:val="en-US" w:eastAsia="zh-CN"/>
                    </w:rPr>
                    <w:t>216</w:t>
                  </w:r>
                </w:p>
              </w:tc>
              <w:tc>
                <w:tcPr>
                  <w:tcW w:w="611" w:type="pct"/>
                  <w:vMerge w:val="continue"/>
                  <w:noWrap w:val="0"/>
                  <w:vAlign w:val="center"/>
                </w:tcPr>
                <w:p>
                  <w:pPr>
                    <w:pStyle w:val="36"/>
                    <w:bidi w:val="0"/>
                    <w:rPr>
                      <w:rFonts w:hint="default"/>
                      <w:color w:val="auto"/>
                    </w:rPr>
                  </w:pPr>
                </w:p>
              </w:tc>
              <w:tc>
                <w:tcPr>
                  <w:tcW w:w="905" w:type="pct"/>
                  <w:noWrap w:val="0"/>
                  <w:vAlign w:val="center"/>
                </w:tcPr>
                <w:p>
                  <w:pPr>
                    <w:pStyle w:val="36"/>
                    <w:bidi w:val="0"/>
                    <w:rPr>
                      <w:rFonts w:hint="default" w:eastAsia="宋体"/>
                      <w:color w:val="auto"/>
                      <w:lang w:val="en-US" w:eastAsia="zh-CN"/>
                    </w:rPr>
                  </w:pPr>
                  <w:r>
                    <w:rPr>
                      <w:rFonts w:hint="eastAsia"/>
                      <w:color w:val="auto"/>
                      <w:lang w:val="en-US" w:eastAsia="zh-CN"/>
                    </w:rPr>
                    <w:t>72.0</w:t>
                  </w:r>
                </w:p>
              </w:tc>
              <w:tc>
                <w:tcPr>
                  <w:tcW w:w="908" w:type="pct"/>
                  <w:noWrap w:val="0"/>
                  <w:vAlign w:val="center"/>
                </w:tcPr>
                <w:p>
                  <w:pPr>
                    <w:pStyle w:val="36"/>
                    <w:bidi w:val="0"/>
                    <w:rPr>
                      <w:rFonts w:hint="default"/>
                      <w:color w:val="auto"/>
                    </w:rPr>
                  </w:pPr>
                  <w:r>
                    <w:rPr>
                      <w:rFonts w:hint="default"/>
                      <w:color w:val="auto"/>
                    </w:rPr>
                    <w:t>达标</w:t>
                  </w:r>
                </w:p>
              </w:tc>
            </w:tr>
          </w:tbl>
          <w:p>
            <w:pPr>
              <w:pStyle w:val="27"/>
              <w:keepNext w:val="0"/>
              <w:keepLines w:val="0"/>
              <w:pageBreakBefore w:val="0"/>
              <w:widowControl w:val="0"/>
              <w:kinsoku/>
              <w:wordWrap/>
              <w:overflowPunct/>
              <w:topLinePunct w:val="0"/>
              <w:autoSpaceDE/>
              <w:autoSpaceDN/>
              <w:bidi w:val="0"/>
              <w:adjustRightInd w:val="0"/>
              <w:snapToGrid/>
              <w:spacing w:beforeLines="50" w:line="520" w:lineRule="exact"/>
              <w:ind w:firstLine="480" w:firstLineChars="200"/>
              <w:jc w:val="left"/>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cs="Times New Roman"/>
                <w:b w:val="0"/>
                <w:bCs/>
                <w:color w:val="auto"/>
                <w:highlight w:val="none"/>
              </w:rPr>
              <w:t>根据</w:t>
            </w:r>
            <w:r>
              <w:rPr>
                <w:rFonts w:hint="default" w:ascii="Times New Roman" w:hAnsi="Times New Roman" w:cs="Times New Roman"/>
                <w:b w:val="0"/>
                <w:bCs/>
                <w:color w:val="auto"/>
                <w:highlight w:val="none"/>
                <w:lang w:val="en-US" w:eastAsia="zh-CN"/>
              </w:rPr>
              <w:t>引用的</w:t>
            </w:r>
            <w:r>
              <w:rPr>
                <w:rFonts w:hint="default" w:ascii="Times New Roman" w:hAnsi="Times New Roman" w:cs="Times New Roman"/>
                <w:b w:val="0"/>
                <w:bCs/>
                <w:color w:val="auto"/>
                <w:highlight w:val="none"/>
              </w:rPr>
              <w:t>特征污染物监测数据结果，项目所在区域</w:t>
            </w:r>
            <w:r>
              <w:rPr>
                <w:rFonts w:hint="default" w:ascii="Times New Roman" w:hAnsi="Times New Roman" w:cs="Times New Roman"/>
                <w:b w:val="0"/>
                <w:bCs/>
                <w:color w:val="auto"/>
                <w:highlight w:val="none"/>
                <w:lang w:val="en-US" w:eastAsia="zh-CN"/>
              </w:rPr>
              <w:t>TSP</w:t>
            </w:r>
            <w:r>
              <w:rPr>
                <w:rFonts w:hint="default" w:ascii="Times New Roman" w:hAnsi="Times New Roman" w:cs="Times New Roman"/>
                <w:b w:val="0"/>
                <w:bCs/>
                <w:color w:val="auto"/>
                <w:highlight w:val="none"/>
              </w:rPr>
              <w:t>最大浓度占标率范围在</w:t>
            </w:r>
            <w:r>
              <w:rPr>
                <w:rFonts w:hint="eastAsia" w:ascii="Times New Roman" w:hAnsi="Times New Roman" w:cs="Times New Roman"/>
                <w:b w:val="0"/>
                <w:bCs/>
                <w:color w:val="auto"/>
                <w:highlight w:val="none"/>
                <w:lang w:val="en-US" w:eastAsia="zh-CN"/>
              </w:rPr>
              <w:t>70.0%</w:t>
            </w:r>
            <w:r>
              <w:rPr>
                <w:rFonts w:hint="default" w:ascii="Times New Roman" w:hAnsi="Times New Roman" w:cs="Times New Roman"/>
                <w:b w:val="0"/>
                <w:bCs/>
                <w:color w:val="auto"/>
                <w:highlight w:val="none"/>
              </w:rPr>
              <w:t>-</w:t>
            </w:r>
            <w:r>
              <w:rPr>
                <w:rFonts w:hint="eastAsia" w:ascii="Times New Roman" w:hAnsi="Times New Roman" w:cs="Times New Roman"/>
                <w:b w:val="0"/>
                <w:bCs/>
                <w:color w:val="auto"/>
                <w:highlight w:val="none"/>
                <w:lang w:val="en-US" w:eastAsia="zh-CN"/>
              </w:rPr>
              <w:t>78.0%</w:t>
            </w:r>
            <w:r>
              <w:rPr>
                <w:rFonts w:hint="default" w:ascii="Times New Roman" w:hAnsi="Times New Roman" w:cs="Times New Roman"/>
                <w:b w:val="0"/>
                <w:bCs/>
                <w:color w:val="auto"/>
                <w:highlight w:val="none"/>
              </w:rPr>
              <w:t>，满足《环境空气质量标准》（GB3095-20</w:t>
            </w:r>
            <w:r>
              <w:rPr>
                <w:rFonts w:hint="eastAsia" w:ascii="Times New Roman" w:hAnsi="Times New Roman" w:cs="Times New Roman"/>
                <w:b w:val="0"/>
                <w:bCs/>
                <w:color w:val="auto"/>
                <w:highlight w:val="none"/>
                <w:lang w:val="en-US" w:eastAsia="zh-CN"/>
              </w:rPr>
              <w:t>26</w:t>
            </w:r>
            <w:r>
              <w:rPr>
                <w:rFonts w:hint="default" w:ascii="Times New Roman" w:hAnsi="Times New Roman" w:cs="Times New Roman"/>
                <w:b w:val="0"/>
                <w:bCs/>
                <w:color w:val="auto"/>
                <w:highlight w:val="none"/>
              </w:rPr>
              <w:t>）二级标准</w:t>
            </w:r>
            <w:r>
              <w:rPr>
                <w:rFonts w:hint="default" w:ascii="Times New Roman" w:hAnsi="Times New Roman" w:cs="Times New Roman"/>
                <w:b w:val="0"/>
                <w:bCs/>
                <w:color w:val="auto"/>
                <w:highlight w:val="none"/>
                <w:lang w:eastAsia="zh-CN"/>
              </w:rPr>
              <w:t>（</w:t>
            </w:r>
            <w:r>
              <w:rPr>
                <w:rFonts w:hint="default" w:ascii="Times New Roman" w:hAnsi="Times New Roman" w:cs="Times New Roman"/>
                <w:b w:val="0"/>
                <w:bCs/>
                <w:color w:val="auto"/>
                <w:highlight w:val="none"/>
                <w:lang w:val="en-US" w:eastAsia="zh-CN"/>
              </w:rPr>
              <w:t>过渡阶段浓度限值</w:t>
            </w:r>
            <w:r>
              <w:rPr>
                <w:rFonts w:hint="default" w:ascii="Times New Roman" w:hAnsi="Times New Roman" w:cs="Times New Roman"/>
                <w:b w:val="0"/>
                <w:bCs/>
                <w:color w:val="auto"/>
                <w:highlight w:val="none"/>
                <w:lang w:eastAsia="zh-CN"/>
              </w:rPr>
              <w:t>）</w:t>
            </w:r>
            <w:r>
              <w:rPr>
                <w:rFonts w:hint="default" w:ascii="Times New Roman" w:hAnsi="Times New Roman" w:cs="Times New Roman"/>
                <w:b w:val="0"/>
                <w:bCs/>
                <w:color w:val="auto"/>
                <w:highlight w:val="none"/>
              </w:rPr>
              <w:t>要求。</w:t>
            </w:r>
          </w:p>
          <w:p>
            <w:pPr>
              <w:spacing w:line="520" w:lineRule="exact"/>
              <w:ind w:left="0" w:leftChars="0" w:firstLine="0" w:firstLineChars="0"/>
              <w:rPr>
                <w:rFonts w:hint="default" w:ascii="Times New Roman" w:hAnsi="Times New Roman" w:eastAsia="宋体" w:cs="Times New Roman"/>
                <w:b/>
                <w:bCs/>
                <w:color w:val="auto"/>
                <w:sz w:val="24"/>
                <w:lang w:val="en-US" w:eastAsia="zh-CN"/>
              </w:rPr>
            </w:pPr>
            <w:r>
              <w:rPr>
                <w:rFonts w:hint="eastAsia" w:cs="Times New Roman"/>
                <w:b/>
                <w:bCs/>
                <w:color w:val="auto"/>
                <w:sz w:val="24"/>
                <w:lang w:val="en-US" w:eastAsia="zh-CN"/>
              </w:rPr>
              <w:t>2</w:t>
            </w:r>
            <w:r>
              <w:rPr>
                <w:rFonts w:hint="default" w:ascii="Times New Roman" w:hAnsi="Times New Roman" w:cs="Times New Roman"/>
                <w:b/>
                <w:bCs/>
                <w:color w:val="auto"/>
                <w:sz w:val="24"/>
              </w:rPr>
              <w:t>水环境质量现状</w:t>
            </w:r>
          </w:p>
          <w:p>
            <w:pPr>
              <w:pStyle w:val="42"/>
              <w:bidi w:val="0"/>
              <w:rPr>
                <w:rFonts w:hint="eastAsia"/>
                <w:color w:val="auto"/>
                <w:lang w:val="en-US" w:eastAsia="zh-CN"/>
              </w:rPr>
            </w:pPr>
            <w:r>
              <w:rPr>
                <w:rFonts w:hint="default" w:ascii="Times New Roman" w:hAnsi="Times New Roman" w:cs="Times New Roman"/>
                <w:color w:val="auto"/>
                <w:sz w:val="24"/>
                <w:highlight w:val="none"/>
              </w:rPr>
              <w:t>项目所在地最近地表水体为东</w:t>
            </w:r>
            <w:r>
              <w:rPr>
                <w:rFonts w:hint="default" w:ascii="Times New Roman" w:hAnsi="Times New Roman" w:cs="Times New Roman"/>
                <w:color w:val="auto"/>
                <w:sz w:val="24"/>
                <w:highlight w:val="none"/>
                <w:lang w:eastAsia="zh-CN"/>
              </w:rPr>
              <w:t>南</w:t>
            </w:r>
            <w:r>
              <w:rPr>
                <w:rFonts w:hint="default" w:ascii="Times New Roman" w:hAnsi="Times New Roman" w:cs="Times New Roman"/>
                <w:color w:val="auto"/>
                <w:sz w:val="24"/>
                <w:highlight w:val="none"/>
              </w:rPr>
              <w:t>侧</w:t>
            </w:r>
            <w:r>
              <w:rPr>
                <w:rFonts w:hint="default" w:ascii="Times New Roman" w:hAnsi="Times New Roman" w:cs="Times New Roman"/>
                <w:color w:val="auto"/>
                <w:sz w:val="24"/>
                <w:highlight w:val="none"/>
                <w:lang w:val="en-US" w:eastAsia="zh-CN"/>
              </w:rPr>
              <w:t>2050</w:t>
            </w:r>
            <w:r>
              <w:rPr>
                <w:rFonts w:hint="default" w:ascii="Times New Roman" w:hAnsi="Times New Roman" w:cs="Times New Roman"/>
                <w:color w:val="auto"/>
                <w:sz w:val="24"/>
                <w:highlight w:val="none"/>
              </w:rPr>
              <w:t>m</w:t>
            </w:r>
            <w:r>
              <w:rPr>
                <w:rFonts w:hint="eastAsia" w:cs="Times New Roman"/>
                <w:color w:val="auto"/>
                <w:sz w:val="24"/>
                <w:highlight w:val="none"/>
                <w:lang w:val="en-US" w:eastAsia="zh-CN"/>
              </w:rPr>
              <w:t>的</w:t>
            </w:r>
            <w:r>
              <w:rPr>
                <w:rFonts w:hint="default" w:ascii="Times New Roman" w:hAnsi="Times New Roman" w:eastAsia="宋体" w:cs="Times New Roman"/>
                <w:color w:val="auto"/>
                <w:sz w:val="24"/>
                <w:szCs w:val="24"/>
                <w:highlight w:val="none"/>
                <w:lang w:eastAsia="zh-CN"/>
              </w:rPr>
              <w:t>群巴克阿克亚</w:t>
            </w:r>
            <w:r>
              <w:rPr>
                <w:rFonts w:hint="default" w:ascii="Times New Roman" w:hAnsi="Times New Roman" w:cs="Times New Roman"/>
                <w:color w:val="auto"/>
                <w:sz w:val="24"/>
                <w:szCs w:val="24"/>
                <w:highlight w:val="none"/>
                <w:lang w:eastAsia="zh-CN"/>
              </w:rPr>
              <w:t>村</w:t>
            </w:r>
            <w:r>
              <w:rPr>
                <w:rFonts w:hint="default" w:ascii="Times New Roman" w:hAnsi="Times New Roman" w:eastAsia="宋体" w:cs="Times New Roman"/>
                <w:color w:val="auto"/>
                <w:sz w:val="24"/>
                <w:szCs w:val="24"/>
                <w:highlight w:val="none"/>
                <w:lang w:eastAsia="zh-CN"/>
              </w:rPr>
              <w:t>支渠，其源头为迪那河</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eastAsia="zh-CN"/>
              </w:rPr>
              <w:t>根据</w:t>
            </w:r>
            <w:r>
              <w:rPr>
                <w:rFonts w:hint="default" w:ascii="Times New Roman" w:hAnsi="Times New Roman" w:eastAsia="宋体" w:cs="Times New Roman"/>
                <w:color w:val="auto"/>
                <w:sz w:val="24"/>
                <w:szCs w:val="24"/>
                <w:highlight w:val="none"/>
              </w:rPr>
              <w:t>巴州人民政府发布的《20</w:t>
            </w: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年巴音郭楞蒙古自治州环境状况公报》</w:t>
            </w:r>
            <w:r>
              <w:rPr>
                <w:rFonts w:hint="eastAsia"/>
                <w:color w:val="auto"/>
                <w:lang w:val="en-US" w:eastAsia="zh-CN"/>
              </w:rPr>
              <w:t>可知：2024年迪那河水质为优，2个监测</w:t>
            </w:r>
            <w:r>
              <w:rPr>
                <w:rFonts w:hint="default" w:ascii="Times New Roman" w:hAnsi="Times New Roman" w:cs="Times New Roman"/>
                <w:color w:val="auto"/>
                <w:lang w:val="en-US" w:eastAsia="zh-CN"/>
              </w:rPr>
              <w:t>断面中，Ⅰ~Ⅲ类水质断面占100%，与2023年相比无变化，</w:t>
            </w:r>
            <w:r>
              <w:rPr>
                <w:rFonts w:hint="eastAsia"/>
                <w:color w:val="auto"/>
                <w:lang w:val="en-US" w:eastAsia="zh-CN"/>
              </w:rPr>
              <w:t>迪那河</w:t>
            </w:r>
            <w:r>
              <w:rPr>
                <w:rFonts w:hint="default"/>
                <w:color w:val="auto"/>
                <w:lang w:val="en-US" w:eastAsia="zh-CN"/>
              </w:rPr>
              <w:t>水质</w:t>
            </w:r>
            <w:r>
              <w:rPr>
                <w:rFonts w:hint="eastAsia"/>
                <w:color w:val="auto"/>
                <w:lang w:val="en-US" w:eastAsia="zh-CN"/>
              </w:rPr>
              <w:t>满足</w:t>
            </w:r>
            <w:r>
              <w:rPr>
                <w:rFonts w:hint="default"/>
                <w:color w:val="auto"/>
                <w:lang w:val="en-US" w:eastAsia="zh-CN"/>
              </w:rPr>
              <w:t>《地表水环境质量标准》（GB</w:t>
            </w:r>
            <w:r>
              <w:rPr>
                <w:rFonts w:hint="default" w:ascii="Times New Roman" w:hAnsi="Times New Roman" w:cs="Times New Roman"/>
                <w:color w:val="auto"/>
                <w:lang w:val="en-US" w:eastAsia="zh-CN"/>
              </w:rPr>
              <w:t>3838-2002）中</w:t>
            </w:r>
            <w:r>
              <w:rPr>
                <w:rFonts w:hint="eastAsia" w:ascii="Times New Roman" w:hAnsi="Times New Roman" w:cs="Times New Roman"/>
                <w:color w:val="auto"/>
                <w:lang w:val="en-US" w:eastAsia="zh-CN"/>
              </w:rPr>
              <w:t>II</w:t>
            </w:r>
            <w:r>
              <w:rPr>
                <w:rFonts w:hint="default" w:ascii="Times New Roman" w:hAnsi="Times New Roman" w:cs="Times New Roman"/>
                <w:color w:val="auto"/>
                <w:lang w:val="en-US" w:eastAsia="zh-CN"/>
              </w:rPr>
              <w:t>类</w:t>
            </w:r>
            <w:r>
              <w:rPr>
                <w:rFonts w:hint="default"/>
                <w:color w:val="auto"/>
                <w:lang w:val="en-US" w:eastAsia="zh-CN"/>
              </w:rPr>
              <w:t>标准限值要求。</w:t>
            </w:r>
          </w:p>
          <w:p>
            <w:pPr>
              <w:spacing w:line="520" w:lineRule="exact"/>
              <w:ind w:left="0" w:leftChars="0" w:firstLine="0" w:firstLineChars="0"/>
              <w:rPr>
                <w:rFonts w:hint="default" w:ascii="Times New Roman" w:hAnsi="Times New Roman" w:cs="Times New Roman"/>
                <w:b/>
                <w:bCs/>
                <w:color w:val="auto"/>
                <w:sz w:val="24"/>
              </w:rPr>
            </w:pPr>
            <w:r>
              <w:rPr>
                <w:rFonts w:hint="eastAsia" w:cs="Times New Roman"/>
                <w:b/>
                <w:bCs/>
                <w:color w:val="auto"/>
                <w:sz w:val="24"/>
                <w:lang w:val="en-US" w:eastAsia="zh-CN"/>
              </w:rPr>
              <w:t>3</w:t>
            </w:r>
            <w:r>
              <w:rPr>
                <w:rFonts w:hint="default" w:ascii="Times New Roman" w:hAnsi="Times New Roman" w:cs="Times New Roman"/>
                <w:b/>
                <w:bCs/>
                <w:color w:val="auto"/>
                <w:sz w:val="24"/>
              </w:rPr>
              <w:t>声环境质量现状</w:t>
            </w:r>
          </w:p>
          <w:p>
            <w:pPr>
              <w:adjustRightInd w:val="0"/>
              <w:snapToGrid w:val="0"/>
              <w:spacing w:line="520" w:lineRule="exact"/>
              <w:ind w:firstLine="480" w:firstLineChars="200"/>
              <w:jc w:val="left"/>
              <w:rPr>
                <w:rFonts w:hint="default" w:ascii="Times New Roman" w:hAnsi="Times New Roman" w:cs="Times New Roman"/>
                <w:b/>
                <w:bCs/>
                <w:color w:val="auto"/>
                <w:sz w:val="24"/>
              </w:rPr>
            </w:pPr>
            <w:r>
              <w:rPr>
                <w:rFonts w:hint="default" w:ascii="Times New Roman" w:hAnsi="Times New Roman" w:cs="Times New Roman"/>
                <w:color w:val="auto"/>
                <w:sz w:val="24"/>
              </w:rPr>
              <w:t>根据《建设项目环境影响报告表编制技术指南（污染影响类）（试行）》，厂界外周边50米范围内不存在声环境保护目标的建设项目，不需要监测声环境质量现状并评价达标情况。</w:t>
            </w:r>
          </w:p>
          <w:p>
            <w:pPr>
              <w:spacing w:line="520" w:lineRule="exact"/>
              <w:ind w:left="0" w:leftChars="0" w:firstLine="0" w:firstLineChars="0"/>
              <w:rPr>
                <w:rFonts w:hint="default" w:ascii="Times New Roman" w:hAnsi="Times New Roman" w:cs="Times New Roman"/>
                <w:b/>
                <w:bCs/>
                <w:color w:val="auto"/>
                <w:sz w:val="24"/>
              </w:rPr>
            </w:pPr>
            <w:r>
              <w:rPr>
                <w:rFonts w:hint="eastAsia" w:cs="Times New Roman"/>
                <w:b/>
                <w:bCs/>
                <w:color w:val="auto"/>
                <w:sz w:val="24"/>
                <w:lang w:val="en-US" w:eastAsia="zh-CN"/>
              </w:rPr>
              <w:t>4</w:t>
            </w:r>
            <w:r>
              <w:rPr>
                <w:rFonts w:hint="default" w:ascii="Times New Roman" w:hAnsi="Times New Roman" w:cs="Times New Roman"/>
                <w:b/>
                <w:bCs/>
                <w:color w:val="auto"/>
                <w:sz w:val="24"/>
              </w:rPr>
              <w:t>生态环境质量现状</w:t>
            </w:r>
          </w:p>
          <w:p>
            <w:pPr>
              <w:spacing w:line="520" w:lineRule="exact"/>
              <w:ind w:firstLine="480" w:firstLineChars="200"/>
              <w:rPr>
                <w:rFonts w:hint="default" w:ascii="Times New Roman" w:hAnsi="Times New Roman" w:cs="Times New Roman"/>
                <w:snapToGrid w:val="0"/>
                <w:color w:val="auto"/>
                <w:sz w:val="24"/>
              </w:rPr>
            </w:pPr>
            <w:r>
              <w:rPr>
                <w:rFonts w:hint="default" w:ascii="Times New Roman" w:hAnsi="Times New Roman" w:cs="Times New Roman"/>
                <w:color w:val="auto"/>
                <w:sz w:val="24"/>
              </w:rPr>
              <w:t>根据《建设项目环境影响报告表编制技术指南（污染影响类）（试行）》，产业园区外建设项目新增用地</w:t>
            </w:r>
            <w:r>
              <w:rPr>
                <w:rFonts w:hint="default" w:ascii="Times New Roman" w:hAnsi="Times New Roman" w:cs="Times New Roman"/>
                <w:color w:val="auto"/>
                <w:sz w:val="24"/>
                <w:highlight w:val="none"/>
              </w:rPr>
              <w:t>且用地范围内含有生态环境保护目标时，应进行生态现状调查。</w:t>
            </w:r>
            <w:r>
              <w:rPr>
                <w:rFonts w:hint="eastAsia" w:cs="Times New Roman"/>
                <w:color w:val="auto"/>
                <w:sz w:val="24"/>
                <w:highlight w:val="none"/>
                <w:lang w:eastAsia="zh-CN"/>
              </w:rPr>
              <w:t>本</w:t>
            </w:r>
            <w:r>
              <w:rPr>
                <w:rFonts w:hint="default" w:ascii="Times New Roman" w:hAnsi="Times New Roman" w:cs="Times New Roman"/>
                <w:snapToGrid w:val="0"/>
                <w:color w:val="auto"/>
                <w:sz w:val="24"/>
                <w:highlight w:val="none"/>
              </w:rPr>
              <w:t>项目位于</w:t>
            </w:r>
            <w:r>
              <w:rPr>
                <w:rFonts w:hint="default" w:ascii="Times New Roman" w:hAnsi="Times New Roman" w:cs="Times New Roman"/>
                <w:snapToGrid w:val="0"/>
                <w:color w:val="auto"/>
                <w:sz w:val="24"/>
                <w:highlight w:val="none"/>
                <w:lang w:val="en-US" w:eastAsia="zh-CN"/>
              </w:rPr>
              <w:t>新疆</w:t>
            </w:r>
            <w:r>
              <w:rPr>
                <w:rFonts w:hint="eastAsia" w:cs="Times New Roman"/>
                <w:snapToGrid w:val="0"/>
                <w:color w:val="auto"/>
                <w:sz w:val="24"/>
                <w:highlight w:val="none"/>
                <w:lang w:val="en-US" w:eastAsia="zh-CN"/>
              </w:rPr>
              <w:t>维吾尔自治区巴音郭楞蒙古自治州</w:t>
            </w:r>
            <w:r>
              <w:rPr>
                <w:rFonts w:hint="eastAsia" w:ascii="Times New Roman" w:hAnsi="Times New Roman" w:cs="Times New Roman"/>
                <w:snapToGrid w:val="0"/>
                <w:color w:val="auto"/>
                <w:sz w:val="24"/>
                <w:highlight w:val="none"/>
                <w:lang w:val="en-US" w:eastAsia="zh-CN"/>
              </w:rPr>
              <w:t>轮台</w:t>
            </w:r>
            <w:r>
              <w:rPr>
                <w:rFonts w:hint="eastAsia" w:cs="Times New Roman"/>
                <w:snapToGrid w:val="0"/>
                <w:color w:val="auto"/>
                <w:sz w:val="24"/>
                <w:highlight w:val="none"/>
                <w:lang w:val="en-US" w:eastAsia="zh-CN"/>
              </w:rPr>
              <w:t>工业园</w:t>
            </w:r>
            <w:r>
              <w:rPr>
                <w:rFonts w:hint="eastAsia" w:cs="宋体"/>
                <w:color w:val="auto"/>
                <w:sz w:val="24"/>
                <w:szCs w:val="24"/>
                <w:highlight w:val="none"/>
              </w:rPr>
              <w:t>拉依苏化工区</w:t>
            </w:r>
            <w:r>
              <w:rPr>
                <w:rFonts w:hint="eastAsia" w:cs="宋体"/>
                <w:color w:val="auto"/>
                <w:sz w:val="24"/>
                <w:szCs w:val="24"/>
                <w:highlight w:val="none"/>
                <w:lang w:eastAsia="zh-CN"/>
              </w:rPr>
              <w:t>内</w:t>
            </w:r>
            <w:r>
              <w:rPr>
                <w:rFonts w:hint="default" w:ascii="Times New Roman" w:hAnsi="Times New Roman" w:cs="Times New Roman"/>
                <w:snapToGrid w:val="0"/>
                <w:color w:val="auto"/>
                <w:sz w:val="24"/>
                <w:highlight w:val="none"/>
              </w:rPr>
              <w:t>，</w:t>
            </w:r>
            <w:r>
              <w:rPr>
                <w:rFonts w:hint="default" w:ascii="Times New Roman" w:hAnsi="Times New Roman" w:cs="Times New Roman"/>
                <w:snapToGrid w:val="0"/>
                <w:color w:val="auto"/>
                <w:sz w:val="24"/>
                <w:highlight w:val="none"/>
                <w:lang w:val="en-US" w:eastAsia="zh-CN"/>
              </w:rPr>
              <w:t>用</w:t>
            </w:r>
            <w:r>
              <w:rPr>
                <w:rFonts w:hint="default" w:ascii="Times New Roman" w:hAnsi="Times New Roman" w:cs="Times New Roman"/>
                <w:snapToGrid w:val="0"/>
                <w:color w:val="auto"/>
                <w:sz w:val="24"/>
                <w:lang w:val="en-US" w:eastAsia="zh-CN"/>
              </w:rPr>
              <w:t>地范围内不含有生态环境保护目标，因此无需进行生态现状调查。</w:t>
            </w:r>
          </w:p>
          <w:p>
            <w:pPr>
              <w:keepNext w:val="0"/>
              <w:keepLines w:val="0"/>
              <w:pageBreakBefore w:val="0"/>
              <w:widowControl w:val="0"/>
              <w:kinsoku/>
              <w:wordWrap/>
              <w:overflowPunct/>
              <w:topLinePunct w:val="0"/>
              <w:autoSpaceDE/>
              <w:autoSpaceDN/>
              <w:bidi w:val="0"/>
              <w:spacing w:line="520" w:lineRule="exact"/>
              <w:ind w:left="0" w:leftChars="0" w:firstLine="0" w:firstLineChars="0"/>
              <w:jc w:val="left"/>
              <w:textAlignment w:val="auto"/>
              <w:rPr>
                <w:rFonts w:hint="default" w:ascii="Times New Roman" w:hAnsi="Times New Roman" w:eastAsia="宋体" w:cs="Times New Roman"/>
                <w:b/>
                <w:bCs/>
                <w:color w:val="auto"/>
                <w:sz w:val="24"/>
                <w:szCs w:val="24"/>
              </w:rPr>
            </w:pPr>
            <w:r>
              <w:rPr>
                <w:rFonts w:hint="eastAsia" w:cs="Times New Roman"/>
                <w:b/>
                <w:bCs/>
                <w:color w:val="auto"/>
                <w:sz w:val="24"/>
                <w:szCs w:val="24"/>
                <w:lang w:val="en-US" w:eastAsia="zh-CN"/>
              </w:rPr>
              <w:t>5</w:t>
            </w:r>
            <w:r>
              <w:rPr>
                <w:rFonts w:hint="eastAsia" w:ascii="Times New Roman" w:hAnsi="Times New Roman" w:eastAsia="宋体" w:cs="Times New Roman"/>
                <w:b/>
                <w:bCs/>
                <w:color w:val="auto"/>
                <w:sz w:val="24"/>
                <w:szCs w:val="24"/>
                <w:lang w:eastAsia="zh-CN"/>
              </w:rPr>
              <w:t>地下水、</w:t>
            </w:r>
            <w:r>
              <w:rPr>
                <w:rFonts w:hint="default" w:ascii="Times New Roman" w:hAnsi="Times New Roman" w:eastAsia="宋体" w:cs="Times New Roman"/>
                <w:b/>
                <w:bCs/>
                <w:color w:val="auto"/>
                <w:sz w:val="24"/>
                <w:szCs w:val="24"/>
              </w:rPr>
              <w:t>土壤环境质量现状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w:t>
            </w:r>
            <w:r>
              <w:rPr>
                <w:rFonts w:hint="eastAsia" w:ascii="Times New Roman" w:hAnsi="Times New Roman" w:eastAsia="宋体" w:cs="Times New Roman"/>
                <w:color w:val="auto"/>
                <w:sz w:val="24"/>
                <w:szCs w:val="24"/>
                <w:lang w:eastAsia="zh-CN"/>
              </w:rPr>
              <w:t>建设项目环境影响评价报告表编制技术指南（污染影响类）（试行）</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，本项目正常工况下不存在地下水、土壤污染途径，</w:t>
            </w:r>
            <w:r>
              <w:rPr>
                <w:rFonts w:hint="default" w:ascii="Times New Roman" w:hAnsi="Times New Roman" w:cs="Times New Roman"/>
                <w:color w:val="auto"/>
                <w:sz w:val="24"/>
                <w:szCs w:val="24"/>
                <w:lang w:eastAsia="zh-CN"/>
              </w:rPr>
              <w:t>因此</w:t>
            </w:r>
            <w:r>
              <w:rPr>
                <w:rFonts w:hint="default" w:ascii="Times New Roman" w:hAnsi="Times New Roman" w:eastAsia="宋体" w:cs="Times New Roman"/>
                <w:color w:val="auto"/>
                <w:sz w:val="24"/>
                <w:szCs w:val="24"/>
              </w:rPr>
              <w:t>无需进行</w:t>
            </w:r>
            <w:r>
              <w:rPr>
                <w:rFonts w:hint="eastAsia" w:ascii="Times New Roman" w:hAnsi="Times New Roman" w:eastAsia="宋体" w:cs="Times New Roman"/>
                <w:color w:val="auto"/>
                <w:sz w:val="24"/>
                <w:szCs w:val="24"/>
                <w:lang w:eastAsia="zh-CN"/>
              </w:rPr>
              <w:t>地下水、</w:t>
            </w:r>
            <w:r>
              <w:rPr>
                <w:rFonts w:hint="default" w:ascii="Times New Roman" w:hAnsi="Times New Roman" w:eastAsia="宋体" w:cs="Times New Roman"/>
                <w:color w:val="auto"/>
                <w:sz w:val="24"/>
                <w:szCs w:val="24"/>
              </w:rPr>
              <w:t>土壤现状评价。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00" w:type="dxa"/>
            <w:noWrap w:val="0"/>
            <w:vAlign w:val="center"/>
          </w:tcPr>
          <w:p>
            <w:pPr>
              <w:pStyle w:val="36"/>
              <w:bidi w:val="0"/>
              <w:rPr>
                <w:rFonts w:hint="eastAsia"/>
                <w:color w:val="auto"/>
              </w:rPr>
            </w:pPr>
            <w:r>
              <w:rPr>
                <w:rFonts w:hint="eastAsia"/>
                <w:color w:val="auto"/>
              </w:rPr>
              <w:t>环境</w:t>
            </w:r>
          </w:p>
          <w:p>
            <w:pPr>
              <w:pStyle w:val="36"/>
              <w:bidi w:val="0"/>
              <w:rPr>
                <w:rFonts w:hint="eastAsia"/>
                <w:color w:val="auto"/>
              </w:rPr>
            </w:pPr>
            <w:r>
              <w:rPr>
                <w:rFonts w:hint="eastAsia"/>
                <w:color w:val="auto"/>
              </w:rPr>
              <w:t>保护</w:t>
            </w:r>
          </w:p>
          <w:p>
            <w:pPr>
              <w:pStyle w:val="36"/>
              <w:bidi w:val="0"/>
              <w:rPr>
                <w:rFonts w:hint="eastAsia"/>
                <w:color w:val="auto"/>
              </w:rPr>
            </w:pPr>
            <w:r>
              <w:rPr>
                <w:rFonts w:hint="eastAsia"/>
                <w:color w:val="auto"/>
              </w:rPr>
              <w:t>目标</w:t>
            </w:r>
          </w:p>
        </w:tc>
        <w:tc>
          <w:tcPr>
            <w:tcW w:w="8190" w:type="dxa"/>
            <w:noWrap w:val="0"/>
            <w:vAlign w:val="top"/>
          </w:tcPr>
          <w:p>
            <w:pPr>
              <w:keepNext w:val="0"/>
              <w:keepLines w:val="0"/>
              <w:pageBreakBefore w:val="0"/>
              <w:widowControl w:val="0"/>
              <w:kinsoku/>
              <w:wordWrap/>
              <w:overflowPunct/>
              <w:topLinePunct w:val="0"/>
              <w:autoSpaceDE/>
              <w:autoSpaceDN/>
              <w:bidi w:val="0"/>
              <w:spacing w:line="520" w:lineRule="exact"/>
              <w:ind w:left="0" w:leftChars="0" w:firstLine="0" w:firstLineChars="0"/>
              <w:jc w:val="both"/>
              <w:textAlignment w:val="auto"/>
              <w:rPr>
                <w:rFonts w:hint="default" w:ascii="Times New Roman" w:hAnsi="Times New Roman" w:cs="Times New Roman"/>
                <w:b/>
                <w:bCs/>
                <w:color w:val="auto"/>
                <w:sz w:val="24"/>
              </w:rPr>
            </w:pPr>
            <w:r>
              <w:rPr>
                <w:rFonts w:hint="eastAsia" w:cs="Times New Roman"/>
                <w:b/>
                <w:bCs/>
                <w:color w:val="auto"/>
                <w:sz w:val="24"/>
                <w:lang w:val="en-US" w:eastAsia="zh-CN"/>
              </w:rPr>
              <w:t>1</w:t>
            </w:r>
            <w:r>
              <w:rPr>
                <w:rFonts w:hint="default" w:ascii="Times New Roman" w:hAnsi="Times New Roman" w:cs="Times New Roman"/>
                <w:b/>
                <w:bCs/>
                <w:color w:val="auto"/>
                <w:sz w:val="24"/>
              </w:rPr>
              <w:t>大气环境</w:t>
            </w:r>
          </w:p>
          <w:p>
            <w:pPr>
              <w:keepNext w:val="0"/>
              <w:keepLines w:val="0"/>
              <w:pageBreakBefore w:val="0"/>
              <w:widowControl w:val="0"/>
              <w:kinsoku/>
              <w:wordWrap/>
              <w:overflowPunct/>
              <w:topLinePunct w:val="0"/>
              <w:autoSpaceDE/>
              <w:autoSpaceDN/>
              <w:bidi w:val="0"/>
              <w:spacing w:line="520" w:lineRule="exact"/>
              <w:ind w:firstLine="480" w:firstLineChars="20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rPr>
              <w:t>根据《建设项目环境影响报告表编制技术指南（污染影响型）（试行）》指南要求，调查到本项目厂界外500m范围内无自然保护区、风景名胜区、居住区、文化区和农村地区中人群较集中的区域等保护目标。</w:t>
            </w:r>
          </w:p>
          <w:p>
            <w:pPr>
              <w:keepNext w:val="0"/>
              <w:keepLines w:val="0"/>
              <w:pageBreakBefore w:val="0"/>
              <w:widowControl w:val="0"/>
              <w:kinsoku/>
              <w:wordWrap/>
              <w:overflowPunct/>
              <w:topLinePunct w:val="0"/>
              <w:autoSpaceDE/>
              <w:autoSpaceDN/>
              <w:bidi w:val="0"/>
              <w:spacing w:line="520" w:lineRule="exact"/>
              <w:ind w:left="0" w:leftChars="0" w:firstLine="0" w:firstLineChars="0"/>
              <w:jc w:val="both"/>
              <w:textAlignment w:val="auto"/>
              <w:rPr>
                <w:rFonts w:hint="default" w:ascii="Times New Roman" w:hAnsi="Times New Roman" w:cs="Times New Roman"/>
                <w:b/>
                <w:bCs/>
                <w:color w:val="auto"/>
                <w:sz w:val="24"/>
              </w:rPr>
            </w:pPr>
            <w:r>
              <w:rPr>
                <w:rFonts w:hint="eastAsia" w:cs="Times New Roman"/>
                <w:b/>
                <w:bCs/>
                <w:color w:val="auto"/>
                <w:sz w:val="24"/>
                <w:lang w:val="en-US" w:eastAsia="zh-CN"/>
              </w:rPr>
              <w:t>2</w:t>
            </w:r>
            <w:r>
              <w:rPr>
                <w:rFonts w:hint="default" w:ascii="Times New Roman" w:hAnsi="Times New Roman" w:cs="Times New Roman"/>
                <w:b/>
                <w:bCs/>
                <w:color w:val="auto"/>
                <w:sz w:val="24"/>
              </w:rPr>
              <w:t>声环境</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highlight w:val="none"/>
              </w:rPr>
              <w:t>根据《建设项目环境影响报告表编制技术指南（污染影响型）（试行）》指南要求，调查到本项目厂界外50m范围内无声环境保护目标</w:t>
            </w:r>
            <w:r>
              <w:rPr>
                <w:rFonts w:hint="default" w:ascii="Times New Roman" w:hAnsi="Times New Roman" w:cs="Times New Roman"/>
                <w:color w:val="auto"/>
                <w:sz w:val="24"/>
              </w:rPr>
              <w:t>。</w:t>
            </w:r>
          </w:p>
          <w:p>
            <w:pPr>
              <w:keepNext w:val="0"/>
              <w:keepLines w:val="0"/>
              <w:pageBreakBefore w:val="0"/>
              <w:widowControl w:val="0"/>
              <w:kinsoku/>
              <w:wordWrap/>
              <w:overflowPunct/>
              <w:topLinePunct w:val="0"/>
              <w:autoSpaceDE/>
              <w:autoSpaceDN/>
              <w:bidi w:val="0"/>
              <w:spacing w:line="520" w:lineRule="exact"/>
              <w:ind w:left="0" w:leftChars="0" w:firstLine="0" w:firstLineChars="0"/>
              <w:jc w:val="both"/>
              <w:textAlignment w:val="auto"/>
              <w:rPr>
                <w:rFonts w:hint="default" w:ascii="Times New Roman" w:hAnsi="Times New Roman" w:cs="Times New Roman"/>
                <w:color w:val="auto"/>
                <w:sz w:val="24"/>
              </w:rPr>
            </w:pPr>
            <w:r>
              <w:rPr>
                <w:rFonts w:hint="eastAsia" w:cs="Times New Roman"/>
                <w:b/>
                <w:bCs/>
                <w:color w:val="auto"/>
                <w:sz w:val="24"/>
                <w:lang w:val="en-US" w:eastAsia="zh-CN"/>
              </w:rPr>
              <w:t>3</w:t>
            </w:r>
            <w:r>
              <w:rPr>
                <w:rFonts w:hint="default" w:ascii="Times New Roman" w:hAnsi="Times New Roman" w:cs="Times New Roman"/>
                <w:b/>
                <w:bCs/>
                <w:color w:val="auto"/>
                <w:sz w:val="24"/>
              </w:rPr>
              <w:t>地下水环境</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本项目厂界外500m范围内无地下水集中式饮用水水源和热水、矿泉水、温泉等特殊地下水资源。</w:t>
            </w:r>
          </w:p>
          <w:p>
            <w:pPr>
              <w:keepNext w:val="0"/>
              <w:keepLines w:val="0"/>
              <w:pageBreakBefore w:val="0"/>
              <w:widowControl w:val="0"/>
              <w:kinsoku/>
              <w:wordWrap/>
              <w:overflowPunct/>
              <w:topLinePunct w:val="0"/>
              <w:autoSpaceDE/>
              <w:autoSpaceDN/>
              <w:bidi w:val="0"/>
              <w:spacing w:line="520" w:lineRule="exact"/>
              <w:ind w:left="0" w:leftChars="0" w:firstLine="0" w:firstLineChars="0"/>
              <w:jc w:val="both"/>
              <w:textAlignment w:val="auto"/>
              <w:rPr>
                <w:rFonts w:hint="default" w:ascii="Times New Roman" w:hAnsi="Times New Roman" w:cs="Times New Roman"/>
                <w:b/>
                <w:bCs/>
                <w:color w:val="auto"/>
                <w:sz w:val="24"/>
              </w:rPr>
            </w:pPr>
            <w:r>
              <w:rPr>
                <w:rFonts w:hint="eastAsia" w:cs="Times New Roman"/>
                <w:b/>
                <w:bCs/>
                <w:color w:val="auto"/>
                <w:sz w:val="24"/>
                <w:lang w:val="en-US" w:eastAsia="zh-CN"/>
              </w:rPr>
              <w:t>4</w:t>
            </w:r>
            <w:r>
              <w:rPr>
                <w:rFonts w:hint="default" w:ascii="Times New Roman" w:hAnsi="Times New Roman" w:cs="Times New Roman"/>
                <w:b/>
                <w:bCs/>
                <w:color w:val="auto"/>
                <w:sz w:val="24"/>
              </w:rPr>
              <w:t>生态环境</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auto"/>
                <w:sz w:val="24"/>
              </w:rPr>
            </w:pPr>
            <w:r>
              <w:rPr>
                <w:rFonts w:hint="eastAsia" w:cs="Times New Roman"/>
                <w:color w:val="auto"/>
                <w:sz w:val="24"/>
                <w:highlight w:val="none"/>
                <w:lang w:eastAsia="zh-CN"/>
              </w:rPr>
              <w:t>本</w:t>
            </w:r>
            <w:r>
              <w:rPr>
                <w:rFonts w:hint="default" w:ascii="Times New Roman" w:hAnsi="Times New Roman" w:cs="Times New Roman"/>
                <w:snapToGrid w:val="0"/>
                <w:color w:val="auto"/>
                <w:sz w:val="24"/>
                <w:highlight w:val="none"/>
              </w:rPr>
              <w:t>项目位于</w:t>
            </w:r>
            <w:r>
              <w:rPr>
                <w:rFonts w:hint="default" w:ascii="Times New Roman" w:hAnsi="Times New Roman" w:cs="Times New Roman"/>
                <w:snapToGrid w:val="0"/>
                <w:color w:val="auto"/>
                <w:sz w:val="24"/>
                <w:highlight w:val="none"/>
                <w:lang w:val="en-US" w:eastAsia="zh-CN"/>
              </w:rPr>
              <w:t>新疆</w:t>
            </w:r>
            <w:r>
              <w:rPr>
                <w:rFonts w:hint="eastAsia" w:cs="Times New Roman"/>
                <w:snapToGrid w:val="0"/>
                <w:color w:val="auto"/>
                <w:sz w:val="24"/>
                <w:highlight w:val="none"/>
                <w:lang w:val="en-US" w:eastAsia="zh-CN"/>
              </w:rPr>
              <w:t>维吾尔自治区巴音郭楞蒙古自治州</w:t>
            </w:r>
            <w:r>
              <w:rPr>
                <w:rFonts w:hint="eastAsia" w:ascii="Times New Roman" w:hAnsi="Times New Roman" w:cs="Times New Roman"/>
                <w:snapToGrid w:val="0"/>
                <w:color w:val="auto"/>
                <w:sz w:val="24"/>
                <w:highlight w:val="none"/>
                <w:lang w:val="en-US" w:eastAsia="zh-CN"/>
              </w:rPr>
              <w:t>轮台县</w:t>
            </w:r>
            <w:r>
              <w:rPr>
                <w:rFonts w:hint="eastAsia" w:cs="宋体"/>
                <w:color w:val="auto"/>
                <w:sz w:val="24"/>
                <w:szCs w:val="24"/>
                <w:highlight w:val="none"/>
              </w:rPr>
              <w:t>拉依苏化工区</w:t>
            </w:r>
            <w:r>
              <w:rPr>
                <w:rFonts w:hint="eastAsia" w:cs="宋体"/>
                <w:color w:val="auto"/>
                <w:sz w:val="24"/>
                <w:szCs w:val="24"/>
                <w:highlight w:val="none"/>
                <w:lang w:eastAsia="zh-CN"/>
              </w:rPr>
              <w:t>内</w:t>
            </w:r>
            <w:r>
              <w:rPr>
                <w:rFonts w:hint="default" w:ascii="Times New Roman" w:hAnsi="Times New Roman" w:cs="Times New Roman"/>
                <w:color w:val="auto"/>
                <w:sz w:val="24"/>
              </w:rPr>
              <w:t>，用地范围内不含有生态环境保护目标。</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800" w:type="dxa"/>
            <w:noWrap w:val="0"/>
            <w:tcMar>
              <w:left w:w="28" w:type="dxa"/>
              <w:right w:w="28" w:type="dxa"/>
            </w:tcMar>
            <w:vAlign w:val="center"/>
          </w:tcPr>
          <w:p>
            <w:pPr>
              <w:pStyle w:val="36"/>
              <w:bidi w:val="0"/>
              <w:rPr>
                <w:rFonts w:hint="eastAsia"/>
                <w:color w:val="auto"/>
              </w:rPr>
            </w:pPr>
            <w:r>
              <w:rPr>
                <w:rFonts w:hint="eastAsia"/>
                <w:color w:val="auto"/>
              </w:rPr>
              <w:t>污染</w:t>
            </w:r>
          </w:p>
          <w:p>
            <w:pPr>
              <w:pStyle w:val="36"/>
              <w:bidi w:val="0"/>
              <w:rPr>
                <w:rFonts w:hint="eastAsia"/>
                <w:color w:val="auto"/>
              </w:rPr>
            </w:pPr>
            <w:r>
              <w:rPr>
                <w:rFonts w:hint="eastAsia"/>
                <w:color w:val="auto"/>
              </w:rPr>
              <w:t>物排</w:t>
            </w:r>
          </w:p>
          <w:p>
            <w:pPr>
              <w:pStyle w:val="36"/>
              <w:bidi w:val="0"/>
              <w:rPr>
                <w:rFonts w:hint="eastAsia"/>
                <w:color w:val="auto"/>
              </w:rPr>
            </w:pPr>
            <w:r>
              <w:rPr>
                <w:rFonts w:hint="eastAsia"/>
                <w:color w:val="auto"/>
              </w:rPr>
              <w:t>放控</w:t>
            </w:r>
          </w:p>
          <w:p>
            <w:pPr>
              <w:pStyle w:val="36"/>
              <w:bidi w:val="0"/>
              <w:rPr>
                <w:rFonts w:hint="eastAsia"/>
                <w:color w:val="auto"/>
              </w:rPr>
            </w:pPr>
            <w:r>
              <w:rPr>
                <w:rFonts w:hint="eastAsia"/>
                <w:color w:val="auto"/>
              </w:rPr>
              <w:t>制标</w:t>
            </w:r>
          </w:p>
          <w:p>
            <w:pPr>
              <w:pStyle w:val="36"/>
              <w:bidi w:val="0"/>
              <w:rPr>
                <w:color w:val="auto"/>
              </w:rPr>
            </w:pPr>
            <w:r>
              <w:rPr>
                <w:rFonts w:hint="eastAsia"/>
                <w:color w:val="auto"/>
              </w:rPr>
              <w:t>准</w:t>
            </w:r>
          </w:p>
        </w:tc>
        <w:tc>
          <w:tcPr>
            <w:tcW w:w="8190" w:type="dxa"/>
            <w:noWrap w:val="0"/>
            <w:vAlign w:val="top"/>
          </w:tcPr>
          <w:p>
            <w:pPr>
              <w:widowControl/>
              <w:spacing w:line="520" w:lineRule="exact"/>
              <w:ind w:left="0" w:leftChars="0" w:firstLine="0" w:firstLineChars="0"/>
              <w:jc w:val="both"/>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1废气</w:t>
            </w:r>
          </w:p>
          <w:p>
            <w:pPr>
              <w:pStyle w:val="27"/>
              <w:autoSpaceDE/>
              <w:autoSpaceDN/>
              <w:spacing w:line="520" w:lineRule="exact"/>
              <w:ind w:firstLine="480" w:firstLineChars="200"/>
              <w:jc w:val="left"/>
              <w:rPr>
                <w:rFonts w:hint="default" w:ascii="Times New Roman" w:hAnsi="Times New Roman" w:cs="Times New Roman"/>
                <w:b w:val="0"/>
                <w:bCs w:val="0"/>
                <w:color w:val="auto"/>
                <w:kern w:val="0"/>
                <w:sz w:val="24"/>
                <w:lang w:val="en-US" w:eastAsia="zh-CN"/>
              </w:rPr>
            </w:pPr>
            <w:r>
              <w:rPr>
                <w:rFonts w:hint="eastAsia" w:ascii="Times New Roman" w:hAnsi="Times New Roman" w:cs="Times New Roman"/>
                <w:b w:val="0"/>
                <w:bCs w:val="0"/>
                <w:color w:val="auto"/>
                <w:kern w:val="0"/>
                <w:sz w:val="24"/>
                <w:lang w:eastAsia="zh-CN"/>
              </w:rPr>
              <w:t>（</w:t>
            </w:r>
            <w:r>
              <w:rPr>
                <w:rFonts w:hint="eastAsia" w:ascii="Times New Roman" w:hAnsi="Times New Roman" w:cs="Times New Roman"/>
                <w:b w:val="0"/>
                <w:bCs w:val="0"/>
                <w:color w:val="auto"/>
                <w:kern w:val="0"/>
                <w:sz w:val="24"/>
                <w:lang w:val="en-US" w:eastAsia="zh-CN"/>
              </w:rPr>
              <w:t>1</w:t>
            </w:r>
            <w:r>
              <w:rPr>
                <w:rFonts w:hint="eastAsia" w:ascii="Times New Roman" w:hAnsi="Times New Roman" w:cs="Times New Roman"/>
                <w:b w:val="0"/>
                <w:bCs w:val="0"/>
                <w:color w:val="auto"/>
                <w:kern w:val="0"/>
                <w:sz w:val="24"/>
                <w:lang w:eastAsia="zh-CN"/>
              </w:rPr>
              <w:t>）</w:t>
            </w:r>
            <w:r>
              <w:rPr>
                <w:rFonts w:hint="eastAsia" w:ascii="Times New Roman" w:hAnsi="Times New Roman" w:cs="Times New Roman"/>
                <w:b w:val="0"/>
                <w:bCs w:val="0"/>
                <w:color w:val="auto"/>
                <w:kern w:val="0"/>
                <w:sz w:val="24"/>
                <w:lang w:val="en-US" w:eastAsia="zh-CN"/>
              </w:rPr>
              <w:t>有组织废气</w:t>
            </w:r>
          </w:p>
          <w:p>
            <w:pPr>
              <w:pStyle w:val="27"/>
              <w:autoSpaceDE/>
              <w:autoSpaceDN/>
              <w:spacing w:line="520" w:lineRule="exact"/>
              <w:ind w:firstLine="480" w:firstLineChars="200"/>
              <w:jc w:val="left"/>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kern w:val="0"/>
                <w:sz w:val="24"/>
              </w:rPr>
              <w:t>营运期</w:t>
            </w:r>
            <w:r>
              <w:rPr>
                <w:rFonts w:hint="default" w:ascii="Times New Roman" w:hAnsi="Times New Roman" w:cs="Times New Roman"/>
                <w:b w:val="0"/>
                <w:bCs w:val="0"/>
                <w:color w:val="auto"/>
                <w:kern w:val="0"/>
                <w:sz w:val="24"/>
                <w:lang w:val="en-US" w:eastAsia="zh-CN"/>
              </w:rPr>
              <w:t>车间</w:t>
            </w:r>
            <w:r>
              <w:rPr>
                <w:rFonts w:hint="eastAsia" w:ascii="Times New Roman" w:hAnsi="Times New Roman" w:cs="Times New Roman"/>
                <w:b w:val="0"/>
                <w:bCs w:val="0"/>
                <w:color w:val="auto"/>
                <w:kern w:val="0"/>
                <w:sz w:val="24"/>
                <w:lang w:val="en-US" w:eastAsia="zh-CN"/>
              </w:rPr>
              <w:t>氯化钾上料、烘干工序</w:t>
            </w:r>
            <w:r>
              <w:rPr>
                <w:rFonts w:hint="default" w:ascii="Times New Roman" w:hAnsi="Times New Roman" w:cs="Times New Roman"/>
                <w:b w:val="0"/>
                <w:bCs w:val="0"/>
                <w:color w:val="auto"/>
                <w:kern w:val="0"/>
                <w:sz w:val="24"/>
                <w:lang w:val="en-US" w:eastAsia="zh-CN"/>
              </w:rPr>
              <w:t>产生的颗粒物</w:t>
            </w:r>
            <w:r>
              <w:rPr>
                <w:rFonts w:hint="eastAsia" w:ascii="Times New Roman" w:hAnsi="Times New Roman" w:cs="Times New Roman"/>
                <w:b w:val="0"/>
                <w:bCs w:val="0"/>
                <w:color w:val="auto"/>
                <w:kern w:val="0"/>
                <w:sz w:val="24"/>
                <w:lang w:val="en-US" w:eastAsia="zh-CN"/>
              </w:rPr>
              <w:t>、</w:t>
            </w:r>
            <w:r>
              <w:rPr>
                <w:rFonts w:hint="default" w:ascii="Times New Roman" w:hAnsi="Times New Roman" w:cs="Times New Roman"/>
                <w:b w:val="0"/>
                <w:bCs w:val="0"/>
                <w:color w:val="auto"/>
                <w:kern w:val="0"/>
                <w:sz w:val="24"/>
                <w:lang w:val="en-US" w:eastAsia="zh-CN"/>
              </w:rPr>
              <w:t>氮氧化物、二氧化硫执行《大气污染物综合排放标准》（GB16297-1996）新污染源二级标准。</w:t>
            </w:r>
            <w:r>
              <w:rPr>
                <w:rFonts w:hint="eastAsia" w:ascii="Times New Roman" w:hAnsi="Times New Roman" w:cs="Times New Roman"/>
                <w:b w:val="0"/>
                <w:bCs w:val="0"/>
                <w:color w:val="auto"/>
                <w:kern w:val="0"/>
                <w:sz w:val="24"/>
                <w:lang w:val="en-US" w:eastAsia="zh-CN"/>
              </w:rPr>
              <w:t>其他排放口</w:t>
            </w:r>
            <w:r>
              <w:rPr>
                <w:rFonts w:hint="default" w:ascii="Times New Roman" w:hAnsi="Times New Roman" w:cs="Times New Roman"/>
                <w:b w:val="0"/>
                <w:bCs w:val="0"/>
                <w:color w:val="auto"/>
                <w:kern w:val="0"/>
                <w:sz w:val="24"/>
              </w:rPr>
              <w:t>颗粒物排放</w:t>
            </w:r>
            <w:r>
              <w:rPr>
                <w:rFonts w:hint="default" w:ascii="Times New Roman" w:hAnsi="Times New Roman" w:cs="Times New Roman"/>
                <w:b w:val="0"/>
                <w:bCs w:val="0"/>
                <w:color w:val="auto"/>
                <w:sz w:val="24"/>
              </w:rPr>
              <w:t>执行</w:t>
            </w:r>
            <w:r>
              <w:rPr>
                <w:rFonts w:hint="eastAsia" w:ascii="Times New Roman" w:hAnsi="Times New Roman" w:cs="Times New Roman"/>
                <w:b w:val="0"/>
                <w:bCs w:val="0"/>
                <w:color w:val="auto"/>
                <w:kern w:val="0"/>
                <w:sz w:val="24"/>
                <w:szCs w:val="24"/>
                <w:highlight w:val="none"/>
                <w:lang w:val="en-US" w:eastAsia="zh-CN"/>
              </w:rPr>
              <w:t>《</w:t>
            </w:r>
            <w:r>
              <w:rPr>
                <w:rFonts w:hint="default" w:ascii="Times New Roman" w:hAnsi="Times New Roman" w:cs="Times New Roman"/>
                <w:b w:val="0"/>
                <w:bCs w:val="0"/>
                <w:color w:val="auto"/>
                <w:sz w:val="24"/>
                <w:szCs w:val="24"/>
                <w:highlight w:val="none"/>
              </w:rPr>
              <w:t>大气污染物综合排放标准》（GB16297-1996）中新污染源大气污染物排放限值</w:t>
            </w:r>
            <w:r>
              <w:rPr>
                <w:rFonts w:hint="eastAsia" w:ascii="Times New Roman" w:hAnsi="Times New Roman" w:cs="Times New Roman"/>
                <w:b w:val="0"/>
                <w:bCs w:val="0"/>
                <w:color w:val="auto"/>
                <w:sz w:val="24"/>
                <w:lang w:eastAsia="zh-CN"/>
              </w:rPr>
              <w:t>，详见</w:t>
            </w:r>
            <w:r>
              <w:rPr>
                <w:rFonts w:hint="eastAsia" w:ascii="Times New Roman" w:hAnsi="Times New Roman" w:cs="Times New Roman"/>
                <w:b w:val="0"/>
                <w:bCs w:val="0"/>
                <w:color w:val="auto"/>
                <w:sz w:val="24"/>
                <w:lang w:val="en-US" w:eastAsia="zh-CN"/>
              </w:rPr>
              <w:t>3-5</w:t>
            </w:r>
            <w:r>
              <w:rPr>
                <w:rFonts w:hint="eastAsia" w:ascii="Times New Roman" w:hAnsi="Times New Roman" w:cs="Times New Roman"/>
                <w:b w:val="0"/>
                <w:bCs w:val="0"/>
                <w:color w:val="auto"/>
                <w:sz w:val="24"/>
                <w:lang w:eastAsia="zh-CN"/>
              </w:rPr>
              <w:t>。</w:t>
            </w:r>
          </w:p>
          <w:p>
            <w:pPr>
              <w:spacing w:line="520" w:lineRule="exact"/>
              <w:ind w:left="0" w:leftChars="0" w:firstLine="0" w:firstLineChars="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color w:val="auto"/>
                <w:sz w:val="24"/>
              </w:rPr>
              <w:t>表3-</w:t>
            </w:r>
            <w:r>
              <w:rPr>
                <w:rFonts w:hint="eastAsia" w:cs="Times New Roman"/>
                <w:b/>
                <w:color w:val="auto"/>
                <w:sz w:val="24"/>
                <w:lang w:val="en-US" w:eastAsia="zh-CN"/>
              </w:rPr>
              <w:t>5</w:t>
            </w:r>
            <w:r>
              <w:rPr>
                <w:rFonts w:hint="default" w:ascii="Times New Roman" w:hAnsi="Times New Roman" w:cs="Times New Roman"/>
                <w:b/>
                <w:color w:val="auto"/>
                <w:sz w:val="24"/>
              </w:rPr>
              <w:t xml:space="preserve">   </w:t>
            </w:r>
            <w:r>
              <w:rPr>
                <w:rFonts w:hint="eastAsia" w:ascii="Times New Roman" w:hAnsi="Times New Roman" w:cs="Times New Roman"/>
                <w:b/>
                <w:bCs/>
                <w:color w:val="auto"/>
                <w:kern w:val="0"/>
                <w:sz w:val="24"/>
                <w:szCs w:val="24"/>
                <w:highlight w:val="none"/>
                <w:lang w:val="en-US" w:eastAsia="zh-CN"/>
              </w:rPr>
              <w:t>《</w:t>
            </w:r>
            <w:r>
              <w:rPr>
                <w:rFonts w:hint="default" w:ascii="Times New Roman" w:hAnsi="Times New Roman" w:cs="Times New Roman"/>
                <w:b/>
                <w:bCs/>
                <w:color w:val="auto"/>
                <w:sz w:val="24"/>
                <w:szCs w:val="24"/>
                <w:highlight w:val="none"/>
              </w:rPr>
              <w:t>大气污染物综合排放标准》（GB16297-1996）</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636"/>
              <w:gridCol w:w="1587"/>
              <w:gridCol w:w="1974"/>
              <w:gridCol w:w="276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551" w:hRule="atLeast"/>
                <w:jc w:val="center"/>
              </w:trPr>
              <w:tc>
                <w:tcPr>
                  <w:tcW w:w="1027" w:type="pct"/>
                  <w:noWrap w:val="0"/>
                  <w:vAlign w:val="center"/>
                </w:tcPr>
                <w:p>
                  <w:pPr>
                    <w:pStyle w:val="19"/>
                    <w:wordWrap w:val="0"/>
                    <w:spacing w:after="0" w:line="240" w:lineRule="atLeast"/>
                    <w:ind w:left="0" w:lef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控制项目</w:t>
                  </w:r>
                </w:p>
              </w:tc>
              <w:tc>
                <w:tcPr>
                  <w:tcW w:w="996" w:type="pct"/>
                  <w:noWrap w:val="0"/>
                  <w:vAlign w:val="center"/>
                </w:tcPr>
                <w:p>
                  <w:pPr>
                    <w:pStyle w:val="19"/>
                    <w:wordWrap w:val="0"/>
                    <w:spacing w:after="0" w:line="240" w:lineRule="atLeast"/>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监控位置</w:t>
                  </w:r>
                </w:p>
              </w:tc>
              <w:tc>
                <w:tcPr>
                  <w:tcW w:w="1239" w:type="pct"/>
                  <w:noWrap w:val="0"/>
                  <w:vAlign w:val="center"/>
                </w:tcPr>
                <w:p>
                  <w:pPr>
                    <w:pStyle w:val="19"/>
                    <w:wordWrap w:val="0"/>
                    <w:spacing w:after="0" w:line="240" w:lineRule="atLeast"/>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最高允许排放浓度</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lang w:eastAsia="zh-CN"/>
                    </w:rPr>
                    <w:t>）</w:t>
                  </w:r>
                </w:p>
              </w:tc>
              <w:tc>
                <w:tcPr>
                  <w:tcW w:w="1737" w:type="pct"/>
                  <w:noWrap w:val="0"/>
                  <w:vAlign w:val="center"/>
                </w:tcPr>
                <w:p>
                  <w:pPr>
                    <w:pStyle w:val="19"/>
                    <w:wordWrap w:val="0"/>
                    <w:spacing w:after="0" w:line="240" w:lineRule="atLeast"/>
                    <w:ind w:left="0" w:lef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1027" w:type="pct"/>
                  <w:noWrap w:val="0"/>
                  <w:vAlign w:val="center"/>
                </w:tcPr>
                <w:p>
                  <w:pPr>
                    <w:pStyle w:val="19"/>
                    <w:wordWrap w:val="0"/>
                    <w:spacing w:after="0" w:line="240" w:lineRule="atLeast"/>
                    <w:ind w:left="0" w:lef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颗粒物</w:t>
                  </w:r>
                </w:p>
              </w:tc>
              <w:tc>
                <w:tcPr>
                  <w:tcW w:w="996" w:type="pct"/>
                  <w:noWrap w:val="0"/>
                  <w:vAlign w:val="center"/>
                </w:tcPr>
                <w:p>
                  <w:pPr>
                    <w:pStyle w:val="19"/>
                    <w:wordWrap w:val="0"/>
                    <w:spacing w:after="0" w:line="240" w:lineRule="atLeast"/>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车间排气筒</w:t>
                  </w:r>
                </w:p>
              </w:tc>
              <w:tc>
                <w:tcPr>
                  <w:tcW w:w="1239" w:type="pct"/>
                  <w:noWrap w:val="0"/>
                  <w:vAlign w:val="center"/>
                </w:tcPr>
                <w:p>
                  <w:pPr>
                    <w:pStyle w:val="19"/>
                    <w:wordWrap w:val="0"/>
                    <w:spacing w:after="0" w:line="240" w:lineRule="atLeast"/>
                    <w:ind w:left="0" w:lef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120</w:t>
                  </w:r>
                </w:p>
              </w:tc>
              <w:tc>
                <w:tcPr>
                  <w:tcW w:w="1737" w:type="pct"/>
                  <w:vMerge w:val="restart"/>
                  <w:noWrap w:val="0"/>
                  <w:vAlign w:val="center"/>
                </w:tcPr>
                <w:p>
                  <w:pPr>
                    <w:wordWrap w:val="0"/>
                    <w:spacing w:after="0" w:line="240" w:lineRule="atLeast"/>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6" w:hRule="atLeast"/>
                <w:jc w:val="center"/>
              </w:trPr>
              <w:tc>
                <w:tcPr>
                  <w:tcW w:w="1027" w:type="pct"/>
                  <w:noWrap w:val="0"/>
                  <w:vAlign w:val="center"/>
                </w:tcPr>
                <w:p>
                  <w:pPr>
                    <w:pStyle w:val="19"/>
                    <w:wordWrap w:val="0"/>
                    <w:spacing w:after="0" w:line="240" w:lineRule="atLeast"/>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氮氧化物</w:t>
                  </w:r>
                </w:p>
              </w:tc>
              <w:tc>
                <w:tcPr>
                  <w:tcW w:w="996" w:type="pct"/>
                  <w:vMerge w:val="restart"/>
                  <w:noWrap w:val="0"/>
                  <w:vAlign w:val="center"/>
                </w:tcPr>
                <w:p>
                  <w:pPr>
                    <w:wordWrap w:val="0"/>
                    <w:spacing w:after="0" w:line="240" w:lineRule="atLeast"/>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加热炉排气筒</w:t>
                  </w:r>
                </w:p>
              </w:tc>
              <w:tc>
                <w:tcPr>
                  <w:tcW w:w="1239" w:type="pct"/>
                  <w:noWrap w:val="0"/>
                  <w:vAlign w:val="center"/>
                </w:tcPr>
                <w:p>
                  <w:pPr>
                    <w:pStyle w:val="19"/>
                    <w:wordWrap w:val="0"/>
                    <w:spacing w:after="0" w:line="240" w:lineRule="atLeast"/>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240</w:t>
                  </w:r>
                </w:p>
              </w:tc>
              <w:tc>
                <w:tcPr>
                  <w:tcW w:w="1737" w:type="pct"/>
                  <w:vMerge w:val="continue"/>
                  <w:noWrap w:val="0"/>
                  <w:vAlign w:val="center"/>
                </w:tcPr>
                <w:p>
                  <w:pPr>
                    <w:wordWrap w:val="0"/>
                    <w:spacing w:after="0" w:line="240" w:lineRule="atLeast"/>
                    <w:ind w:left="0" w:leftChars="0" w:firstLine="0" w:firstLineChars="0"/>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6" w:hRule="atLeast"/>
                <w:jc w:val="center"/>
              </w:trPr>
              <w:tc>
                <w:tcPr>
                  <w:tcW w:w="1027" w:type="pct"/>
                  <w:noWrap w:val="0"/>
                  <w:vAlign w:val="center"/>
                </w:tcPr>
                <w:p>
                  <w:pPr>
                    <w:pStyle w:val="19"/>
                    <w:wordWrap w:val="0"/>
                    <w:spacing w:after="0" w:line="240" w:lineRule="atLeast"/>
                    <w:ind w:left="0" w:leftChars="0" w:firstLine="0"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二氧化硫</w:t>
                  </w:r>
                </w:p>
              </w:tc>
              <w:tc>
                <w:tcPr>
                  <w:tcW w:w="996" w:type="pct"/>
                  <w:vMerge w:val="continue"/>
                  <w:noWrap w:val="0"/>
                  <w:vAlign w:val="center"/>
                </w:tcPr>
                <w:p>
                  <w:pPr>
                    <w:wordWrap w:val="0"/>
                    <w:spacing w:after="0" w:line="240" w:lineRule="atLeast"/>
                    <w:ind w:left="0" w:leftChars="0" w:firstLine="0" w:firstLineChars="0"/>
                    <w:jc w:val="center"/>
                    <w:rPr>
                      <w:rFonts w:hint="default" w:ascii="Times New Roman" w:hAnsi="Times New Roman" w:cs="Times New Roman"/>
                      <w:color w:val="auto"/>
                      <w:sz w:val="21"/>
                      <w:szCs w:val="21"/>
                      <w:highlight w:val="none"/>
                      <w:lang w:val="en-US" w:eastAsia="zh-CN"/>
                    </w:rPr>
                  </w:pPr>
                </w:p>
              </w:tc>
              <w:tc>
                <w:tcPr>
                  <w:tcW w:w="1239" w:type="pct"/>
                  <w:noWrap w:val="0"/>
                  <w:vAlign w:val="center"/>
                </w:tcPr>
                <w:p>
                  <w:pPr>
                    <w:pStyle w:val="19"/>
                    <w:wordWrap w:val="0"/>
                    <w:spacing w:after="0" w:line="240" w:lineRule="atLeast"/>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550</w:t>
                  </w:r>
                </w:p>
              </w:tc>
              <w:tc>
                <w:tcPr>
                  <w:tcW w:w="1737" w:type="pct"/>
                  <w:vMerge w:val="continue"/>
                  <w:noWrap w:val="0"/>
                  <w:vAlign w:val="center"/>
                </w:tcPr>
                <w:p>
                  <w:pPr>
                    <w:wordWrap w:val="0"/>
                    <w:spacing w:after="0" w:line="240" w:lineRule="atLeast"/>
                    <w:ind w:left="0" w:leftChars="0" w:firstLine="0" w:firstLineChars="0"/>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6" w:hRule="atLeast"/>
                <w:jc w:val="center"/>
              </w:trPr>
              <w:tc>
                <w:tcPr>
                  <w:tcW w:w="1027" w:type="pct"/>
                  <w:shd w:val="clear" w:color="auto" w:fill="auto"/>
                  <w:noWrap w:val="0"/>
                  <w:vAlign w:val="center"/>
                </w:tcPr>
                <w:p>
                  <w:pPr>
                    <w:pStyle w:val="19"/>
                    <w:wordWrap w:val="0"/>
                    <w:spacing w:after="0" w:line="240" w:lineRule="atLeast"/>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颗粒物</w:t>
                  </w:r>
                </w:p>
              </w:tc>
              <w:tc>
                <w:tcPr>
                  <w:tcW w:w="996" w:type="pct"/>
                  <w:vMerge w:val="continue"/>
                  <w:shd w:val="clear" w:color="auto" w:fill="auto"/>
                  <w:noWrap w:val="0"/>
                  <w:vAlign w:val="center"/>
                </w:tcPr>
                <w:p>
                  <w:pPr>
                    <w:wordWrap w:val="0"/>
                    <w:spacing w:after="0" w:line="240" w:lineRule="atLeast"/>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239" w:type="pct"/>
                  <w:shd w:val="clear" w:color="auto" w:fill="auto"/>
                  <w:noWrap w:val="0"/>
                  <w:vAlign w:val="center"/>
                </w:tcPr>
                <w:p>
                  <w:pPr>
                    <w:pStyle w:val="19"/>
                    <w:wordWrap w:val="0"/>
                    <w:spacing w:after="0" w:line="240" w:lineRule="atLeast"/>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200</w:t>
                  </w:r>
                </w:p>
              </w:tc>
              <w:tc>
                <w:tcPr>
                  <w:tcW w:w="1737" w:type="pct"/>
                  <w:shd w:val="clear" w:color="auto" w:fill="auto"/>
                  <w:noWrap w:val="0"/>
                  <w:vAlign w:val="center"/>
                </w:tcPr>
                <w:p>
                  <w:pPr>
                    <w:wordWrap w:val="0"/>
                    <w:spacing w:after="0" w:line="240" w:lineRule="atLeast"/>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《工业炉窑大气污染物排放标准》（GB9078-1996）</w:t>
                  </w:r>
                </w:p>
              </w:tc>
            </w:tr>
          </w:tbl>
          <w:p>
            <w:pPr>
              <w:pStyle w:val="27"/>
              <w:autoSpaceDE/>
              <w:autoSpaceDN/>
              <w:spacing w:line="520" w:lineRule="exact"/>
              <w:ind w:firstLine="480" w:firstLineChars="200"/>
              <w:jc w:val="left"/>
              <w:rPr>
                <w:rFonts w:hint="default" w:ascii="Times New Roman" w:hAnsi="Times New Roman" w:cs="Times New Roman"/>
                <w:b w:val="0"/>
                <w:bCs w:val="0"/>
                <w:color w:val="auto"/>
                <w:highlight w:val="none"/>
              </w:rPr>
            </w:pPr>
            <w:r>
              <w:rPr>
                <w:rFonts w:hint="eastAsia" w:ascii="Times New Roman" w:cs="Times New Roman"/>
                <w:b w:val="0"/>
                <w:bCs w:val="0"/>
                <w:color w:val="auto"/>
                <w:kern w:val="0"/>
                <w:sz w:val="24"/>
                <w:szCs w:val="24"/>
                <w:highlight w:val="none"/>
                <w:lang w:val="en-US" w:eastAsia="zh-CN"/>
              </w:rPr>
              <w:t>锅</w:t>
            </w:r>
            <w:r>
              <w:rPr>
                <w:rFonts w:hint="default" w:ascii="Times New Roman" w:hAnsi="Times New Roman" w:cs="Times New Roman"/>
                <w:b w:val="0"/>
                <w:bCs w:val="0"/>
                <w:color w:val="auto"/>
                <w:kern w:val="0"/>
                <w:sz w:val="24"/>
                <w:szCs w:val="24"/>
                <w:highlight w:val="none"/>
                <w:lang w:val="en-US" w:eastAsia="zh-CN"/>
              </w:rPr>
              <w:t>炉废气</w:t>
            </w:r>
            <w:r>
              <w:rPr>
                <w:rFonts w:hint="eastAsia" w:ascii="Times New Roman" w:cs="Times New Roman"/>
                <w:b w:val="0"/>
                <w:bCs w:val="0"/>
                <w:color w:val="auto"/>
                <w:kern w:val="0"/>
                <w:sz w:val="24"/>
                <w:szCs w:val="24"/>
                <w:highlight w:val="none"/>
                <w:lang w:val="en-US" w:eastAsia="zh-CN"/>
              </w:rPr>
              <w:t>执行</w:t>
            </w:r>
            <w:r>
              <w:rPr>
                <w:rFonts w:hint="default" w:ascii="Times New Roman" w:hAnsi="Times New Roman" w:cs="Times New Roman"/>
                <w:b w:val="0"/>
                <w:bCs w:val="0"/>
                <w:color w:val="auto"/>
                <w:highlight w:val="none"/>
              </w:rPr>
              <w:t>《锅炉大气污染物排放标准》（GB13271-2014）中表</w:t>
            </w:r>
            <w:r>
              <w:rPr>
                <w:rFonts w:hint="eastAsia" w:ascii="Times New Roman" w:cs="Times New Roman"/>
                <w:b w:val="0"/>
                <w:bCs w:val="0"/>
                <w:color w:val="auto"/>
                <w:highlight w:val="none"/>
                <w:lang w:val="en-US" w:eastAsia="zh-CN"/>
              </w:rPr>
              <w:t>2</w:t>
            </w:r>
            <w:r>
              <w:rPr>
                <w:rFonts w:hint="eastAsia" w:ascii="Times New Roman" w:hAnsi="Times New Roman" w:cs="Times New Roman"/>
                <w:b w:val="0"/>
                <w:bCs w:val="0"/>
                <w:color w:val="auto"/>
                <w:highlight w:val="none"/>
                <w:lang w:val="en-US" w:eastAsia="zh-CN"/>
              </w:rPr>
              <w:t>新建锅炉大气污染物排放</w:t>
            </w:r>
            <w:r>
              <w:rPr>
                <w:rFonts w:hint="default" w:ascii="Times New Roman" w:hAnsi="Times New Roman" w:cs="Times New Roman"/>
                <w:b w:val="0"/>
                <w:bCs w:val="0"/>
                <w:color w:val="auto"/>
                <w:highlight w:val="none"/>
                <w:lang w:eastAsia="zh-CN"/>
              </w:rPr>
              <w:t>浓度限值</w:t>
            </w:r>
            <w:r>
              <w:rPr>
                <w:rFonts w:hint="default" w:ascii="Times New Roman" w:hAnsi="Times New Roman" w:cs="Times New Roman"/>
                <w:b w:val="0"/>
                <w:bCs w:val="0"/>
                <w:color w:val="auto"/>
                <w:highlight w:val="none"/>
              </w:rPr>
              <w:t>，具体标准值</w:t>
            </w:r>
            <w:r>
              <w:rPr>
                <w:rFonts w:hint="default" w:ascii="Times New Roman" w:hAnsi="Times New Roman" w:cs="Times New Roman"/>
                <w:b w:val="0"/>
                <w:bCs w:val="0"/>
                <w:color w:val="auto"/>
                <w:highlight w:val="none"/>
                <w:lang w:eastAsia="zh-CN"/>
              </w:rPr>
              <w:t>详见</w:t>
            </w:r>
            <w:r>
              <w:rPr>
                <w:rFonts w:hint="eastAsia" w:ascii="Times New Roman" w:hAnsi="Times New Roman" w:cs="Times New Roman"/>
                <w:b w:val="0"/>
                <w:bCs w:val="0"/>
                <w:color w:val="auto"/>
                <w:highlight w:val="none"/>
                <w:lang w:val="en-US" w:eastAsia="zh-CN"/>
              </w:rPr>
              <w:t>表</w:t>
            </w:r>
            <w:r>
              <w:rPr>
                <w:rFonts w:hint="default"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lang w:val="en-US" w:eastAsia="zh-CN"/>
              </w:rPr>
              <w:t>6</w:t>
            </w:r>
            <w:r>
              <w:rPr>
                <w:rFonts w:hint="default" w:ascii="Times New Roman" w:hAnsi="Times New Roman" w:cs="Times New Roman"/>
                <w:b w:val="0"/>
                <w:bCs w:val="0"/>
                <w:color w:val="auto"/>
                <w:highlight w:val="none"/>
              </w:rPr>
              <w:t>。</w:t>
            </w:r>
          </w:p>
          <w:p>
            <w:pPr>
              <w:spacing w:line="520" w:lineRule="exact"/>
              <w:ind w:firstLine="482" w:firstLineChars="200"/>
              <w:jc w:val="center"/>
              <w:rPr>
                <w:rFonts w:hint="default" w:ascii="Times New Roman" w:hAnsi="Times New Roman" w:cs="Times New Roman"/>
                <w:b/>
                <w:bCs/>
                <w:color w:val="auto"/>
                <w:sz w:val="24"/>
                <w:highlight w:val="none"/>
                <w:vertAlign w:val="superscript"/>
              </w:rPr>
            </w:pPr>
            <w:r>
              <w:rPr>
                <w:rFonts w:hint="default" w:ascii="Times New Roman" w:hAnsi="Times New Roman" w:eastAsia="宋体" w:cs="Times New Roman"/>
                <w:b/>
                <w:color w:val="auto"/>
                <w:sz w:val="24"/>
                <w:highlight w:val="none"/>
              </w:rPr>
              <w:t>表3-</w:t>
            </w:r>
            <w:r>
              <w:rPr>
                <w:rFonts w:hint="eastAsia" w:ascii="Times New Roman" w:hAnsi="Times New Roman" w:cs="Times New Roman"/>
                <w:b/>
                <w:color w:val="auto"/>
                <w:sz w:val="24"/>
                <w:highlight w:val="none"/>
                <w:lang w:val="en-US" w:eastAsia="zh-CN"/>
              </w:rPr>
              <w:t>6</w:t>
            </w:r>
            <w:r>
              <w:rPr>
                <w:rFonts w:hint="default" w:ascii="Times New Roman" w:hAnsi="Times New Roman" w:eastAsia="宋体" w:cs="Times New Roman"/>
                <w:b/>
                <w:color w:val="auto"/>
                <w:sz w:val="24"/>
                <w:highlight w:val="none"/>
              </w:rPr>
              <w:t xml:space="preserve">   《锅炉大气污染物排放标准》（GB13271-2014）</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3"/>
              <w:gridCol w:w="1909"/>
              <w:gridCol w:w="2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jc w:val="center"/>
              </w:trPr>
              <w:tc>
                <w:tcPr>
                  <w:tcW w:w="3153" w:type="dxa"/>
                  <w:noWrap w:val="0"/>
                  <w:vAlign w:val="center"/>
                </w:tcPr>
                <w:p>
                  <w:pPr>
                    <w:pStyle w:val="36"/>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污染物项目</w:t>
                  </w:r>
                </w:p>
              </w:tc>
              <w:tc>
                <w:tcPr>
                  <w:tcW w:w="1909" w:type="dxa"/>
                  <w:noWrap w:val="0"/>
                  <w:vAlign w:val="center"/>
                </w:tcPr>
                <w:p>
                  <w:pPr>
                    <w:pStyle w:val="36"/>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限值（mg/m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w:t>
                  </w:r>
                </w:p>
              </w:tc>
              <w:tc>
                <w:tcPr>
                  <w:tcW w:w="2902" w:type="dxa"/>
                  <w:noWrap w:val="0"/>
                  <w:vAlign w:val="center"/>
                </w:tcPr>
                <w:p>
                  <w:pPr>
                    <w:pStyle w:val="36"/>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53" w:type="dxa"/>
                  <w:noWrap w:val="0"/>
                  <w:vAlign w:val="center"/>
                </w:tcPr>
                <w:p>
                  <w:pPr>
                    <w:pStyle w:val="36"/>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颗粒物</w:t>
                  </w:r>
                </w:p>
              </w:tc>
              <w:tc>
                <w:tcPr>
                  <w:tcW w:w="1909" w:type="dxa"/>
                  <w:noWrap w:val="0"/>
                  <w:vAlign w:val="center"/>
                </w:tcPr>
                <w:p>
                  <w:pPr>
                    <w:pStyle w:val="36"/>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20</w:t>
                  </w:r>
                </w:p>
              </w:tc>
              <w:tc>
                <w:tcPr>
                  <w:tcW w:w="2902" w:type="dxa"/>
                  <w:vMerge w:val="restart"/>
                  <w:noWrap w:val="0"/>
                  <w:vAlign w:val="center"/>
                </w:tcPr>
                <w:p>
                  <w:pPr>
                    <w:pStyle w:val="36"/>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烟囱或烟道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3153" w:type="dxa"/>
                  <w:noWrap w:val="0"/>
                  <w:vAlign w:val="center"/>
                </w:tcPr>
                <w:p>
                  <w:pPr>
                    <w:pStyle w:val="36"/>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NO</w:t>
                  </w:r>
                  <w:r>
                    <w:rPr>
                      <w:rFonts w:hint="default" w:ascii="Times New Roman" w:hAnsi="Times New Roman" w:cs="Times New Roman"/>
                      <w:color w:val="auto"/>
                      <w:highlight w:val="none"/>
                      <w:vertAlign w:val="subscript"/>
                    </w:rPr>
                    <w:t>x</w:t>
                  </w:r>
                </w:p>
              </w:tc>
              <w:tc>
                <w:tcPr>
                  <w:tcW w:w="1909" w:type="dxa"/>
                  <w:noWrap w:val="0"/>
                  <w:vAlign w:val="center"/>
                </w:tcPr>
                <w:p>
                  <w:pPr>
                    <w:pStyle w:val="36"/>
                    <w:bidi w:val="0"/>
                    <w:spacing w:line="240" w:lineRule="auto"/>
                    <w:jc w:val="center"/>
                    <w:rPr>
                      <w:rFonts w:hint="default" w:ascii="Times New Roman" w:hAnsi="Times New Roman" w:eastAsia="宋体" w:cs="Times New Roman"/>
                      <w:color w:val="auto"/>
                      <w:highlight w:val="none"/>
                      <w:lang w:val="en-US" w:eastAsia="zh-CN"/>
                    </w:rPr>
                  </w:pPr>
                  <w:r>
                    <w:rPr>
                      <w:rFonts w:hint="eastAsia" w:ascii="Times New Roman" w:cs="Times New Roman"/>
                      <w:color w:val="auto"/>
                      <w:highlight w:val="none"/>
                      <w:lang w:val="en-US" w:eastAsia="zh-CN"/>
                    </w:rPr>
                    <w:t>200</w:t>
                  </w:r>
                </w:p>
              </w:tc>
              <w:tc>
                <w:tcPr>
                  <w:tcW w:w="2902" w:type="dxa"/>
                  <w:vMerge w:val="continue"/>
                  <w:noWrap w:val="0"/>
                  <w:vAlign w:val="center"/>
                </w:tcPr>
                <w:p>
                  <w:pPr>
                    <w:pStyle w:val="36"/>
                    <w:bidi w:val="0"/>
                    <w:spacing w:line="240" w:lineRule="auto"/>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153" w:type="dxa"/>
                  <w:noWrap w:val="0"/>
                  <w:vAlign w:val="center"/>
                </w:tcPr>
                <w:p>
                  <w:pPr>
                    <w:pStyle w:val="36"/>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SO</w:t>
                  </w:r>
                  <w:r>
                    <w:rPr>
                      <w:rFonts w:hint="default" w:ascii="Times New Roman" w:hAnsi="Times New Roman" w:cs="Times New Roman"/>
                      <w:color w:val="auto"/>
                      <w:highlight w:val="none"/>
                      <w:vertAlign w:val="subscript"/>
                    </w:rPr>
                    <w:t>2</w:t>
                  </w:r>
                </w:p>
              </w:tc>
              <w:tc>
                <w:tcPr>
                  <w:tcW w:w="1909" w:type="dxa"/>
                  <w:noWrap w:val="0"/>
                  <w:vAlign w:val="center"/>
                </w:tcPr>
                <w:p>
                  <w:pPr>
                    <w:pStyle w:val="36"/>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50</w:t>
                  </w:r>
                </w:p>
              </w:tc>
              <w:tc>
                <w:tcPr>
                  <w:tcW w:w="2902" w:type="dxa"/>
                  <w:vMerge w:val="continue"/>
                  <w:noWrap w:val="0"/>
                  <w:vAlign w:val="center"/>
                </w:tcPr>
                <w:p>
                  <w:pPr>
                    <w:pStyle w:val="36"/>
                    <w:bidi w:val="0"/>
                    <w:spacing w:line="240" w:lineRule="auto"/>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3153" w:type="dxa"/>
                  <w:noWrap w:val="0"/>
                  <w:vAlign w:val="center"/>
                </w:tcPr>
                <w:p>
                  <w:pPr>
                    <w:pStyle w:val="36"/>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烟气黑度（林格曼黑度）</w:t>
                  </w:r>
                </w:p>
              </w:tc>
              <w:tc>
                <w:tcPr>
                  <w:tcW w:w="1909" w:type="dxa"/>
                  <w:noWrap w:val="0"/>
                  <w:vAlign w:val="center"/>
                </w:tcPr>
                <w:p>
                  <w:pPr>
                    <w:pStyle w:val="36"/>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≤1级</w:t>
                  </w:r>
                </w:p>
              </w:tc>
              <w:tc>
                <w:tcPr>
                  <w:tcW w:w="2902" w:type="dxa"/>
                  <w:noWrap w:val="0"/>
                  <w:vAlign w:val="center"/>
                </w:tcPr>
                <w:p>
                  <w:pPr>
                    <w:pStyle w:val="36"/>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烟囱排放口</w:t>
                  </w:r>
                </w:p>
              </w:tc>
            </w:tr>
          </w:tbl>
          <w:p>
            <w:pPr>
              <w:widowControl/>
              <w:spacing w:line="520" w:lineRule="exact"/>
              <w:jc w:val="left"/>
              <w:rPr>
                <w:rFonts w:hint="eastAsia" w:eastAsia="宋体" w:cs="Times New Roman"/>
                <w:color w:val="auto"/>
                <w:sz w:val="24"/>
                <w:vertAlign w:val="baseline"/>
                <w:lang w:val="en-US" w:eastAsia="zh-CN"/>
              </w:rPr>
            </w:pPr>
            <w:r>
              <w:rPr>
                <w:rFonts w:hint="eastAsia" w:cs="Times New Roman"/>
                <w:color w:val="auto"/>
                <w:sz w:val="24"/>
                <w:lang w:val="en-US" w:eastAsia="zh-CN"/>
              </w:rPr>
              <w:t>结合原环评批复要求，项目氮氧化物执行50</w:t>
            </w:r>
            <w:r>
              <w:rPr>
                <w:rFonts w:hint="default" w:ascii="Times New Roman" w:hAnsi="Times New Roman" w:cs="Times New Roman"/>
                <w:color w:val="auto"/>
                <w:highlight w:val="none"/>
              </w:rPr>
              <w:t>mg/m</w:t>
            </w:r>
            <w:r>
              <w:rPr>
                <w:rFonts w:hint="default" w:ascii="Times New Roman" w:hAnsi="Times New Roman" w:cs="Times New Roman"/>
                <w:color w:val="auto"/>
                <w:highlight w:val="none"/>
                <w:vertAlign w:val="superscript"/>
              </w:rPr>
              <w:t>3</w:t>
            </w:r>
            <w:r>
              <w:rPr>
                <w:rFonts w:hint="eastAsia" w:ascii="Times New Roman" w:hAnsi="Times New Roman" w:cs="Times New Roman"/>
                <w:color w:val="auto"/>
                <w:highlight w:val="none"/>
                <w:vertAlign w:val="baseline"/>
                <w:lang w:val="en-US" w:eastAsia="zh-CN"/>
              </w:rPr>
              <w:t>浓度限值要求。</w:t>
            </w:r>
          </w:p>
          <w:p>
            <w:pPr>
              <w:widowControl/>
              <w:spacing w:line="520" w:lineRule="exact"/>
              <w:jc w:val="left"/>
              <w:rPr>
                <w:rFonts w:hint="default" w:ascii="Times New Roman" w:hAnsi="Times New Roman" w:cs="Times New Roman"/>
                <w:color w:val="auto"/>
                <w:sz w:val="24"/>
                <w:lang w:val="en-US" w:eastAsia="zh-CN"/>
              </w:rPr>
            </w:pPr>
            <w:r>
              <w:rPr>
                <w:rFonts w:hint="eastAsia" w:cs="Times New Roman"/>
                <w:color w:val="auto"/>
                <w:sz w:val="24"/>
                <w:lang w:eastAsia="zh-CN"/>
              </w:rPr>
              <w:t>（</w:t>
            </w:r>
            <w:r>
              <w:rPr>
                <w:rFonts w:hint="eastAsia" w:cs="Times New Roman"/>
                <w:color w:val="auto"/>
                <w:sz w:val="24"/>
                <w:lang w:val="en-US" w:eastAsia="zh-CN"/>
              </w:rPr>
              <w:t>2</w:t>
            </w:r>
            <w:r>
              <w:rPr>
                <w:rFonts w:hint="eastAsia" w:cs="Times New Roman"/>
                <w:color w:val="auto"/>
                <w:sz w:val="24"/>
                <w:lang w:eastAsia="zh-CN"/>
              </w:rPr>
              <w:t>）</w:t>
            </w:r>
            <w:r>
              <w:rPr>
                <w:rFonts w:hint="eastAsia" w:cs="Times New Roman"/>
                <w:color w:val="auto"/>
                <w:sz w:val="24"/>
                <w:lang w:val="en-US" w:eastAsia="zh-CN"/>
              </w:rPr>
              <w:t>无组织废气</w:t>
            </w:r>
          </w:p>
          <w:p>
            <w:pPr>
              <w:widowControl/>
              <w:spacing w:line="520" w:lineRule="exact"/>
              <w:jc w:val="left"/>
              <w:rPr>
                <w:rFonts w:hint="eastAsia" w:ascii="Times New Roman" w:hAnsi="Times New Roman" w:eastAsia="宋体" w:cs="Times New Roman"/>
                <w:b/>
                <w:color w:val="auto"/>
                <w:sz w:val="24"/>
                <w:lang w:eastAsia="zh-CN"/>
              </w:rPr>
            </w:pPr>
            <w:r>
              <w:rPr>
                <w:rFonts w:hint="default" w:ascii="Times New Roman" w:hAnsi="Times New Roman" w:cs="Times New Roman"/>
                <w:color w:val="auto"/>
                <w:sz w:val="24"/>
                <w:lang w:eastAsia="zh-CN"/>
              </w:rPr>
              <w:t>无组织颗粒物执行</w:t>
            </w:r>
            <w:r>
              <w:rPr>
                <w:rFonts w:hint="default" w:ascii="Times New Roman" w:hAnsi="Times New Roman" w:cs="Times New Roman"/>
                <w:color w:val="auto"/>
              </w:rPr>
              <w:t>《大气污染物综合排放标准》（GB16297-1996）中新污染源大气污染物排放限值</w:t>
            </w:r>
            <w:r>
              <w:rPr>
                <w:rFonts w:hint="eastAsia" w:ascii="Times New Roman" w:hAnsi="Times New Roman" w:cs="Times New Roman"/>
                <w:color w:val="auto"/>
                <w:lang w:eastAsia="zh-CN"/>
              </w:rPr>
              <w:t>，详见</w:t>
            </w:r>
            <w:r>
              <w:rPr>
                <w:rFonts w:hint="eastAsia" w:ascii="Times New Roman" w:hAnsi="Times New Roman" w:cs="Times New Roman"/>
                <w:color w:val="auto"/>
                <w:lang w:val="en-US" w:eastAsia="zh-CN"/>
              </w:rPr>
              <w:t>3-7。</w:t>
            </w:r>
          </w:p>
          <w:p>
            <w:pPr>
              <w:widowControl/>
              <w:spacing w:line="520" w:lineRule="exact"/>
              <w:jc w:val="center"/>
              <w:rPr>
                <w:rFonts w:hint="default"/>
                <w:color w:val="auto"/>
              </w:rPr>
            </w:pPr>
            <w:r>
              <w:rPr>
                <w:rFonts w:hint="eastAsia" w:ascii="Times New Roman" w:hAnsi="Times New Roman" w:eastAsia="宋体" w:cs="Times New Roman"/>
                <w:b/>
                <w:color w:val="auto"/>
                <w:sz w:val="24"/>
                <w:lang w:eastAsia="zh-CN"/>
              </w:rPr>
              <w:t>表</w:t>
            </w:r>
            <w:r>
              <w:rPr>
                <w:rFonts w:hint="eastAsia" w:ascii="Times New Roman" w:hAnsi="Times New Roman" w:eastAsia="宋体" w:cs="Times New Roman"/>
                <w:b/>
                <w:color w:val="auto"/>
                <w:sz w:val="24"/>
                <w:lang w:val="en-US" w:eastAsia="zh-CN"/>
              </w:rPr>
              <w:t xml:space="preserve">3-7    </w:t>
            </w:r>
            <w:r>
              <w:rPr>
                <w:rFonts w:hint="default" w:ascii="Times New Roman" w:hAnsi="Times New Roman" w:eastAsia="宋体" w:cs="Times New Roman"/>
                <w:b/>
                <w:color w:val="auto"/>
                <w:sz w:val="24"/>
              </w:rPr>
              <w:t>《</w:t>
            </w:r>
            <w:r>
              <w:rPr>
                <w:rFonts w:hint="default" w:ascii="Times New Roman" w:hAnsi="Times New Roman" w:eastAsia="宋体" w:cs="Times New Roman"/>
                <w:b/>
                <w:color w:val="auto"/>
                <w:sz w:val="24"/>
                <w:lang w:eastAsia="zh-CN"/>
              </w:rPr>
              <w:t>大气污染物综合排放标准》（GB16297-1996）</w:t>
            </w:r>
          </w:p>
          <w:tbl>
            <w:tblPr>
              <w:tblStyle w:val="20"/>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372"/>
              <w:gridCol w:w="1120"/>
              <w:gridCol w:w="1207"/>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1019" w:type="pct"/>
                  <w:vAlign w:val="center"/>
                </w:tcPr>
                <w:p>
                  <w:pPr>
                    <w:pStyle w:val="36"/>
                    <w:bidi w:val="0"/>
                    <w:rPr>
                      <w:rFonts w:hint="default"/>
                      <w:color w:val="auto"/>
                    </w:rPr>
                  </w:pPr>
                  <w:r>
                    <w:rPr>
                      <w:rFonts w:hint="default"/>
                      <w:color w:val="auto"/>
                    </w:rPr>
                    <w:t>污染物项目</w:t>
                  </w:r>
                </w:p>
              </w:tc>
              <w:tc>
                <w:tcPr>
                  <w:tcW w:w="1582" w:type="pct"/>
                  <w:gridSpan w:val="2"/>
                  <w:vAlign w:val="center"/>
                </w:tcPr>
                <w:p>
                  <w:pPr>
                    <w:pStyle w:val="36"/>
                    <w:bidi w:val="0"/>
                    <w:rPr>
                      <w:rFonts w:hint="default"/>
                      <w:color w:val="auto"/>
                    </w:rPr>
                  </w:pPr>
                  <w:r>
                    <w:rPr>
                      <w:rFonts w:hint="default"/>
                      <w:color w:val="auto"/>
                    </w:rPr>
                    <w:t>限值（mg/m</w:t>
                  </w:r>
                  <w:r>
                    <w:rPr>
                      <w:rFonts w:hint="default"/>
                      <w:color w:val="auto"/>
                      <w:vertAlign w:val="superscript"/>
                    </w:rPr>
                    <w:t>3</w:t>
                  </w:r>
                  <w:r>
                    <w:rPr>
                      <w:rFonts w:hint="default"/>
                      <w:color w:val="auto"/>
                    </w:rPr>
                    <w:t>）</w:t>
                  </w:r>
                </w:p>
              </w:tc>
              <w:tc>
                <w:tcPr>
                  <w:tcW w:w="766" w:type="pct"/>
                  <w:vAlign w:val="center"/>
                </w:tcPr>
                <w:p>
                  <w:pPr>
                    <w:pStyle w:val="36"/>
                    <w:bidi w:val="0"/>
                    <w:rPr>
                      <w:rFonts w:hint="eastAsia"/>
                      <w:color w:val="auto"/>
                      <w:lang w:eastAsia="zh-CN"/>
                    </w:rPr>
                  </w:pPr>
                  <w:r>
                    <w:rPr>
                      <w:rFonts w:hint="eastAsia"/>
                      <w:color w:val="auto"/>
                      <w:lang w:eastAsia="zh-CN"/>
                    </w:rPr>
                    <w:t>监控位置</w:t>
                  </w:r>
                </w:p>
              </w:tc>
              <w:tc>
                <w:tcPr>
                  <w:tcW w:w="1631" w:type="pct"/>
                  <w:vAlign w:val="center"/>
                </w:tcPr>
                <w:p>
                  <w:pPr>
                    <w:pStyle w:val="36"/>
                    <w:bidi w:val="0"/>
                    <w:rPr>
                      <w:rFonts w:hint="default"/>
                      <w:color w:val="auto"/>
                    </w:rPr>
                  </w:pPr>
                  <w:r>
                    <w:rPr>
                      <w:rFonts w:hint="default"/>
                      <w:color w:val="auto"/>
                    </w:rPr>
                    <w:t>采用标准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019" w:type="pct"/>
                  <w:vAlign w:val="center"/>
                </w:tcPr>
                <w:p>
                  <w:pPr>
                    <w:pStyle w:val="36"/>
                    <w:bidi w:val="0"/>
                    <w:rPr>
                      <w:rFonts w:hint="eastAsia" w:ascii="Times New Roman" w:hAnsi="Times New Roman" w:eastAsia="宋体" w:cs="Times New Roman"/>
                      <w:color w:val="auto"/>
                      <w:kern w:val="0"/>
                      <w:sz w:val="21"/>
                      <w:szCs w:val="20"/>
                      <w:lang w:eastAsia="zh-CN"/>
                    </w:rPr>
                  </w:pPr>
                  <w:r>
                    <w:rPr>
                      <w:rFonts w:hint="default"/>
                      <w:color w:val="auto"/>
                    </w:rPr>
                    <w:t>颗粒物</w:t>
                  </w:r>
                </w:p>
              </w:tc>
              <w:tc>
                <w:tcPr>
                  <w:tcW w:w="871" w:type="pct"/>
                  <w:vAlign w:val="center"/>
                </w:tcPr>
                <w:p>
                  <w:pPr>
                    <w:pStyle w:val="36"/>
                    <w:bidi w:val="0"/>
                    <w:rPr>
                      <w:rFonts w:hint="eastAsia" w:ascii="Times New Roman" w:hAnsi="Times New Roman" w:eastAsia="宋体" w:cs="Times New Roman"/>
                      <w:color w:val="auto"/>
                      <w:kern w:val="0"/>
                      <w:sz w:val="21"/>
                      <w:szCs w:val="20"/>
                      <w:lang w:eastAsia="zh-CN"/>
                    </w:rPr>
                  </w:pPr>
                  <w:r>
                    <w:rPr>
                      <w:rFonts w:hint="eastAsia" w:cs="Times New Roman"/>
                      <w:color w:val="auto"/>
                      <w:kern w:val="0"/>
                      <w:sz w:val="21"/>
                      <w:szCs w:val="20"/>
                      <w:lang w:eastAsia="zh-CN"/>
                    </w:rPr>
                    <w:t>无组织排放监控浓度限值</w:t>
                  </w:r>
                </w:p>
              </w:tc>
              <w:tc>
                <w:tcPr>
                  <w:tcW w:w="711" w:type="pct"/>
                  <w:vAlign w:val="center"/>
                </w:tcPr>
                <w:p>
                  <w:pPr>
                    <w:pStyle w:val="36"/>
                    <w:bidi w:val="0"/>
                    <w:rPr>
                      <w:rFonts w:hint="default" w:ascii="Times New Roman" w:hAnsi="Times New Roman" w:eastAsia="宋体" w:cs="Times New Roman"/>
                      <w:color w:val="auto"/>
                      <w:kern w:val="0"/>
                      <w:sz w:val="21"/>
                      <w:szCs w:val="20"/>
                    </w:rPr>
                  </w:pPr>
                  <w:r>
                    <w:rPr>
                      <w:rFonts w:hint="eastAsia"/>
                      <w:color w:val="auto"/>
                      <w:lang w:val="en-US" w:eastAsia="zh-CN"/>
                    </w:rPr>
                    <w:t>1</w:t>
                  </w:r>
                  <w:r>
                    <w:rPr>
                      <w:rFonts w:hint="default"/>
                      <w:color w:val="auto"/>
                    </w:rPr>
                    <w:t>.0</w:t>
                  </w:r>
                </w:p>
              </w:tc>
              <w:tc>
                <w:tcPr>
                  <w:tcW w:w="766" w:type="pct"/>
                  <w:vAlign w:val="center"/>
                </w:tcPr>
                <w:p>
                  <w:pPr>
                    <w:pStyle w:val="36"/>
                    <w:bidi w:val="0"/>
                    <w:rPr>
                      <w:rFonts w:hint="eastAsia"/>
                      <w:color w:val="auto"/>
                      <w:lang w:eastAsia="zh-CN"/>
                    </w:rPr>
                  </w:pPr>
                  <w:r>
                    <w:rPr>
                      <w:rFonts w:hint="eastAsia"/>
                      <w:color w:val="auto"/>
                      <w:lang w:eastAsia="zh-CN"/>
                    </w:rPr>
                    <w:t>周界外浓度最高点</w:t>
                  </w:r>
                </w:p>
              </w:tc>
              <w:tc>
                <w:tcPr>
                  <w:tcW w:w="1631" w:type="pct"/>
                  <w:vAlign w:val="center"/>
                </w:tcPr>
                <w:p>
                  <w:pPr>
                    <w:pStyle w:val="36"/>
                    <w:bidi w:val="0"/>
                    <w:rPr>
                      <w:rFonts w:hint="default"/>
                      <w:color w:val="auto"/>
                    </w:rPr>
                  </w:pPr>
                  <w:r>
                    <w:rPr>
                      <w:rFonts w:hint="default"/>
                      <w:color w:val="auto"/>
                    </w:rPr>
                    <w:t>《大气污染物综合排放标准》（GB16297-1996）中新污染源大气污染物排放限值</w:t>
                  </w:r>
                </w:p>
              </w:tc>
            </w:tr>
          </w:tbl>
          <w:p>
            <w:pPr>
              <w:widowControl/>
              <w:spacing w:line="520" w:lineRule="exact"/>
              <w:ind w:left="0" w:leftChars="0" w:firstLine="0" w:firstLineChars="0"/>
              <w:jc w:val="both"/>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2废水</w:t>
            </w:r>
          </w:p>
          <w:p>
            <w:pPr>
              <w:spacing w:line="520" w:lineRule="exact"/>
              <w:ind w:firstLine="480" w:firstLineChars="200"/>
              <w:contextualSpacing/>
              <w:jc w:val="both"/>
              <w:rPr>
                <w:rFonts w:hint="default" w:ascii="Times New Roman" w:hAnsi="Times New Roman" w:cs="Times New Roman"/>
                <w:color w:val="auto"/>
                <w:sz w:val="24"/>
                <w:highlight w:val="none"/>
              </w:rPr>
            </w:pPr>
            <w:r>
              <w:rPr>
                <w:rFonts w:hint="eastAsia" w:cs="Times New Roman"/>
                <w:color w:val="auto"/>
                <w:kern w:val="0"/>
                <w:sz w:val="24"/>
                <w:highlight w:val="none"/>
                <w:lang w:eastAsia="zh-CN"/>
              </w:rPr>
              <w:t>本项目冷却水利用冷却水池循环使用，不外排，溶解水循环使用，不外排；</w:t>
            </w:r>
            <w:r>
              <w:rPr>
                <w:rFonts w:hint="default" w:ascii="Times New Roman" w:hAnsi="Times New Roman" w:cs="Times New Roman"/>
                <w:color w:val="auto"/>
                <w:kern w:val="0"/>
                <w:sz w:val="24"/>
                <w:highlight w:val="none"/>
              </w:rPr>
              <w:t>生活污水</w:t>
            </w:r>
            <w:r>
              <w:rPr>
                <w:rFonts w:hint="eastAsia" w:ascii="Times New Roman" w:hAnsi="Times New Roman" w:cs="Times New Roman"/>
                <w:color w:val="auto"/>
                <w:kern w:val="0"/>
                <w:sz w:val="24"/>
                <w:highlight w:val="none"/>
                <w:lang w:eastAsia="zh-CN"/>
              </w:rPr>
              <w:t>、锅炉废水、</w:t>
            </w:r>
            <w:r>
              <w:rPr>
                <w:rFonts w:hint="eastAsia" w:cs="Times New Roman"/>
                <w:color w:val="auto"/>
                <w:kern w:val="0"/>
                <w:sz w:val="24"/>
                <w:highlight w:val="none"/>
                <w:lang w:eastAsia="zh-CN"/>
              </w:rPr>
              <w:t>化验</w:t>
            </w:r>
            <w:r>
              <w:rPr>
                <w:rFonts w:hint="eastAsia" w:ascii="Times New Roman" w:hAnsi="Times New Roman" w:cs="Times New Roman"/>
                <w:color w:val="auto"/>
                <w:kern w:val="0"/>
                <w:sz w:val="24"/>
                <w:highlight w:val="none"/>
                <w:lang w:eastAsia="zh-CN"/>
              </w:rPr>
              <w:t>室清洗水</w:t>
            </w:r>
            <w:r>
              <w:rPr>
                <w:rFonts w:hint="eastAsia" w:cs="Times New Roman"/>
                <w:color w:val="auto"/>
                <w:kern w:val="0"/>
                <w:sz w:val="24"/>
                <w:highlight w:val="none"/>
                <w:lang w:eastAsia="zh-CN"/>
              </w:rPr>
              <w:t>（第一次清洗水除外）</w:t>
            </w:r>
            <w:r>
              <w:rPr>
                <w:rFonts w:hint="default" w:ascii="Times New Roman" w:hAnsi="Times New Roman" w:cs="Times New Roman"/>
                <w:color w:val="auto"/>
                <w:kern w:val="0"/>
                <w:sz w:val="24"/>
                <w:highlight w:val="none"/>
              </w:rPr>
              <w:t>执行《污水综合排放标准》（GB8978-1996）三级标准，</w:t>
            </w:r>
            <w:r>
              <w:rPr>
                <w:rFonts w:hint="default" w:ascii="Times New Roman" w:hAnsi="Times New Roman" w:cs="Times New Roman"/>
                <w:snapToGrid w:val="0"/>
                <w:color w:val="auto"/>
                <w:kern w:val="0"/>
                <w:sz w:val="24"/>
                <w:highlight w:val="none"/>
              </w:rPr>
              <w:t>见表3-</w:t>
            </w:r>
            <w:r>
              <w:rPr>
                <w:rFonts w:hint="eastAsia" w:cs="Times New Roman"/>
                <w:snapToGrid w:val="0"/>
                <w:color w:val="auto"/>
                <w:kern w:val="0"/>
                <w:sz w:val="24"/>
                <w:highlight w:val="none"/>
                <w:lang w:val="en-US" w:eastAsia="zh-CN"/>
              </w:rPr>
              <w:t>8</w:t>
            </w:r>
            <w:r>
              <w:rPr>
                <w:rFonts w:hint="default" w:ascii="Times New Roman" w:hAnsi="Times New Roman" w:cs="Times New Roman"/>
                <w:color w:val="auto"/>
                <w:sz w:val="24"/>
                <w:highlight w:val="none"/>
              </w:rPr>
              <w:t>。</w:t>
            </w:r>
          </w:p>
          <w:p>
            <w:pPr>
              <w:widowControl/>
              <w:spacing w:line="520" w:lineRule="exact"/>
              <w:contextualSpacing/>
              <w:jc w:val="center"/>
              <w:rPr>
                <w:rFonts w:hint="default" w:ascii="Times New Roman" w:hAnsi="Times New Roman" w:cs="Times New Roman"/>
                <w:b/>
                <w:color w:val="auto"/>
                <w:sz w:val="24"/>
              </w:rPr>
            </w:pPr>
            <w:r>
              <w:rPr>
                <w:rFonts w:hint="default" w:ascii="Times New Roman" w:hAnsi="Times New Roman" w:cs="Times New Roman"/>
                <w:b/>
                <w:color w:val="auto"/>
                <w:sz w:val="24"/>
              </w:rPr>
              <w:t>表3-</w:t>
            </w:r>
            <w:r>
              <w:rPr>
                <w:rFonts w:hint="eastAsia" w:cs="Times New Roman"/>
                <w:b/>
                <w:color w:val="auto"/>
                <w:sz w:val="24"/>
                <w:lang w:val="en-US" w:eastAsia="zh-CN"/>
              </w:rPr>
              <w:t>8</w:t>
            </w:r>
            <w:r>
              <w:rPr>
                <w:rFonts w:hint="default" w:ascii="Times New Roman" w:hAnsi="Times New Roman" w:cs="Times New Roman"/>
                <w:b/>
                <w:color w:val="auto"/>
                <w:sz w:val="24"/>
              </w:rPr>
              <w:t xml:space="preserve">  污水综合排放标准</w:t>
            </w:r>
          </w:p>
          <w:tbl>
            <w:tblPr>
              <w:tblStyle w:val="20"/>
              <w:tblW w:w="46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966"/>
              <w:gridCol w:w="1997"/>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 w:type="pct"/>
                  <w:noWrap w:val="0"/>
                  <w:vAlign w:val="center"/>
                </w:tcPr>
                <w:p>
                  <w:pPr>
                    <w:pStyle w:val="36"/>
                    <w:bidi w:val="0"/>
                    <w:rPr>
                      <w:rFonts w:hint="default"/>
                      <w:color w:val="auto"/>
                    </w:rPr>
                  </w:pPr>
                  <w:r>
                    <w:rPr>
                      <w:rFonts w:hint="default"/>
                      <w:color w:val="auto"/>
                    </w:rPr>
                    <w:t>序号</w:t>
                  </w:r>
                </w:p>
              </w:tc>
              <w:tc>
                <w:tcPr>
                  <w:tcW w:w="1322" w:type="pct"/>
                  <w:noWrap w:val="0"/>
                  <w:vAlign w:val="center"/>
                </w:tcPr>
                <w:p>
                  <w:pPr>
                    <w:pStyle w:val="36"/>
                    <w:bidi w:val="0"/>
                    <w:rPr>
                      <w:rFonts w:hint="default"/>
                      <w:color w:val="auto"/>
                    </w:rPr>
                  </w:pPr>
                  <w:r>
                    <w:rPr>
                      <w:rFonts w:hint="default"/>
                      <w:color w:val="auto"/>
                    </w:rPr>
                    <w:t>项目</w:t>
                  </w:r>
                </w:p>
              </w:tc>
              <w:tc>
                <w:tcPr>
                  <w:tcW w:w="1343" w:type="pct"/>
                  <w:noWrap w:val="0"/>
                  <w:vAlign w:val="center"/>
                </w:tcPr>
                <w:p>
                  <w:pPr>
                    <w:pStyle w:val="36"/>
                    <w:bidi w:val="0"/>
                    <w:rPr>
                      <w:rFonts w:hint="default"/>
                      <w:color w:val="auto"/>
                    </w:rPr>
                  </w:pPr>
                  <w:r>
                    <w:rPr>
                      <w:rFonts w:hint="default"/>
                      <w:color w:val="auto"/>
                    </w:rPr>
                    <w:t>标准值（mg/L）</w:t>
                  </w:r>
                </w:p>
              </w:tc>
              <w:tc>
                <w:tcPr>
                  <w:tcW w:w="1394" w:type="pct"/>
                  <w:noWrap w:val="0"/>
                  <w:vAlign w:val="center"/>
                </w:tcPr>
                <w:p>
                  <w:pPr>
                    <w:pStyle w:val="36"/>
                    <w:bidi w:val="0"/>
                    <w:rPr>
                      <w:rFonts w:hint="default"/>
                      <w:color w:val="auto"/>
                    </w:rPr>
                  </w:pPr>
                  <w:r>
                    <w:rPr>
                      <w:rFonts w:hint="default"/>
                      <w:color w:val="auto"/>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 w:type="pct"/>
                  <w:noWrap w:val="0"/>
                  <w:vAlign w:val="center"/>
                </w:tcPr>
                <w:p>
                  <w:pPr>
                    <w:pStyle w:val="36"/>
                    <w:bidi w:val="0"/>
                    <w:rPr>
                      <w:rFonts w:hint="default"/>
                      <w:color w:val="auto"/>
                    </w:rPr>
                  </w:pPr>
                  <w:r>
                    <w:rPr>
                      <w:rFonts w:hint="default"/>
                      <w:color w:val="auto"/>
                    </w:rPr>
                    <w:t>1</w:t>
                  </w:r>
                </w:p>
              </w:tc>
              <w:tc>
                <w:tcPr>
                  <w:tcW w:w="1322" w:type="pct"/>
                  <w:noWrap w:val="0"/>
                  <w:vAlign w:val="center"/>
                </w:tcPr>
                <w:p>
                  <w:pPr>
                    <w:pStyle w:val="36"/>
                    <w:bidi w:val="0"/>
                    <w:rPr>
                      <w:rFonts w:hint="default"/>
                      <w:color w:val="auto"/>
                    </w:rPr>
                  </w:pPr>
                  <w:r>
                    <w:rPr>
                      <w:rFonts w:hint="default"/>
                      <w:color w:val="auto"/>
                    </w:rPr>
                    <w:t>pH</w:t>
                  </w:r>
                </w:p>
              </w:tc>
              <w:tc>
                <w:tcPr>
                  <w:tcW w:w="1343" w:type="pct"/>
                  <w:noWrap w:val="0"/>
                  <w:vAlign w:val="center"/>
                </w:tcPr>
                <w:p>
                  <w:pPr>
                    <w:pStyle w:val="36"/>
                    <w:bidi w:val="0"/>
                    <w:rPr>
                      <w:rFonts w:hint="default"/>
                      <w:color w:val="auto"/>
                    </w:rPr>
                  </w:pPr>
                  <w:r>
                    <w:rPr>
                      <w:rFonts w:hint="default"/>
                      <w:color w:val="auto"/>
                    </w:rPr>
                    <w:t>6～9</w:t>
                  </w:r>
                </w:p>
              </w:tc>
              <w:tc>
                <w:tcPr>
                  <w:tcW w:w="1394" w:type="pct"/>
                  <w:vMerge w:val="restart"/>
                  <w:noWrap w:val="0"/>
                  <w:vAlign w:val="center"/>
                </w:tcPr>
                <w:p>
                  <w:pPr>
                    <w:pStyle w:val="36"/>
                    <w:bidi w:val="0"/>
                    <w:rPr>
                      <w:rFonts w:hint="default"/>
                      <w:color w:val="auto"/>
                    </w:rPr>
                  </w:pPr>
                  <w:r>
                    <w:rPr>
                      <w:rFonts w:hint="default"/>
                      <w:color w:val="auto"/>
                    </w:rPr>
                    <w:t>《污水综合排放标准》（GB8978-1996）中三级标准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 w:type="pct"/>
                  <w:noWrap w:val="0"/>
                  <w:vAlign w:val="center"/>
                </w:tcPr>
                <w:p>
                  <w:pPr>
                    <w:pStyle w:val="36"/>
                    <w:bidi w:val="0"/>
                    <w:rPr>
                      <w:rFonts w:hint="default"/>
                      <w:color w:val="auto"/>
                    </w:rPr>
                  </w:pPr>
                  <w:r>
                    <w:rPr>
                      <w:rFonts w:hint="default"/>
                      <w:color w:val="auto"/>
                    </w:rPr>
                    <w:t>2</w:t>
                  </w:r>
                </w:p>
              </w:tc>
              <w:tc>
                <w:tcPr>
                  <w:tcW w:w="1322" w:type="pct"/>
                  <w:noWrap w:val="0"/>
                  <w:vAlign w:val="center"/>
                </w:tcPr>
                <w:p>
                  <w:pPr>
                    <w:pStyle w:val="36"/>
                    <w:bidi w:val="0"/>
                    <w:rPr>
                      <w:rFonts w:hint="default"/>
                      <w:color w:val="auto"/>
                    </w:rPr>
                  </w:pPr>
                  <w:r>
                    <w:rPr>
                      <w:rFonts w:hint="default"/>
                      <w:color w:val="auto"/>
                    </w:rPr>
                    <w:t>COD</w:t>
                  </w:r>
                </w:p>
              </w:tc>
              <w:tc>
                <w:tcPr>
                  <w:tcW w:w="1343" w:type="pct"/>
                  <w:noWrap w:val="0"/>
                  <w:vAlign w:val="center"/>
                </w:tcPr>
                <w:p>
                  <w:pPr>
                    <w:pStyle w:val="36"/>
                    <w:bidi w:val="0"/>
                    <w:rPr>
                      <w:rFonts w:hint="default"/>
                      <w:color w:val="auto"/>
                    </w:rPr>
                  </w:pPr>
                  <w:r>
                    <w:rPr>
                      <w:rFonts w:hint="default"/>
                      <w:color w:val="auto"/>
                    </w:rPr>
                    <w:t>500</w:t>
                  </w:r>
                </w:p>
              </w:tc>
              <w:tc>
                <w:tcPr>
                  <w:tcW w:w="1394" w:type="pct"/>
                  <w:vMerge w:val="continue"/>
                  <w:noWrap w:val="0"/>
                  <w:vAlign w:val="center"/>
                </w:tcPr>
                <w:p>
                  <w:pPr>
                    <w:pStyle w:val="36"/>
                    <w:bidi w:val="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 w:type="pct"/>
                  <w:noWrap w:val="0"/>
                  <w:vAlign w:val="center"/>
                </w:tcPr>
                <w:p>
                  <w:pPr>
                    <w:pStyle w:val="36"/>
                    <w:bidi w:val="0"/>
                    <w:rPr>
                      <w:rFonts w:hint="default"/>
                      <w:color w:val="auto"/>
                    </w:rPr>
                  </w:pPr>
                  <w:r>
                    <w:rPr>
                      <w:rFonts w:hint="default"/>
                      <w:color w:val="auto"/>
                    </w:rPr>
                    <w:t>3</w:t>
                  </w:r>
                </w:p>
              </w:tc>
              <w:tc>
                <w:tcPr>
                  <w:tcW w:w="1322" w:type="pct"/>
                  <w:noWrap w:val="0"/>
                  <w:vAlign w:val="center"/>
                </w:tcPr>
                <w:p>
                  <w:pPr>
                    <w:pStyle w:val="36"/>
                    <w:bidi w:val="0"/>
                    <w:rPr>
                      <w:rFonts w:hint="default"/>
                      <w:color w:val="auto"/>
                    </w:rPr>
                  </w:pPr>
                  <w:r>
                    <w:rPr>
                      <w:rFonts w:hint="default"/>
                      <w:color w:val="auto"/>
                    </w:rPr>
                    <w:t>NH</w:t>
                  </w:r>
                  <w:r>
                    <w:rPr>
                      <w:rFonts w:hint="default"/>
                      <w:color w:val="auto"/>
                      <w:vertAlign w:val="subscript"/>
                    </w:rPr>
                    <w:t>3</w:t>
                  </w:r>
                  <w:r>
                    <w:rPr>
                      <w:rFonts w:hint="default"/>
                      <w:color w:val="auto"/>
                    </w:rPr>
                    <w:t>-N</w:t>
                  </w:r>
                </w:p>
              </w:tc>
              <w:tc>
                <w:tcPr>
                  <w:tcW w:w="1343" w:type="pct"/>
                  <w:noWrap w:val="0"/>
                  <w:vAlign w:val="center"/>
                </w:tcPr>
                <w:p>
                  <w:pPr>
                    <w:pStyle w:val="36"/>
                    <w:bidi w:val="0"/>
                    <w:rPr>
                      <w:rFonts w:hint="default"/>
                      <w:color w:val="auto"/>
                    </w:rPr>
                  </w:pPr>
                  <w:r>
                    <w:rPr>
                      <w:rFonts w:hint="default"/>
                      <w:color w:val="auto"/>
                    </w:rPr>
                    <w:t>/</w:t>
                  </w:r>
                </w:p>
              </w:tc>
              <w:tc>
                <w:tcPr>
                  <w:tcW w:w="1394" w:type="pct"/>
                  <w:vMerge w:val="continue"/>
                  <w:noWrap w:val="0"/>
                  <w:vAlign w:val="center"/>
                </w:tcPr>
                <w:p>
                  <w:pPr>
                    <w:pStyle w:val="36"/>
                    <w:bidi w:val="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 w:type="pct"/>
                  <w:noWrap w:val="0"/>
                  <w:vAlign w:val="center"/>
                </w:tcPr>
                <w:p>
                  <w:pPr>
                    <w:pStyle w:val="36"/>
                    <w:bidi w:val="0"/>
                    <w:rPr>
                      <w:rFonts w:hint="default"/>
                      <w:color w:val="auto"/>
                    </w:rPr>
                  </w:pPr>
                  <w:r>
                    <w:rPr>
                      <w:rFonts w:hint="default"/>
                      <w:color w:val="auto"/>
                    </w:rPr>
                    <w:t>4</w:t>
                  </w:r>
                </w:p>
              </w:tc>
              <w:tc>
                <w:tcPr>
                  <w:tcW w:w="1322" w:type="pct"/>
                  <w:noWrap w:val="0"/>
                  <w:vAlign w:val="center"/>
                </w:tcPr>
                <w:p>
                  <w:pPr>
                    <w:pStyle w:val="36"/>
                    <w:bidi w:val="0"/>
                    <w:rPr>
                      <w:rFonts w:hint="default"/>
                      <w:color w:val="auto"/>
                    </w:rPr>
                  </w:pPr>
                  <w:r>
                    <w:rPr>
                      <w:rFonts w:hint="default"/>
                      <w:color w:val="auto"/>
                    </w:rPr>
                    <w:t>BOD</w:t>
                  </w:r>
                </w:p>
              </w:tc>
              <w:tc>
                <w:tcPr>
                  <w:tcW w:w="1343" w:type="pct"/>
                  <w:noWrap w:val="0"/>
                  <w:vAlign w:val="center"/>
                </w:tcPr>
                <w:p>
                  <w:pPr>
                    <w:pStyle w:val="36"/>
                    <w:bidi w:val="0"/>
                    <w:rPr>
                      <w:rFonts w:hint="default"/>
                      <w:color w:val="auto"/>
                    </w:rPr>
                  </w:pPr>
                  <w:r>
                    <w:rPr>
                      <w:rFonts w:hint="default"/>
                      <w:color w:val="auto"/>
                    </w:rPr>
                    <w:t>300</w:t>
                  </w:r>
                </w:p>
              </w:tc>
              <w:tc>
                <w:tcPr>
                  <w:tcW w:w="1394" w:type="pct"/>
                  <w:vMerge w:val="continue"/>
                  <w:noWrap w:val="0"/>
                  <w:vAlign w:val="center"/>
                </w:tcPr>
                <w:p>
                  <w:pPr>
                    <w:pStyle w:val="36"/>
                    <w:bidi w:val="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 w:type="pct"/>
                  <w:noWrap w:val="0"/>
                  <w:vAlign w:val="center"/>
                </w:tcPr>
                <w:p>
                  <w:pPr>
                    <w:pStyle w:val="36"/>
                    <w:bidi w:val="0"/>
                    <w:rPr>
                      <w:rFonts w:hint="default"/>
                      <w:color w:val="auto"/>
                    </w:rPr>
                  </w:pPr>
                  <w:r>
                    <w:rPr>
                      <w:rFonts w:hint="default"/>
                      <w:color w:val="auto"/>
                    </w:rPr>
                    <w:t>5</w:t>
                  </w:r>
                </w:p>
              </w:tc>
              <w:tc>
                <w:tcPr>
                  <w:tcW w:w="1322" w:type="pct"/>
                  <w:noWrap w:val="0"/>
                  <w:vAlign w:val="center"/>
                </w:tcPr>
                <w:p>
                  <w:pPr>
                    <w:pStyle w:val="36"/>
                    <w:bidi w:val="0"/>
                    <w:rPr>
                      <w:rFonts w:hint="default"/>
                      <w:color w:val="auto"/>
                    </w:rPr>
                  </w:pPr>
                  <w:r>
                    <w:rPr>
                      <w:rFonts w:hint="default"/>
                      <w:color w:val="auto"/>
                    </w:rPr>
                    <w:t>SS</w:t>
                  </w:r>
                </w:p>
              </w:tc>
              <w:tc>
                <w:tcPr>
                  <w:tcW w:w="1343" w:type="pct"/>
                  <w:noWrap w:val="0"/>
                  <w:vAlign w:val="center"/>
                </w:tcPr>
                <w:p>
                  <w:pPr>
                    <w:pStyle w:val="36"/>
                    <w:bidi w:val="0"/>
                    <w:rPr>
                      <w:rFonts w:hint="default"/>
                      <w:color w:val="auto"/>
                    </w:rPr>
                  </w:pPr>
                  <w:r>
                    <w:rPr>
                      <w:rFonts w:hint="default"/>
                      <w:color w:val="auto"/>
                    </w:rPr>
                    <w:t>400</w:t>
                  </w:r>
                </w:p>
              </w:tc>
              <w:tc>
                <w:tcPr>
                  <w:tcW w:w="1394" w:type="pct"/>
                  <w:vMerge w:val="continue"/>
                  <w:noWrap w:val="0"/>
                  <w:vAlign w:val="center"/>
                </w:tcPr>
                <w:p>
                  <w:pPr>
                    <w:pStyle w:val="36"/>
                    <w:bidi w:val="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 w:type="pct"/>
                  <w:noWrap w:val="0"/>
                  <w:vAlign w:val="center"/>
                </w:tcPr>
                <w:p>
                  <w:pPr>
                    <w:pStyle w:val="36"/>
                    <w:bidi w:val="0"/>
                    <w:rPr>
                      <w:rFonts w:hint="default"/>
                      <w:color w:val="auto"/>
                    </w:rPr>
                  </w:pPr>
                  <w:r>
                    <w:rPr>
                      <w:rFonts w:hint="default"/>
                      <w:color w:val="auto"/>
                    </w:rPr>
                    <w:t>6</w:t>
                  </w:r>
                </w:p>
              </w:tc>
              <w:tc>
                <w:tcPr>
                  <w:tcW w:w="1322" w:type="pct"/>
                  <w:noWrap w:val="0"/>
                  <w:vAlign w:val="center"/>
                </w:tcPr>
                <w:p>
                  <w:pPr>
                    <w:pStyle w:val="36"/>
                    <w:bidi w:val="0"/>
                    <w:rPr>
                      <w:rFonts w:hint="default"/>
                      <w:color w:val="auto"/>
                    </w:rPr>
                  </w:pPr>
                  <w:r>
                    <w:rPr>
                      <w:rFonts w:hint="default"/>
                      <w:color w:val="auto"/>
                    </w:rPr>
                    <w:t>动植物油</w:t>
                  </w:r>
                </w:p>
              </w:tc>
              <w:tc>
                <w:tcPr>
                  <w:tcW w:w="1343" w:type="pct"/>
                  <w:noWrap w:val="0"/>
                  <w:vAlign w:val="center"/>
                </w:tcPr>
                <w:p>
                  <w:pPr>
                    <w:pStyle w:val="36"/>
                    <w:bidi w:val="0"/>
                    <w:rPr>
                      <w:rFonts w:hint="default"/>
                      <w:color w:val="auto"/>
                    </w:rPr>
                  </w:pPr>
                  <w:r>
                    <w:rPr>
                      <w:rFonts w:hint="default"/>
                      <w:color w:val="auto"/>
                    </w:rPr>
                    <w:t>100</w:t>
                  </w:r>
                </w:p>
              </w:tc>
              <w:tc>
                <w:tcPr>
                  <w:tcW w:w="1394" w:type="pct"/>
                  <w:vMerge w:val="continue"/>
                  <w:noWrap w:val="0"/>
                  <w:vAlign w:val="center"/>
                </w:tcPr>
                <w:p>
                  <w:pPr>
                    <w:pStyle w:val="36"/>
                    <w:bidi w:val="0"/>
                    <w:rPr>
                      <w:rFonts w:hint="default"/>
                      <w:color w:val="auto"/>
                    </w:rPr>
                  </w:pPr>
                </w:p>
              </w:tc>
            </w:tr>
          </w:tbl>
          <w:p>
            <w:pPr>
              <w:widowControl/>
              <w:spacing w:line="520" w:lineRule="exact"/>
              <w:ind w:left="0" w:leftChars="0" w:firstLine="0" w:firstLineChars="0"/>
              <w:jc w:val="both"/>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3噪声</w:t>
            </w:r>
          </w:p>
          <w:p>
            <w:pPr>
              <w:bidi w:val="0"/>
              <w:rPr>
                <w:rFonts w:hint="default"/>
                <w:color w:val="auto"/>
              </w:rPr>
            </w:pPr>
            <w:r>
              <w:rPr>
                <w:rFonts w:hint="default"/>
                <w:color w:val="auto"/>
              </w:rPr>
              <w:t>运营期项目区厂界噪声执行《工业企业厂界环境噪声排放标准》（GB12348-2008）中3类标准。</w:t>
            </w:r>
          </w:p>
          <w:p>
            <w:pPr>
              <w:widowControl/>
              <w:spacing w:line="520" w:lineRule="exact"/>
              <w:contextualSpacing/>
              <w:jc w:val="center"/>
              <w:rPr>
                <w:rFonts w:hint="default" w:ascii="Times New Roman" w:hAnsi="Times New Roman" w:cs="Times New Roman"/>
                <w:b/>
                <w:color w:val="auto"/>
                <w:kern w:val="0"/>
                <w:sz w:val="24"/>
              </w:rPr>
            </w:pPr>
            <w:r>
              <w:rPr>
                <w:rFonts w:hint="default" w:ascii="Times New Roman" w:hAnsi="Times New Roman" w:cs="Times New Roman"/>
                <w:b/>
                <w:color w:val="auto"/>
                <w:sz w:val="24"/>
              </w:rPr>
              <w:t>表</w:t>
            </w:r>
            <w:r>
              <w:rPr>
                <w:rFonts w:hint="eastAsia" w:cs="Times New Roman"/>
                <w:b/>
                <w:color w:val="auto"/>
                <w:sz w:val="24"/>
                <w:lang w:val="en-US" w:eastAsia="zh-CN"/>
              </w:rPr>
              <w:t xml:space="preserve">3-9 </w:t>
            </w:r>
            <w:r>
              <w:rPr>
                <w:rFonts w:hint="default" w:ascii="Times New Roman" w:hAnsi="Times New Roman" w:cs="Times New Roman"/>
                <w:b/>
                <w:color w:val="auto"/>
                <w:sz w:val="24"/>
              </w:rPr>
              <w:t xml:space="preserve"> 工业企业厂界环境噪声排放标准</w:t>
            </w:r>
          </w:p>
          <w:tbl>
            <w:tblPr>
              <w:tblStyle w:val="20"/>
              <w:tblW w:w="7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858"/>
              <w:gridCol w:w="2019"/>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pPr>
                    <w:pStyle w:val="36"/>
                    <w:bidi w:val="0"/>
                    <w:rPr>
                      <w:rFonts w:hint="default"/>
                      <w:color w:val="auto"/>
                    </w:rPr>
                  </w:pPr>
                  <w:r>
                    <w:rPr>
                      <w:rFonts w:hint="default"/>
                      <w:color w:val="auto"/>
                    </w:rPr>
                    <w:t>类别</w:t>
                  </w:r>
                </w:p>
              </w:tc>
              <w:tc>
                <w:tcPr>
                  <w:tcW w:w="1858" w:type="dxa"/>
                  <w:vAlign w:val="center"/>
                </w:tcPr>
                <w:p>
                  <w:pPr>
                    <w:pStyle w:val="36"/>
                    <w:bidi w:val="0"/>
                    <w:rPr>
                      <w:rFonts w:hint="default"/>
                      <w:color w:val="auto"/>
                    </w:rPr>
                  </w:pPr>
                  <w:r>
                    <w:rPr>
                      <w:rFonts w:hint="default"/>
                      <w:color w:val="auto"/>
                    </w:rPr>
                    <w:t>单位</w:t>
                  </w:r>
                </w:p>
              </w:tc>
              <w:tc>
                <w:tcPr>
                  <w:tcW w:w="2019" w:type="dxa"/>
                  <w:vAlign w:val="center"/>
                </w:tcPr>
                <w:p>
                  <w:pPr>
                    <w:pStyle w:val="36"/>
                    <w:bidi w:val="0"/>
                    <w:rPr>
                      <w:rFonts w:hint="default"/>
                      <w:color w:val="auto"/>
                    </w:rPr>
                  </w:pPr>
                  <w:r>
                    <w:rPr>
                      <w:rFonts w:hint="default"/>
                      <w:color w:val="auto"/>
                    </w:rPr>
                    <w:t>昼间</w:t>
                  </w:r>
                </w:p>
              </w:tc>
              <w:tc>
                <w:tcPr>
                  <w:tcW w:w="2041" w:type="dxa"/>
                  <w:vAlign w:val="center"/>
                </w:tcPr>
                <w:p>
                  <w:pPr>
                    <w:pStyle w:val="36"/>
                    <w:bidi w:val="0"/>
                    <w:rPr>
                      <w:rFonts w:hint="default"/>
                      <w:color w:val="auto"/>
                    </w:rPr>
                  </w:pPr>
                  <w:r>
                    <w:rPr>
                      <w:rFonts w:hint="default"/>
                      <w:color w:val="auto"/>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pPr>
                    <w:pStyle w:val="36"/>
                    <w:bidi w:val="0"/>
                    <w:rPr>
                      <w:rFonts w:hint="default"/>
                      <w:color w:val="auto"/>
                    </w:rPr>
                  </w:pPr>
                  <w:r>
                    <w:rPr>
                      <w:rFonts w:hint="default"/>
                      <w:color w:val="auto"/>
                    </w:rPr>
                    <w:t>3类</w:t>
                  </w:r>
                </w:p>
              </w:tc>
              <w:tc>
                <w:tcPr>
                  <w:tcW w:w="1858" w:type="dxa"/>
                  <w:vAlign w:val="center"/>
                </w:tcPr>
                <w:p>
                  <w:pPr>
                    <w:pStyle w:val="36"/>
                    <w:bidi w:val="0"/>
                    <w:rPr>
                      <w:rFonts w:hint="default"/>
                      <w:color w:val="auto"/>
                    </w:rPr>
                  </w:pPr>
                  <w:r>
                    <w:rPr>
                      <w:rFonts w:hint="default"/>
                      <w:color w:val="auto"/>
                    </w:rPr>
                    <w:t>dB（A）</w:t>
                  </w:r>
                </w:p>
              </w:tc>
              <w:tc>
                <w:tcPr>
                  <w:tcW w:w="2019" w:type="dxa"/>
                  <w:vAlign w:val="center"/>
                </w:tcPr>
                <w:p>
                  <w:pPr>
                    <w:pStyle w:val="36"/>
                    <w:bidi w:val="0"/>
                    <w:rPr>
                      <w:rFonts w:hint="default"/>
                      <w:color w:val="auto"/>
                    </w:rPr>
                  </w:pPr>
                  <w:r>
                    <w:rPr>
                      <w:rFonts w:hint="default"/>
                      <w:color w:val="auto"/>
                    </w:rPr>
                    <w:t>65</w:t>
                  </w:r>
                </w:p>
              </w:tc>
              <w:tc>
                <w:tcPr>
                  <w:tcW w:w="2041" w:type="dxa"/>
                  <w:vAlign w:val="center"/>
                </w:tcPr>
                <w:p>
                  <w:pPr>
                    <w:pStyle w:val="36"/>
                    <w:bidi w:val="0"/>
                    <w:rPr>
                      <w:rFonts w:hint="default"/>
                      <w:color w:val="auto"/>
                    </w:rPr>
                  </w:pPr>
                  <w:r>
                    <w:rPr>
                      <w:rFonts w:hint="default"/>
                      <w:color w:val="auto"/>
                    </w:rPr>
                    <w:t>55</w:t>
                  </w:r>
                </w:p>
              </w:tc>
            </w:tr>
          </w:tbl>
          <w:p>
            <w:pPr>
              <w:keepNext w:val="0"/>
              <w:keepLines w:val="0"/>
              <w:pageBreakBefore w:val="0"/>
              <w:widowControl/>
              <w:kinsoku/>
              <w:wordWrap/>
              <w:overflowPunct/>
              <w:topLinePunct w:val="0"/>
              <w:bidi w:val="0"/>
              <w:snapToGrid/>
              <w:spacing w:line="520" w:lineRule="exact"/>
              <w:ind w:left="0" w:leftChars="0" w:firstLine="0" w:firstLineChars="0"/>
              <w:jc w:val="both"/>
              <w:textAlignment w:val="auto"/>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4固废</w:t>
            </w: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Times New Roman" w:hAnsi="Times New Roman"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bidi="ar-SA"/>
              </w:rPr>
              <w:t>（1）</w:t>
            </w:r>
            <w:r>
              <w:rPr>
                <w:rFonts w:hint="eastAsia" w:ascii="Times New Roman" w:hAnsi="Times New Roman" w:eastAsia="宋体" w:cs="宋体"/>
                <w:bCs/>
                <w:color w:val="auto"/>
                <w:kern w:val="2"/>
                <w:sz w:val="24"/>
                <w:szCs w:val="24"/>
                <w:highlight w:val="none"/>
                <w:lang w:val="en-US" w:eastAsia="zh-CN" w:bidi="ar-SA"/>
              </w:rPr>
              <w:t>一般固体废物按照《中华人民共和国固体废物污染环境防治法》（2020年9月1日修订）要求处置各类固体废物妥善处置，不得形成二次污染</w:t>
            </w:r>
            <w:r>
              <w:rPr>
                <w:rFonts w:hint="eastAsia" w:cs="宋体"/>
                <w:bCs/>
                <w:color w:val="auto"/>
                <w:kern w:val="2"/>
                <w:sz w:val="24"/>
                <w:szCs w:val="24"/>
                <w:highlight w:val="none"/>
                <w:lang w:val="en-US" w:eastAsia="zh-CN" w:bidi="ar-SA"/>
              </w:rPr>
              <w:t>。</w:t>
            </w: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color w:val="auto"/>
              </w:rPr>
            </w:pPr>
            <w:r>
              <w:rPr>
                <w:rFonts w:hint="eastAsia" w:cs="宋体"/>
                <w:bCs/>
                <w:color w:val="auto"/>
                <w:kern w:val="2"/>
                <w:sz w:val="24"/>
                <w:szCs w:val="24"/>
                <w:highlight w:val="none"/>
                <w:lang w:val="en-US" w:eastAsia="zh-CN" w:bidi="ar-SA"/>
              </w:rPr>
              <w:t>（2）</w:t>
            </w:r>
            <w:r>
              <w:rPr>
                <w:rFonts w:hint="eastAsia" w:ascii="Times New Roman" w:hAnsi="Times New Roman" w:eastAsia="宋体" w:cs="宋体"/>
                <w:bCs/>
                <w:color w:val="auto"/>
                <w:kern w:val="2"/>
                <w:sz w:val="24"/>
                <w:szCs w:val="24"/>
                <w:highlight w:val="none"/>
                <w:lang w:val="en-US" w:eastAsia="zh-CN" w:bidi="ar-SA"/>
              </w:rPr>
              <w:t>项目产生的</w:t>
            </w:r>
            <w:r>
              <w:rPr>
                <w:rFonts w:hint="default" w:ascii="Times New Roman" w:hAnsi="Times New Roman" w:eastAsia="宋体" w:cs="宋体"/>
                <w:bCs/>
                <w:color w:val="auto"/>
                <w:kern w:val="2"/>
                <w:sz w:val="24"/>
                <w:szCs w:val="24"/>
                <w:highlight w:val="none"/>
                <w:lang w:val="en-US" w:eastAsia="zh-CN" w:bidi="ar-SA"/>
              </w:rPr>
              <w:t>危险</w:t>
            </w:r>
            <w:r>
              <w:rPr>
                <w:rFonts w:hint="eastAsia" w:ascii="Times New Roman" w:hAnsi="Times New Roman" w:eastAsia="宋体" w:cs="宋体"/>
                <w:bCs/>
                <w:color w:val="auto"/>
                <w:kern w:val="2"/>
                <w:sz w:val="24"/>
                <w:szCs w:val="24"/>
                <w:highlight w:val="none"/>
                <w:lang w:val="en-US" w:eastAsia="zh-CN" w:bidi="ar-SA"/>
              </w:rPr>
              <w:t>废物</w:t>
            </w:r>
            <w:r>
              <w:rPr>
                <w:rFonts w:hint="eastAsia" w:cs="宋体"/>
                <w:bCs/>
                <w:color w:val="auto"/>
                <w:kern w:val="2"/>
                <w:sz w:val="24"/>
                <w:szCs w:val="24"/>
                <w:highlight w:val="none"/>
                <w:lang w:val="en-US" w:eastAsia="zh-CN" w:bidi="ar-SA"/>
              </w:rPr>
              <w:t>贮存过程</w:t>
            </w:r>
            <w:r>
              <w:rPr>
                <w:rFonts w:hint="eastAsia" w:ascii="Times New Roman" w:hAnsi="Times New Roman" w:eastAsia="宋体" w:cs="宋体"/>
                <w:bCs/>
                <w:color w:val="auto"/>
                <w:kern w:val="2"/>
                <w:sz w:val="24"/>
                <w:szCs w:val="24"/>
                <w:highlight w:val="none"/>
                <w:lang w:val="en-US" w:eastAsia="zh-CN" w:bidi="ar-SA"/>
              </w:rPr>
              <w:t>执行</w:t>
            </w:r>
            <w:r>
              <w:rPr>
                <w:rFonts w:hint="default" w:ascii="Times New Roman" w:hAnsi="Times New Roman" w:eastAsia="宋体" w:cs="宋体"/>
                <w:bCs/>
                <w:color w:val="auto"/>
                <w:kern w:val="2"/>
                <w:sz w:val="24"/>
                <w:szCs w:val="24"/>
                <w:highlight w:val="none"/>
                <w:lang w:val="en-US" w:eastAsia="zh-CN" w:bidi="ar-SA"/>
              </w:rPr>
              <w:t>《危险废物贮存污染控制标准》</w:t>
            </w:r>
            <w:r>
              <w:rPr>
                <w:rFonts w:hint="eastAsia" w:ascii="Times New Roman" w:hAnsi="Times New Roman" w:eastAsia="宋体" w:cs="宋体"/>
                <w:bCs/>
                <w:color w:val="auto"/>
                <w:kern w:val="2"/>
                <w:sz w:val="24"/>
                <w:szCs w:val="24"/>
                <w:highlight w:val="none"/>
                <w:lang w:val="en-US" w:eastAsia="zh-CN" w:bidi="ar-SA"/>
              </w:rPr>
              <w:t>（</w:t>
            </w:r>
            <w:r>
              <w:rPr>
                <w:rFonts w:hint="default" w:ascii="Times New Roman" w:hAnsi="Times New Roman" w:eastAsia="宋体" w:cs="宋体"/>
                <w:bCs/>
                <w:color w:val="auto"/>
                <w:kern w:val="2"/>
                <w:sz w:val="24"/>
                <w:szCs w:val="24"/>
                <w:highlight w:val="none"/>
                <w:lang w:val="en-US" w:eastAsia="zh-CN" w:bidi="ar-SA"/>
              </w:rPr>
              <w:t>GB18597—2023</w:t>
            </w:r>
            <w:r>
              <w:rPr>
                <w:rFonts w:hint="eastAsia" w:ascii="Times New Roman" w:hAnsi="Times New Roman" w:eastAsia="宋体" w:cs="宋体"/>
                <w:bCs/>
                <w:color w:val="auto"/>
                <w:kern w:val="2"/>
                <w:sz w:val="24"/>
                <w:szCs w:val="24"/>
                <w:highlight w:val="none"/>
                <w:lang w:val="en-US" w:eastAsia="zh-CN" w:bidi="ar-SA"/>
              </w:rPr>
              <w:t>）</w:t>
            </w:r>
            <w:r>
              <w:rPr>
                <w:rFonts w:hint="eastAsia" w:cs="宋体"/>
                <w:bCs/>
                <w:color w:val="auto"/>
                <w:kern w:val="2"/>
                <w:sz w:val="24"/>
                <w:szCs w:val="24"/>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2" w:hRule="atLeast"/>
          <w:jc w:val="center"/>
        </w:trPr>
        <w:tc>
          <w:tcPr>
            <w:tcW w:w="800" w:type="dxa"/>
            <w:noWrap w:val="0"/>
            <w:vAlign w:val="center"/>
          </w:tcPr>
          <w:p>
            <w:pPr>
              <w:pStyle w:val="36"/>
              <w:bidi w:val="0"/>
              <w:rPr>
                <w:rFonts w:hint="eastAsia"/>
                <w:color w:val="auto"/>
              </w:rPr>
            </w:pPr>
            <w:r>
              <w:rPr>
                <w:rFonts w:hint="eastAsia"/>
                <w:color w:val="auto"/>
              </w:rPr>
              <w:t>总量</w:t>
            </w:r>
          </w:p>
          <w:p>
            <w:pPr>
              <w:pStyle w:val="36"/>
              <w:bidi w:val="0"/>
              <w:rPr>
                <w:rFonts w:hint="eastAsia"/>
                <w:color w:val="auto"/>
              </w:rPr>
            </w:pPr>
            <w:r>
              <w:rPr>
                <w:rFonts w:hint="eastAsia"/>
                <w:color w:val="auto"/>
              </w:rPr>
              <w:t>控制</w:t>
            </w:r>
          </w:p>
          <w:p>
            <w:pPr>
              <w:pStyle w:val="36"/>
              <w:bidi w:val="0"/>
              <w:rPr>
                <w:color w:val="auto"/>
              </w:rPr>
            </w:pPr>
            <w:r>
              <w:rPr>
                <w:rFonts w:hint="eastAsia"/>
                <w:color w:val="auto"/>
              </w:rPr>
              <w:t>指标</w:t>
            </w:r>
          </w:p>
        </w:tc>
        <w:tc>
          <w:tcPr>
            <w:tcW w:w="81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kern w:val="0"/>
                <w:sz w:val="24"/>
                <w:szCs w:val="24"/>
                <w:highlight w:val="none"/>
                <w:lang w:eastAsia="zh-CN"/>
              </w:rPr>
              <w:t>根据运营期环境影响和保护措施章节分析，</w:t>
            </w:r>
            <w:r>
              <w:rPr>
                <w:rFonts w:hint="default" w:ascii="Times New Roman" w:hAnsi="Times New Roman" w:cs="Times New Roman"/>
                <w:color w:val="auto"/>
                <w:sz w:val="24"/>
                <w:highlight w:val="none"/>
              </w:rPr>
              <w:t>项目总量控制建议指标见下表。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jc w:val="center"/>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表</w:t>
            </w:r>
            <w:r>
              <w:rPr>
                <w:rFonts w:hint="default" w:ascii="Times New Roman" w:hAnsi="Times New Roman" w:cs="Times New Roman"/>
                <w:b/>
                <w:bCs/>
                <w:color w:val="auto"/>
                <w:sz w:val="24"/>
                <w:szCs w:val="24"/>
                <w:lang w:val="en-US" w:eastAsia="zh-CN"/>
              </w:rPr>
              <w:t>3-</w:t>
            </w:r>
            <w:r>
              <w:rPr>
                <w:rFonts w:hint="eastAsia" w:cs="Times New Roman"/>
                <w:b/>
                <w:bCs/>
                <w:color w:val="auto"/>
                <w:sz w:val="24"/>
                <w:szCs w:val="24"/>
                <w:lang w:val="en-US" w:eastAsia="zh-CN"/>
              </w:rPr>
              <w:t>12</w:t>
            </w:r>
            <w:r>
              <w:rPr>
                <w:rFonts w:hint="default" w:ascii="Times New Roman" w:hAnsi="Times New Roman" w:cs="Times New Roman"/>
                <w:b/>
                <w:bCs/>
                <w:color w:val="auto"/>
                <w:sz w:val="24"/>
                <w:szCs w:val="24"/>
                <w:lang w:val="en-US" w:eastAsia="zh-CN"/>
              </w:rPr>
              <w:t xml:space="preserve">  </w:t>
            </w:r>
            <w:r>
              <w:rPr>
                <w:rFonts w:hint="default" w:ascii="Times New Roman" w:hAnsi="Times New Roman" w:cs="Times New Roman"/>
                <w:b/>
                <w:bCs/>
                <w:color w:val="auto"/>
                <w:sz w:val="24"/>
                <w:szCs w:val="24"/>
              </w:rPr>
              <w:t xml:space="preserve">  总量控制建议指标           单位：t/a</w:t>
            </w:r>
          </w:p>
          <w:tbl>
            <w:tblPr>
              <w:tblStyle w:val="20"/>
              <w:tblW w:w="47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063"/>
              <w:gridCol w:w="1976"/>
              <w:gridCol w:w="179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1298" w:type="pct"/>
                  <w:gridSpan w:val="2"/>
                  <w:noWrap w:val="0"/>
                  <w:vAlign w:val="center"/>
                </w:tcPr>
                <w:p>
                  <w:pPr>
                    <w:pStyle w:val="36"/>
                    <w:bidi w:val="0"/>
                    <w:rPr>
                      <w:rFonts w:hint="default"/>
                      <w:color w:val="auto"/>
                    </w:rPr>
                  </w:pPr>
                  <w:r>
                    <w:rPr>
                      <w:rFonts w:hint="default"/>
                      <w:color w:val="auto"/>
                    </w:rPr>
                    <w:t>污染物名称</w:t>
                  </w:r>
                </w:p>
              </w:tc>
              <w:tc>
                <w:tcPr>
                  <w:tcW w:w="1312" w:type="pct"/>
                  <w:noWrap w:val="0"/>
                  <w:vAlign w:val="center"/>
                </w:tcPr>
                <w:p>
                  <w:pPr>
                    <w:pStyle w:val="36"/>
                    <w:bidi w:val="0"/>
                    <w:rPr>
                      <w:rFonts w:hint="default" w:eastAsia="宋体"/>
                      <w:color w:val="auto"/>
                      <w:lang w:val="en-US" w:eastAsia="zh-CN"/>
                    </w:rPr>
                  </w:pPr>
                  <w:r>
                    <w:rPr>
                      <w:rFonts w:hint="eastAsia"/>
                      <w:color w:val="auto"/>
                      <w:lang w:val="en-US" w:eastAsia="zh-CN"/>
                    </w:rPr>
                    <w:t>原环评总量控制指标</w:t>
                  </w:r>
                </w:p>
              </w:tc>
              <w:tc>
                <w:tcPr>
                  <w:tcW w:w="1194" w:type="pct"/>
                  <w:noWrap w:val="0"/>
                  <w:vAlign w:val="center"/>
                </w:tcPr>
                <w:p>
                  <w:pPr>
                    <w:pStyle w:val="36"/>
                    <w:bidi w:val="0"/>
                    <w:rPr>
                      <w:rFonts w:hint="default" w:eastAsia="宋体"/>
                      <w:color w:val="auto"/>
                      <w:lang w:val="en-US" w:eastAsia="zh-CN"/>
                    </w:rPr>
                  </w:pPr>
                  <w:r>
                    <w:rPr>
                      <w:rFonts w:hint="default"/>
                      <w:color w:val="auto"/>
                    </w:rPr>
                    <w:t>本项目</w:t>
                  </w:r>
                  <w:r>
                    <w:rPr>
                      <w:rFonts w:hint="eastAsia"/>
                      <w:color w:val="auto"/>
                      <w:lang w:val="en-US" w:eastAsia="zh-CN"/>
                    </w:rPr>
                    <w:t>申请总量控制指标</w:t>
                  </w:r>
                </w:p>
              </w:tc>
              <w:tc>
                <w:tcPr>
                  <w:tcW w:w="1194" w:type="pct"/>
                  <w:noWrap w:val="0"/>
                  <w:vAlign w:val="center"/>
                </w:tcPr>
                <w:p>
                  <w:pPr>
                    <w:pStyle w:val="36"/>
                    <w:bidi w:val="0"/>
                    <w:rPr>
                      <w:rFonts w:hint="eastAsia" w:eastAsia="宋体"/>
                      <w:color w:val="auto"/>
                      <w:lang w:val="en-US" w:eastAsia="zh-CN"/>
                    </w:rPr>
                  </w:pPr>
                  <w:r>
                    <w:rPr>
                      <w:rFonts w:hint="eastAsia"/>
                      <w:color w:val="auto"/>
                      <w:lang w:val="en-US" w:eastAsia="zh-CN"/>
                    </w:rPr>
                    <w:t>变化量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2" w:type="pct"/>
                  <w:noWrap w:val="0"/>
                  <w:vAlign w:val="center"/>
                </w:tcPr>
                <w:p>
                  <w:pPr>
                    <w:pStyle w:val="36"/>
                    <w:bidi w:val="0"/>
                    <w:rPr>
                      <w:rFonts w:hint="default" w:eastAsia="宋体"/>
                      <w:color w:val="auto"/>
                      <w:lang w:val="en-US" w:eastAsia="zh-CN"/>
                    </w:rPr>
                  </w:pPr>
                  <w:r>
                    <w:rPr>
                      <w:rFonts w:hint="eastAsia"/>
                      <w:color w:val="auto"/>
                      <w:lang w:val="en-US" w:eastAsia="zh-CN"/>
                    </w:rPr>
                    <w:t>有组织</w:t>
                  </w:r>
                </w:p>
              </w:tc>
              <w:tc>
                <w:tcPr>
                  <w:tcW w:w="706" w:type="pct"/>
                  <w:noWrap w:val="0"/>
                  <w:vAlign w:val="center"/>
                </w:tcPr>
                <w:p>
                  <w:pPr>
                    <w:pStyle w:val="36"/>
                    <w:bidi w:val="0"/>
                    <w:rPr>
                      <w:rFonts w:hint="default"/>
                      <w:color w:val="auto"/>
                    </w:rPr>
                  </w:pPr>
                  <w:r>
                    <w:rPr>
                      <w:rFonts w:hint="default"/>
                      <w:color w:val="auto"/>
                    </w:rPr>
                    <w:t>NO</w:t>
                  </w:r>
                  <w:r>
                    <w:rPr>
                      <w:rFonts w:hint="default"/>
                      <w:color w:val="auto"/>
                      <w:vertAlign w:val="subscript"/>
                    </w:rPr>
                    <w:t>x</w:t>
                  </w:r>
                </w:p>
              </w:tc>
              <w:tc>
                <w:tcPr>
                  <w:tcW w:w="1312" w:type="pct"/>
                  <w:noWrap w:val="0"/>
                  <w:vAlign w:val="center"/>
                </w:tcPr>
                <w:p>
                  <w:pPr>
                    <w:pStyle w:val="36"/>
                    <w:bidi w:val="0"/>
                    <w:rPr>
                      <w:rFonts w:hint="default"/>
                      <w:color w:val="auto"/>
                      <w:highlight w:val="none"/>
                      <w:lang w:val="en-US" w:eastAsia="zh-CN"/>
                    </w:rPr>
                  </w:pPr>
                  <w:r>
                    <w:rPr>
                      <w:rFonts w:hint="eastAsia"/>
                      <w:color w:val="auto"/>
                      <w:highlight w:val="none"/>
                      <w:lang w:val="en-US" w:eastAsia="zh-CN"/>
                    </w:rPr>
                    <w:t>1.8</w:t>
                  </w:r>
                </w:p>
              </w:tc>
              <w:tc>
                <w:tcPr>
                  <w:tcW w:w="1194" w:type="pct"/>
                  <w:noWrap w:val="0"/>
                  <w:vAlign w:val="center"/>
                </w:tcPr>
                <w:p>
                  <w:pPr>
                    <w:pStyle w:val="36"/>
                    <w:bidi w:val="0"/>
                    <w:rPr>
                      <w:rFonts w:hint="default" w:eastAsia="宋体"/>
                      <w:highlight w:val="none"/>
                      <w:lang w:val="en-US" w:eastAsia="zh-CN"/>
                    </w:rPr>
                  </w:pPr>
                  <w:r>
                    <w:rPr>
                      <w:rFonts w:hint="eastAsia"/>
                      <w:highlight w:val="none"/>
                      <w:lang w:val="en-US" w:eastAsia="zh-CN"/>
                    </w:rPr>
                    <w:t>3.3668</w:t>
                  </w:r>
                </w:p>
              </w:tc>
              <w:tc>
                <w:tcPr>
                  <w:tcW w:w="1194" w:type="pct"/>
                  <w:noWrap w:val="0"/>
                  <w:vAlign w:val="center"/>
                </w:tcPr>
                <w:p>
                  <w:pPr>
                    <w:pStyle w:val="36"/>
                    <w:bidi w:val="0"/>
                    <w:rPr>
                      <w:rFonts w:hint="default"/>
                      <w:color w:val="auto"/>
                      <w:highlight w:val="none"/>
                      <w:lang w:val="en-US" w:eastAsia="zh-CN"/>
                    </w:rPr>
                  </w:pPr>
                  <w:r>
                    <w:rPr>
                      <w:rFonts w:hint="eastAsia"/>
                      <w:color w:val="auto"/>
                      <w:highlight w:val="none"/>
                      <w:lang w:val="en-US" w:eastAsia="zh-CN"/>
                    </w:rPr>
                    <w:t>+1.5668</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现申请</w:t>
            </w:r>
            <w:r>
              <w:rPr>
                <w:rFonts w:hint="eastAsia" w:ascii="Times New Roman" w:hAnsi="Times New Roman" w:eastAsia="宋体" w:cs="Times New Roman"/>
                <w:color w:val="auto"/>
                <w:sz w:val="24"/>
                <w:szCs w:val="24"/>
              </w:rPr>
              <w:t>巴州生态环境局</w:t>
            </w:r>
            <w:r>
              <w:rPr>
                <w:rFonts w:hint="default" w:ascii="Times New Roman" w:hAnsi="Times New Roman" w:eastAsia="宋体" w:cs="Times New Roman"/>
                <w:color w:val="auto"/>
                <w:sz w:val="24"/>
                <w:szCs w:val="24"/>
                <w:lang w:eastAsia="zh-CN"/>
              </w:rPr>
              <w:t>给予新疆</w:t>
            </w:r>
            <w:r>
              <w:rPr>
                <w:rFonts w:hint="eastAsia" w:ascii="Times New Roman" w:hAnsi="Times New Roman" w:eastAsia="宋体" w:cs="Times New Roman"/>
                <w:color w:val="auto"/>
                <w:sz w:val="24"/>
                <w:szCs w:val="24"/>
                <w:lang w:eastAsia="zh-CN"/>
              </w:rPr>
              <w:t>百斯特环保科技有限公司</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新疆百斯特环保科技有限公司年产</w:t>
            </w:r>
            <w:r>
              <w:rPr>
                <w:rFonts w:hint="eastAsia" w:ascii="Times New Roman" w:hAnsi="Times New Roman" w:eastAsia="宋体" w:cs="Times New Roman"/>
                <w:color w:val="auto"/>
                <w:sz w:val="24"/>
                <w:szCs w:val="24"/>
                <w:lang w:val="en-US" w:eastAsia="zh-CN"/>
              </w:rPr>
              <w:t>5万吨高纯氯化钾建设项目（重大变动重新报批）</w:t>
            </w:r>
            <w:r>
              <w:rPr>
                <w:rFonts w:hint="default" w:ascii="Times New Roman" w:hAnsi="Times New Roman" w:eastAsia="宋体" w:cs="Times New Roman"/>
                <w:color w:val="auto"/>
                <w:sz w:val="24"/>
                <w:szCs w:val="24"/>
                <w:lang w:eastAsia="zh-CN"/>
              </w:rPr>
              <w:t>》总量批准：</w:t>
            </w:r>
            <w:r>
              <w:rPr>
                <w:rFonts w:hint="default" w:ascii="Times New Roman" w:hAnsi="Times New Roman" w:eastAsia="宋体" w:cs="Times New Roman"/>
                <w:color w:val="auto"/>
                <w:sz w:val="24"/>
                <w:szCs w:val="24"/>
              </w:rPr>
              <w:t>总量控制建议指标</w:t>
            </w:r>
            <w:r>
              <w:rPr>
                <w:rFonts w:hint="default" w:ascii="Times New Roman" w:hAnsi="Times New Roman" w:eastAsia="宋体" w:cs="Times New Roman"/>
                <w:color w:val="auto"/>
                <w:sz w:val="24"/>
                <w:szCs w:val="24"/>
                <w:lang w:eastAsia="zh-CN"/>
              </w:rPr>
              <w:t>为</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lang w:val="en-US" w:eastAsia="zh-CN"/>
              </w:rPr>
              <w:t>X</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3.3668</w:t>
            </w:r>
            <w:r>
              <w:rPr>
                <w:rFonts w:hint="default" w:ascii="Times New Roman" w:hAnsi="Times New Roman" w:eastAsia="宋体" w:cs="Times New Roman"/>
                <w:color w:val="auto"/>
                <w:sz w:val="24"/>
                <w:szCs w:val="24"/>
              </w:rPr>
              <w:t>t/a</w:t>
            </w:r>
            <w:r>
              <w:rPr>
                <w:rFonts w:hint="eastAsia" w:ascii="Times New Roman" w:hAnsi="Times New Roman" w:eastAsia="宋体" w:cs="Times New Roman"/>
                <w:color w:val="auto"/>
                <w:sz w:val="24"/>
                <w:szCs w:val="24"/>
                <w:lang w:val="en-US" w:eastAsia="zh-CN"/>
              </w:rPr>
              <w:t>。</w:t>
            </w:r>
          </w:p>
          <w:p>
            <w:pPr>
              <w:rPr>
                <w:rFonts w:hint="eastAsia" w:eastAsia="宋体"/>
                <w:color w:val="auto"/>
                <w:lang w:eastAsia="zh-CN"/>
              </w:rPr>
            </w:pPr>
          </w:p>
          <w:p>
            <w:pPr>
              <w:pStyle w:val="2"/>
              <w:rPr>
                <w:rFonts w:hint="eastAsia" w:eastAsia="宋体"/>
                <w:color w:val="auto"/>
                <w:lang w:eastAsia="zh-CN"/>
              </w:rPr>
            </w:pPr>
          </w:p>
          <w:p>
            <w:pPr>
              <w:rPr>
                <w:rFonts w:hint="eastAsia" w:eastAsia="宋体"/>
                <w:color w:val="auto"/>
                <w:lang w:eastAsia="zh-CN"/>
              </w:rPr>
            </w:pPr>
          </w:p>
          <w:p>
            <w:pPr>
              <w:pStyle w:val="2"/>
              <w:rPr>
                <w:rFonts w:hint="eastAsia" w:eastAsia="宋体"/>
                <w:color w:val="auto"/>
                <w:lang w:eastAsia="zh-CN"/>
              </w:rPr>
            </w:pPr>
          </w:p>
          <w:p>
            <w:pPr>
              <w:rPr>
                <w:rFonts w:hint="eastAsia" w:eastAsia="宋体"/>
                <w:color w:val="auto"/>
                <w:lang w:eastAsia="zh-CN"/>
              </w:rPr>
            </w:pPr>
          </w:p>
          <w:p>
            <w:pPr>
              <w:pStyle w:val="2"/>
              <w:rPr>
                <w:rFonts w:hint="eastAsia" w:eastAsia="宋体"/>
                <w:color w:val="auto"/>
                <w:lang w:eastAsia="zh-CN"/>
              </w:rPr>
            </w:pPr>
          </w:p>
          <w:p>
            <w:pPr>
              <w:rPr>
                <w:rFonts w:hint="eastAsia" w:eastAsia="宋体"/>
                <w:color w:val="auto"/>
                <w:lang w:eastAsia="zh-CN"/>
              </w:rPr>
            </w:pPr>
          </w:p>
          <w:p>
            <w:pPr>
              <w:pStyle w:val="2"/>
              <w:rPr>
                <w:rFonts w:hint="eastAsia" w:eastAsia="宋体"/>
                <w:color w:val="auto"/>
                <w:lang w:eastAsia="zh-CN"/>
              </w:rPr>
            </w:pPr>
          </w:p>
          <w:p>
            <w:pPr>
              <w:rPr>
                <w:rFonts w:hint="eastAsia" w:eastAsia="宋体"/>
                <w:color w:val="auto"/>
                <w:lang w:eastAsia="zh-CN"/>
              </w:rPr>
            </w:pPr>
          </w:p>
          <w:p>
            <w:pPr>
              <w:pStyle w:val="2"/>
              <w:rPr>
                <w:rFonts w:hint="eastAsia" w:eastAsia="宋体"/>
                <w:color w:val="auto"/>
                <w:lang w:eastAsia="zh-CN"/>
              </w:rPr>
            </w:pPr>
          </w:p>
          <w:p>
            <w:pPr>
              <w:rPr>
                <w:rFonts w:hint="eastAsia" w:eastAsia="宋体"/>
                <w:color w:val="auto"/>
                <w:lang w:eastAsia="zh-CN"/>
              </w:rPr>
            </w:pPr>
          </w:p>
          <w:p>
            <w:pPr>
              <w:pStyle w:val="2"/>
              <w:rPr>
                <w:rFonts w:hint="eastAsia" w:eastAsia="宋体"/>
                <w:color w:val="auto"/>
                <w:lang w:eastAsia="zh-CN"/>
              </w:rPr>
            </w:pPr>
          </w:p>
          <w:p>
            <w:pPr>
              <w:rPr>
                <w:rFonts w:hint="eastAsia" w:eastAsia="宋体"/>
                <w:color w:val="auto"/>
                <w:lang w:eastAsia="zh-CN"/>
              </w:rPr>
            </w:pPr>
          </w:p>
          <w:p>
            <w:pPr>
              <w:pStyle w:val="2"/>
              <w:rPr>
                <w:rFonts w:hint="eastAsia"/>
                <w:lang w:eastAsia="zh-CN"/>
              </w:rPr>
            </w:pPr>
          </w:p>
          <w:p>
            <w:pPr>
              <w:rPr>
                <w:rFonts w:hint="eastAsia" w:eastAsia="宋体"/>
                <w:color w:val="auto"/>
                <w:lang w:eastAsia="zh-CN"/>
              </w:rPr>
            </w:pPr>
          </w:p>
        </w:tc>
      </w:tr>
    </w:tbl>
    <w:p>
      <w:pPr>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四、主要环境影响和保护措施</w:t>
      </w:r>
    </w:p>
    <w:tbl>
      <w:tblPr>
        <w:tblStyle w:val="20"/>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noWrap w:val="0"/>
            <w:tcMar>
              <w:left w:w="28" w:type="dxa"/>
              <w:right w:w="28" w:type="dxa"/>
            </w:tcMar>
            <w:vAlign w:val="center"/>
          </w:tcPr>
          <w:p>
            <w:pPr>
              <w:pStyle w:val="36"/>
              <w:bidi w:val="0"/>
              <w:rPr>
                <w:rFonts w:hint="eastAsia"/>
                <w:color w:val="auto"/>
              </w:rPr>
            </w:pPr>
            <w:r>
              <w:rPr>
                <w:rFonts w:hint="eastAsia"/>
                <w:color w:val="auto"/>
              </w:rPr>
              <w:t>施工</w:t>
            </w:r>
          </w:p>
          <w:p>
            <w:pPr>
              <w:pStyle w:val="36"/>
              <w:bidi w:val="0"/>
              <w:rPr>
                <w:rFonts w:hint="eastAsia"/>
                <w:color w:val="auto"/>
              </w:rPr>
            </w:pPr>
            <w:r>
              <w:rPr>
                <w:rFonts w:hint="eastAsia"/>
                <w:color w:val="auto"/>
              </w:rPr>
              <w:t>期环</w:t>
            </w:r>
          </w:p>
          <w:p>
            <w:pPr>
              <w:pStyle w:val="36"/>
              <w:bidi w:val="0"/>
              <w:rPr>
                <w:rFonts w:hint="eastAsia"/>
                <w:color w:val="auto"/>
              </w:rPr>
            </w:pPr>
            <w:r>
              <w:rPr>
                <w:rFonts w:hint="eastAsia"/>
                <w:color w:val="auto"/>
              </w:rPr>
              <w:t>境保</w:t>
            </w:r>
          </w:p>
          <w:p>
            <w:pPr>
              <w:pStyle w:val="36"/>
              <w:bidi w:val="0"/>
              <w:rPr>
                <w:rFonts w:hint="eastAsia"/>
                <w:color w:val="auto"/>
              </w:rPr>
            </w:pPr>
            <w:r>
              <w:rPr>
                <w:rFonts w:hint="eastAsia"/>
                <w:color w:val="auto"/>
              </w:rPr>
              <w:t>护措</w:t>
            </w:r>
          </w:p>
          <w:p>
            <w:pPr>
              <w:pStyle w:val="36"/>
              <w:bidi w:val="0"/>
              <w:rPr>
                <w:rFonts w:hint="eastAsia"/>
                <w:color w:val="auto"/>
              </w:rPr>
            </w:pPr>
            <w:r>
              <w:rPr>
                <w:rFonts w:hint="eastAsia"/>
                <w:color w:val="auto"/>
              </w:rPr>
              <w:t>施</w:t>
            </w:r>
          </w:p>
        </w:tc>
        <w:tc>
          <w:tcPr>
            <w:tcW w:w="8162" w:type="dxa"/>
            <w:noWrap w:val="0"/>
            <w:vAlign w:val="center"/>
          </w:tcPr>
          <w:p>
            <w:pPr>
              <w:bidi w:val="0"/>
              <w:jc w:val="left"/>
              <w:rPr>
                <w:color w:val="auto"/>
              </w:rPr>
            </w:pPr>
            <w:r>
              <w:rPr>
                <w:rFonts w:hint="default" w:ascii="Times New Roman" w:hAnsi="Times New Roman" w:eastAsia="宋体" w:cs="Times New Roman"/>
                <w:color w:val="auto"/>
                <w:kern w:val="2"/>
                <w:sz w:val="24"/>
                <w:szCs w:val="24"/>
                <w:highlight w:val="none"/>
                <w:lang w:val="en-US" w:eastAsia="zh-CN" w:bidi="ar-SA"/>
              </w:rPr>
              <w:t>本项目已建设完成，施工期环境影响已随施工期结束而消失，本次环评不对其进行评价。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746" w:type="dxa"/>
            <w:noWrap w:val="0"/>
            <w:tcMar>
              <w:left w:w="28" w:type="dxa"/>
              <w:right w:w="28" w:type="dxa"/>
            </w:tcMar>
            <w:vAlign w:val="center"/>
          </w:tcPr>
          <w:p>
            <w:pPr>
              <w:pStyle w:val="36"/>
              <w:bidi w:val="0"/>
              <w:rPr>
                <w:rFonts w:hint="eastAsia"/>
                <w:color w:val="auto"/>
              </w:rPr>
            </w:pPr>
            <w:r>
              <w:rPr>
                <w:rFonts w:hint="eastAsia"/>
                <w:color w:val="auto"/>
              </w:rPr>
              <w:t>运营</w:t>
            </w:r>
          </w:p>
          <w:p>
            <w:pPr>
              <w:pStyle w:val="36"/>
              <w:bidi w:val="0"/>
              <w:rPr>
                <w:rFonts w:hint="eastAsia"/>
                <w:color w:val="auto"/>
              </w:rPr>
            </w:pPr>
            <w:r>
              <w:rPr>
                <w:rFonts w:hint="eastAsia"/>
                <w:color w:val="auto"/>
              </w:rPr>
              <w:t>期环</w:t>
            </w:r>
          </w:p>
          <w:p>
            <w:pPr>
              <w:pStyle w:val="36"/>
              <w:bidi w:val="0"/>
              <w:rPr>
                <w:rFonts w:hint="eastAsia"/>
                <w:color w:val="auto"/>
              </w:rPr>
            </w:pPr>
            <w:r>
              <w:rPr>
                <w:rFonts w:hint="eastAsia"/>
                <w:color w:val="auto"/>
              </w:rPr>
              <w:t>境影</w:t>
            </w:r>
          </w:p>
          <w:p>
            <w:pPr>
              <w:pStyle w:val="36"/>
              <w:bidi w:val="0"/>
              <w:rPr>
                <w:rFonts w:hint="eastAsia"/>
                <w:color w:val="auto"/>
              </w:rPr>
            </w:pPr>
            <w:r>
              <w:rPr>
                <w:rFonts w:hint="eastAsia"/>
                <w:color w:val="auto"/>
              </w:rPr>
              <w:t>响和</w:t>
            </w:r>
          </w:p>
          <w:p>
            <w:pPr>
              <w:pStyle w:val="36"/>
              <w:bidi w:val="0"/>
              <w:rPr>
                <w:rFonts w:hint="eastAsia"/>
                <w:color w:val="auto"/>
              </w:rPr>
            </w:pPr>
            <w:r>
              <w:rPr>
                <w:rFonts w:hint="eastAsia"/>
                <w:color w:val="auto"/>
              </w:rPr>
              <w:t>保护</w:t>
            </w:r>
          </w:p>
          <w:p>
            <w:pPr>
              <w:pStyle w:val="36"/>
              <w:bidi w:val="0"/>
              <w:rPr>
                <w:rFonts w:hint="eastAsia"/>
                <w:color w:val="auto"/>
              </w:rPr>
            </w:pPr>
            <w:r>
              <w:rPr>
                <w:rFonts w:hint="eastAsia"/>
                <w:color w:val="auto"/>
              </w:rPr>
              <w:t>措施</w:t>
            </w:r>
          </w:p>
        </w:tc>
        <w:tc>
          <w:tcPr>
            <w:tcW w:w="8162" w:type="dxa"/>
            <w:noWrap w:val="0"/>
            <w:vAlign w:val="center"/>
          </w:tcPr>
          <w:p>
            <w:pPr>
              <w:keepNext w:val="0"/>
              <w:keepLines w:val="0"/>
              <w:pageBreakBefore w:val="0"/>
              <w:suppressLineNumbers w:val="0"/>
              <w:kinsoku/>
              <w:wordWrap/>
              <w:overflowPunct/>
              <w:topLinePunct w:val="0"/>
              <w:bidi w:val="0"/>
              <w:spacing w:before="0" w:beforeAutospacing="0" w:after="0" w:afterAutospacing="0" w:line="500" w:lineRule="exact"/>
              <w:ind w:left="0" w:leftChars="0" w:right="0" w:firstLine="0" w:firstLineChars="0"/>
              <w:rPr>
                <w:rFonts w:hint="default" w:ascii="Times New Roman" w:hAnsi="Times New Roman" w:cs="Times New Roman"/>
                <w:b/>
                <w:color w:val="auto"/>
                <w:sz w:val="24"/>
              </w:rPr>
            </w:pPr>
            <w:r>
              <w:rPr>
                <w:rFonts w:hint="default" w:ascii="Times New Roman" w:hAnsi="Times New Roman" w:cs="Times New Roman"/>
                <w:b/>
                <w:color w:val="auto"/>
                <w:sz w:val="24"/>
                <w:lang w:val="en-US" w:eastAsia="zh-CN"/>
              </w:rPr>
              <w:t>1.废</w:t>
            </w:r>
            <w:r>
              <w:rPr>
                <w:rFonts w:hint="default" w:ascii="Times New Roman" w:hAnsi="Times New Roman" w:cs="Times New Roman"/>
                <w:b/>
                <w:color w:val="auto"/>
                <w:sz w:val="24"/>
              </w:rPr>
              <w:t>气环境影响和保护措施</w:t>
            </w:r>
          </w:p>
          <w:p>
            <w:pPr>
              <w:keepNext w:val="0"/>
              <w:keepLines w:val="0"/>
              <w:pageBreakBefore w:val="0"/>
              <w:suppressLineNumbers w:val="0"/>
              <w:kinsoku/>
              <w:wordWrap/>
              <w:overflowPunct/>
              <w:topLinePunct w:val="0"/>
              <w:bidi w:val="0"/>
              <w:spacing w:before="0" w:beforeAutospacing="0" w:after="0" w:afterAutospacing="0" w:line="500" w:lineRule="exact"/>
              <w:ind w:left="0" w:right="0" w:firstLine="482" w:firstLineChars="200"/>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val="en-US" w:eastAsia="zh-CN"/>
              </w:rPr>
              <w:t>.1废气污染源源强核算</w:t>
            </w:r>
          </w:p>
          <w:p>
            <w:pPr>
              <w:keepNext w:val="0"/>
              <w:keepLines w:val="0"/>
              <w:pageBreakBefore w:val="0"/>
              <w:suppressLineNumbers w:val="0"/>
              <w:kinsoku/>
              <w:wordWrap/>
              <w:overflowPunct/>
              <w:topLinePunct w:val="0"/>
              <w:bidi w:val="0"/>
              <w:spacing w:before="0" w:beforeAutospacing="0" w:after="0" w:afterAutospacing="0" w:line="500" w:lineRule="exact"/>
              <w:ind w:left="0" w:right="0" w:firstLine="480" w:firstLineChars="200"/>
              <w:rPr>
                <w:rFonts w:hint="default" w:ascii="Times New Roman" w:hAnsi="Times New Roman" w:cs="Times New Roman"/>
                <w:b w:val="0"/>
                <w:bCs w:val="0"/>
                <w:color w:val="auto"/>
                <w:sz w:val="24"/>
                <w:lang w:val="en-US" w:eastAsia="zh-CN"/>
              </w:rPr>
            </w:pPr>
            <w:r>
              <w:rPr>
                <w:rFonts w:hint="eastAsia" w:cs="Times New Roman"/>
                <w:b w:val="0"/>
                <w:bCs w:val="0"/>
                <w:color w:val="auto"/>
                <w:sz w:val="24"/>
                <w:lang w:val="en-US" w:eastAsia="zh-CN"/>
              </w:rPr>
              <w:t>本项目</w:t>
            </w:r>
            <w:r>
              <w:rPr>
                <w:rFonts w:hint="default" w:ascii="Times New Roman" w:hAnsi="Times New Roman" w:cs="Times New Roman"/>
                <w:b w:val="0"/>
                <w:bCs w:val="0"/>
                <w:color w:val="auto"/>
                <w:sz w:val="24"/>
                <w:lang w:val="en-US" w:eastAsia="zh-CN"/>
              </w:rPr>
              <w:t>废气主要为</w:t>
            </w:r>
            <w:r>
              <w:rPr>
                <w:rFonts w:hint="eastAsia" w:cs="Times New Roman"/>
                <w:b w:val="0"/>
                <w:bCs w:val="0"/>
                <w:color w:val="auto"/>
                <w:sz w:val="24"/>
                <w:lang w:val="en-US" w:eastAsia="zh-CN"/>
              </w:rPr>
              <w:t>上料工序产生的颗粒物、烘干炉废气、锅炉废气及干燥工序产生的废气</w:t>
            </w:r>
            <w:r>
              <w:rPr>
                <w:rFonts w:hint="default" w:ascii="Times New Roman" w:hAnsi="Times New Roman" w:cs="Times New Roman"/>
                <w:b w:val="0"/>
                <w:bCs w:val="0"/>
                <w:color w:val="auto"/>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cs="Times New Roman"/>
                <w:b w:val="0"/>
                <w:color w:val="auto"/>
                <w:sz w:val="24"/>
                <w:lang w:val="en-US" w:eastAsia="zh-CN"/>
              </w:rPr>
            </w:pPr>
            <w:r>
              <w:rPr>
                <w:rFonts w:hint="default" w:ascii="Times New Roman" w:hAnsi="Times New Roman" w:cs="Times New Roman"/>
                <w:b w:val="0"/>
                <w:bCs w:val="0"/>
                <w:color w:val="auto"/>
                <w:sz w:val="24"/>
              </w:rPr>
              <w:t>（1）</w:t>
            </w:r>
            <w:r>
              <w:rPr>
                <w:rFonts w:hint="eastAsia" w:cs="Times New Roman"/>
                <w:b w:val="0"/>
                <w:color w:val="auto"/>
                <w:sz w:val="24"/>
                <w:lang w:val="en-US" w:eastAsia="zh-CN"/>
              </w:rPr>
              <w:t>上料</w:t>
            </w:r>
            <w:r>
              <w:rPr>
                <w:rFonts w:hint="default" w:ascii="Times New Roman" w:hAnsi="Times New Roman" w:cs="Times New Roman"/>
                <w:b w:val="0"/>
                <w:color w:val="auto"/>
                <w:sz w:val="24"/>
                <w:lang w:val="en-US" w:eastAsia="zh-CN"/>
              </w:rPr>
              <w:t>粉尘</w:t>
            </w:r>
          </w:p>
          <w:p>
            <w:pPr>
              <w:pStyle w:val="37"/>
              <w:keepNext w:val="0"/>
              <w:keepLines w:val="0"/>
              <w:pageBreakBefore w:val="0"/>
              <w:widowControl w:val="0"/>
              <w:suppressLineNumbers w:val="0"/>
              <w:tabs>
                <w:tab w:val="left" w:pos="2850"/>
                <w:tab w:val="left" w:pos="3918"/>
              </w:tabs>
              <w:kinsoku/>
              <w:wordWrap/>
              <w:overflowPunct/>
              <w:topLinePunct w:val="0"/>
              <w:autoSpaceDE/>
              <w:autoSpaceDN/>
              <w:bidi w:val="0"/>
              <w:adjustRightInd/>
              <w:snapToGrid/>
              <w:spacing w:before="0" w:beforeLines="0" w:after="0" w:afterAutospacing="0" w:line="500" w:lineRule="exact"/>
              <w:ind w:left="0" w:right="0" w:firstLine="480" w:firstLineChars="200"/>
              <w:textAlignment w:val="auto"/>
              <w:outlineLvl w:val="9"/>
              <w:rPr>
                <w:rFonts w:hint="default" w:ascii="Times New Roman" w:hAnsi="Times New Roman" w:cs="Times New Roman"/>
                <w:b w:val="0"/>
                <w:color w:val="auto"/>
                <w:sz w:val="24"/>
                <w:highlight w:val="none"/>
                <w:lang w:val="en-US" w:eastAsia="zh-CN"/>
              </w:rPr>
            </w:pPr>
            <w:r>
              <w:rPr>
                <w:rFonts w:hint="eastAsia" w:cs="Times New Roman"/>
                <w:b w:val="0"/>
                <w:color w:val="auto"/>
                <w:sz w:val="24"/>
                <w:highlight w:val="none"/>
                <w:lang w:val="en-US" w:eastAsia="zh-CN"/>
              </w:rPr>
              <w:t>①氯化钾原料</w:t>
            </w:r>
          </w:p>
          <w:p>
            <w:pPr>
              <w:pStyle w:val="37"/>
              <w:keepNext w:val="0"/>
              <w:keepLines w:val="0"/>
              <w:pageBreakBefore w:val="0"/>
              <w:widowControl w:val="0"/>
              <w:suppressLineNumbers w:val="0"/>
              <w:tabs>
                <w:tab w:val="left" w:pos="2850"/>
                <w:tab w:val="left" w:pos="3918"/>
              </w:tabs>
              <w:kinsoku/>
              <w:wordWrap/>
              <w:overflowPunct/>
              <w:topLinePunct w:val="0"/>
              <w:autoSpaceDE/>
              <w:autoSpaceDN/>
              <w:bidi w:val="0"/>
              <w:adjustRightInd/>
              <w:snapToGrid/>
              <w:spacing w:before="0" w:beforeLines="0" w:after="0" w:afterAutospacing="0" w:line="500" w:lineRule="exact"/>
              <w:ind w:left="0" w:right="0" w:firstLine="480" w:firstLineChars="200"/>
              <w:textAlignment w:val="auto"/>
              <w:outlineLvl w:val="9"/>
              <w:rPr>
                <w:rFonts w:hint="eastAsia" w:cs="Times New Roman"/>
                <w:b w:val="0"/>
                <w:bCs w:val="0"/>
                <w:color w:val="auto"/>
                <w:sz w:val="24"/>
                <w:szCs w:val="24"/>
                <w:highlight w:val="none"/>
                <w:lang w:val="en-US" w:eastAsia="zh-CN"/>
              </w:rPr>
            </w:pPr>
            <w:r>
              <w:rPr>
                <w:rFonts w:hint="default" w:ascii="Times New Roman" w:hAnsi="Times New Roman" w:cs="Times New Roman"/>
                <w:b w:val="0"/>
                <w:bCs w:val="0"/>
                <w:color w:val="auto"/>
                <w:sz w:val="24"/>
                <w:highlight w:val="none"/>
                <w:lang w:val="en-US" w:eastAsia="zh-CN"/>
              </w:rPr>
              <w:t>本项目氯化钾原料用量约为</w:t>
            </w:r>
            <w:r>
              <w:rPr>
                <w:rFonts w:hint="eastAsia" w:cs="Times New Roman"/>
                <w:b w:val="0"/>
                <w:bCs w:val="0"/>
                <w:color w:val="auto"/>
                <w:sz w:val="24"/>
                <w:highlight w:val="none"/>
                <w:lang w:val="en-US" w:eastAsia="zh-CN"/>
              </w:rPr>
              <w:t>52630</w:t>
            </w:r>
            <w:r>
              <w:rPr>
                <w:rFonts w:hint="default" w:ascii="Times New Roman" w:hAnsi="Times New Roman" w:cs="Times New Roman"/>
                <w:b w:val="0"/>
                <w:bCs w:val="0"/>
                <w:color w:val="auto"/>
                <w:sz w:val="24"/>
                <w:highlight w:val="none"/>
                <w:lang w:val="en-US" w:eastAsia="zh-CN"/>
              </w:rPr>
              <w:t>t/a，</w:t>
            </w:r>
            <w:r>
              <w:rPr>
                <w:rFonts w:hint="eastAsia"/>
                <w:b w:val="0"/>
                <w:bCs w:val="0"/>
                <w:color w:val="auto"/>
                <w:sz w:val="24"/>
                <w:highlight w:val="none"/>
                <w:lang w:val="en-US" w:eastAsia="zh-CN"/>
              </w:rPr>
              <w:t>上料粉尘参照《逸散性工业粉尘控制技术》中混合肥料厂装货作业粉尘排放因子0.1kg/t进行计算，</w:t>
            </w:r>
            <w:r>
              <w:rPr>
                <w:rFonts w:hint="default" w:ascii="Times New Roman" w:hAnsi="Times New Roman" w:cs="Times New Roman"/>
                <w:b w:val="0"/>
                <w:bCs w:val="0"/>
                <w:color w:val="auto"/>
                <w:sz w:val="24"/>
                <w:highlight w:val="none"/>
                <w:lang w:val="en-US" w:eastAsia="zh-CN"/>
              </w:rPr>
              <w:t>则上料工序粉尘的产生量为</w:t>
            </w:r>
            <w:r>
              <w:rPr>
                <w:rFonts w:hint="eastAsia" w:cs="Times New Roman"/>
                <w:b w:val="0"/>
                <w:bCs w:val="0"/>
                <w:color w:val="auto"/>
                <w:sz w:val="24"/>
                <w:highlight w:val="none"/>
                <w:lang w:val="en-US" w:eastAsia="zh-CN"/>
              </w:rPr>
              <w:t>5.263</w:t>
            </w:r>
            <w:r>
              <w:rPr>
                <w:rFonts w:hint="default" w:ascii="Times New Roman" w:hAnsi="Times New Roman" w:cs="Times New Roman"/>
                <w:b w:val="0"/>
                <w:bCs w:val="0"/>
                <w:color w:val="auto"/>
                <w:sz w:val="24"/>
                <w:highlight w:val="none"/>
                <w:lang w:val="en-US" w:eastAsia="zh-CN"/>
              </w:rPr>
              <w:t>t/a，</w:t>
            </w:r>
            <w:r>
              <w:rPr>
                <w:rFonts w:hint="eastAsia" w:cs="Times New Roman"/>
                <w:b w:val="0"/>
                <w:bCs w:val="0"/>
                <w:color w:val="auto"/>
                <w:sz w:val="24"/>
                <w:highlight w:val="none"/>
                <w:lang w:val="en-US" w:eastAsia="zh-CN"/>
              </w:rPr>
              <w:t>上料废气经集气罩收集后，与烘干废气一同通入</w:t>
            </w:r>
            <w:r>
              <w:rPr>
                <w:rFonts w:hint="eastAsia" w:cs="Times New Roman"/>
                <w:b w:val="0"/>
                <w:bCs/>
                <w:color w:val="auto"/>
                <w:sz w:val="24"/>
                <w:szCs w:val="24"/>
                <w:highlight w:val="none"/>
                <w:lang w:val="en-US" w:eastAsia="zh-CN"/>
              </w:rPr>
              <w:t>一套SCR+3座</w:t>
            </w:r>
            <w:r>
              <w:rPr>
                <w:rFonts w:hint="eastAsia" w:ascii="Times New Roman" w:hAnsi="Times New Roman" w:eastAsia="宋体" w:cs="Times New Roman"/>
                <w:b w:val="0"/>
                <w:bCs/>
                <w:color w:val="auto"/>
                <w:sz w:val="24"/>
                <w:szCs w:val="24"/>
                <w:highlight w:val="none"/>
                <w:lang w:val="en-US" w:eastAsia="zh-CN"/>
              </w:rPr>
              <w:t>喷淋塔</w:t>
            </w:r>
            <w:r>
              <w:rPr>
                <w:rFonts w:hint="default" w:ascii="Times New Roman" w:hAnsi="Times New Roman" w:eastAsia="宋体" w:cs="Times New Roman"/>
                <w:b w:val="0"/>
                <w:bCs/>
                <w:color w:val="auto"/>
                <w:sz w:val="24"/>
                <w:szCs w:val="24"/>
                <w:highlight w:val="none"/>
                <w:lang w:val="en-US" w:eastAsia="zh-CN"/>
              </w:rPr>
              <w:t>除尘</w:t>
            </w:r>
            <w:r>
              <w:rPr>
                <w:rFonts w:hint="eastAsia" w:cs="Times New Roman"/>
                <w:b w:val="0"/>
                <w:bCs w:val="0"/>
                <w:color w:val="auto"/>
                <w:sz w:val="24"/>
                <w:highlight w:val="none"/>
                <w:lang w:val="en-US" w:eastAsia="zh-CN"/>
              </w:rPr>
              <w:t>处理，最终经一根15m高排气筒排放，</w:t>
            </w:r>
            <w:r>
              <w:rPr>
                <w:rFonts w:hint="default" w:ascii="Times New Roman" w:hAnsi="Times New Roman" w:cs="Times New Roman"/>
                <w:b w:val="0"/>
                <w:bCs w:val="0"/>
                <w:color w:val="auto"/>
                <w:sz w:val="24"/>
                <w:szCs w:val="24"/>
                <w:highlight w:val="none"/>
              </w:rPr>
              <w:t>集气罩</w:t>
            </w:r>
            <w:r>
              <w:rPr>
                <w:rFonts w:hint="eastAsia" w:ascii="Times New Roman" w:hAnsi="Times New Roman" w:cs="Times New Roman"/>
                <w:b w:val="0"/>
                <w:bCs w:val="0"/>
                <w:color w:val="auto"/>
                <w:sz w:val="24"/>
                <w:szCs w:val="24"/>
                <w:highlight w:val="none"/>
                <w:lang w:eastAsia="zh-CN"/>
              </w:rPr>
              <w:t>集气效率按</w:t>
            </w:r>
            <w:r>
              <w:rPr>
                <w:rFonts w:hint="eastAsia" w:ascii="Times New Roman" w:hAnsi="Times New Roman" w:cs="Times New Roman"/>
                <w:b w:val="0"/>
                <w:bCs w:val="0"/>
                <w:color w:val="auto"/>
                <w:sz w:val="24"/>
                <w:szCs w:val="24"/>
                <w:highlight w:val="none"/>
                <w:lang w:val="en-US" w:eastAsia="zh-CN"/>
              </w:rPr>
              <w:t>90%计，</w:t>
            </w:r>
            <w:r>
              <w:rPr>
                <w:rFonts w:hint="default" w:ascii="Times New Roman" w:hAnsi="Times New Roman" w:cs="Times New Roman"/>
                <w:b w:val="0"/>
                <w:bCs w:val="0"/>
                <w:color w:val="auto"/>
                <w:sz w:val="24"/>
                <w:szCs w:val="24"/>
                <w:highlight w:val="none"/>
                <w:lang w:eastAsia="zh-CN"/>
              </w:rPr>
              <w:t>则有组织</w:t>
            </w:r>
            <w:r>
              <w:rPr>
                <w:rFonts w:hint="eastAsia" w:ascii="Times New Roman" w:hAnsi="Times New Roman" w:cs="Times New Roman"/>
                <w:b w:val="0"/>
                <w:bCs w:val="0"/>
                <w:color w:val="auto"/>
                <w:sz w:val="24"/>
                <w:szCs w:val="24"/>
                <w:highlight w:val="none"/>
                <w:lang w:eastAsia="zh-CN"/>
              </w:rPr>
              <w:t>颗粒物</w:t>
            </w:r>
            <w:r>
              <w:rPr>
                <w:rFonts w:hint="eastAsia" w:cs="Times New Roman"/>
                <w:b w:val="0"/>
                <w:bCs w:val="0"/>
                <w:color w:val="auto"/>
                <w:sz w:val="24"/>
                <w:szCs w:val="24"/>
                <w:highlight w:val="none"/>
                <w:lang w:val="en-US" w:eastAsia="zh-CN"/>
              </w:rPr>
              <w:t>产生量为4.7367</w:t>
            </w:r>
            <w:r>
              <w:rPr>
                <w:rFonts w:hint="default" w:ascii="Times New Roman" w:hAnsi="Times New Roman" w:cs="Times New Roman"/>
                <w:b w:val="0"/>
                <w:bCs w:val="0"/>
                <w:color w:val="auto"/>
                <w:sz w:val="24"/>
                <w:highlight w:val="none"/>
                <w:lang w:val="en-US" w:eastAsia="zh-CN"/>
              </w:rPr>
              <w:t>t/a</w:t>
            </w:r>
            <w:r>
              <w:rPr>
                <w:rFonts w:hint="eastAsia" w:cs="Times New Roman"/>
                <w:b w:val="0"/>
                <w:bCs w:val="0"/>
                <w:color w:val="auto"/>
                <w:sz w:val="24"/>
                <w:szCs w:val="24"/>
                <w:highlight w:val="none"/>
                <w:lang w:val="en-US" w:eastAsia="zh-CN"/>
              </w:rPr>
              <w:t>。</w:t>
            </w:r>
          </w:p>
          <w:p>
            <w:pPr>
              <w:pStyle w:val="37"/>
              <w:keepNext w:val="0"/>
              <w:keepLines w:val="0"/>
              <w:pageBreakBefore w:val="0"/>
              <w:widowControl w:val="0"/>
              <w:suppressLineNumbers w:val="0"/>
              <w:tabs>
                <w:tab w:val="left" w:pos="2850"/>
                <w:tab w:val="left" w:pos="3918"/>
              </w:tabs>
              <w:kinsoku/>
              <w:wordWrap/>
              <w:overflowPunct/>
              <w:topLinePunct w:val="0"/>
              <w:autoSpaceDE/>
              <w:autoSpaceDN/>
              <w:bidi w:val="0"/>
              <w:adjustRightInd/>
              <w:snapToGrid/>
              <w:spacing w:before="0" w:beforeLines="0" w:after="0" w:afterAutospacing="0" w:line="500" w:lineRule="exact"/>
              <w:ind w:left="0" w:right="0" w:firstLine="480" w:firstLineChars="200"/>
              <w:textAlignment w:val="auto"/>
              <w:outlineLvl w:val="9"/>
              <w:rPr>
                <w:rFonts w:hint="default" w:ascii="Times New Roman" w:hAnsi="Times New Roman" w:cs="Times New Roman"/>
                <w:b w:val="0"/>
                <w:color w:val="auto"/>
                <w:sz w:val="24"/>
                <w:highlight w:val="none"/>
                <w:lang w:val="en-US" w:eastAsia="zh-CN"/>
              </w:rPr>
            </w:pPr>
            <w:r>
              <w:rPr>
                <w:rFonts w:hint="default" w:ascii="Times New Roman" w:hAnsi="Times New Roman" w:eastAsia="宋体" w:cs="Times New Roman"/>
                <w:b w:val="0"/>
                <w:bCs w:val="0"/>
                <w:color w:val="auto"/>
                <w:sz w:val="24"/>
                <w:szCs w:val="24"/>
                <w:highlight w:val="none"/>
                <w:vertAlign w:val="baseline"/>
                <w:lang w:eastAsia="zh-CN"/>
              </w:rPr>
              <w:t>未被集气罩收集的</w:t>
            </w:r>
            <w:r>
              <w:rPr>
                <w:rFonts w:hint="default" w:ascii="Times New Roman" w:hAnsi="Times New Roman" w:eastAsia="宋体" w:cs="Times New Roman"/>
                <w:b w:val="0"/>
                <w:bCs w:val="0"/>
                <w:color w:val="auto"/>
                <w:sz w:val="24"/>
                <w:szCs w:val="24"/>
                <w:highlight w:val="none"/>
                <w:vertAlign w:val="baseline"/>
                <w:lang w:val="en-US" w:eastAsia="zh-CN"/>
              </w:rPr>
              <w:t>废气</w:t>
            </w:r>
            <w:r>
              <w:rPr>
                <w:rFonts w:hint="default" w:ascii="Times New Roman" w:hAnsi="Times New Roman" w:eastAsia="宋体" w:cs="Times New Roman"/>
                <w:b w:val="0"/>
                <w:bCs w:val="0"/>
                <w:color w:val="auto"/>
                <w:sz w:val="24"/>
                <w:szCs w:val="24"/>
                <w:highlight w:val="none"/>
                <w:vertAlign w:val="baseline"/>
                <w:lang w:eastAsia="zh-CN"/>
              </w:rPr>
              <w:t>全部无组织排放，</w:t>
            </w:r>
            <w:r>
              <w:rPr>
                <w:rFonts w:hint="eastAsia" w:ascii="Times New Roman" w:hAnsi="Times New Roman" w:cs="Times New Roman"/>
                <w:b w:val="0"/>
                <w:color w:val="auto"/>
                <w:sz w:val="24"/>
                <w:highlight w:val="none"/>
                <w:lang w:val="en-US" w:eastAsia="zh-CN"/>
              </w:rPr>
              <w:t>烘干工序</w:t>
            </w:r>
            <w:r>
              <w:rPr>
                <w:rFonts w:hint="default" w:ascii="Times New Roman" w:hAnsi="Times New Roman" w:cs="Times New Roman"/>
                <w:b w:val="0"/>
                <w:color w:val="auto"/>
                <w:sz w:val="24"/>
                <w:highlight w:val="none"/>
                <w:lang w:val="en-US" w:eastAsia="zh-CN"/>
              </w:rPr>
              <w:t>无组织粉尘</w:t>
            </w:r>
            <w:r>
              <w:rPr>
                <w:rFonts w:hint="eastAsia" w:cs="Times New Roman"/>
                <w:b w:val="0"/>
                <w:color w:val="auto"/>
                <w:sz w:val="24"/>
                <w:highlight w:val="none"/>
                <w:lang w:val="en-US" w:eastAsia="zh-CN"/>
              </w:rPr>
              <w:t>产生</w:t>
            </w:r>
            <w:r>
              <w:rPr>
                <w:rFonts w:hint="default" w:ascii="Times New Roman" w:hAnsi="Times New Roman" w:cs="Times New Roman"/>
                <w:b w:val="0"/>
                <w:color w:val="auto"/>
                <w:sz w:val="24"/>
                <w:highlight w:val="none"/>
                <w:lang w:val="en-US" w:eastAsia="zh-CN"/>
              </w:rPr>
              <w:t>量约为</w:t>
            </w:r>
            <w:r>
              <w:rPr>
                <w:rFonts w:hint="eastAsia" w:cs="Times New Roman"/>
                <w:b w:val="0"/>
                <w:color w:val="auto"/>
                <w:sz w:val="24"/>
                <w:highlight w:val="none"/>
                <w:lang w:val="en-US" w:eastAsia="zh-CN"/>
              </w:rPr>
              <w:t>0.5263</w:t>
            </w:r>
            <w:r>
              <w:rPr>
                <w:rFonts w:hint="default" w:ascii="Times New Roman" w:hAnsi="Times New Roman" w:cs="Times New Roman"/>
                <w:b w:val="0"/>
                <w:color w:val="auto"/>
                <w:sz w:val="24"/>
                <w:highlight w:val="none"/>
                <w:lang w:val="en-US" w:eastAsia="zh-CN"/>
              </w:rPr>
              <w:t>t/a，</w:t>
            </w:r>
            <w:r>
              <w:rPr>
                <w:rFonts w:hint="eastAsia" w:cs="Times New Roman"/>
                <w:b w:val="0"/>
                <w:color w:val="auto"/>
                <w:sz w:val="24"/>
                <w:highlight w:val="none"/>
                <w:lang w:val="en-US" w:eastAsia="zh-CN"/>
              </w:rPr>
              <w:t>产生</w:t>
            </w:r>
            <w:r>
              <w:rPr>
                <w:rFonts w:hint="default" w:ascii="Times New Roman" w:hAnsi="Times New Roman" w:cs="Times New Roman"/>
                <w:b w:val="0"/>
                <w:color w:val="auto"/>
                <w:sz w:val="24"/>
                <w:highlight w:val="none"/>
                <w:lang w:val="en-US" w:eastAsia="zh-CN"/>
              </w:rPr>
              <w:t>速率为</w:t>
            </w:r>
            <w:r>
              <w:rPr>
                <w:rFonts w:hint="eastAsia" w:cs="Times New Roman"/>
                <w:b w:val="0"/>
                <w:color w:val="auto"/>
                <w:sz w:val="24"/>
                <w:highlight w:val="none"/>
                <w:lang w:val="en-US" w:eastAsia="zh-CN"/>
              </w:rPr>
              <w:t>0.0731</w:t>
            </w:r>
            <w:r>
              <w:rPr>
                <w:rFonts w:hint="default" w:ascii="Times New Roman" w:hAnsi="Times New Roman" w:cs="Times New Roman"/>
                <w:b w:val="0"/>
                <w:bCs w:val="0"/>
                <w:color w:val="auto"/>
                <w:sz w:val="24"/>
                <w:szCs w:val="24"/>
                <w:highlight w:val="none"/>
                <w:lang w:val="en-US" w:eastAsia="zh-CN"/>
              </w:rPr>
              <w:t>kg/h</w:t>
            </w:r>
            <w:r>
              <w:rPr>
                <w:rFonts w:hint="eastAsia" w:ascii="Times New Roman" w:cs="Times New Roman"/>
                <w:b w:val="0"/>
                <w:bCs w:val="0"/>
                <w:color w:val="auto"/>
                <w:sz w:val="24"/>
                <w:szCs w:val="24"/>
                <w:highlight w:val="none"/>
                <w:lang w:val="en-US" w:eastAsia="zh-CN"/>
              </w:rPr>
              <w:t>，</w:t>
            </w:r>
            <w:r>
              <w:rPr>
                <w:rFonts w:hint="default" w:ascii="Times New Roman" w:hAnsi="Times New Roman" w:cs="Times New Roman"/>
                <w:b w:val="0"/>
                <w:bCs w:val="0"/>
                <w:color w:val="auto"/>
                <w:sz w:val="24"/>
                <w:szCs w:val="24"/>
                <w:highlight w:val="none"/>
                <w:lang w:val="en-US" w:eastAsia="zh-CN"/>
              </w:rPr>
              <w:t>本项目生产车间均为密闭厂房，</w:t>
            </w:r>
            <w:r>
              <w:rPr>
                <w:rFonts w:hint="default" w:ascii="Times New Roman" w:hAnsi="Times New Roman" w:eastAsia="宋体" w:cs="Times New Roman"/>
                <w:b w:val="0"/>
                <w:bCs w:val="0"/>
                <w:sz w:val="24"/>
                <w:highlight w:val="none"/>
                <w:lang w:val="en-US" w:eastAsia="zh-CN"/>
              </w:rPr>
              <w:t>参考《排放源统计调查产排污核算方法和系数手册》附表2固体物料堆存颗粒物产排污核算系数手册，</w:t>
            </w:r>
            <w:r>
              <w:rPr>
                <w:rFonts w:hint="default" w:ascii="Times New Roman" w:hAnsi="Times New Roman" w:cs="Times New Roman"/>
                <w:b w:val="0"/>
                <w:bCs w:val="0"/>
                <w:sz w:val="24"/>
                <w:highlight w:val="none"/>
                <w:lang w:val="en-US" w:eastAsia="zh-CN"/>
              </w:rPr>
              <w:t>全封闭</w:t>
            </w:r>
            <w:r>
              <w:rPr>
                <w:rFonts w:hint="eastAsia" w:cs="Times New Roman"/>
                <w:b w:val="0"/>
                <w:bCs w:val="0"/>
                <w:sz w:val="24"/>
                <w:highlight w:val="none"/>
                <w:lang w:val="en-US" w:eastAsia="zh-CN"/>
              </w:rPr>
              <w:t>厂房粉尘控制</w:t>
            </w:r>
            <w:r>
              <w:rPr>
                <w:rFonts w:hint="default" w:ascii="Times New Roman" w:hAnsi="Times New Roman" w:eastAsia="宋体" w:cs="Times New Roman"/>
                <w:b w:val="0"/>
                <w:bCs w:val="0"/>
                <w:sz w:val="24"/>
                <w:highlight w:val="none"/>
                <w:lang w:val="en-US" w:eastAsia="zh-CN"/>
              </w:rPr>
              <w:t>效率为</w:t>
            </w:r>
            <w:r>
              <w:rPr>
                <w:rFonts w:hint="default" w:ascii="Times New Roman" w:hAnsi="Times New Roman" w:cs="Times New Roman"/>
                <w:b w:val="0"/>
                <w:bCs w:val="0"/>
                <w:sz w:val="24"/>
                <w:highlight w:val="none"/>
                <w:lang w:val="en-US" w:eastAsia="zh-CN"/>
              </w:rPr>
              <w:t>99</w:t>
            </w:r>
            <w:r>
              <w:rPr>
                <w:rFonts w:hint="default" w:ascii="Times New Roman" w:hAnsi="Times New Roman" w:eastAsia="宋体" w:cs="Times New Roman"/>
                <w:b w:val="0"/>
                <w:bCs w:val="0"/>
                <w:sz w:val="24"/>
                <w:highlight w:val="none"/>
                <w:lang w:val="en-US" w:eastAsia="zh-CN"/>
              </w:rPr>
              <w:t>%</w:t>
            </w:r>
            <w:r>
              <w:rPr>
                <w:rFonts w:hint="eastAsia" w:ascii="Times New Roman" w:cs="Times New Roman"/>
                <w:b w:val="0"/>
                <w:color w:val="auto"/>
                <w:sz w:val="24"/>
                <w:highlight w:val="none"/>
                <w:lang w:val="en-US" w:eastAsia="zh-CN"/>
              </w:rPr>
              <w:t>，</w:t>
            </w:r>
            <w:r>
              <w:rPr>
                <w:rFonts w:hint="default" w:ascii="Times New Roman" w:hAnsi="Times New Roman" w:cs="Times New Roman"/>
                <w:b w:val="0"/>
                <w:color w:val="auto"/>
                <w:sz w:val="24"/>
                <w:highlight w:val="none"/>
                <w:lang w:val="en-US" w:eastAsia="zh-CN"/>
              </w:rPr>
              <w:t>则</w:t>
            </w:r>
            <w:r>
              <w:rPr>
                <w:rFonts w:hint="eastAsia" w:ascii="Times New Roman" w:hAnsi="Times New Roman" w:cs="Times New Roman"/>
                <w:b w:val="0"/>
                <w:color w:val="auto"/>
                <w:sz w:val="24"/>
                <w:highlight w:val="none"/>
                <w:lang w:val="en-US" w:eastAsia="zh-CN"/>
              </w:rPr>
              <w:t>烘干工序</w:t>
            </w:r>
            <w:r>
              <w:rPr>
                <w:rFonts w:hint="default" w:ascii="Times New Roman" w:hAnsi="Times New Roman" w:cs="Times New Roman"/>
                <w:b w:val="0"/>
                <w:color w:val="auto"/>
                <w:sz w:val="24"/>
                <w:highlight w:val="none"/>
                <w:lang w:val="en-US" w:eastAsia="zh-CN"/>
              </w:rPr>
              <w:t>无组织粉尘排放量约为</w:t>
            </w:r>
            <w:r>
              <w:rPr>
                <w:rFonts w:hint="eastAsia" w:cs="Times New Roman"/>
                <w:b w:val="0"/>
                <w:color w:val="auto"/>
                <w:sz w:val="24"/>
                <w:highlight w:val="none"/>
                <w:lang w:val="en-US" w:eastAsia="zh-CN"/>
              </w:rPr>
              <w:t>0.0053</w:t>
            </w:r>
            <w:r>
              <w:rPr>
                <w:rFonts w:hint="default" w:ascii="Times New Roman" w:hAnsi="Times New Roman" w:cs="Times New Roman"/>
                <w:b w:val="0"/>
                <w:color w:val="auto"/>
                <w:sz w:val="24"/>
                <w:highlight w:val="none"/>
                <w:lang w:val="en-US" w:eastAsia="zh-CN"/>
              </w:rPr>
              <w:t>t/a，排放速率为0.0</w:t>
            </w:r>
            <w:r>
              <w:rPr>
                <w:rFonts w:hint="eastAsia" w:ascii="Times New Roman" w:cs="Times New Roman"/>
                <w:b w:val="0"/>
                <w:color w:val="auto"/>
                <w:sz w:val="24"/>
                <w:highlight w:val="none"/>
                <w:lang w:val="en-US" w:eastAsia="zh-CN"/>
              </w:rPr>
              <w:t>0</w:t>
            </w:r>
            <w:r>
              <w:rPr>
                <w:rFonts w:hint="eastAsia" w:cs="Times New Roman"/>
                <w:b w:val="0"/>
                <w:color w:val="auto"/>
                <w:sz w:val="24"/>
                <w:highlight w:val="none"/>
                <w:lang w:val="en-US" w:eastAsia="zh-CN"/>
              </w:rPr>
              <w:t>07</w:t>
            </w:r>
            <w:r>
              <w:rPr>
                <w:rFonts w:hint="default" w:ascii="Times New Roman" w:hAnsi="Times New Roman" w:cs="Times New Roman"/>
                <w:b w:val="0"/>
                <w:bCs w:val="0"/>
                <w:color w:val="auto"/>
                <w:sz w:val="24"/>
                <w:szCs w:val="24"/>
                <w:highlight w:val="none"/>
                <w:lang w:val="en-US" w:eastAsia="zh-CN"/>
              </w:rPr>
              <w:t>kg/h</w:t>
            </w:r>
            <w:r>
              <w:rPr>
                <w:rFonts w:hint="eastAsia" w:cs="Times New Roman"/>
                <w:b w:val="0"/>
                <w:bCs w:val="0"/>
                <w:color w:val="auto"/>
                <w:sz w:val="24"/>
                <w:szCs w:val="24"/>
                <w:highlight w:val="none"/>
                <w:lang w:val="en-US" w:eastAsia="zh-CN"/>
              </w:rPr>
              <w:t>。</w:t>
            </w:r>
          </w:p>
          <w:p>
            <w:pPr>
              <w:pStyle w:val="37"/>
              <w:keepNext w:val="0"/>
              <w:keepLines w:val="0"/>
              <w:pageBreakBefore w:val="0"/>
              <w:widowControl w:val="0"/>
              <w:suppressLineNumbers w:val="0"/>
              <w:tabs>
                <w:tab w:val="left" w:pos="2850"/>
                <w:tab w:val="left" w:pos="3918"/>
              </w:tabs>
              <w:kinsoku/>
              <w:wordWrap/>
              <w:overflowPunct/>
              <w:topLinePunct w:val="0"/>
              <w:autoSpaceDE/>
              <w:autoSpaceDN/>
              <w:bidi w:val="0"/>
              <w:adjustRightInd/>
              <w:snapToGrid/>
              <w:spacing w:before="0" w:beforeLines="0" w:after="0" w:afterAutospacing="0" w:line="500" w:lineRule="exact"/>
              <w:ind w:left="0" w:right="0" w:firstLine="480" w:firstLineChars="200"/>
              <w:textAlignment w:val="auto"/>
              <w:outlineLvl w:val="9"/>
              <w:rPr>
                <w:rFonts w:hint="eastAsia" w:cs="Times New Roman"/>
                <w:b w:val="0"/>
                <w:color w:val="auto"/>
                <w:sz w:val="24"/>
                <w:highlight w:val="none"/>
                <w:lang w:val="en-US" w:eastAsia="zh-CN"/>
              </w:rPr>
            </w:pPr>
            <w:r>
              <w:rPr>
                <w:rFonts w:hint="eastAsia" w:cs="Times New Roman"/>
                <w:b w:val="0"/>
                <w:color w:val="auto"/>
                <w:sz w:val="24"/>
                <w:highlight w:val="none"/>
                <w:lang w:val="en-US" w:eastAsia="zh-CN"/>
              </w:rPr>
              <w:t>②生物质燃料</w:t>
            </w:r>
          </w:p>
          <w:p>
            <w:pPr>
              <w:pStyle w:val="37"/>
              <w:keepNext w:val="0"/>
              <w:keepLines w:val="0"/>
              <w:pageBreakBefore w:val="0"/>
              <w:widowControl w:val="0"/>
              <w:suppressLineNumbers w:val="0"/>
              <w:tabs>
                <w:tab w:val="left" w:pos="2850"/>
                <w:tab w:val="left" w:pos="3918"/>
              </w:tabs>
              <w:kinsoku/>
              <w:wordWrap/>
              <w:overflowPunct/>
              <w:topLinePunct w:val="0"/>
              <w:autoSpaceDE/>
              <w:autoSpaceDN/>
              <w:bidi w:val="0"/>
              <w:adjustRightInd/>
              <w:snapToGrid/>
              <w:spacing w:before="0" w:beforeLines="0" w:after="0" w:afterAutospacing="0" w:line="500" w:lineRule="exact"/>
              <w:ind w:left="0" w:right="0" w:firstLine="480" w:firstLineChars="200"/>
              <w:textAlignment w:val="auto"/>
              <w:outlineLvl w:val="9"/>
              <w:rPr>
                <w:rFonts w:hint="default" w:cs="Times New Roman"/>
                <w:b w:val="0"/>
                <w:color w:val="auto"/>
                <w:sz w:val="24"/>
                <w:highlight w:val="none"/>
                <w:lang w:val="en-US" w:eastAsia="zh-CN"/>
              </w:rPr>
            </w:pPr>
            <w:r>
              <w:rPr>
                <w:rFonts w:hint="default" w:cs="Times New Roman"/>
                <w:b w:val="0"/>
                <w:color w:val="auto"/>
                <w:sz w:val="24"/>
                <w:highlight w:val="none"/>
                <w:lang w:val="en-US" w:eastAsia="zh-CN"/>
              </w:rPr>
              <w:t>项目锅炉在密闭锅炉房内人工补充生物质燃料，项目生物质燃料为外购成品生物质燃料颗粒，其粒径较大，质地较硬，在人工铲料的过程中产生粉尘较少，经密闭车间阻隔后，对周边环境影响较小。</w:t>
            </w:r>
          </w:p>
          <w:p>
            <w:pPr>
              <w:pStyle w:val="37"/>
              <w:keepNext w:val="0"/>
              <w:keepLines w:val="0"/>
              <w:pageBreakBefore w:val="0"/>
              <w:widowControl w:val="0"/>
              <w:suppressLineNumbers w:val="0"/>
              <w:tabs>
                <w:tab w:val="left" w:pos="2850"/>
                <w:tab w:val="left" w:pos="3918"/>
              </w:tabs>
              <w:kinsoku/>
              <w:wordWrap/>
              <w:overflowPunct/>
              <w:topLinePunct w:val="0"/>
              <w:autoSpaceDE/>
              <w:autoSpaceDN/>
              <w:bidi w:val="0"/>
              <w:adjustRightInd/>
              <w:snapToGrid/>
              <w:spacing w:before="0" w:beforeLines="0" w:after="0" w:afterAutospacing="0" w:line="500" w:lineRule="exact"/>
              <w:ind w:left="0" w:right="0" w:firstLine="480" w:firstLineChars="200"/>
              <w:textAlignment w:val="auto"/>
              <w:outlineLvl w:val="9"/>
              <w:rPr>
                <w:rFonts w:hint="default" w:ascii="Times New Roman" w:hAnsi="Times New Roman" w:eastAsia="宋体" w:cs="Times New Roman"/>
                <w:b w:val="0"/>
                <w:bCs w:val="0"/>
                <w:color w:val="auto"/>
                <w:sz w:val="24"/>
                <w:lang w:eastAsia="zh-CN"/>
              </w:rPr>
            </w:pPr>
            <w:r>
              <w:rPr>
                <w:rFonts w:hint="default" w:ascii="Times New Roman" w:hAnsi="Times New Roman" w:cs="Times New Roman"/>
                <w:b w:val="0"/>
                <w:bCs w:val="0"/>
                <w:color w:val="auto"/>
                <w:sz w:val="24"/>
              </w:rPr>
              <w:t>（</w:t>
            </w:r>
            <w:r>
              <w:rPr>
                <w:rFonts w:hint="default" w:ascii="Times New Roman" w:hAnsi="Times New Roman" w:cs="Times New Roman"/>
                <w:b w:val="0"/>
                <w:bCs w:val="0"/>
                <w:color w:val="auto"/>
                <w:sz w:val="24"/>
                <w:lang w:val="en-US" w:eastAsia="zh-CN"/>
              </w:rPr>
              <w:t>2</w:t>
            </w:r>
            <w:r>
              <w:rPr>
                <w:rFonts w:hint="default" w:ascii="Times New Roman" w:hAnsi="Times New Roman" w:cs="Times New Roman"/>
                <w:b w:val="0"/>
                <w:bCs w:val="0"/>
                <w:color w:val="auto"/>
                <w:sz w:val="24"/>
              </w:rPr>
              <w:t>）</w:t>
            </w:r>
            <w:r>
              <w:rPr>
                <w:rFonts w:hint="eastAsia" w:cs="Times New Roman"/>
                <w:b w:val="0"/>
                <w:bCs w:val="0"/>
                <w:color w:val="auto"/>
                <w:sz w:val="24"/>
                <w:lang w:val="en-US" w:eastAsia="zh-CN"/>
              </w:rPr>
              <w:t>烘干废气</w:t>
            </w:r>
          </w:p>
          <w:p>
            <w:pPr>
              <w:pStyle w:val="4"/>
              <w:pageBreakBefore w:val="0"/>
              <w:widowControl w:val="0"/>
              <w:kinsoku/>
              <w:wordWrap/>
              <w:overflowPunct/>
              <w:topLinePunct w:val="0"/>
              <w:autoSpaceDE/>
              <w:autoSpaceDN/>
              <w:bidi w:val="0"/>
              <w:adjustRightInd w:val="0"/>
              <w:snapToGrid w:val="0"/>
              <w:spacing w:before="0" w:after="0" w:line="520" w:lineRule="exact"/>
              <w:textAlignment w:val="auto"/>
              <w:rPr>
                <w:rFonts w:hint="eastAsia" w:ascii="Times New Roman" w:hAnsi="Times New Roman" w:cs="Times New Roman"/>
                <w:b w:val="0"/>
                <w:color w:val="auto"/>
                <w:kern w:val="2"/>
                <w:sz w:val="24"/>
                <w:szCs w:val="24"/>
                <w:lang w:val="en-US" w:eastAsia="zh-CN" w:bidi="ar-SA"/>
              </w:rPr>
            </w:pPr>
            <w:r>
              <w:rPr>
                <w:rFonts w:hint="eastAsia" w:ascii="Times New Roman" w:hAnsi="Times New Roman" w:cs="Times New Roman"/>
                <w:b w:val="0"/>
                <w:color w:val="auto"/>
                <w:kern w:val="2"/>
                <w:sz w:val="24"/>
                <w:szCs w:val="24"/>
                <w:lang w:val="en-US" w:eastAsia="zh-CN" w:bidi="ar-SA"/>
              </w:rPr>
              <w:t>①生物质燃烧</w:t>
            </w:r>
          </w:p>
          <w:p>
            <w:pPr>
              <w:pageBreakBefore w:val="0"/>
              <w:widowControl w:val="0"/>
              <w:kinsoku/>
              <w:wordWrap/>
              <w:overflowPunct/>
              <w:topLinePunct w:val="0"/>
              <w:autoSpaceDE/>
              <w:autoSpaceDN/>
              <w:bidi w:val="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GB" w:eastAsia="zh-CN"/>
              </w:rPr>
              <w:t>根据《排污许可证申请与核发技术规范</w:t>
            </w:r>
            <w:r>
              <w:rPr>
                <w:rFonts w:hint="eastAsia" w:ascii="Times New Roman" w:hAnsi="Times New Roman" w:eastAsia="宋体" w:cs="Times New Roman"/>
                <w:color w:val="auto"/>
                <w:highlight w:val="none"/>
                <w:lang w:val="en-US" w:eastAsia="zh-CN"/>
              </w:rPr>
              <w:t xml:space="preserve"> 工业炉窑</w:t>
            </w:r>
            <w:r>
              <w:rPr>
                <w:rFonts w:hint="eastAsia" w:ascii="Times New Roman" w:hAnsi="Times New Roman" w:eastAsia="宋体" w:cs="Times New Roman"/>
                <w:color w:val="auto"/>
                <w:highlight w:val="none"/>
                <w:lang w:val="en-GB" w:eastAsia="zh-CN"/>
              </w:rPr>
              <w:t>》（HJ</w:t>
            </w:r>
            <w:r>
              <w:rPr>
                <w:rFonts w:hint="eastAsia" w:ascii="Times New Roman" w:hAnsi="Times New Roman" w:eastAsia="宋体" w:cs="Times New Roman"/>
                <w:color w:val="auto"/>
                <w:highlight w:val="none"/>
                <w:lang w:val="en-US" w:eastAsia="zh-CN"/>
              </w:rPr>
              <w:t>1121-2020</w:t>
            </w:r>
            <w:r>
              <w:rPr>
                <w:rFonts w:hint="eastAsia" w:ascii="Times New Roman" w:hAnsi="Times New Roman" w:eastAsia="宋体" w:cs="Times New Roman"/>
                <w:color w:val="auto"/>
                <w:highlight w:val="none"/>
                <w:lang w:val="en-GB" w:eastAsia="zh-CN"/>
              </w:rPr>
              <w:t>），</w:t>
            </w:r>
            <w:r>
              <w:rPr>
                <w:rFonts w:hint="eastAsia" w:cs="Times New Roman"/>
                <w:color w:val="auto"/>
                <w:highlight w:val="none"/>
                <w:lang w:val="en-US" w:eastAsia="zh-CN"/>
              </w:rPr>
              <w:t>生物质烘干炉</w:t>
            </w:r>
            <w:r>
              <w:rPr>
                <w:rFonts w:hint="eastAsia" w:ascii="Times New Roman" w:hAnsi="Times New Roman" w:eastAsia="宋体" w:cs="Times New Roman"/>
                <w:color w:val="auto"/>
                <w:highlight w:val="none"/>
                <w:lang w:val="en-GB" w:eastAsia="zh-CN"/>
              </w:rPr>
              <w:t>SO</w:t>
            </w:r>
            <w:r>
              <w:rPr>
                <w:rFonts w:hint="eastAsia" w:ascii="Times New Roman" w:hAnsi="Times New Roman" w:eastAsia="宋体" w:cs="Times New Roman"/>
                <w:color w:val="auto"/>
                <w:highlight w:val="none"/>
                <w:vertAlign w:val="subscript"/>
                <w:lang w:val="en-GB" w:eastAsia="zh-CN"/>
              </w:rPr>
              <w:t>2</w:t>
            </w:r>
            <w:r>
              <w:rPr>
                <w:rFonts w:hint="eastAsia" w:ascii="Times New Roman" w:hAnsi="Times New Roman" w:eastAsia="宋体" w:cs="Times New Roman"/>
                <w:color w:val="auto"/>
                <w:highlight w:val="none"/>
                <w:lang w:val="en-GB" w:eastAsia="zh-CN"/>
              </w:rPr>
              <w:t>、</w:t>
            </w:r>
            <w:r>
              <w:rPr>
                <w:rFonts w:hint="default" w:ascii="Times New Roman" w:hAnsi="Times New Roman" w:eastAsia="宋体" w:cs="Times New Roman"/>
                <w:color w:val="auto"/>
                <w:highlight w:val="none"/>
                <w:lang w:val="en-US" w:eastAsia="zh-CN"/>
              </w:rPr>
              <w:t>NO</w:t>
            </w:r>
            <w:r>
              <w:rPr>
                <w:rFonts w:hint="default" w:ascii="Times New Roman" w:hAnsi="Times New Roman" w:eastAsia="宋体" w:cs="Times New Roman"/>
                <w:color w:val="auto"/>
                <w:highlight w:val="none"/>
                <w:vertAlign w:val="subscript"/>
                <w:lang w:val="en-US" w:eastAsia="zh-CN"/>
              </w:rPr>
              <w:t>X</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颗粒物</w:t>
            </w:r>
            <w:r>
              <w:rPr>
                <w:rFonts w:hint="eastAsia" w:ascii="Times New Roman" w:hAnsi="Times New Roman" w:eastAsia="宋体" w:cs="Times New Roman"/>
                <w:color w:val="auto"/>
                <w:highlight w:val="none"/>
                <w:lang w:val="en-US" w:eastAsia="zh-CN"/>
              </w:rPr>
              <w:t>排放量按以下公式计算：</w:t>
            </w:r>
          </w:p>
          <w:p>
            <w:pPr>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Mi=R×G×10</w:t>
            </w:r>
          </w:p>
          <w:p>
            <w:pPr>
              <w:pageBreakBefore w:val="0"/>
              <w:widowControl w:val="0"/>
              <w:kinsoku/>
              <w:wordWrap/>
              <w:overflowPunct/>
              <w:topLinePunct w:val="0"/>
              <w:autoSpaceDE/>
              <w:autoSpaceDN/>
              <w:bidi w:val="0"/>
              <w:textAlignment w:val="auto"/>
              <w:rPr>
                <w:rFonts w:hint="default" w:ascii="Times New Roman" w:hAnsi="Times New Roman" w:eastAsia="宋体" w:cs="Times New Roman"/>
                <w:color w:val="auto"/>
                <w:highlight w:val="none"/>
                <w:lang w:val="en-GB" w:eastAsia="zh-CN"/>
              </w:rPr>
            </w:pPr>
            <w:r>
              <w:rPr>
                <w:rFonts w:hint="default" w:ascii="Times New Roman" w:hAnsi="Times New Roman" w:eastAsia="宋体" w:cs="Times New Roman"/>
                <w:color w:val="auto"/>
                <w:highlight w:val="none"/>
                <w:lang w:val="en-GB" w:eastAsia="zh-CN"/>
              </w:rPr>
              <w:t>式中：</w:t>
            </w:r>
            <w:r>
              <w:rPr>
                <w:rFonts w:hint="default" w:ascii="Times New Roman" w:hAnsi="Times New Roman" w:eastAsia="宋体" w:cs="Times New Roman"/>
                <w:color w:val="auto"/>
                <w:highlight w:val="none"/>
                <w:lang w:val="en-US" w:eastAsia="zh-CN"/>
              </w:rPr>
              <w:t>Mi</w:t>
            </w:r>
            <w:r>
              <w:rPr>
                <w:rFonts w:hint="default" w:ascii="Times New Roman" w:hAnsi="Times New Roman" w:eastAsia="宋体" w:cs="Times New Roman"/>
                <w:color w:val="auto"/>
                <w:highlight w:val="none"/>
                <w:lang w:val="en-GB" w:eastAsia="zh-CN"/>
              </w:rPr>
              <w:t>———第</w:t>
            </w:r>
            <w:r>
              <w:rPr>
                <w:rFonts w:hint="default" w:ascii="Times New Roman" w:hAnsi="Times New Roman" w:eastAsia="宋体" w:cs="Times New Roman"/>
                <w:color w:val="auto"/>
                <w:highlight w:val="none"/>
                <w:lang w:val="en-US" w:eastAsia="zh-CN"/>
              </w:rPr>
              <w:t>i个排放口污染物年许可排放量</w:t>
            </w:r>
            <w:r>
              <w:rPr>
                <w:rFonts w:hint="default" w:ascii="Times New Roman" w:hAnsi="Times New Roman" w:eastAsia="宋体" w:cs="Times New Roman"/>
                <w:color w:val="auto"/>
                <w:highlight w:val="none"/>
                <w:lang w:val="en-GB" w:eastAsia="zh-CN"/>
              </w:rPr>
              <w:t>，t；</w:t>
            </w:r>
          </w:p>
          <w:p>
            <w:pPr>
              <w:pStyle w:val="27"/>
              <w:pageBreakBefore w:val="0"/>
              <w:widowControl w:val="0"/>
              <w:kinsoku/>
              <w:wordWrap/>
              <w:overflowPunct/>
              <w:topLinePunct w:val="0"/>
              <w:autoSpaceDE/>
              <w:autoSpaceDN/>
              <w:bidi w:val="0"/>
              <w:spacing w:line="480" w:lineRule="exact"/>
              <w:ind w:firstLine="1200" w:firstLineChars="500"/>
              <w:jc w:val="both"/>
              <w:textAlignment w:val="auto"/>
              <w:rPr>
                <w:rFonts w:hint="default" w:ascii="Times New Roman" w:hAnsi="Times New Roman" w:eastAsia="宋体" w:cs="Times New Roman"/>
                <w:b w:val="0"/>
                <w:bCs/>
                <w:color w:val="auto"/>
                <w:sz w:val="24"/>
                <w:szCs w:val="24"/>
                <w:highlight w:val="none"/>
                <w:lang w:val="en-US"/>
              </w:rPr>
            </w:pPr>
            <w:r>
              <w:rPr>
                <w:rFonts w:hint="default" w:ascii="Times New Roman" w:hAnsi="Times New Roman" w:eastAsia="宋体" w:cs="Times New Roman"/>
                <w:b w:val="0"/>
                <w:bCs/>
                <w:color w:val="auto"/>
                <w:sz w:val="24"/>
                <w:szCs w:val="24"/>
                <w:highlight w:val="none"/>
              </w:rPr>
              <w:t>R</w:t>
            </w:r>
            <w:r>
              <w:rPr>
                <w:rFonts w:hint="default" w:ascii="Times New Roman" w:hAnsi="Times New Roman" w:eastAsia="宋体" w:cs="Times New Roman"/>
                <w:b w:val="0"/>
                <w:bCs/>
                <w:color w:val="auto"/>
                <w:sz w:val="24"/>
                <w:szCs w:val="24"/>
                <w:highlight w:val="none"/>
                <w:lang w:val="en-GB"/>
              </w:rPr>
              <w:t>———燃料</w:t>
            </w:r>
            <w:r>
              <w:rPr>
                <w:rFonts w:hint="default" w:ascii="Times New Roman" w:hAnsi="Times New Roman" w:eastAsia="宋体" w:cs="Times New Roman"/>
                <w:b w:val="0"/>
                <w:bCs/>
                <w:color w:val="auto"/>
                <w:sz w:val="24"/>
                <w:szCs w:val="24"/>
                <w:highlight w:val="none"/>
                <w:lang w:val="en-GB" w:eastAsia="zh-CN"/>
              </w:rPr>
              <w:t>设计最大消</w:t>
            </w:r>
            <w:r>
              <w:rPr>
                <w:rFonts w:hint="default" w:ascii="Times New Roman" w:hAnsi="Times New Roman" w:eastAsia="宋体" w:cs="Times New Roman"/>
                <w:b w:val="0"/>
                <w:bCs/>
                <w:color w:val="auto"/>
                <w:sz w:val="24"/>
                <w:szCs w:val="24"/>
                <w:highlight w:val="none"/>
                <w:lang w:val="en-GB"/>
              </w:rPr>
              <w:t>耗量，万</w:t>
            </w:r>
            <w:r>
              <w:rPr>
                <w:rFonts w:hint="eastAsia" w:ascii="Times New Roman" w:hAnsi="Times New Roman" w:eastAsia="宋体" w:cs="Times New Roman"/>
                <w:b w:val="0"/>
                <w:bCs/>
                <w:color w:val="auto"/>
                <w:sz w:val="24"/>
                <w:szCs w:val="24"/>
                <w:highlight w:val="none"/>
                <w:lang w:val="en-US" w:eastAsia="zh-CN"/>
              </w:rPr>
              <w:t>t</w:t>
            </w:r>
            <w:r>
              <w:rPr>
                <w:rFonts w:hint="default" w:ascii="Times New Roman" w:hAnsi="Times New Roman" w:eastAsia="宋体" w:cs="Times New Roman"/>
                <w:b w:val="0"/>
                <w:bCs/>
                <w:color w:val="auto"/>
                <w:sz w:val="24"/>
                <w:szCs w:val="24"/>
                <w:highlight w:val="none"/>
                <w:lang w:val="en-GB"/>
              </w:rPr>
              <w:t>；</w:t>
            </w:r>
            <w:r>
              <w:rPr>
                <w:rFonts w:hint="default" w:ascii="Times New Roman" w:hAnsi="Times New Roman" w:eastAsia="宋体" w:cs="Times New Roman"/>
                <w:b w:val="0"/>
                <w:bCs/>
                <w:color w:val="auto"/>
                <w:sz w:val="24"/>
                <w:szCs w:val="24"/>
                <w:highlight w:val="none"/>
                <w:lang w:val="en-GB" w:eastAsia="zh-CN"/>
              </w:rPr>
              <w:t>本项目燃料为生物质颗粒，根据业主提供的成分报告，低位热值为17.84MJ/kg</w:t>
            </w:r>
            <w:r>
              <w:rPr>
                <w:rFonts w:hint="eastAsia" w:ascii="Times New Roman" w:hAnsi="Times New Roman" w:cs="Times New Roman"/>
                <w:b w:val="0"/>
                <w:bCs/>
                <w:color w:val="auto"/>
                <w:sz w:val="24"/>
                <w:szCs w:val="24"/>
                <w:highlight w:val="none"/>
                <w:lang w:val="en-GB" w:eastAsia="zh-CN"/>
              </w:rPr>
              <w:t>，</w:t>
            </w:r>
            <w:r>
              <w:rPr>
                <w:rFonts w:hint="eastAsia" w:ascii="Times New Roman" w:hAnsi="Times New Roman" w:cs="Times New Roman"/>
                <w:b w:val="0"/>
                <w:bCs/>
                <w:color w:val="auto"/>
                <w:sz w:val="24"/>
                <w:szCs w:val="24"/>
                <w:highlight w:val="none"/>
                <w:lang w:val="en-US" w:eastAsia="zh-CN"/>
              </w:rPr>
              <w:t>项目设有2台生物质燃烧器（单台120万大卡），满负荷运行状态下，生物质消耗量约为4764t/a。</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1200" w:firstLineChars="500"/>
              <w:jc w:val="left"/>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highlight w:val="none"/>
                <w:lang w:val="en-US" w:eastAsia="zh-CN" w:bidi="ar-SA"/>
              </w:rPr>
              <w:t>G</w:t>
            </w:r>
            <w:r>
              <w:rPr>
                <w:rFonts w:hint="default" w:ascii="Times New Roman" w:hAnsi="Times New Roman" w:eastAsia="宋体" w:cs="Times New Roman"/>
                <w:color w:val="auto"/>
                <w:sz w:val="24"/>
                <w:szCs w:val="24"/>
                <w:highlight w:val="none"/>
                <w:lang w:val="en-GB" w:eastAsia="zh-CN" w:bidi="ar-SA"/>
              </w:rPr>
              <w:t>———绩效值，</w:t>
            </w:r>
            <w:r>
              <w:rPr>
                <w:rFonts w:hint="default" w:ascii="Times New Roman" w:hAnsi="Times New Roman" w:eastAsia="宋体" w:cs="Times New Roman"/>
                <w:color w:val="auto"/>
                <w:sz w:val="24"/>
                <w:szCs w:val="24"/>
                <w:highlight w:val="none"/>
                <w:lang w:val="en-US" w:eastAsia="zh-CN"/>
              </w:rPr>
              <w:t>kg/t产品，kg/t燃料</w:t>
            </w:r>
            <w:r>
              <w:rPr>
                <w:rFonts w:hint="default" w:ascii="Times New Roman" w:hAnsi="Times New Roman" w:eastAsia="宋体" w:cs="Times New Roman"/>
                <w:color w:val="auto"/>
                <w:sz w:val="24"/>
                <w:szCs w:val="24"/>
                <w:lang w:val="en-US" w:eastAsia="zh-CN"/>
              </w:rPr>
              <w:t>或kg/m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vertAlign w:val="baseline"/>
                <w:lang w:val="en-US" w:eastAsia="zh-CN"/>
              </w:rPr>
              <w:t>燃料；</w:t>
            </w:r>
            <w:r>
              <w:rPr>
                <w:rFonts w:hint="eastAsia" w:cs="Times New Roman"/>
                <w:color w:val="auto"/>
                <w:sz w:val="24"/>
                <w:szCs w:val="24"/>
                <w:vertAlign w:val="baseline"/>
                <w:lang w:val="en-US" w:eastAsia="zh-CN"/>
              </w:rPr>
              <w:t>参照表6加热炉、热处理炉、干燥炉（窑）排放口参考绩效值表固体燃料低位热值，对于实际热值介于上表数据之间的，采用插值法计算得到绩效值。本项目使用的生物质燃料热值为17.84</w:t>
            </w:r>
            <w:r>
              <w:rPr>
                <w:rFonts w:hint="default" w:ascii="Times New Roman" w:hAnsi="Times New Roman" w:eastAsia="宋体" w:cs="Times New Roman"/>
                <w:b w:val="0"/>
                <w:bCs/>
                <w:color w:val="auto"/>
                <w:sz w:val="24"/>
                <w:szCs w:val="24"/>
                <w:lang w:val="en-GB" w:eastAsia="zh-CN"/>
              </w:rPr>
              <w:t>MJ/kg</w:t>
            </w:r>
            <w:r>
              <w:rPr>
                <w:rFonts w:hint="eastAsia" w:cs="Times New Roman"/>
                <w:color w:val="auto"/>
                <w:sz w:val="24"/>
                <w:szCs w:val="24"/>
                <w:vertAlign w:val="baseline"/>
                <w:lang w:val="en-US" w:eastAsia="zh-CN"/>
              </w:rPr>
              <w:t>，计算可得</w:t>
            </w:r>
            <w:r>
              <w:rPr>
                <w:rFonts w:hint="default" w:ascii="Times New Roman" w:hAnsi="Times New Roman" w:cs="Times New Roman"/>
                <w:b w:val="0"/>
                <w:bCs w:val="0"/>
                <w:color w:val="auto"/>
                <w:sz w:val="24"/>
                <w:highlight w:val="none"/>
                <w:lang w:val="en-US" w:eastAsia="zh-CN"/>
              </w:rPr>
              <w:t>颗粒物</w:t>
            </w:r>
            <w:r>
              <w:rPr>
                <w:rFonts w:hint="eastAsia" w:cs="Times New Roman"/>
                <w:b w:val="0"/>
                <w:bCs w:val="0"/>
                <w:color w:val="auto"/>
                <w:sz w:val="24"/>
                <w:highlight w:val="none"/>
                <w:lang w:val="en-US" w:eastAsia="zh-CN"/>
              </w:rPr>
              <w:t>绩效值</w:t>
            </w:r>
            <w:r>
              <w:rPr>
                <w:rFonts w:hint="eastAsia" w:cs="Times New Roman"/>
                <w:color w:val="auto"/>
                <w:vertAlign w:val="baseline"/>
                <w:lang w:val="en-US" w:eastAsia="zh-CN"/>
              </w:rPr>
              <w:t>0.265</w:t>
            </w:r>
            <w:r>
              <w:rPr>
                <w:rFonts w:hint="eastAsia" w:cs="Times New Roman"/>
                <w:color w:val="auto"/>
                <w:sz w:val="24"/>
                <w:szCs w:val="24"/>
                <w:lang w:val="en-US" w:eastAsia="zh-CN"/>
              </w:rPr>
              <w:t>kg/t燃料</w:t>
            </w:r>
            <w:r>
              <w:rPr>
                <w:rFonts w:hint="eastAsia" w:cs="Times New Roman"/>
                <w:color w:val="auto"/>
                <w:sz w:val="24"/>
                <w:szCs w:val="24"/>
                <w:vertAlign w:val="baseline"/>
                <w:lang w:val="en-US" w:eastAsia="zh-CN"/>
              </w:rPr>
              <w:t>、</w:t>
            </w:r>
            <w:r>
              <w:rPr>
                <w:rFonts w:hint="default" w:ascii="Times New Roman" w:hAnsi="Times New Roman" w:cs="Times New Roman"/>
                <w:color w:val="auto"/>
                <w:lang w:val="en-GB"/>
              </w:rPr>
              <w:t>SO</w:t>
            </w:r>
            <w:r>
              <w:rPr>
                <w:rFonts w:hint="default" w:ascii="Times New Roman" w:hAnsi="Times New Roman" w:cs="Times New Roman"/>
                <w:color w:val="auto"/>
                <w:vertAlign w:val="subscript"/>
                <w:lang w:val="en-GB"/>
              </w:rPr>
              <w:t>2</w:t>
            </w:r>
            <w:r>
              <w:rPr>
                <w:rFonts w:hint="eastAsia" w:cs="Times New Roman"/>
                <w:color w:val="auto"/>
                <w:vertAlign w:val="baseline"/>
                <w:lang w:val="en-US" w:eastAsia="zh-CN"/>
              </w:rPr>
              <w:t>绩效值</w:t>
            </w:r>
            <w:r>
              <w:rPr>
                <w:rFonts w:hint="eastAsia" w:cs="Times New Roman"/>
                <w:b w:val="0"/>
                <w:bCs w:val="0"/>
                <w:color w:val="auto"/>
                <w:sz w:val="24"/>
                <w:highlight w:val="none"/>
                <w:vertAlign w:val="baseline"/>
                <w:lang w:val="en-US" w:eastAsia="zh-CN"/>
              </w:rPr>
              <w:t>0.881</w:t>
            </w:r>
            <w:r>
              <w:rPr>
                <w:rFonts w:hint="eastAsia" w:cs="Times New Roman"/>
                <w:color w:val="auto"/>
                <w:sz w:val="24"/>
                <w:szCs w:val="24"/>
                <w:lang w:val="en-US" w:eastAsia="zh-CN"/>
              </w:rPr>
              <w:t>kg/t燃料</w:t>
            </w:r>
            <w:r>
              <w:rPr>
                <w:rFonts w:hint="default" w:ascii="Times New Roman" w:hAnsi="Times New Roman" w:cs="Times New Roman"/>
                <w:color w:val="auto"/>
                <w:vertAlign w:val="baseline"/>
                <w:lang w:val="en-GB" w:eastAsia="zh-CN"/>
              </w:rPr>
              <w:t>、</w:t>
            </w:r>
            <w:r>
              <w:rPr>
                <w:rFonts w:hint="default" w:ascii="Times New Roman" w:hAnsi="Times New Roman" w:cs="Times New Roman"/>
                <w:b w:val="0"/>
                <w:bCs w:val="0"/>
                <w:color w:val="auto"/>
                <w:sz w:val="24"/>
                <w:highlight w:val="none"/>
                <w:lang w:val="en-US" w:eastAsia="zh-CN"/>
              </w:rPr>
              <w:t>NO</w:t>
            </w:r>
            <w:r>
              <w:rPr>
                <w:rFonts w:hint="default" w:ascii="Times New Roman" w:hAnsi="Times New Roman" w:cs="Times New Roman"/>
                <w:b w:val="0"/>
                <w:bCs w:val="0"/>
                <w:color w:val="auto"/>
                <w:sz w:val="24"/>
                <w:highlight w:val="none"/>
                <w:vertAlign w:val="subscript"/>
                <w:lang w:val="en-US" w:eastAsia="zh-CN"/>
              </w:rPr>
              <w:t>X</w:t>
            </w:r>
            <w:r>
              <w:rPr>
                <w:rFonts w:hint="eastAsia" w:cs="Times New Roman"/>
                <w:b w:val="0"/>
                <w:bCs w:val="0"/>
                <w:color w:val="auto"/>
                <w:sz w:val="24"/>
                <w:highlight w:val="none"/>
                <w:vertAlign w:val="baseline"/>
                <w:lang w:val="en-US" w:eastAsia="zh-CN"/>
              </w:rPr>
              <w:t>绩效值2.641</w:t>
            </w:r>
            <w:r>
              <w:rPr>
                <w:rFonts w:hint="eastAsia" w:cs="Times New Roman"/>
                <w:color w:val="auto"/>
                <w:sz w:val="24"/>
                <w:szCs w:val="24"/>
                <w:lang w:val="en-US" w:eastAsia="zh-CN"/>
              </w:rPr>
              <w:t>kg/t燃料</w:t>
            </w:r>
            <w:r>
              <w:rPr>
                <w:rFonts w:hint="default" w:ascii="Times New Roman" w:hAnsi="Times New Roman" w:eastAsia="宋体" w:cs="Times New Roman"/>
                <w:color w:val="auto"/>
                <w:sz w:val="24"/>
                <w:szCs w:val="24"/>
                <w:vertAlign w:val="baseline"/>
                <w:lang w:val="en-US" w:eastAsia="zh-CN"/>
              </w:rPr>
              <w:t>。</w:t>
            </w:r>
          </w:p>
          <w:p>
            <w:pPr>
              <w:spacing w:line="520" w:lineRule="exact"/>
              <w:ind w:firstLine="458" w:firstLineChars="200"/>
              <w:jc w:val="center"/>
              <w:rPr>
                <w:b/>
                <w:color w:val="auto"/>
                <w:spacing w:val="-6"/>
                <w:sz w:val="24"/>
              </w:rPr>
            </w:pPr>
            <w:r>
              <w:rPr>
                <w:b/>
                <w:color w:val="auto"/>
                <w:spacing w:val="-6"/>
                <w:sz w:val="24"/>
              </w:rPr>
              <w:t>表</w:t>
            </w:r>
            <w:r>
              <w:rPr>
                <w:rFonts w:hint="eastAsia"/>
                <w:b/>
                <w:color w:val="auto"/>
                <w:spacing w:val="-6"/>
                <w:sz w:val="24"/>
                <w:lang w:val="en-US" w:eastAsia="zh-CN"/>
              </w:rPr>
              <w:t>4-1</w:t>
            </w:r>
            <w:r>
              <w:rPr>
                <w:b/>
                <w:color w:val="auto"/>
                <w:spacing w:val="-6"/>
                <w:sz w:val="24"/>
              </w:rPr>
              <w:t xml:space="preserve">  </w:t>
            </w:r>
            <w:r>
              <w:rPr>
                <w:rFonts w:hint="eastAsia"/>
                <w:b/>
                <w:color w:val="auto"/>
                <w:spacing w:val="-6"/>
                <w:sz w:val="24"/>
                <w:lang w:val="en-US" w:eastAsia="zh-CN"/>
              </w:rPr>
              <w:t xml:space="preserve"> 生物质</w:t>
            </w:r>
            <w:r>
              <w:rPr>
                <w:rFonts w:hint="eastAsia"/>
                <w:b/>
                <w:color w:val="auto"/>
                <w:spacing w:val="-6"/>
                <w:sz w:val="24"/>
              </w:rPr>
              <w:t>燃烧</w:t>
            </w:r>
            <w:r>
              <w:rPr>
                <w:b/>
                <w:color w:val="auto"/>
                <w:spacing w:val="-6"/>
                <w:sz w:val="24"/>
              </w:rPr>
              <w:t>废气污染物产</w:t>
            </w:r>
            <w:r>
              <w:rPr>
                <w:rFonts w:hint="eastAsia"/>
                <w:b/>
                <w:color w:val="auto"/>
                <w:spacing w:val="-6"/>
                <w:sz w:val="24"/>
                <w:lang w:eastAsia="zh-CN"/>
              </w:rPr>
              <w:t>生</w:t>
            </w:r>
            <w:r>
              <w:rPr>
                <w:b/>
                <w:color w:val="auto"/>
                <w:spacing w:val="-6"/>
                <w:sz w:val="24"/>
              </w:rPr>
              <w:t>情况表</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8"/>
              <w:gridCol w:w="4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2286" w:type="pct"/>
                  <w:noWrap w:val="0"/>
                  <w:vAlign w:val="center"/>
                </w:tcPr>
                <w:p>
                  <w:pPr>
                    <w:pStyle w:val="36"/>
                    <w:bidi w:val="0"/>
                    <w:rPr>
                      <w:color w:val="auto"/>
                    </w:rPr>
                  </w:pPr>
                  <w:r>
                    <w:rPr>
                      <w:color w:val="auto"/>
                    </w:rPr>
                    <w:t>污染物名称</w:t>
                  </w:r>
                </w:p>
              </w:tc>
              <w:tc>
                <w:tcPr>
                  <w:tcW w:w="2713" w:type="pct"/>
                  <w:noWrap w:val="0"/>
                  <w:vAlign w:val="center"/>
                </w:tcPr>
                <w:p>
                  <w:pPr>
                    <w:pStyle w:val="36"/>
                    <w:bidi w:val="0"/>
                    <w:rPr>
                      <w:color w:val="auto"/>
                    </w:rPr>
                  </w:pPr>
                  <w:r>
                    <w:rPr>
                      <w:color w:val="auto"/>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2286" w:type="pct"/>
                  <w:noWrap w:val="0"/>
                  <w:vAlign w:val="center"/>
                </w:tcPr>
                <w:p>
                  <w:pPr>
                    <w:pStyle w:val="36"/>
                    <w:bidi w:val="0"/>
                    <w:rPr>
                      <w:rFonts w:hint="eastAsia" w:eastAsia="宋体"/>
                      <w:color w:val="auto"/>
                      <w:lang w:val="en-US" w:eastAsia="zh-CN"/>
                    </w:rPr>
                  </w:pPr>
                  <w:r>
                    <w:rPr>
                      <w:rFonts w:hint="eastAsia"/>
                      <w:color w:val="auto"/>
                      <w:lang w:val="en-US" w:eastAsia="zh-CN"/>
                    </w:rPr>
                    <w:t>颗粒物</w:t>
                  </w:r>
                </w:p>
              </w:tc>
              <w:tc>
                <w:tcPr>
                  <w:tcW w:w="2713" w:type="pct"/>
                  <w:noWrap w:val="0"/>
                  <w:vAlign w:val="center"/>
                </w:tcPr>
                <w:p>
                  <w:pPr>
                    <w:pStyle w:val="36"/>
                    <w:bidi w:val="0"/>
                    <w:rPr>
                      <w:rFonts w:hint="default"/>
                      <w:color w:val="auto"/>
                      <w:lang w:val="en-US" w:eastAsia="zh-CN"/>
                    </w:rPr>
                  </w:pPr>
                  <w:r>
                    <w:rPr>
                      <w:rFonts w:hint="eastAsia"/>
                      <w:color w:val="auto"/>
                      <w:lang w:val="en-US" w:eastAsia="zh-CN"/>
                    </w:rPr>
                    <w:t>1.2625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2286" w:type="pct"/>
                  <w:noWrap w:val="0"/>
                  <w:vAlign w:val="center"/>
                </w:tcPr>
                <w:p>
                  <w:pPr>
                    <w:pStyle w:val="36"/>
                    <w:bidi w:val="0"/>
                    <w:rPr>
                      <w:color w:val="auto"/>
                    </w:rPr>
                  </w:pPr>
                  <w:r>
                    <w:rPr>
                      <w:color w:val="auto"/>
                    </w:rPr>
                    <w:t>SO</w:t>
                  </w:r>
                  <w:r>
                    <w:rPr>
                      <w:color w:val="auto"/>
                      <w:vertAlign w:val="subscript"/>
                    </w:rPr>
                    <w:t>2</w:t>
                  </w:r>
                </w:p>
              </w:tc>
              <w:tc>
                <w:tcPr>
                  <w:tcW w:w="2713" w:type="pct"/>
                  <w:noWrap w:val="0"/>
                  <w:vAlign w:val="center"/>
                </w:tcPr>
                <w:p>
                  <w:pPr>
                    <w:pStyle w:val="36"/>
                    <w:bidi w:val="0"/>
                    <w:rPr>
                      <w:rFonts w:hint="default"/>
                      <w:color w:val="auto"/>
                      <w:lang w:val="en-US" w:eastAsia="zh-CN"/>
                    </w:rPr>
                  </w:pPr>
                  <w:r>
                    <w:rPr>
                      <w:rFonts w:hint="eastAsia"/>
                      <w:color w:val="auto"/>
                      <w:lang w:val="en-US" w:eastAsia="zh-CN"/>
                    </w:rPr>
                    <w:t>4.1971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6" w:type="pct"/>
                  <w:noWrap w:val="0"/>
                  <w:vAlign w:val="center"/>
                </w:tcPr>
                <w:p>
                  <w:pPr>
                    <w:pStyle w:val="36"/>
                    <w:bidi w:val="0"/>
                    <w:rPr>
                      <w:color w:val="auto"/>
                    </w:rPr>
                  </w:pPr>
                  <w:r>
                    <w:rPr>
                      <w:color w:val="auto"/>
                    </w:rPr>
                    <w:t>NO</w:t>
                  </w:r>
                  <w:r>
                    <w:rPr>
                      <w:color w:val="auto"/>
                      <w:vertAlign w:val="subscript"/>
                    </w:rPr>
                    <w:t>X</w:t>
                  </w:r>
                </w:p>
              </w:tc>
              <w:tc>
                <w:tcPr>
                  <w:tcW w:w="2713" w:type="pct"/>
                  <w:noWrap w:val="0"/>
                  <w:vAlign w:val="center"/>
                </w:tcPr>
                <w:p>
                  <w:pPr>
                    <w:pStyle w:val="36"/>
                    <w:bidi w:val="0"/>
                    <w:rPr>
                      <w:rFonts w:hint="default"/>
                      <w:color w:val="auto"/>
                      <w:lang w:val="en-US" w:eastAsia="zh-CN"/>
                    </w:rPr>
                  </w:pPr>
                  <w:r>
                    <w:rPr>
                      <w:rFonts w:hint="eastAsia"/>
                      <w:color w:val="auto"/>
                      <w:lang w:val="en-US" w:eastAsia="zh-CN"/>
                    </w:rPr>
                    <w:t>12.5817</w:t>
                  </w:r>
                </w:p>
              </w:tc>
            </w:tr>
          </w:tbl>
          <w:p>
            <w:pPr>
              <w:pStyle w:val="4"/>
              <w:pageBreakBefore w:val="0"/>
              <w:widowControl w:val="0"/>
              <w:kinsoku/>
              <w:wordWrap/>
              <w:overflowPunct/>
              <w:topLinePunct w:val="0"/>
              <w:autoSpaceDE/>
              <w:autoSpaceDN/>
              <w:bidi w:val="0"/>
              <w:adjustRightInd w:val="0"/>
              <w:snapToGrid w:val="0"/>
              <w:spacing w:before="0" w:after="0" w:line="520" w:lineRule="exact"/>
              <w:textAlignment w:val="auto"/>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②原料粉尘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cs="Times New Roman"/>
                <w:b w:val="0"/>
                <w:bCs/>
                <w:color w:val="auto"/>
                <w:sz w:val="24"/>
                <w:szCs w:val="24"/>
                <w:highlight w:val="green"/>
                <w:lang w:val="en-US" w:eastAsia="zh-CN"/>
              </w:rPr>
            </w:pPr>
            <w:r>
              <w:rPr>
                <w:rFonts w:hint="eastAsia"/>
                <w:bCs/>
                <w:color w:val="auto"/>
                <w:sz w:val="24"/>
                <w:highlight w:val="none"/>
                <w:lang w:val="en-US" w:eastAsia="zh-CN"/>
              </w:rPr>
              <w:t>项目使用的烘干方式与柱式干燥机类似，产生的粉尘参照《逸散性工业粉尘控制技术》中柱式干燥机排放因子0.25kg/t（干燥料）进行计算。</w:t>
            </w:r>
            <w:r>
              <w:rPr>
                <w:rFonts w:hint="default" w:ascii="Times New Roman" w:hAnsi="Times New Roman" w:cs="Times New Roman"/>
                <w:b w:val="0"/>
                <w:bCs/>
                <w:color w:val="auto"/>
                <w:sz w:val="24"/>
                <w:szCs w:val="24"/>
                <w:highlight w:val="none"/>
                <w:lang w:val="en-US" w:eastAsia="zh-CN"/>
              </w:rPr>
              <w:t>本项目年</w:t>
            </w:r>
            <w:r>
              <w:rPr>
                <w:rFonts w:hint="eastAsia" w:ascii="Times New Roman" w:hAnsi="Times New Roman" w:cs="Times New Roman"/>
                <w:b w:val="0"/>
                <w:bCs/>
                <w:color w:val="auto"/>
                <w:sz w:val="24"/>
                <w:szCs w:val="24"/>
                <w:highlight w:val="none"/>
                <w:lang w:val="en-US" w:eastAsia="zh-CN"/>
              </w:rPr>
              <w:t>消耗粗品氯化钾</w:t>
            </w:r>
            <w:r>
              <w:rPr>
                <w:rFonts w:hint="eastAsia" w:cs="Times New Roman"/>
                <w:b w:val="0"/>
                <w:bCs w:val="0"/>
                <w:color w:val="auto"/>
                <w:sz w:val="24"/>
                <w:highlight w:val="none"/>
                <w:lang w:val="en-US" w:eastAsia="zh-CN"/>
              </w:rPr>
              <w:t>52630</w:t>
            </w:r>
            <w:r>
              <w:rPr>
                <w:rFonts w:hint="default" w:ascii="Times New Roman" w:hAnsi="Times New Roman" w:cs="Times New Roman"/>
                <w:b w:val="0"/>
                <w:bCs/>
                <w:color w:val="auto"/>
                <w:sz w:val="24"/>
                <w:szCs w:val="24"/>
                <w:highlight w:val="none"/>
                <w:lang w:val="en-US" w:eastAsia="zh-CN"/>
              </w:rPr>
              <w:t>t/a，则</w:t>
            </w:r>
            <w:r>
              <w:rPr>
                <w:rFonts w:hint="eastAsia" w:ascii="Times New Roman" w:hAnsi="Times New Roman" w:cs="Times New Roman"/>
                <w:b w:val="0"/>
                <w:bCs/>
                <w:color w:val="auto"/>
                <w:sz w:val="24"/>
                <w:szCs w:val="24"/>
                <w:highlight w:val="none"/>
                <w:lang w:val="en-US" w:eastAsia="zh-CN"/>
              </w:rPr>
              <w:t>烘干</w:t>
            </w:r>
            <w:r>
              <w:rPr>
                <w:rFonts w:hint="default" w:ascii="Times New Roman" w:hAnsi="Times New Roman" w:cs="Times New Roman"/>
                <w:b w:val="0"/>
                <w:bCs/>
                <w:color w:val="auto"/>
                <w:sz w:val="24"/>
                <w:szCs w:val="24"/>
                <w:highlight w:val="none"/>
                <w:lang w:val="en-US" w:eastAsia="zh-CN"/>
              </w:rPr>
              <w:t>工序</w:t>
            </w:r>
            <w:r>
              <w:rPr>
                <w:rFonts w:hint="eastAsia" w:ascii="Times New Roman" w:hAnsi="Times New Roman" w:cs="Times New Roman"/>
                <w:b w:val="0"/>
                <w:bCs/>
                <w:color w:val="auto"/>
                <w:sz w:val="24"/>
                <w:szCs w:val="24"/>
                <w:highlight w:val="none"/>
                <w:lang w:val="en-US" w:eastAsia="zh-CN"/>
              </w:rPr>
              <w:t>原料</w:t>
            </w:r>
            <w:r>
              <w:rPr>
                <w:rFonts w:hint="default" w:ascii="Times New Roman" w:hAnsi="Times New Roman" w:cs="Times New Roman"/>
                <w:b w:val="0"/>
                <w:bCs/>
                <w:color w:val="auto"/>
                <w:sz w:val="24"/>
                <w:szCs w:val="24"/>
                <w:highlight w:val="none"/>
                <w:lang w:val="en-US" w:eastAsia="zh-CN"/>
              </w:rPr>
              <w:t>产生的颗粒物为</w:t>
            </w:r>
            <w:r>
              <w:rPr>
                <w:rFonts w:hint="eastAsia" w:cs="Times New Roman"/>
                <w:b w:val="0"/>
                <w:bCs/>
                <w:color w:val="auto"/>
                <w:sz w:val="24"/>
                <w:szCs w:val="24"/>
                <w:highlight w:val="none"/>
                <w:lang w:val="en-US" w:eastAsia="zh-CN"/>
              </w:rPr>
              <w:t>13.1575</w:t>
            </w:r>
            <w:r>
              <w:rPr>
                <w:rFonts w:hint="default" w:ascii="Times New Roman" w:hAnsi="Times New Roman" w:cs="Times New Roman"/>
                <w:b w:val="0"/>
                <w:bCs/>
                <w:color w:val="auto"/>
                <w:sz w:val="24"/>
                <w:szCs w:val="24"/>
                <w:highlight w:val="none"/>
                <w:lang w:val="en-US" w:eastAsia="zh-CN"/>
              </w:rPr>
              <w:t>t/a</w:t>
            </w:r>
            <w:r>
              <w:rPr>
                <w:rFonts w:hint="eastAsia" w:ascii="Times New Roman" w:hAnsi="Times New Roman" w:cs="Times New Roman"/>
                <w:b w:val="0"/>
                <w:bCs/>
                <w:color w:val="auto"/>
                <w:sz w:val="24"/>
                <w:szCs w:val="24"/>
                <w:highlight w:val="none"/>
                <w:lang w:val="en-US" w:eastAsia="zh-CN"/>
              </w:rPr>
              <w:t>。</w:t>
            </w:r>
          </w:p>
          <w:p>
            <w:pPr>
              <w:pStyle w:val="48"/>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综合</w:t>
            </w:r>
            <w:r>
              <w:rPr>
                <w:rFonts w:hint="default" w:ascii="Times New Roman" w:hAnsi="Times New Roman" w:eastAsia="宋体" w:cs="Times New Roman"/>
                <w:color w:val="auto"/>
                <w:lang w:val="en-US" w:eastAsia="zh-CN"/>
              </w:rPr>
              <w:t>上述计算，</w:t>
            </w:r>
            <w:r>
              <w:rPr>
                <w:rFonts w:hint="eastAsia" w:ascii="Times New Roman" w:eastAsia="宋体" w:cs="Times New Roman"/>
                <w:color w:val="auto"/>
                <w:lang w:val="en-US" w:eastAsia="zh-CN"/>
              </w:rPr>
              <w:t>干燥</w:t>
            </w:r>
            <w:r>
              <w:rPr>
                <w:rFonts w:hint="eastAsia" w:ascii="Times New Roman" w:hAnsi="Times New Roman" w:eastAsia="宋体" w:cs="Times New Roman"/>
                <w:color w:val="auto"/>
                <w:lang w:val="en-US" w:eastAsia="zh-CN"/>
              </w:rPr>
              <w:t>工段废气量见</w:t>
            </w:r>
            <w:r>
              <w:rPr>
                <w:rFonts w:hint="default" w:ascii="Times New Roman" w:hAnsi="Times New Roman" w:eastAsia="宋体" w:cs="Times New Roman"/>
                <w:color w:val="auto"/>
                <w:lang w:val="en-US" w:eastAsia="zh-CN"/>
              </w:rPr>
              <w:t>表</w:t>
            </w:r>
            <w:r>
              <w:rPr>
                <w:rFonts w:hint="eastAsia" w:ascii="Times New Roman" w:hAnsi="Times New Roman" w:eastAsia="宋体" w:cs="Times New Roman"/>
                <w:color w:val="auto"/>
                <w:lang w:val="en-US" w:eastAsia="zh-CN"/>
              </w:rPr>
              <w:t>4-</w:t>
            </w:r>
            <w:r>
              <w:rPr>
                <w:rFonts w:hint="eastAsia" w:ascii="Times New Roman" w:eastAsia="宋体" w:cs="Times New Roman"/>
                <w:color w:val="auto"/>
                <w:lang w:val="en-US" w:eastAsia="zh-CN"/>
              </w:rPr>
              <w:t>2</w:t>
            </w:r>
            <w:r>
              <w:rPr>
                <w:rFonts w:hint="default" w:ascii="Times New Roman" w:hAnsi="Times New Roman" w:eastAsia="宋体" w:cs="Times New Roman"/>
                <w:color w:val="auto"/>
                <w:lang w:val="en-US" w:eastAsia="zh-CN"/>
              </w:rPr>
              <w:t>。</w:t>
            </w:r>
          </w:p>
          <w:p>
            <w:pPr>
              <w:pStyle w:val="48"/>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宋体" w:cs="Times New Roman"/>
                <w:b/>
                <w:color w:val="auto"/>
                <w:spacing w:val="-6"/>
                <w:kern w:val="2"/>
                <w:sz w:val="24"/>
                <w:szCs w:val="24"/>
                <w:lang w:val="en-US" w:eastAsia="zh-CN" w:bidi="ar-SA"/>
              </w:rPr>
            </w:pPr>
            <w:r>
              <w:rPr>
                <w:rFonts w:hint="eastAsia" w:ascii="Times New Roman" w:hAnsi="Times New Roman" w:eastAsia="宋体" w:cs="Times New Roman"/>
                <w:b/>
                <w:color w:val="auto"/>
                <w:spacing w:val="-6"/>
                <w:kern w:val="2"/>
                <w:sz w:val="24"/>
                <w:szCs w:val="24"/>
                <w:lang w:val="en-US" w:eastAsia="zh-CN" w:bidi="ar-SA"/>
              </w:rPr>
              <w:t xml:space="preserve">表4-2  </w:t>
            </w:r>
            <w:r>
              <w:rPr>
                <w:rFonts w:hint="eastAsia" w:ascii="Times New Roman" w:eastAsia="宋体" w:cs="Times New Roman"/>
                <w:b/>
                <w:color w:val="auto"/>
                <w:spacing w:val="-6"/>
                <w:kern w:val="2"/>
                <w:sz w:val="24"/>
                <w:szCs w:val="24"/>
                <w:lang w:val="en-US" w:eastAsia="zh-CN" w:bidi="ar-SA"/>
              </w:rPr>
              <w:t xml:space="preserve"> </w:t>
            </w:r>
            <w:r>
              <w:rPr>
                <w:rFonts w:hint="eastAsia" w:ascii="Times New Roman" w:hAnsi="Times New Roman" w:eastAsia="宋体" w:cs="Times New Roman"/>
                <w:b/>
                <w:color w:val="auto"/>
                <w:spacing w:val="-6"/>
                <w:kern w:val="2"/>
                <w:sz w:val="24"/>
                <w:szCs w:val="24"/>
                <w:lang w:val="en-US" w:eastAsia="zh-CN" w:bidi="ar-SA"/>
              </w:rPr>
              <w:t>烘干工序</w:t>
            </w:r>
            <w:r>
              <w:rPr>
                <w:rFonts w:hint="eastAsia" w:ascii="Times New Roman" w:eastAsia="宋体" w:cs="Times New Roman"/>
                <w:b/>
                <w:color w:val="auto"/>
                <w:spacing w:val="-6"/>
                <w:kern w:val="2"/>
                <w:sz w:val="24"/>
                <w:szCs w:val="24"/>
                <w:lang w:val="en-US" w:eastAsia="zh-CN" w:bidi="ar-SA"/>
              </w:rPr>
              <w:t>及上料工序有组织</w:t>
            </w:r>
            <w:r>
              <w:rPr>
                <w:rFonts w:hint="eastAsia" w:ascii="Times New Roman" w:hAnsi="Times New Roman" w:eastAsia="宋体" w:cs="Times New Roman"/>
                <w:b/>
                <w:color w:val="auto"/>
                <w:spacing w:val="-6"/>
                <w:kern w:val="2"/>
                <w:sz w:val="24"/>
                <w:szCs w:val="24"/>
                <w:lang w:val="en-US" w:eastAsia="zh-CN" w:bidi="ar-SA"/>
              </w:rPr>
              <w:t>污染物产生情况表</w:t>
            </w:r>
          </w:p>
          <w:tbl>
            <w:tblPr>
              <w:tblStyle w:val="20"/>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427"/>
              <w:gridCol w:w="1742"/>
              <w:gridCol w:w="1922"/>
              <w:gridCol w:w="1923"/>
              <w:gridCol w:w="1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269" w:type="pct"/>
                  <w:tcBorders>
                    <w:tl2br w:val="nil"/>
                    <w:tr2bl w:val="nil"/>
                  </w:tcBorders>
                  <w:noWrap w:val="0"/>
                  <w:vAlign w:val="center"/>
                </w:tcPr>
                <w:p>
                  <w:pPr>
                    <w:pStyle w:val="36"/>
                    <w:bidi w:val="0"/>
                    <w:rPr>
                      <w:rFonts w:hint="default" w:eastAsia="宋体"/>
                      <w:color w:val="auto"/>
                    </w:rPr>
                  </w:pPr>
                  <w:r>
                    <w:rPr>
                      <w:rFonts w:hint="default" w:eastAsia="宋体"/>
                      <w:color w:val="auto"/>
                    </w:rPr>
                    <w:t>序号</w:t>
                  </w:r>
                </w:p>
              </w:tc>
              <w:tc>
                <w:tcPr>
                  <w:tcW w:w="1097" w:type="pct"/>
                  <w:tcBorders>
                    <w:tl2br w:val="nil"/>
                    <w:tr2bl w:val="nil"/>
                  </w:tcBorders>
                  <w:noWrap w:val="0"/>
                  <w:vAlign w:val="center"/>
                </w:tcPr>
                <w:p>
                  <w:pPr>
                    <w:pStyle w:val="36"/>
                    <w:bidi w:val="0"/>
                    <w:rPr>
                      <w:rFonts w:hint="default" w:eastAsia="宋体"/>
                      <w:color w:val="auto"/>
                    </w:rPr>
                  </w:pPr>
                  <w:r>
                    <w:rPr>
                      <w:rFonts w:hint="default" w:eastAsia="宋体"/>
                      <w:color w:val="auto"/>
                    </w:rPr>
                    <w:t>污染物名称</w:t>
                  </w:r>
                </w:p>
              </w:tc>
              <w:tc>
                <w:tcPr>
                  <w:tcW w:w="1210" w:type="pct"/>
                  <w:tcBorders>
                    <w:tl2br w:val="nil"/>
                    <w:tr2bl w:val="nil"/>
                  </w:tcBorders>
                  <w:noWrap w:val="0"/>
                  <w:vAlign w:val="center"/>
                </w:tcPr>
                <w:p>
                  <w:pPr>
                    <w:pStyle w:val="36"/>
                    <w:bidi w:val="0"/>
                    <w:rPr>
                      <w:rFonts w:hint="default" w:eastAsia="宋体"/>
                      <w:color w:val="auto"/>
                      <w:lang w:val="en-US" w:eastAsia="zh-CN"/>
                    </w:rPr>
                  </w:pPr>
                  <w:r>
                    <w:rPr>
                      <w:rFonts w:hint="eastAsia" w:eastAsia="宋体"/>
                      <w:color w:val="auto"/>
                      <w:lang w:val="en-US" w:eastAsia="zh-CN"/>
                    </w:rPr>
                    <w:t>烘干工序</w:t>
                  </w:r>
                  <w:r>
                    <w:rPr>
                      <w:rFonts w:hint="default" w:eastAsia="宋体"/>
                      <w:color w:val="auto"/>
                      <w:lang w:val="en-US" w:eastAsia="zh-CN"/>
                    </w:rPr>
                    <w:t>产生量（t/a）</w:t>
                  </w:r>
                </w:p>
              </w:tc>
              <w:tc>
                <w:tcPr>
                  <w:tcW w:w="1211" w:type="pct"/>
                  <w:tcBorders>
                    <w:tl2br w:val="nil"/>
                    <w:tr2bl w:val="nil"/>
                  </w:tcBorders>
                  <w:noWrap w:val="0"/>
                  <w:vAlign w:val="center"/>
                </w:tcPr>
                <w:p>
                  <w:pPr>
                    <w:pStyle w:val="36"/>
                    <w:bidi w:val="0"/>
                    <w:rPr>
                      <w:rFonts w:hint="default" w:eastAsia="宋体"/>
                      <w:color w:val="auto"/>
                      <w:lang w:val="en-US" w:eastAsia="zh-CN"/>
                    </w:rPr>
                  </w:pPr>
                  <w:r>
                    <w:rPr>
                      <w:rFonts w:hint="eastAsia" w:eastAsia="宋体"/>
                      <w:color w:val="auto"/>
                      <w:lang w:val="en-US" w:eastAsia="zh-CN"/>
                    </w:rPr>
                    <w:t>上料工序有组织产生量</w:t>
                  </w:r>
                </w:p>
              </w:tc>
              <w:tc>
                <w:tcPr>
                  <w:tcW w:w="1211" w:type="pct"/>
                  <w:tcBorders>
                    <w:tl2br w:val="nil"/>
                    <w:tr2bl w:val="nil"/>
                  </w:tcBorders>
                  <w:noWrap w:val="0"/>
                  <w:vAlign w:val="center"/>
                </w:tcPr>
                <w:p>
                  <w:pPr>
                    <w:pStyle w:val="36"/>
                    <w:bidi w:val="0"/>
                    <w:rPr>
                      <w:rFonts w:hint="default" w:eastAsia="宋体"/>
                      <w:color w:val="auto"/>
                      <w:lang w:val="en-US" w:eastAsia="zh-CN"/>
                    </w:rPr>
                  </w:pPr>
                  <w:r>
                    <w:rPr>
                      <w:rFonts w:hint="eastAsia"/>
                      <w:color w:val="auto"/>
                      <w:lang w:val="en-US" w:eastAsia="zh-CN"/>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269" w:type="pct"/>
                  <w:tcBorders>
                    <w:tl2br w:val="nil"/>
                    <w:tr2bl w:val="nil"/>
                  </w:tcBorders>
                  <w:noWrap w:val="0"/>
                  <w:vAlign w:val="center"/>
                </w:tcPr>
                <w:p>
                  <w:pPr>
                    <w:pStyle w:val="36"/>
                    <w:bidi w:val="0"/>
                    <w:rPr>
                      <w:rFonts w:hint="default" w:eastAsia="宋体"/>
                      <w:color w:val="auto"/>
                    </w:rPr>
                  </w:pPr>
                  <w:r>
                    <w:rPr>
                      <w:rFonts w:hint="default" w:eastAsia="宋体"/>
                      <w:color w:val="auto"/>
                    </w:rPr>
                    <w:t>1</w:t>
                  </w:r>
                </w:p>
              </w:tc>
              <w:tc>
                <w:tcPr>
                  <w:tcW w:w="1097" w:type="pct"/>
                  <w:tcBorders>
                    <w:tl2br w:val="nil"/>
                    <w:tr2bl w:val="nil"/>
                  </w:tcBorders>
                  <w:noWrap w:val="0"/>
                  <w:vAlign w:val="center"/>
                </w:tcPr>
                <w:p>
                  <w:pPr>
                    <w:pStyle w:val="36"/>
                    <w:bidi w:val="0"/>
                    <w:rPr>
                      <w:rFonts w:hint="eastAsia" w:eastAsia="宋体"/>
                      <w:color w:val="auto"/>
                      <w:lang w:eastAsia="zh-CN"/>
                    </w:rPr>
                  </w:pPr>
                  <w:r>
                    <w:rPr>
                      <w:rFonts w:hint="eastAsia" w:eastAsia="宋体"/>
                      <w:color w:val="auto"/>
                      <w:lang w:val="en-US" w:eastAsia="zh-CN"/>
                    </w:rPr>
                    <w:t>颗粒物</w:t>
                  </w:r>
                </w:p>
              </w:tc>
              <w:tc>
                <w:tcPr>
                  <w:tcW w:w="1210" w:type="pct"/>
                  <w:tcBorders>
                    <w:tl2br w:val="nil"/>
                    <w:tr2bl w:val="nil"/>
                  </w:tcBorders>
                  <w:noWrap w:val="0"/>
                  <w:vAlign w:val="center"/>
                </w:tcPr>
                <w:p>
                  <w:pPr>
                    <w:pStyle w:val="36"/>
                    <w:bidi w:val="0"/>
                    <w:rPr>
                      <w:rFonts w:hint="default" w:eastAsia="宋体"/>
                      <w:color w:val="auto"/>
                      <w:lang w:val="en-US" w:eastAsia="zh-CN"/>
                    </w:rPr>
                  </w:pPr>
                  <w:r>
                    <w:rPr>
                      <w:rFonts w:hint="eastAsia"/>
                      <w:color w:val="auto"/>
                      <w:lang w:val="en-US" w:eastAsia="zh-CN"/>
                    </w:rPr>
                    <w:t>14.42</w:t>
                  </w:r>
                </w:p>
              </w:tc>
              <w:tc>
                <w:tcPr>
                  <w:tcW w:w="1211" w:type="pct"/>
                  <w:tcBorders>
                    <w:tl2br w:val="nil"/>
                    <w:tr2bl w:val="nil"/>
                  </w:tcBorders>
                  <w:noWrap w:val="0"/>
                  <w:vAlign w:val="center"/>
                </w:tcPr>
                <w:p>
                  <w:pPr>
                    <w:pStyle w:val="36"/>
                    <w:bidi w:val="0"/>
                    <w:rPr>
                      <w:rFonts w:hint="default"/>
                      <w:color w:val="auto"/>
                      <w:lang w:val="en-US" w:eastAsia="zh-CN"/>
                    </w:rPr>
                  </w:pPr>
                  <w:r>
                    <w:rPr>
                      <w:rFonts w:hint="eastAsia"/>
                      <w:color w:val="auto"/>
                      <w:lang w:val="en-US" w:eastAsia="zh-CN"/>
                    </w:rPr>
                    <w:t>4.7367</w:t>
                  </w:r>
                </w:p>
              </w:tc>
              <w:tc>
                <w:tcPr>
                  <w:tcW w:w="1211" w:type="pct"/>
                  <w:tcBorders>
                    <w:tl2br w:val="nil"/>
                    <w:tr2bl w:val="nil"/>
                  </w:tcBorders>
                  <w:noWrap w:val="0"/>
                  <w:vAlign w:val="center"/>
                </w:tcPr>
                <w:p>
                  <w:pPr>
                    <w:pStyle w:val="36"/>
                    <w:bidi w:val="0"/>
                    <w:rPr>
                      <w:rFonts w:hint="default"/>
                      <w:color w:val="auto"/>
                      <w:lang w:val="en-US" w:eastAsia="zh-CN"/>
                    </w:rPr>
                  </w:pPr>
                  <w:r>
                    <w:rPr>
                      <w:rFonts w:hint="eastAsia"/>
                      <w:color w:val="auto"/>
                      <w:lang w:val="en-US" w:eastAsia="zh-CN"/>
                    </w:rPr>
                    <w:t>19.1567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269" w:type="pct"/>
                  <w:tcBorders>
                    <w:tl2br w:val="nil"/>
                    <w:tr2bl w:val="nil"/>
                  </w:tcBorders>
                  <w:noWrap w:val="0"/>
                  <w:vAlign w:val="center"/>
                </w:tcPr>
                <w:p>
                  <w:pPr>
                    <w:pStyle w:val="36"/>
                    <w:bidi w:val="0"/>
                    <w:rPr>
                      <w:rFonts w:hint="default" w:eastAsia="宋体"/>
                      <w:color w:val="auto"/>
                    </w:rPr>
                  </w:pPr>
                  <w:r>
                    <w:rPr>
                      <w:rFonts w:hint="default" w:eastAsia="宋体"/>
                      <w:color w:val="auto"/>
                    </w:rPr>
                    <w:t>2</w:t>
                  </w:r>
                </w:p>
              </w:tc>
              <w:tc>
                <w:tcPr>
                  <w:tcW w:w="1097" w:type="pct"/>
                  <w:tcBorders>
                    <w:tl2br w:val="nil"/>
                    <w:tr2bl w:val="nil"/>
                  </w:tcBorders>
                  <w:noWrap w:val="0"/>
                  <w:vAlign w:val="center"/>
                </w:tcPr>
                <w:p>
                  <w:pPr>
                    <w:pStyle w:val="36"/>
                    <w:bidi w:val="0"/>
                    <w:rPr>
                      <w:rFonts w:hint="default" w:eastAsia="宋体"/>
                      <w:color w:val="auto"/>
                    </w:rPr>
                  </w:pPr>
                  <w:r>
                    <w:rPr>
                      <w:rFonts w:hint="default" w:eastAsia="宋体"/>
                      <w:color w:val="auto"/>
                    </w:rPr>
                    <w:t>SO</w:t>
                  </w:r>
                  <w:r>
                    <w:rPr>
                      <w:rFonts w:hint="default" w:eastAsia="宋体"/>
                      <w:color w:val="auto"/>
                      <w:vertAlign w:val="subscript"/>
                    </w:rPr>
                    <w:t>2</w:t>
                  </w:r>
                </w:p>
              </w:tc>
              <w:tc>
                <w:tcPr>
                  <w:tcW w:w="1210" w:type="pct"/>
                  <w:tcBorders>
                    <w:tl2br w:val="nil"/>
                    <w:tr2bl w:val="nil"/>
                  </w:tcBorders>
                  <w:noWrap w:val="0"/>
                  <w:vAlign w:val="center"/>
                </w:tcPr>
                <w:p>
                  <w:pPr>
                    <w:pStyle w:val="36"/>
                    <w:bidi w:val="0"/>
                    <w:rPr>
                      <w:rFonts w:hint="default" w:eastAsia="宋体"/>
                      <w:color w:val="auto"/>
                      <w:lang w:val="en-US" w:eastAsia="zh-CN"/>
                    </w:rPr>
                  </w:pPr>
                  <w:r>
                    <w:rPr>
                      <w:rFonts w:hint="eastAsia"/>
                      <w:color w:val="auto"/>
                      <w:lang w:val="en-US" w:eastAsia="zh-CN"/>
                    </w:rPr>
                    <w:t>4.1971</w:t>
                  </w:r>
                </w:p>
              </w:tc>
              <w:tc>
                <w:tcPr>
                  <w:tcW w:w="1211" w:type="pct"/>
                  <w:tcBorders>
                    <w:tl2br w:val="nil"/>
                    <w:tr2bl w:val="nil"/>
                  </w:tcBorders>
                  <w:noWrap w:val="0"/>
                  <w:vAlign w:val="center"/>
                </w:tcPr>
                <w:p>
                  <w:pPr>
                    <w:pStyle w:val="36"/>
                    <w:bidi w:val="0"/>
                    <w:rPr>
                      <w:rFonts w:hint="default"/>
                      <w:color w:val="auto"/>
                      <w:lang w:val="en-US" w:eastAsia="zh-CN"/>
                    </w:rPr>
                  </w:pPr>
                  <w:r>
                    <w:rPr>
                      <w:rFonts w:hint="eastAsia"/>
                      <w:color w:val="auto"/>
                      <w:lang w:val="en-US" w:eastAsia="zh-CN"/>
                    </w:rPr>
                    <w:t>/</w:t>
                  </w:r>
                </w:p>
              </w:tc>
              <w:tc>
                <w:tcPr>
                  <w:tcW w:w="1211" w:type="pct"/>
                  <w:tcBorders>
                    <w:tl2br w:val="nil"/>
                    <w:tr2bl w:val="nil"/>
                  </w:tcBorders>
                  <w:noWrap w:val="0"/>
                  <w:vAlign w:val="center"/>
                </w:tcPr>
                <w:p>
                  <w:pPr>
                    <w:pStyle w:val="36"/>
                    <w:bidi w:val="0"/>
                    <w:rPr>
                      <w:rFonts w:hint="default"/>
                      <w:color w:val="auto"/>
                      <w:lang w:val="en-US" w:eastAsia="zh-CN"/>
                    </w:rPr>
                  </w:pPr>
                  <w:r>
                    <w:rPr>
                      <w:rFonts w:hint="eastAsia"/>
                      <w:color w:val="auto"/>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269" w:type="pct"/>
                  <w:tcBorders>
                    <w:tl2br w:val="nil"/>
                    <w:tr2bl w:val="nil"/>
                  </w:tcBorders>
                  <w:noWrap w:val="0"/>
                  <w:vAlign w:val="center"/>
                </w:tcPr>
                <w:p>
                  <w:pPr>
                    <w:pStyle w:val="36"/>
                    <w:bidi w:val="0"/>
                    <w:rPr>
                      <w:rFonts w:hint="default" w:eastAsia="宋体"/>
                      <w:color w:val="auto"/>
                    </w:rPr>
                  </w:pPr>
                  <w:r>
                    <w:rPr>
                      <w:rFonts w:hint="default" w:eastAsia="宋体"/>
                      <w:color w:val="auto"/>
                    </w:rPr>
                    <w:t>3</w:t>
                  </w:r>
                </w:p>
              </w:tc>
              <w:tc>
                <w:tcPr>
                  <w:tcW w:w="1097" w:type="pct"/>
                  <w:tcBorders>
                    <w:tl2br w:val="nil"/>
                    <w:tr2bl w:val="nil"/>
                  </w:tcBorders>
                  <w:noWrap w:val="0"/>
                  <w:vAlign w:val="center"/>
                </w:tcPr>
                <w:p>
                  <w:pPr>
                    <w:pStyle w:val="36"/>
                    <w:bidi w:val="0"/>
                    <w:rPr>
                      <w:rFonts w:hint="default" w:eastAsia="宋体"/>
                      <w:color w:val="auto"/>
                    </w:rPr>
                  </w:pPr>
                  <w:r>
                    <w:rPr>
                      <w:rFonts w:hint="default" w:eastAsia="宋体"/>
                      <w:color w:val="auto"/>
                    </w:rPr>
                    <w:t>NO</w:t>
                  </w:r>
                  <w:r>
                    <w:rPr>
                      <w:rFonts w:hint="default" w:eastAsia="宋体"/>
                      <w:color w:val="auto"/>
                      <w:vertAlign w:val="subscript"/>
                    </w:rPr>
                    <w:t>X</w:t>
                  </w:r>
                </w:p>
              </w:tc>
              <w:tc>
                <w:tcPr>
                  <w:tcW w:w="1210" w:type="pct"/>
                  <w:tcBorders>
                    <w:tl2br w:val="nil"/>
                    <w:tr2bl w:val="nil"/>
                  </w:tcBorders>
                  <w:noWrap w:val="0"/>
                  <w:vAlign w:val="center"/>
                </w:tcPr>
                <w:p>
                  <w:pPr>
                    <w:pStyle w:val="36"/>
                    <w:bidi w:val="0"/>
                    <w:rPr>
                      <w:rFonts w:hint="default" w:eastAsia="宋体"/>
                      <w:color w:val="auto"/>
                      <w:lang w:val="en-US" w:eastAsia="zh-CN"/>
                    </w:rPr>
                  </w:pPr>
                  <w:r>
                    <w:rPr>
                      <w:rFonts w:hint="eastAsia"/>
                      <w:color w:val="auto"/>
                      <w:lang w:val="en-US" w:eastAsia="zh-CN"/>
                    </w:rPr>
                    <w:t>12.5817</w:t>
                  </w:r>
                </w:p>
              </w:tc>
              <w:tc>
                <w:tcPr>
                  <w:tcW w:w="1211" w:type="pct"/>
                  <w:tcBorders>
                    <w:tl2br w:val="nil"/>
                    <w:tr2bl w:val="nil"/>
                  </w:tcBorders>
                  <w:noWrap w:val="0"/>
                  <w:vAlign w:val="center"/>
                </w:tcPr>
                <w:p>
                  <w:pPr>
                    <w:pStyle w:val="36"/>
                    <w:bidi w:val="0"/>
                    <w:rPr>
                      <w:rFonts w:hint="default"/>
                      <w:color w:val="auto"/>
                      <w:lang w:val="en-US" w:eastAsia="zh-CN"/>
                    </w:rPr>
                  </w:pPr>
                  <w:r>
                    <w:rPr>
                      <w:rFonts w:hint="eastAsia"/>
                      <w:color w:val="auto"/>
                      <w:lang w:val="en-US" w:eastAsia="zh-CN"/>
                    </w:rPr>
                    <w:t>/</w:t>
                  </w:r>
                </w:p>
              </w:tc>
              <w:tc>
                <w:tcPr>
                  <w:tcW w:w="1211" w:type="pct"/>
                  <w:tcBorders>
                    <w:tl2br w:val="nil"/>
                    <w:tr2bl w:val="nil"/>
                  </w:tcBorders>
                  <w:noWrap w:val="0"/>
                  <w:vAlign w:val="center"/>
                </w:tcPr>
                <w:p>
                  <w:pPr>
                    <w:pStyle w:val="36"/>
                    <w:bidi w:val="0"/>
                    <w:rPr>
                      <w:rFonts w:hint="default"/>
                      <w:color w:val="auto"/>
                      <w:lang w:val="en-US" w:eastAsia="zh-CN"/>
                    </w:rPr>
                  </w:pPr>
                  <w:r>
                    <w:rPr>
                      <w:rFonts w:hint="eastAsia"/>
                      <w:color w:val="auto"/>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lang w:val="en-US" w:eastAsia="zh-CN"/>
              </w:rPr>
              <w:t>本项目在烘干滚筒进料口和出料口分别设置密闭集尘系统，并采用负压收集，收集效率按100%计，</w:t>
            </w:r>
            <w:r>
              <w:rPr>
                <w:rFonts w:hint="eastAsia" w:ascii="Times New Roman" w:hAnsi="Times New Roman" w:cs="Times New Roman"/>
                <w:b w:val="0"/>
                <w:bCs/>
                <w:color w:val="auto"/>
                <w:sz w:val="24"/>
                <w:szCs w:val="24"/>
                <w:highlight w:val="none"/>
                <w:lang w:val="en-US" w:eastAsia="zh-CN"/>
              </w:rPr>
              <w:t>烘干废气经收集后</w:t>
            </w:r>
            <w:r>
              <w:rPr>
                <w:rFonts w:hint="default" w:ascii="Times New Roman" w:hAnsi="Times New Roman" w:cs="Times New Roman"/>
                <w:b w:val="0"/>
                <w:bCs/>
                <w:color w:val="auto"/>
                <w:sz w:val="24"/>
                <w:szCs w:val="24"/>
                <w:highlight w:val="none"/>
                <w:lang w:val="en-US" w:eastAsia="zh-CN"/>
              </w:rPr>
              <w:t>与上料废气一同通入一套SCR+3座</w:t>
            </w:r>
            <w:r>
              <w:rPr>
                <w:rFonts w:hint="default" w:ascii="Times New Roman" w:hAnsi="Times New Roman" w:eastAsia="宋体" w:cs="Times New Roman"/>
                <w:b w:val="0"/>
                <w:bCs/>
                <w:color w:val="auto"/>
                <w:sz w:val="24"/>
                <w:szCs w:val="24"/>
                <w:highlight w:val="none"/>
                <w:lang w:val="en-US" w:eastAsia="zh-CN"/>
              </w:rPr>
              <w:t>喷淋塔除尘</w:t>
            </w:r>
            <w:r>
              <w:rPr>
                <w:rFonts w:hint="default" w:ascii="Times New Roman" w:hAnsi="Times New Roman" w:cs="Times New Roman"/>
                <w:b w:val="0"/>
                <w:bCs/>
                <w:color w:val="auto"/>
                <w:sz w:val="24"/>
                <w:szCs w:val="24"/>
                <w:highlight w:val="none"/>
                <w:lang w:val="en-US" w:eastAsia="zh-CN"/>
              </w:rPr>
              <w:t>处理</w:t>
            </w:r>
            <w:r>
              <w:rPr>
                <w:rFonts w:hint="default" w:ascii="Times New Roman" w:hAnsi="Times New Roman" w:eastAsia="宋体" w:cs="Times New Roman"/>
                <w:b w:val="0"/>
                <w:bCs/>
                <w:color w:val="auto"/>
                <w:sz w:val="24"/>
                <w:szCs w:val="24"/>
                <w:highlight w:val="none"/>
                <w:lang w:val="en-US" w:eastAsia="zh-CN"/>
              </w:rPr>
              <w:t>，</w:t>
            </w:r>
            <w:r>
              <w:rPr>
                <w:rFonts w:hint="default" w:ascii="Times New Roman" w:hAnsi="Times New Roman" w:cs="Times New Roman"/>
                <w:b w:val="0"/>
                <w:bCs/>
                <w:color w:val="auto"/>
                <w:sz w:val="24"/>
                <w:szCs w:val="24"/>
                <w:highlight w:val="none"/>
                <w:lang w:val="en-US" w:eastAsia="zh-CN"/>
              </w:rPr>
              <w:t>最终</w:t>
            </w:r>
            <w:r>
              <w:rPr>
                <w:rFonts w:hint="default" w:ascii="Times New Roman" w:hAnsi="Times New Roman" w:eastAsia="宋体" w:cs="Times New Roman"/>
                <w:b w:val="0"/>
                <w:bCs/>
                <w:color w:val="auto"/>
                <w:sz w:val="24"/>
                <w:szCs w:val="24"/>
                <w:highlight w:val="none"/>
                <w:lang w:val="en-US" w:eastAsia="zh-CN"/>
              </w:rPr>
              <w:t>经15m高排气筒排出，</w:t>
            </w:r>
            <w:r>
              <w:rPr>
                <w:rFonts w:hint="default" w:ascii="Times New Roman" w:hAnsi="Times New Roman" w:cs="Times New Roman"/>
                <w:b w:val="0"/>
                <w:bCs w:val="0"/>
                <w:color w:val="auto"/>
                <w:sz w:val="24"/>
                <w:szCs w:val="24"/>
                <w:highlight w:val="none"/>
              </w:rPr>
              <w:t>风机风量为</w:t>
            </w:r>
            <w:r>
              <w:rPr>
                <w:rFonts w:hint="default" w:ascii="Times New Roman" w:hAnsi="Times New Roman" w:cs="Times New Roman"/>
                <w:b w:val="0"/>
                <w:bCs w:val="0"/>
                <w:color w:val="auto"/>
                <w:sz w:val="24"/>
                <w:szCs w:val="24"/>
                <w:highlight w:val="none"/>
                <w:lang w:val="en-US" w:eastAsia="zh-CN"/>
              </w:rPr>
              <w:t>8000</w:t>
            </w:r>
            <w:r>
              <w:rPr>
                <w:rFonts w:hint="default" w:ascii="Times New Roman" w:hAnsi="Times New Roman" w:cs="Times New Roman"/>
                <w:b w:val="0"/>
                <w:bCs w:val="0"/>
                <w:color w:val="auto"/>
                <w:sz w:val="24"/>
                <w:szCs w:val="24"/>
                <w:highlight w:val="none"/>
              </w:rPr>
              <w:t>m</w:t>
            </w:r>
            <w:r>
              <w:rPr>
                <w:rFonts w:hint="default" w:ascii="Times New Roman" w:hAnsi="Times New Roman" w:cs="Times New Roman"/>
                <w:b w:val="0"/>
                <w:bCs w:val="0"/>
                <w:color w:val="auto"/>
                <w:sz w:val="24"/>
                <w:szCs w:val="24"/>
                <w:highlight w:val="none"/>
                <w:vertAlign w:val="superscript"/>
              </w:rPr>
              <w:t>3</w:t>
            </w:r>
            <w:r>
              <w:rPr>
                <w:rFonts w:hint="default" w:ascii="Times New Roman" w:hAnsi="Times New Roman" w:cs="Times New Roman"/>
                <w:b w:val="0"/>
                <w:bCs w:val="0"/>
                <w:color w:val="auto"/>
                <w:sz w:val="24"/>
                <w:szCs w:val="24"/>
                <w:highlight w:val="none"/>
              </w:rPr>
              <w:t>/h，</w:t>
            </w:r>
            <w:r>
              <w:rPr>
                <w:rFonts w:hint="default" w:ascii="Times New Roman" w:hAnsi="Times New Roman" w:cs="Times New Roman"/>
                <w:b w:val="0"/>
                <w:bCs w:val="0"/>
                <w:color w:val="auto"/>
                <w:sz w:val="24"/>
                <w:szCs w:val="24"/>
                <w:highlight w:val="none"/>
                <w:lang w:eastAsia="zh-CN"/>
              </w:rPr>
              <w:t>则有组织颗粒物、</w:t>
            </w:r>
            <w:r>
              <w:rPr>
                <w:rFonts w:hint="default" w:ascii="Times New Roman" w:hAnsi="Times New Roman" w:cs="Times New Roman"/>
                <w:b w:val="0"/>
                <w:bCs w:val="0"/>
                <w:color w:val="auto"/>
                <w:sz w:val="24"/>
                <w:szCs w:val="24"/>
                <w:highlight w:val="none"/>
                <w:lang w:val="en-US" w:eastAsia="zh-CN"/>
              </w:rPr>
              <w:t>二氧化硫、氮氧化物产生量分别为19.1</w:t>
            </w:r>
            <w:r>
              <w:rPr>
                <w:rFonts w:hint="eastAsia" w:cs="Times New Roman"/>
                <w:b w:val="0"/>
                <w:bCs w:val="0"/>
                <w:color w:val="auto"/>
                <w:sz w:val="24"/>
                <w:szCs w:val="24"/>
                <w:highlight w:val="none"/>
                <w:lang w:val="en-US" w:eastAsia="zh-CN"/>
              </w:rPr>
              <w:t>567</w:t>
            </w:r>
            <w:r>
              <w:rPr>
                <w:rFonts w:hint="default" w:ascii="Times New Roman" w:hAnsi="Times New Roman" w:cs="Times New Roman"/>
                <w:b w:val="0"/>
                <w:bCs/>
                <w:color w:val="auto"/>
                <w:sz w:val="24"/>
                <w:szCs w:val="24"/>
                <w:highlight w:val="none"/>
                <w:lang w:val="en-US" w:eastAsia="zh-CN"/>
              </w:rPr>
              <w:t>t/a、4.1971t/a、12.5817t/a</w:t>
            </w:r>
            <w:r>
              <w:rPr>
                <w:rFonts w:hint="default" w:ascii="Times New Roman" w:hAnsi="Times New Roman" w:cs="Times New Roman"/>
                <w:b w:val="0"/>
                <w:bCs w:val="0"/>
                <w:color w:val="auto"/>
                <w:sz w:val="24"/>
                <w:szCs w:val="24"/>
                <w:highlight w:val="none"/>
                <w:lang w:val="en-US" w:eastAsia="zh-CN"/>
              </w:rPr>
              <w:t>，产生速率分别为</w:t>
            </w:r>
            <w:r>
              <w:rPr>
                <w:rFonts w:hint="default" w:ascii="Times New Roman" w:hAnsi="Times New Roman" w:cs="Times New Roman"/>
                <w:b w:val="0"/>
                <w:bCs/>
                <w:color w:val="auto"/>
                <w:sz w:val="24"/>
                <w:szCs w:val="24"/>
                <w:highlight w:val="none"/>
                <w:lang w:val="en-US" w:eastAsia="zh-CN"/>
              </w:rPr>
              <w:t>2.</w:t>
            </w:r>
            <w:r>
              <w:rPr>
                <w:rFonts w:hint="eastAsia" w:cs="Times New Roman"/>
                <w:b w:val="0"/>
                <w:bCs/>
                <w:color w:val="auto"/>
                <w:sz w:val="24"/>
                <w:szCs w:val="24"/>
                <w:highlight w:val="none"/>
                <w:lang w:val="en-US" w:eastAsia="zh-CN"/>
              </w:rPr>
              <w:t>6607</w:t>
            </w:r>
            <w:r>
              <w:rPr>
                <w:rFonts w:hint="default" w:ascii="Times New Roman" w:hAnsi="Times New Roman" w:cs="Times New Roman"/>
                <w:b w:val="0"/>
                <w:bCs w:val="0"/>
                <w:color w:val="auto"/>
                <w:sz w:val="24"/>
                <w:szCs w:val="24"/>
                <w:highlight w:val="none"/>
                <w:lang w:val="en-US" w:eastAsia="zh-CN"/>
              </w:rPr>
              <w:t>kg/h、0.5829kg/h、1.7475kg/h，</w:t>
            </w:r>
            <w:r>
              <w:rPr>
                <w:rFonts w:hint="default" w:ascii="Times New Roman" w:hAnsi="Times New Roman" w:cs="Times New Roman"/>
                <w:b w:val="0"/>
                <w:bCs/>
                <w:color w:val="auto"/>
                <w:sz w:val="24"/>
                <w:szCs w:val="24"/>
                <w:highlight w:val="none"/>
                <w:lang w:val="en-US" w:eastAsia="zh-CN"/>
              </w:rPr>
              <w:t>产生浓度分别为33</w:t>
            </w:r>
            <w:r>
              <w:rPr>
                <w:rFonts w:hint="eastAsia" w:cs="Times New Roman"/>
                <w:b w:val="0"/>
                <w:bCs/>
                <w:color w:val="auto"/>
                <w:sz w:val="24"/>
                <w:szCs w:val="24"/>
                <w:highlight w:val="none"/>
                <w:lang w:val="en-US" w:eastAsia="zh-CN"/>
              </w:rPr>
              <w:t>2.5816</w:t>
            </w:r>
            <w:r>
              <w:rPr>
                <w:rFonts w:hint="default" w:ascii="Times New Roman" w:hAnsi="Times New Roman" w:cs="Times New Roman"/>
                <w:b w:val="0"/>
                <w:bCs/>
                <w:color w:val="auto"/>
                <w:sz w:val="24"/>
                <w:szCs w:val="24"/>
                <w:highlight w:val="none"/>
                <w:lang w:val="en-US" w:eastAsia="zh-CN"/>
              </w:rPr>
              <w:t>mg/</w:t>
            </w:r>
            <w:r>
              <w:rPr>
                <w:rFonts w:hint="default" w:ascii="Times New Roman" w:hAnsi="Times New Roman" w:eastAsia="宋体" w:cs="Times New Roman"/>
                <w:b w:val="0"/>
                <w:bCs/>
                <w:color w:val="auto"/>
                <w:sz w:val="24"/>
                <w:szCs w:val="24"/>
                <w:highlight w:val="none"/>
                <w:lang w:val="en-US" w:eastAsia="zh-CN"/>
              </w:rPr>
              <w:t>m</w:t>
            </w:r>
            <w:r>
              <w:rPr>
                <w:rFonts w:hint="default" w:ascii="Times New Roman" w:hAnsi="Times New Roman" w:eastAsia="宋体" w:cs="Times New Roman"/>
                <w:b w:val="0"/>
                <w:bCs/>
                <w:color w:val="auto"/>
                <w:sz w:val="24"/>
                <w:szCs w:val="24"/>
                <w:highlight w:val="none"/>
                <w:vertAlign w:val="superscript"/>
                <w:lang w:val="en-US" w:eastAsia="zh-CN"/>
              </w:rPr>
              <w:t>3</w:t>
            </w:r>
            <w:r>
              <w:rPr>
                <w:rFonts w:hint="default" w:ascii="Times New Roman" w:hAnsi="Times New Roman" w:cs="Times New Roman"/>
                <w:b w:val="0"/>
                <w:bCs/>
                <w:color w:val="auto"/>
                <w:sz w:val="24"/>
                <w:szCs w:val="24"/>
                <w:highlight w:val="none"/>
                <w:vertAlign w:val="baseline"/>
                <w:lang w:val="en-US" w:eastAsia="zh-CN"/>
              </w:rPr>
              <w:t>、72.8660</w:t>
            </w:r>
            <w:r>
              <w:rPr>
                <w:rFonts w:hint="default" w:ascii="Times New Roman" w:hAnsi="Times New Roman" w:cs="Times New Roman"/>
                <w:b w:val="0"/>
                <w:bCs/>
                <w:color w:val="auto"/>
                <w:sz w:val="24"/>
                <w:szCs w:val="24"/>
                <w:highlight w:val="none"/>
                <w:lang w:val="en-US" w:eastAsia="zh-CN"/>
              </w:rPr>
              <w:t>mg/</w:t>
            </w:r>
            <w:r>
              <w:rPr>
                <w:rFonts w:hint="default" w:ascii="Times New Roman" w:hAnsi="Times New Roman" w:eastAsia="宋体" w:cs="Times New Roman"/>
                <w:b w:val="0"/>
                <w:bCs/>
                <w:color w:val="auto"/>
                <w:sz w:val="24"/>
                <w:szCs w:val="24"/>
                <w:highlight w:val="none"/>
                <w:lang w:val="en-US" w:eastAsia="zh-CN"/>
              </w:rPr>
              <w:t>m</w:t>
            </w:r>
            <w:r>
              <w:rPr>
                <w:rFonts w:hint="default" w:ascii="Times New Roman" w:hAnsi="Times New Roman" w:eastAsia="宋体" w:cs="Times New Roman"/>
                <w:b w:val="0"/>
                <w:bCs/>
                <w:color w:val="auto"/>
                <w:sz w:val="24"/>
                <w:szCs w:val="24"/>
                <w:highlight w:val="none"/>
                <w:vertAlign w:val="superscript"/>
                <w:lang w:val="en-US" w:eastAsia="zh-CN"/>
              </w:rPr>
              <w:t>3</w:t>
            </w:r>
            <w:r>
              <w:rPr>
                <w:rFonts w:hint="default" w:ascii="Times New Roman" w:hAnsi="Times New Roman" w:cs="Times New Roman"/>
                <w:b w:val="0"/>
                <w:bCs/>
                <w:color w:val="auto"/>
                <w:sz w:val="24"/>
                <w:szCs w:val="24"/>
                <w:highlight w:val="none"/>
                <w:vertAlign w:val="baseline"/>
                <w:lang w:val="en-US" w:eastAsia="zh-CN"/>
              </w:rPr>
              <w:t>、218.4327</w:t>
            </w:r>
            <w:r>
              <w:rPr>
                <w:rFonts w:hint="default" w:ascii="Times New Roman" w:hAnsi="Times New Roman" w:cs="Times New Roman"/>
                <w:b w:val="0"/>
                <w:bCs/>
                <w:color w:val="auto"/>
                <w:sz w:val="24"/>
                <w:szCs w:val="24"/>
                <w:highlight w:val="none"/>
                <w:lang w:val="en-US" w:eastAsia="zh-CN"/>
              </w:rPr>
              <w:t>mg/</w:t>
            </w:r>
            <w:r>
              <w:rPr>
                <w:rFonts w:hint="default" w:ascii="Times New Roman" w:hAnsi="Times New Roman" w:eastAsia="宋体" w:cs="Times New Roman"/>
                <w:b w:val="0"/>
                <w:bCs/>
                <w:color w:val="auto"/>
                <w:sz w:val="24"/>
                <w:szCs w:val="24"/>
                <w:highlight w:val="none"/>
                <w:lang w:val="en-US" w:eastAsia="zh-CN"/>
              </w:rPr>
              <w:t>m</w:t>
            </w:r>
            <w:r>
              <w:rPr>
                <w:rFonts w:hint="default" w:ascii="Times New Roman" w:hAnsi="Times New Roman" w:eastAsia="宋体" w:cs="Times New Roman"/>
                <w:b w:val="0"/>
                <w:bCs/>
                <w:color w:val="auto"/>
                <w:sz w:val="24"/>
                <w:szCs w:val="24"/>
                <w:highlight w:val="none"/>
                <w:vertAlign w:val="superscript"/>
                <w:lang w:val="en-US" w:eastAsia="zh-CN"/>
              </w:rPr>
              <w:t>3</w:t>
            </w:r>
            <w:r>
              <w:rPr>
                <w:rFonts w:hint="default" w:ascii="Times New Roman" w:hAnsi="Times New Roman" w:cs="Times New Roman"/>
                <w:b w:val="0"/>
                <w:bCs/>
                <w:color w:val="auto"/>
                <w:sz w:val="24"/>
                <w:szCs w:val="24"/>
                <w:highlight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firstLine="480" w:firstLineChars="200"/>
              <w:textAlignment w:val="auto"/>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eastAsia="宋体" w:cs="Times New Roman"/>
                <w:b w:val="0"/>
                <w:bCs/>
                <w:color w:val="auto"/>
                <w:sz w:val="24"/>
                <w:szCs w:val="24"/>
                <w:highlight w:val="none"/>
                <w:lang w:val="en-US" w:eastAsia="zh-CN"/>
              </w:rPr>
              <w:t>颗粒物去除效率</w:t>
            </w:r>
            <w:r>
              <w:rPr>
                <w:rFonts w:hint="default" w:ascii="Times New Roman" w:hAnsi="Times New Roman" w:cs="Times New Roman"/>
                <w:b w:val="0"/>
                <w:bCs/>
                <w:color w:val="auto"/>
                <w:sz w:val="24"/>
                <w:szCs w:val="24"/>
                <w:highlight w:val="none"/>
                <w:lang w:val="en-US" w:eastAsia="zh-CN"/>
              </w:rPr>
              <w:t>按90</w:t>
            </w:r>
            <w:r>
              <w:rPr>
                <w:rFonts w:hint="default" w:ascii="Times New Roman" w:hAnsi="Times New Roman" w:eastAsia="宋体" w:cs="Times New Roman"/>
                <w:b w:val="0"/>
                <w:bCs/>
                <w:color w:val="auto"/>
                <w:sz w:val="24"/>
                <w:szCs w:val="24"/>
                <w:highlight w:val="none"/>
                <w:lang w:val="en-US" w:eastAsia="zh-CN"/>
              </w:rPr>
              <w:t>%</w:t>
            </w:r>
            <w:r>
              <w:rPr>
                <w:rFonts w:hint="default" w:ascii="Times New Roman" w:hAnsi="Times New Roman" w:cs="Times New Roman"/>
                <w:b w:val="0"/>
                <w:bCs/>
                <w:color w:val="auto"/>
                <w:sz w:val="24"/>
                <w:szCs w:val="24"/>
                <w:highlight w:val="none"/>
                <w:lang w:val="en-US" w:eastAsia="zh-CN"/>
              </w:rPr>
              <w:t>计（参照《排放源统计调查产排污核算方法和系数手册》中2621氮肥制造行业系数表，单级喷淋塔除尘效率为55%，本项目设置三级喷淋塔进行处理，处理效率取90%），则</w:t>
            </w:r>
            <w:r>
              <w:rPr>
                <w:rFonts w:hint="eastAsia" w:ascii="Times New Roman" w:hAnsi="Times New Roman" w:cs="Times New Roman"/>
                <w:b w:val="0"/>
                <w:bCs/>
                <w:color w:val="auto"/>
                <w:sz w:val="24"/>
                <w:szCs w:val="24"/>
                <w:highlight w:val="none"/>
                <w:lang w:val="en-US" w:eastAsia="zh-CN"/>
              </w:rPr>
              <w:t>烘干工序及上料工序</w:t>
            </w:r>
            <w:r>
              <w:rPr>
                <w:rFonts w:hint="default" w:ascii="Times New Roman" w:hAnsi="Times New Roman" w:cs="Times New Roman"/>
                <w:b w:val="0"/>
                <w:bCs/>
                <w:color w:val="auto"/>
                <w:sz w:val="24"/>
                <w:szCs w:val="24"/>
                <w:highlight w:val="none"/>
                <w:lang w:val="en-US" w:eastAsia="zh-CN"/>
              </w:rPr>
              <w:t>有组织颗粒物排放量为1.91</w:t>
            </w:r>
            <w:r>
              <w:rPr>
                <w:rFonts w:hint="eastAsia" w:cs="Times New Roman"/>
                <w:b w:val="0"/>
                <w:bCs/>
                <w:color w:val="auto"/>
                <w:sz w:val="24"/>
                <w:szCs w:val="24"/>
                <w:highlight w:val="none"/>
                <w:lang w:val="en-US" w:eastAsia="zh-CN"/>
              </w:rPr>
              <w:t>57</w:t>
            </w:r>
            <w:r>
              <w:rPr>
                <w:rFonts w:hint="default" w:ascii="Times New Roman" w:hAnsi="Times New Roman" w:cs="Times New Roman"/>
                <w:b w:val="0"/>
                <w:bCs/>
                <w:color w:val="auto"/>
                <w:sz w:val="24"/>
                <w:szCs w:val="24"/>
                <w:highlight w:val="none"/>
                <w:lang w:val="en-US" w:eastAsia="zh-CN"/>
              </w:rPr>
              <w:t>t/a，排放速率为0.266</w:t>
            </w:r>
            <w:r>
              <w:rPr>
                <w:rFonts w:hint="eastAsia" w:cs="Times New Roman"/>
                <w:b w:val="0"/>
                <w:bCs/>
                <w:color w:val="auto"/>
                <w:sz w:val="24"/>
                <w:szCs w:val="24"/>
                <w:highlight w:val="none"/>
                <w:lang w:val="en-US" w:eastAsia="zh-CN"/>
              </w:rPr>
              <w:t>1</w:t>
            </w:r>
            <w:r>
              <w:rPr>
                <w:rFonts w:hint="default" w:ascii="Times New Roman" w:hAnsi="Times New Roman" w:cs="Times New Roman"/>
                <w:b w:val="0"/>
                <w:bCs/>
                <w:color w:val="auto"/>
                <w:sz w:val="24"/>
                <w:szCs w:val="24"/>
                <w:highlight w:val="none"/>
                <w:lang w:val="en-US" w:eastAsia="zh-CN"/>
              </w:rPr>
              <w:t>kg/h，排放浓度为33.</w:t>
            </w:r>
            <w:r>
              <w:rPr>
                <w:rFonts w:hint="eastAsia" w:cs="Times New Roman"/>
                <w:b w:val="0"/>
                <w:bCs/>
                <w:color w:val="auto"/>
                <w:sz w:val="24"/>
                <w:szCs w:val="24"/>
                <w:highlight w:val="none"/>
                <w:lang w:val="en-US" w:eastAsia="zh-CN"/>
              </w:rPr>
              <w:t>2582</w:t>
            </w:r>
            <w:r>
              <w:rPr>
                <w:rFonts w:hint="default" w:ascii="Times New Roman" w:hAnsi="Times New Roman" w:cs="Times New Roman"/>
                <w:b w:val="0"/>
                <w:bCs/>
                <w:color w:val="auto"/>
                <w:sz w:val="24"/>
                <w:szCs w:val="24"/>
                <w:highlight w:val="none"/>
                <w:lang w:val="en-US" w:eastAsia="zh-CN"/>
              </w:rPr>
              <w:t>mg/</w:t>
            </w:r>
            <w:r>
              <w:rPr>
                <w:rFonts w:hint="default" w:ascii="Times New Roman" w:hAnsi="Times New Roman" w:eastAsia="宋体" w:cs="Times New Roman"/>
                <w:b w:val="0"/>
                <w:bCs/>
                <w:color w:val="auto"/>
                <w:sz w:val="24"/>
                <w:szCs w:val="24"/>
                <w:highlight w:val="none"/>
                <w:lang w:val="en-US" w:eastAsia="zh-CN"/>
              </w:rPr>
              <w:t>m</w:t>
            </w:r>
            <w:r>
              <w:rPr>
                <w:rFonts w:hint="default" w:ascii="Times New Roman" w:hAnsi="Times New Roman" w:eastAsia="宋体" w:cs="Times New Roman"/>
                <w:b w:val="0"/>
                <w:bCs/>
                <w:color w:val="auto"/>
                <w:sz w:val="24"/>
                <w:szCs w:val="24"/>
                <w:highlight w:val="none"/>
                <w:vertAlign w:val="superscript"/>
                <w:lang w:val="en-US" w:eastAsia="zh-CN"/>
              </w:rPr>
              <w:t>3</w:t>
            </w:r>
            <w:r>
              <w:rPr>
                <w:rFonts w:hint="default" w:ascii="Times New Roman" w:hAnsi="Times New Roman" w:cs="Times New Roman"/>
                <w:b w:val="0"/>
                <w:bCs/>
                <w:color w:val="auto"/>
                <w:sz w:val="24"/>
                <w:szCs w:val="24"/>
                <w:highlight w:val="none"/>
                <w:vertAlign w:val="baseline"/>
                <w:lang w:val="en-US" w:eastAsia="zh-CN"/>
              </w:rPr>
              <w:t>。满足</w:t>
            </w:r>
            <w:r>
              <w:rPr>
                <w:rFonts w:hint="default" w:ascii="Times New Roman" w:hAnsi="Times New Roman" w:cs="Times New Roman"/>
                <w:b w:val="0"/>
                <w:bCs w:val="0"/>
                <w:color w:val="auto"/>
                <w:kern w:val="0"/>
                <w:sz w:val="24"/>
                <w:szCs w:val="24"/>
                <w:highlight w:val="none"/>
                <w:lang w:val="en-US" w:eastAsia="zh-CN"/>
              </w:rPr>
              <w:t>《工业炉窑大气污染物排放标准》（GB9078-1996）中干燥炉、窑烟（粉）尘浓度排放限值（颗粒物200</w:t>
            </w:r>
            <w:r>
              <w:rPr>
                <w:rFonts w:hint="default" w:ascii="Times New Roman" w:hAnsi="Times New Roman" w:cs="Times New Roman"/>
                <w:color w:val="auto"/>
                <w:sz w:val="24"/>
                <w:szCs w:val="24"/>
                <w:highlight w:val="none"/>
              </w:rPr>
              <w:t>mg/m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b w:val="0"/>
                <w:bCs w:val="0"/>
                <w:color w:val="auto"/>
                <w:kern w:val="0"/>
                <w:sz w:val="24"/>
                <w:szCs w:val="24"/>
                <w:highlight w:val="none"/>
                <w:lang w:val="en-US" w:eastAsia="zh-CN"/>
              </w:rPr>
              <w:t>）及《大气污染物综合排放标准》（GB16297-1996）中新污染源二级标准（120</w:t>
            </w:r>
            <w:r>
              <w:rPr>
                <w:rFonts w:hint="default" w:ascii="Times New Roman" w:hAnsi="Times New Roman" w:cs="Times New Roman"/>
                <w:b w:val="0"/>
                <w:bCs w:val="0"/>
                <w:color w:val="auto"/>
                <w:sz w:val="24"/>
                <w:szCs w:val="24"/>
                <w:highlight w:val="none"/>
              </w:rPr>
              <w:t>mg/m</w:t>
            </w:r>
            <w:r>
              <w:rPr>
                <w:rFonts w:hint="default" w:ascii="Times New Roman" w:hAnsi="Times New Roman" w:cs="Times New Roman"/>
                <w:b w:val="0"/>
                <w:bCs w:val="0"/>
                <w:color w:val="auto"/>
                <w:sz w:val="24"/>
                <w:szCs w:val="24"/>
                <w:highlight w:val="none"/>
                <w:vertAlign w:val="superscript"/>
              </w:rPr>
              <w:t>3</w:t>
            </w:r>
            <w:r>
              <w:rPr>
                <w:rFonts w:hint="default" w:ascii="Times New Roman" w:hAnsi="Times New Roman" w:cs="Times New Roman"/>
                <w:b w:val="0"/>
                <w:bCs w:val="0"/>
                <w:color w:val="auto"/>
                <w:kern w:val="0"/>
                <w:sz w:val="24"/>
                <w:szCs w:val="24"/>
                <w:highlight w:val="none"/>
                <w:lang w:val="en-US" w:eastAsia="zh-CN"/>
              </w:rPr>
              <w:t>）要求。</w:t>
            </w:r>
          </w:p>
          <w:p>
            <w:pPr>
              <w:pStyle w:val="2"/>
              <w:keepNext w:val="0"/>
              <w:keepLines w:val="0"/>
              <w:pageBreakBefore w:val="0"/>
              <w:widowControl w:val="0"/>
              <w:kinsoku/>
              <w:wordWrap/>
              <w:overflowPunct/>
              <w:topLinePunct w:val="0"/>
              <w:autoSpaceDE/>
              <w:autoSpaceDN/>
              <w:bidi w:val="0"/>
              <w:spacing w:line="520" w:lineRule="exact"/>
              <w:ind w:left="0" w:firstLine="480" w:firstLineChars="200"/>
              <w:textAlignment w:val="auto"/>
              <w:rPr>
                <w:rFonts w:hint="default" w:ascii="Times New Roman" w:hAnsi="Times New Roman" w:cs="Times New Roman"/>
                <w:sz w:val="24"/>
                <w:szCs w:val="24"/>
                <w:highlight w:val="none"/>
                <w:vertAlign w:val="baseline"/>
                <w:lang w:val="en-US" w:eastAsia="zh-CN"/>
              </w:rPr>
            </w:pPr>
            <w:r>
              <w:rPr>
                <w:rFonts w:hint="default" w:ascii="Times New Roman" w:hAnsi="Times New Roman" w:cs="Times New Roman"/>
                <w:sz w:val="24"/>
                <w:szCs w:val="24"/>
                <w:highlight w:val="none"/>
                <w:lang w:val="en-US" w:eastAsia="zh-CN"/>
              </w:rPr>
              <w:t>SCR脱硝效率为80%，则氮氧化物排放量为2.5163</w:t>
            </w:r>
            <w:r>
              <w:rPr>
                <w:rFonts w:hint="default" w:ascii="Times New Roman" w:hAnsi="Times New Roman" w:cs="Times New Roman"/>
                <w:b w:val="0"/>
                <w:bCs/>
                <w:color w:val="auto"/>
                <w:sz w:val="24"/>
                <w:szCs w:val="24"/>
                <w:highlight w:val="none"/>
                <w:lang w:val="en-US" w:eastAsia="zh-CN"/>
              </w:rPr>
              <w:t>t/a，排放速率为0.3495kg/h，排放浓度为43.6865mg/</w:t>
            </w:r>
            <w:r>
              <w:rPr>
                <w:rFonts w:hint="default" w:ascii="Times New Roman" w:hAnsi="Times New Roman" w:eastAsia="宋体" w:cs="Times New Roman"/>
                <w:b w:val="0"/>
                <w:bCs/>
                <w:color w:val="auto"/>
                <w:sz w:val="24"/>
                <w:szCs w:val="24"/>
                <w:highlight w:val="none"/>
                <w:lang w:val="en-US" w:eastAsia="zh-CN"/>
              </w:rPr>
              <w:t>m</w:t>
            </w:r>
            <w:r>
              <w:rPr>
                <w:rFonts w:hint="default" w:ascii="Times New Roman" w:hAnsi="Times New Roman" w:eastAsia="宋体" w:cs="Times New Roman"/>
                <w:b w:val="0"/>
                <w:bCs/>
                <w:color w:val="auto"/>
                <w:sz w:val="24"/>
                <w:szCs w:val="24"/>
                <w:highlight w:val="none"/>
                <w:vertAlign w:val="superscript"/>
                <w:lang w:val="en-US" w:eastAsia="zh-CN"/>
              </w:rPr>
              <w:t>3</w:t>
            </w:r>
            <w:r>
              <w:rPr>
                <w:rFonts w:hint="default" w:ascii="Times New Roman" w:hAnsi="Times New Roman" w:cs="Times New Roman"/>
                <w:b w:val="0"/>
                <w:bCs/>
                <w:color w:val="auto"/>
                <w:sz w:val="24"/>
                <w:szCs w:val="24"/>
                <w:highlight w:val="none"/>
                <w:vertAlign w:val="baseline"/>
                <w:lang w:val="en-US" w:eastAsia="zh-CN"/>
              </w:rPr>
              <w:t>，满足</w:t>
            </w:r>
            <w:r>
              <w:rPr>
                <w:rFonts w:hint="default" w:ascii="Times New Roman" w:hAnsi="Times New Roman" w:cs="Times New Roman"/>
                <w:b w:val="0"/>
                <w:bCs w:val="0"/>
                <w:color w:val="auto"/>
                <w:kern w:val="0"/>
                <w:sz w:val="24"/>
                <w:szCs w:val="24"/>
                <w:highlight w:val="none"/>
                <w:lang w:val="en-US" w:eastAsia="zh-CN"/>
              </w:rPr>
              <w:t>《大气污染物综合排放标准》（GB16297-1996）中新污染源二级标准（氮氧化物240</w:t>
            </w:r>
            <w:r>
              <w:rPr>
                <w:rFonts w:hint="default" w:ascii="Times New Roman" w:hAnsi="Times New Roman" w:cs="Times New Roman"/>
                <w:color w:val="auto"/>
                <w:sz w:val="24"/>
                <w:szCs w:val="24"/>
                <w:highlight w:val="none"/>
              </w:rPr>
              <w:t>mg/m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b w:val="0"/>
                <w:bCs w:val="0"/>
                <w:color w:val="auto"/>
                <w:kern w:val="0"/>
                <w:sz w:val="24"/>
                <w:szCs w:val="24"/>
                <w:highlight w:val="none"/>
                <w:lang w:val="en-US" w:eastAsia="zh-CN"/>
              </w:rPr>
              <w:t>）限值。</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cs="Times New Roman"/>
                <w:sz w:val="24"/>
                <w:szCs w:val="24"/>
                <w:highlight w:val="none"/>
                <w:vertAlign w:val="baseline"/>
                <w:lang w:val="en-US" w:eastAsia="zh-CN"/>
              </w:rPr>
            </w:pPr>
            <w:r>
              <w:rPr>
                <w:rFonts w:hint="default" w:ascii="Times New Roman" w:hAnsi="Times New Roman" w:cs="Times New Roman"/>
                <w:sz w:val="24"/>
                <w:szCs w:val="24"/>
                <w:highlight w:val="none"/>
                <w:lang w:val="en-US" w:eastAsia="zh-CN"/>
              </w:rPr>
              <w:t>二氧化硫排放量为4.1971</w:t>
            </w:r>
            <w:r>
              <w:rPr>
                <w:rFonts w:hint="default" w:ascii="Times New Roman" w:hAnsi="Times New Roman" w:cs="Times New Roman"/>
                <w:b w:val="0"/>
                <w:bCs/>
                <w:color w:val="auto"/>
                <w:sz w:val="24"/>
                <w:szCs w:val="24"/>
                <w:highlight w:val="none"/>
                <w:lang w:val="en-US" w:eastAsia="zh-CN"/>
              </w:rPr>
              <w:t>t/a，排放速率为0.5829kg/h，排放浓度为82.8660mg/</w:t>
            </w:r>
            <w:r>
              <w:rPr>
                <w:rFonts w:hint="default" w:ascii="Times New Roman" w:hAnsi="Times New Roman" w:eastAsia="宋体" w:cs="Times New Roman"/>
                <w:b w:val="0"/>
                <w:bCs/>
                <w:color w:val="auto"/>
                <w:sz w:val="24"/>
                <w:szCs w:val="24"/>
                <w:highlight w:val="none"/>
                <w:lang w:val="en-US" w:eastAsia="zh-CN"/>
              </w:rPr>
              <w:t>m</w:t>
            </w:r>
            <w:r>
              <w:rPr>
                <w:rFonts w:hint="default" w:ascii="Times New Roman" w:hAnsi="Times New Roman" w:eastAsia="宋体" w:cs="Times New Roman"/>
                <w:b w:val="0"/>
                <w:bCs/>
                <w:color w:val="auto"/>
                <w:sz w:val="24"/>
                <w:szCs w:val="24"/>
                <w:highlight w:val="none"/>
                <w:vertAlign w:val="superscript"/>
                <w:lang w:val="en-US" w:eastAsia="zh-CN"/>
              </w:rPr>
              <w:t>3</w:t>
            </w:r>
            <w:r>
              <w:rPr>
                <w:rFonts w:hint="default" w:ascii="Times New Roman" w:hAnsi="Times New Roman" w:cs="Times New Roman"/>
                <w:b w:val="0"/>
                <w:bCs/>
                <w:color w:val="auto"/>
                <w:sz w:val="24"/>
                <w:szCs w:val="24"/>
                <w:highlight w:val="none"/>
                <w:vertAlign w:val="baseline"/>
                <w:lang w:val="en-US" w:eastAsia="zh-CN"/>
              </w:rPr>
              <w:t>。满足</w:t>
            </w:r>
            <w:r>
              <w:rPr>
                <w:rFonts w:hint="default" w:ascii="Times New Roman" w:hAnsi="Times New Roman" w:cs="Times New Roman"/>
                <w:b w:val="0"/>
                <w:bCs w:val="0"/>
                <w:color w:val="auto"/>
                <w:kern w:val="0"/>
                <w:sz w:val="24"/>
                <w:szCs w:val="24"/>
                <w:highlight w:val="none"/>
                <w:lang w:val="en-US" w:eastAsia="zh-CN"/>
              </w:rPr>
              <w:t>《大气污染物综合排放标准》（GB16297-1996）中新污染源二级标准（二氧化硫550</w:t>
            </w:r>
            <w:r>
              <w:rPr>
                <w:rFonts w:hint="default" w:ascii="Times New Roman" w:hAnsi="Times New Roman" w:cs="Times New Roman"/>
                <w:color w:val="auto"/>
                <w:sz w:val="24"/>
                <w:szCs w:val="24"/>
                <w:highlight w:val="none"/>
              </w:rPr>
              <w:t>mg/m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b w:val="0"/>
                <w:bCs w:val="0"/>
                <w:color w:val="auto"/>
                <w:kern w:val="0"/>
                <w:sz w:val="24"/>
                <w:szCs w:val="24"/>
                <w:highlight w:val="none"/>
                <w:lang w:val="en-US" w:eastAsia="zh-CN"/>
              </w:rPr>
              <w:t>）限值。</w:t>
            </w:r>
          </w:p>
          <w:p>
            <w:pPr>
              <w:pStyle w:val="37"/>
              <w:keepNext w:val="0"/>
              <w:keepLines w:val="0"/>
              <w:pageBreakBefore w:val="0"/>
              <w:widowControl w:val="0"/>
              <w:suppressLineNumbers w:val="0"/>
              <w:tabs>
                <w:tab w:val="left" w:pos="2850"/>
                <w:tab w:val="left" w:pos="3918"/>
              </w:tabs>
              <w:kinsoku/>
              <w:wordWrap/>
              <w:overflowPunct/>
              <w:topLinePunct w:val="0"/>
              <w:autoSpaceDE/>
              <w:autoSpaceDN/>
              <w:bidi w:val="0"/>
              <w:adjustRightInd w:val="0"/>
              <w:snapToGrid w:val="0"/>
              <w:spacing w:before="0" w:beforeLines="0" w:after="0" w:afterAutospacing="0" w:line="520" w:lineRule="exact"/>
              <w:ind w:left="0" w:right="0" w:firstLine="480" w:firstLineChars="200"/>
              <w:textAlignment w:val="auto"/>
              <w:outlineLvl w:val="9"/>
              <w:rPr>
                <w:rFonts w:hint="default" w:ascii="Times New Roman" w:hAnsi="Times New Roman" w:cs="Times New Roman"/>
                <w:b w:val="0"/>
                <w:bCs w:val="0"/>
                <w:color w:val="auto"/>
                <w:sz w:val="24"/>
                <w:szCs w:val="24"/>
                <w:lang w:eastAsia="zh-CN"/>
              </w:rPr>
            </w:pPr>
            <w:r>
              <w:rPr>
                <w:rFonts w:hint="default" w:ascii="Times New Roman" w:hAnsi="Times New Roman" w:cs="Times New Roman"/>
                <w:b w:val="0"/>
                <w:color w:val="auto"/>
                <w:sz w:val="24"/>
                <w:szCs w:val="24"/>
                <w:lang w:val="en-US" w:eastAsia="zh-CN"/>
              </w:rPr>
              <w:t>（3）</w:t>
            </w:r>
            <w:r>
              <w:rPr>
                <w:rFonts w:hint="eastAsia" w:cs="Times New Roman"/>
                <w:b w:val="0"/>
                <w:color w:val="auto"/>
                <w:sz w:val="24"/>
                <w:szCs w:val="24"/>
                <w:lang w:val="en-US" w:eastAsia="zh-CN"/>
              </w:rPr>
              <w:t>高纯氯化钾</w:t>
            </w:r>
            <w:r>
              <w:rPr>
                <w:rFonts w:hint="default" w:ascii="Times New Roman" w:hAnsi="Times New Roman" w:cs="Times New Roman"/>
                <w:b w:val="0"/>
                <w:color w:val="auto"/>
                <w:sz w:val="24"/>
                <w:szCs w:val="24"/>
                <w:lang w:val="en-US" w:eastAsia="zh-CN"/>
              </w:rPr>
              <w:t>干燥</w:t>
            </w:r>
            <w:r>
              <w:rPr>
                <w:rFonts w:hint="default" w:ascii="Times New Roman" w:hAnsi="Times New Roman" w:cs="Times New Roman"/>
                <w:b w:val="0"/>
                <w:bCs w:val="0"/>
                <w:color w:val="auto"/>
                <w:sz w:val="24"/>
                <w:szCs w:val="24"/>
                <w:lang w:eastAsia="zh-CN"/>
              </w:rPr>
              <w:t>粉尘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cs="Times New Roman"/>
                <w:b w:val="0"/>
                <w:bCs w:val="0"/>
                <w:color w:val="auto"/>
                <w:sz w:val="24"/>
                <w:lang w:val="en-US" w:eastAsia="zh-CN"/>
              </w:rPr>
            </w:pPr>
            <w:r>
              <w:rPr>
                <w:rFonts w:hint="eastAsia"/>
                <w:bCs/>
                <w:color w:val="auto"/>
                <w:sz w:val="24"/>
                <w:highlight w:val="none"/>
                <w:lang w:val="en-US" w:eastAsia="zh-CN"/>
              </w:rPr>
              <w:t>干燥工序产生的粉尘参照《逸散性工业粉尘控制技术》中柱式干燥机排放因子0.25kg/t（干燥料）进行计算。</w:t>
            </w:r>
            <w:r>
              <w:rPr>
                <w:rFonts w:hint="default" w:ascii="Times New Roman" w:hAnsi="Times New Roman" w:cs="Times New Roman"/>
                <w:b w:val="0"/>
                <w:bCs w:val="0"/>
                <w:color w:val="auto"/>
                <w:sz w:val="24"/>
                <w:szCs w:val="24"/>
                <w:lang w:eastAsia="zh-CN"/>
              </w:rPr>
              <w:t>本项目</w:t>
            </w:r>
            <w:r>
              <w:rPr>
                <w:rFonts w:hint="eastAsia" w:cs="Times New Roman"/>
                <w:b w:val="0"/>
                <w:bCs w:val="0"/>
                <w:color w:val="auto"/>
                <w:sz w:val="24"/>
                <w:szCs w:val="24"/>
                <w:lang w:val="en-US" w:eastAsia="zh-CN"/>
              </w:rPr>
              <w:t>干燥</w:t>
            </w:r>
            <w:r>
              <w:rPr>
                <w:rFonts w:hint="default" w:ascii="Times New Roman" w:hAnsi="Times New Roman" w:cs="Times New Roman"/>
                <w:b w:val="0"/>
                <w:bCs w:val="0"/>
                <w:color w:val="auto"/>
                <w:sz w:val="24"/>
                <w:szCs w:val="24"/>
                <w:lang w:eastAsia="zh-CN"/>
              </w:rPr>
              <w:t>工序氯化钾通过</w:t>
            </w:r>
            <w:r>
              <w:rPr>
                <w:rFonts w:hint="default" w:ascii="Times New Roman" w:hAnsi="Times New Roman" w:cs="Times New Roman"/>
                <w:b w:val="0"/>
                <w:bCs w:val="0"/>
                <w:color w:val="auto"/>
                <w:sz w:val="24"/>
                <w:lang w:eastAsia="zh-CN"/>
              </w:rPr>
              <w:t>量</w:t>
            </w:r>
            <w:r>
              <w:rPr>
                <w:rFonts w:hint="eastAsia" w:ascii="Times New Roman" w:hAnsi="Times New Roman" w:cs="Times New Roman"/>
                <w:b w:val="0"/>
                <w:bCs w:val="0"/>
                <w:color w:val="auto"/>
                <w:sz w:val="24"/>
                <w:lang w:eastAsia="zh-CN"/>
              </w:rPr>
              <w:t>约</w:t>
            </w:r>
            <w:r>
              <w:rPr>
                <w:rFonts w:hint="default" w:ascii="Times New Roman" w:hAnsi="Times New Roman" w:cs="Times New Roman"/>
                <w:b w:val="0"/>
                <w:bCs w:val="0"/>
                <w:color w:val="auto"/>
                <w:sz w:val="24"/>
                <w:lang w:eastAsia="zh-CN"/>
              </w:rPr>
              <w:t>为</w:t>
            </w:r>
            <w:r>
              <w:rPr>
                <w:rFonts w:hint="eastAsia" w:cs="Times New Roman"/>
                <w:b w:val="0"/>
                <w:bCs w:val="0"/>
                <w:color w:val="auto"/>
                <w:sz w:val="24"/>
                <w:lang w:val="en-US" w:eastAsia="zh-CN"/>
              </w:rPr>
              <w:t>50</w:t>
            </w:r>
            <w:r>
              <w:rPr>
                <w:rFonts w:hint="default" w:ascii="Times New Roman" w:hAnsi="Times New Roman" w:cs="Times New Roman"/>
                <w:b w:val="0"/>
                <w:bCs w:val="0"/>
                <w:color w:val="auto"/>
                <w:sz w:val="24"/>
                <w:lang w:val="en-US" w:eastAsia="zh-CN"/>
              </w:rPr>
              <w:t>000t/a，则</w:t>
            </w:r>
            <w:r>
              <w:rPr>
                <w:rFonts w:hint="eastAsia" w:cs="Times New Roman"/>
                <w:b w:val="0"/>
                <w:bCs w:val="0"/>
                <w:color w:val="auto"/>
                <w:sz w:val="24"/>
                <w:lang w:val="en-US" w:eastAsia="zh-CN"/>
              </w:rPr>
              <w:t>干燥</w:t>
            </w:r>
            <w:r>
              <w:rPr>
                <w:rFonts w:hint="default" w:ascii="Times New Roman" w:hAnsi="Times New Roman" w:cs="Times New Roman"/>
                <w:b w:val="0"/>
                <w:bCs w:val="0"/>
                <w:color w:val="auto"/>
                <w:sz w:val="24"/>
                <w:lang w:val="en-US" w:eastAsia="zh-CN"/>
              </w:rPr>
              <w:t>工序粉尘的产生量为</w:t>
            </w:r>
            <w:r>
              <w:rPr>
                <w:rFonts w:hint="eastAsia" w:cs="Times New Roman"/>
                <w:b w:val="0"/>
                <w:bCs w:val="0"/>
                <w:color w:val="auto"/>
                <w:sz w:val="24"/>
                <w:lang w:val="en-US" w:eastAsia="zh-CN"/>
              </w:rPr>
              <w:t>12.5</w:t>
            </w:r>
            <w:r>
              <w:rPr>
                <w:rFonts w:hint="default" w:ascii="Times New Roman" w:hAnsi="Times New Roman" w:cs="Times New Roman"/>
                <w:b w:val="0"/>
                <w:color w:val="auto"/>
                <w:sz w:val="24"/>
                <w:lang w:val="en-US" w:eastAsia="zh-CN"/>
              </w:rPr>
              <w:t>t/a</w:t>
            </w:r>
            <w:r>
              <w:rPr>
                <w:rFonts w:hint="eastAsia" w:cs="Times New Roman"/>
                <w:b w:val="0"/>
                <w:color w:val="auto"/>
                <w:sz w:val="24"/>
                <w:lang w:val="en-US" w:eastAsia="zh-CN"/>
              </w:rPr>
              <w:t>，</w:t>
            </w:r>
            <w:r>
              <w:rPr>
                <w:rFonts w:hint="default" w:ascii="Times New Roman" w:hAnsi="Times New Roman" w:cs="Times New Roman"/>
                <w:b w:val="0"/>
                <w:bCs w:val="0"/>
                <w:color w:val="auto"/>
                <w:sz w:val="24"/>
                <w:szCs w:val="24"/>
                <w:highlight w:val="none"/>
                <w:lang w:val="en-US" w:eastAsia="zh-CN"/>
              </w:rPr>
              <w:t>产生速率为</w:t>
            </w:r>
            <w:r>
              <w:rPr>
                <w:rFonts w:hint="eastAsia" w:cs="Times New Roman"/>
                <w:b w:val="0"/>
                <w:bCs w:val="0"/>
                <w:color w:val="auto"/>
                <w:sz w:val="24"/>
                <w:szCs w:val="24"/>
                <w:highlight w:val="none"/>
                <w:lang w:val="en-US" w:eastAsia="zh-CN"/>
              </w:rPr>
              <w:t>1.7361</w:t>
            </w:r>
            <w:r>
              <w:rPr>
                <w:rFonts w:hint="default" w:ascii="Times New Roman" w:hAnsi="Times New Roman" w:cs="Times New Roman"/>
                <w:b w:val="0"/>
                <w:bCs w:val="0"/>
                <w:color w:val="auto"/>
                <w:sz w:val="24"/>
                <w:szCs w:val="24"/>
                <w:highlight w:val="none"/>
                <w:lang w:val="en-US" w:eastAsia="zh-CN"/>
              </w:rPr>
              <w:t>kg/h，</w:t>
            </w:r>
            <w:r>
              <w:rPr>
                <w:rFonts w:hint="default" w:ascii="Times New Roman" w:hAnsi="Times New Roman" w:cs="Times New Roman"/>
                <w:b w:val="0"/>
                <w:bCs w:val="0"/>
                <w:color w:val="auto"/>
                <w:sz w:val="24"/>
                <w:szCs w:val="24"/>
                <w:highlight w:val="none"/>
              </w:rPr>
              <w:t>废气经</w:t>
            </w:r>
            <w:r>
              <w:rPr>
                <w:rFonts w:hint="eastAsia" w:cs="Times New Roman"/>
                <w:b w:val="0"/>
                <w:bCs w:val="0"/>
                <w:color w:val="auto"/>
                <w:sz w:val="24"/>
                <w:szCs w:val="24"/>
                <w:highlight w:val="none"/>
                <w:lang w:val="en-US" w:eastAsia="zh-CN"/>
              </w:rPr>
              <w:t>管道</w:t>
            </w:r>
            <w:r>
              <w:rPr>
                <w:rFonts w:hint="default" w:ascii="Times New Roman" w:hAnsi="Times New Roman" w:cs="Times New Roman"/>
                <w:b w:val="0"/>
                <w:bCs w:val="0"/>
                <w:color w:val="auto"/>
                <w:sz w:val="24"/>
                <w:szCs w:val="24"/>
                <w:highlight w:val="none"/>
              </w:rPr>
              <w:t>收集后引入</w:t>
            </w:r>
            <w:r>
              <w:rPr>
                <w:rFonts w:hint="eastAsia" w:cs="Times New Roman"/>
                <w:b w:val="0"/>
                <w:bCs w:val="0"/>
                <w:color w:val="auto"/>
                <w:sz w:val="24"/>
                <w:szCs w:val="24"/>
                <w:highlight w:val="none"/>
                <w:lang w:val="en-US" w:eastAsia="zh-CN"/>
              </w:rPr>
              <w:t>旋风除尘器+</w:t>
            </w:r>
            <w:r>
              <w:rPr>
                <w:rFonts w:hint="eastAsia" w:ascii="Times New Roman" w:hAnsi="Times New Roman" w:cs="Times New Roman"/>
                <w:b w:val="0"/>
                <w:bCs w:val="0"/>
                <w:color w:val="auto"/>
                <w:sz w:val="24"/>
                <w:szCs w:val="24"/>
                <w:highlight w:val="none"/>
                <w:lang w:eastAsia="zh-CN"/>
              </w:rPr>
              <w:t>布袋除尘器除尘</w:t>
            </w:r>
            <w:r>
              <w:rPr>
                <w:rFonts w:hint="default" w:ascii="Times New Roman" w:hAnsi="Times New Roman" w:cs="Times New Roman"/>
                <w:b w:val="0"/>
                <w:bCs w:val="0"/>
                <w:color w:val="auto"/>
                <w:sz w:val="24"/>
                <w:szCs w:val="24"/>
                <w:highlight w:val="none"/>
              </w:rPr>
              <w:t>后由15m高排气筒排放，风机风量为</w:t>
            </w:r>
            <w:r>
              <w:rPr>
                <w:rFonts w:hint="eastAsia" w:cs="Times New Roman"/>
                <w:b w:val="0"/>
                <w:bCs w:val="0"/>
                <w:color w:val="auto"/>
                <w:sz w:val="24"/>
                <w:szCs w:val="24"/>
                <w:highlight w:val="none"/>
                <w:lang w:val="en-US" w:eastAsia="zh-CN"/>
              </w:rPr>
              <w:t>2</w:t>
            </w:r>
            <w:r>
              <w:rPr>
                <w:rFonts w:hint="eastAsia" w:ascii="Times New Roman" w:hAnsi="Times New Roman" w:cs="Times New Roman"/>
                <w:b w:val="0"/>
                <w:bCs w:val="0"/>
                <w:color w:val="auto"/>
                <w:sz w:val="24"/>
                <w:szCs w:val="24"/>
                <w:highlight w:val="none"/>
                <w:lang w:val="en-US" w:eastAsia="zh-CN"/>
              </w:rPr>
              <w:t>000</w:t>
            </w:r>
            <w:r>
              <w:rPr>
                <w:rFonts w:hint="default" w:ascii="Times New Roman" w:hAnsi="Times New Roman" w:cs="Times New Roman"/>
                <w:b w:val="0"/>
                <w:bCs w:val="0"/>
                <w:color w:val="auto"/>
                <w:sz w:val="24"/>
                <w:szCs w:val="24"/>
                <w:highlight w:val="none"/>
              </w:rPr>
              <w:t>m</w:t>
            </w:r>
            <w:r>
              <w:rPr>
                <w:rFonts w:hint="default" w:ascii="Times New Roman" w:hAnsi="Times New Roman" w:cs="Times New Roman"/>
                <w:b w:val="0"/>
                <w:bCs w:val="0"/>
                <w:color w:val="auto"/>
                <w:sz w:val="24"/>
                <w:szCs w:val="24"/>
                <w:highlight w:val="none"/>
                <w:vertAlign w:val="superscript"/>
              </w:rPr>
              <w:t>3</w:t>
            </w:r>
            <w:r>
              <w:rPr>
                <w:rFonts w:hint="default" w:ascii="Times New Roman" w:hAnsi="Times New Roman" w:cs="Times New Roman"/>
                <w:b w:val="0"/>
                <w:bCs w:val="0"/>
                <w:color w:val="auto"/>
                <w:sz w:val="24"/>
                <w:szCs w:val="24"/>
                <w:highlight w:val="none"/>
              </w:rPr>
              <w:t>/h，</w:t>
            </w:r>
            <w:r>
              <w:rPr>
                <w:rFonts w:hint="default" w:ascii="Times New Roman" w:hAnsi="Times New Roman" w:cs="Times New Roman"/>
                <w:b w:val="0"/>
                <w:bCs w:val="0"/>
                <w:color w:val="auto"/>
                <w:sz w:val="24"/>
                <w:szCs w:val="24"/>
                <w:highlight w:val="none"/>
                <w:lang w:eastAsia="zh-CN"/>
              </w:rPr>
              <w:t>则</w:t>
            </w:r>
            <w:r>
              <w:rPr>
                <w:rFonts w:hint="default" w:ascii="Times New Roman" w:hAnsi="Times New Roman" w:cs="Times New Roman"/>
                <w:b w:val="0"/>
                <w:bCs w:val="0"/>
                <w:color w:val="auto"/>
                <w:sz w:val="24"/>
                <w:szCs w:val="24"/>
                <w:highlight w:val="none"/>
                <w:lang w:val="en-US" w:eastAsia="zh-CN"/>
              </w:rPr>
              <w:t>产生浓度为</w:t>
            </w:r>
            <w:r>
              <w:rPr>
                <w:rFonts w:hint="eastAsia" w:cs="Times New Roman"/>
                <w:b w:val="0"/>
                <w:bCs w:val="0"/>
                <w:color w:val="auto"/>
                <w:sz w:val="24"/>
                <w:szCs w:val="24"/>
                <w:highlight w:val="none"/>
                <w:lang w:val="en-US" w:eastAsia="zh-CN"/>
              </w:rPr>
              <w:t>868.0556</w:t>
            </w:r>
            <w:r>
              <w:rPr>
                <w:rFonts w:hint="default" w:ascii="Times New Roman" w:hAnsi="Times New Roman" w:eastAsia="宋体" w:cs="Times New Roman"/>
                <w:b w:val="0"/>
                <w:bCs w:val="0"/>
                <w:color w:val="auto"/>
                <w:sz w:val="24"/>
                <w:szCs w:val="24"/>
                <w:highlight w:val="none"/>
              </w:rPr>
              <w:t>mg/m</w:t>
            </w:r>
            <w:r>
              <w:rPr>
                <w:rFonts w:hint="default" w:ascii="Times New Roman" w:hAnsi="Times New Roman" w:eastAsia="宋体" w:cs="Times New Roman"/>
                <w:b w:val="0"/>
                <w:bCs w:val="0"/>
                <w:color w:val="auto"/>
                <w:sz w:val="24"/>
                <w:szCs w:val="24"/>
                <w:highlight w:val="none"/>
                <w:vertAlign w:val="superscript"/>
              </w:rPr>
              <w:t>3</w:t>
            </w:r>
            <w:r>
              <w:rPr>
                <w:rFonts w:hint="default" w:ascii="Times New Roman" w:hAnsi="Times New Roman" w:cs="Times New Roman"/>
                <w:b w:val="0"/>
                <w:bCs w:val="0"/>
                <w:color w:val="auto"/>
                <w:sz w:val="24"/>
                <w:szCs w:val="24"/>
                <w:highlight w:val="none"/>
                <w:vertAlign w:val="baseline"/>
                <w:lang w:eastAsia="zh-CN"/>
              </w:rPr>
              <w:t>；</w:t>
            </w:r>
            <w:r>
              <w:rPr>
                <w:rFonts w:hint="eastAsia" w:cs="Times New Roman"/>
                <w:b w:val="0"/>
                <w:bCs w:val="0"/>
                <w:color w:val="auto"/>
                <w:sz w:val="24"/>
                <w:szCs w:val="24"/>
                <w:highlight w:val="none"/>
                <w:lang w:val="en-US" w:eastAsia="zh-CN"/>
              </w:rPr>
              <w:t>旋风除尘器+</w:t>
            </w:r>
            <w:r>
              <w:rPr>
                <w:rFonts w:hint="eastAsia" w:ascii="Times New Roman" w:hAnsi="Times New Roman" w:cs="Times New Roman"/>
                <w:b w:val="0"/>
                <w:bCs w:val="0"/>
                <w:color w:val="auto"/>
                <w:sz w:val="24"/>
                <w:szCs w:val="24"/>
                <w:highlight w:val="none"/>
                <w:lang w:eastAsia="zh-CN"/>
              </w:rPr>
              <w:t>布袋除尘器</w:t>
            </w:r>
            <w:r>
              <w:rPr>
                <w:rFonts w:hint="eastAsia" w:cs="Times New Roman"/>
                <w:b w:val="0"/>
                <w:bCs w:val="0"/>
                <w:color w:val="auto"/>
                <w:sz w:val="24"/>
                <w:szCs w:val="24"/>
                <w:highlight w:val="none"/>
                <w:lang w:val="en-US" w:eastAsia="zh-CN"/>
              </w:rPr>
              <w:t>组合</w:t>
            </w:r>
            <w:r>
              <w:rPr>
                <w:rFonts w:hint="eastAsia" w:ascii="Times New Roman" w:hAnsi="Times New Roman" w:cs="Times New Roman"/>
                <w:b w:val="0"/>
                <w:bCs w:val="0"/>
                <w:color w:val="auto"/>
                <w:sz w:val="24"/>
                <w:szCs w:val="24"/>
                <w:highlight w:val="none"/>
                <w:lang w:eastAsia="zh-CN"/>
              </w:rPr>
              <w:t>除尘效率</w:t>
            </w:r>
            <w:r>
              <w:rPr>
                <w:rFonts w:hint="eastAsia" w:cs="Times New Roman"/>
                <w:b w:val="0"/>
                <w:bCs w:val="0"/>
                <w:color w:val="auto"/>
                <w:sz w:val="24"/>
                <w:szCs w:val="24"/>
                <w:highlight w:val="none"/>
                <w:lang w:val="en-US" w:eastAsia="zh-CN"/>
              </w:rPr>
              <w:t>按</w:t>
            </w:r>
            <w:r>
              <w:rPr>
                <w:rFonts w:hint="eastAsia" w:ascii="Times New Roman" w:hAnsi="Times New Roman" w:cs="Times New Roman"/>
                <w:b w:val="0"/>
                <w:bCs w:val="0"/>
                <w:color w:val="auto"/>
                <w:sz w:val="24"/>
                <w:szCs w:val="24"/>
                <w:highlight w:val="none"/>
                <w:lang w:val="en-US" w:eastAsia="zh-CN"/>
              </w:rPr>
              <w:t>99%</w:t>
            </w:r>
            <w:r>
              <w:rPr>
                <w:rFonts w:hint="eastAsia" w:cs="Times New Roman"/>
                <w:b w:val="0"/>
                <w:bCs w:val="0"/>
                <w:color w:val="auto"/>
                <w:sz w:val="24"/>
                <w:szCs w:val="24"/>
                <w:highlight w:val="none"/>
                <w:lang w:val="en-US" w:eastAsia="zh-CN"/>
              </w:rPr>
              <w:t>计</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rPr>
              <w:t>则</w:t>
            </w:r>
            <w:r>
              <w:rPr>
                <w:rFonts w:hint="eastAsia" w:cs="Times New Roman"/>
                <w:b w:val="0"/>
                <w:bCs w:val="0"/>
                <w:color w:val="auto"/>
                <w:sz w:val="24"/>
                <w:szCs w:val="24"/>
                <w:highlight w:val="none"/>
                <w:lang w:val="en-US" w:eastAsia="zh-CN"/>
              </w:rPr>
              <w:t>干燥工序有组织</w:t>
            </w:r>
            <w:r>
              <w:rPr>
                <w:rFonts w:hint="eastAsia" w:ascii="Times New Roman" w:hAnsi="Times New Roman" w:eastAsia="宋体" w:cs="Times New Roman"/>
                <w:b w:val="0"/>
                <w:bCs w:val="0"/>
                <w:color w:val="auto"/>
                <w:sz w:val="24"/>
                <w:szCs w:val="24"/>
                <w:highlight w:val="none"/>
                <w:lang w:eastAsia="zh-CN"/>
              </w:rPr>
              <w:t>颗粒物</w:t>
            </w:r>
            <w:r>
              <w:rPr>
                <w:rFonts w:hint="default" w:ascii="Times New Roman" w:hAnsi="Times New Roman" w:eastAsia="宋体" w:cs="Times New Roman"/>
                <w:b w:val="0"/>
                <w:bCs w:val="0"/>
                <w:color w:val="auto"/>
                <w:sz w:val="24"/>
                <w:szCs w:val="24"/>
                <w:highlight w:val="none"/>
              </w:rPr>
              <w:t>排放量为</w:t>
            </w:r>
            <w:r>
              <w:rPr>
                <w:rFonts w:hint="eastAsia" w:cs="Times New Roman"/>
                <w:b w:val="0"/>
                <w:bCs w:val="0"/>
                <w:color w:val="auto"/>
                <w:sz w:val="24"/>
                <w:szCs w:val="24"/>
                <w:highlight w:val="none"/>
                <w:lang w:val="en-US" w:eastAsia="zh-CN"/>
              </w:rPr>
              <w:t>0.1250</w:t>
            </w:r>
            <w:r>
              <w:rPr>
                <w:rFonts w:hint="default" w:ascii="Times New Roman" w:hAnsi="Times New Roman" w:eastAsia="宋体" w:cs="Times New Roman"/>
                <w:b w:val="0"/>
                <w:bCs w:val="0"/>
                <w:color w:val="auto"/>
                <w:sz w:val="24"/>
                <w:szCs w:val="24"/>
                <w:highlight w:val="none"/>
              </w:rPr>
              <w:t>t/a，排放速率为</w:t>
            </w:r>
            <w:r>
              <w:rPr>
                <w:rFonts w:hint="eastAsia" w:cs="Times New Roman"/>
                <w:b w:val="0"/>
                <w:bCs w:val="0"/>
                <w:color w:val="auto"/>
                <w:sz w:val="24"/>
                <w:szCs w:val="24"/>
                <w:highlight w:val="none"/>
                <w:lang w:val="en-US" w:eastAsia="zh-CN"/>
              </w:rPr>
              <w:t>0.0174</w:t>
            </w:r>
            <w:r>
              <w:rPr>
                <w:rFonts w:hint="default" w:ascii="Times New Roman" w:hAnsi="Times New Roman" w:eastAsia="宋体" w:cs="Times New Roman"/>
                <w:b w:val="0"/>
                <w:bCs w:val="0"/>
                <w:color w:val="auto"/>
                <w:sz w:val="24"/>
                <w:szCs w:val="24"/>
                <w:highlight w:val="none"/>
              </w:rPr>
              <w:t>kg/h，排放浓度为</w:t>
            </w:r>
            <w:r>
              <w:rPr>
                <w:rFonts w:hint="eastAsia" w:cs="Times New Roman"/>
                <w:b w:val="0"/>
                <w:bCs w:val="0"/>
                <w:color w:val="auto"/>
                <w:sz w:val="24"/>
                <w:szCs w:val="24"/>
                <w:highlight w:val="none"/>
                <w:lang w:val="en-US" w:eastAsia="zh-CN"/>
              </w:rPr>
              <w:t>8.6806</w:t>
            </w:r>
            <w:r>
              <w:rPr>
                <w:rFonts w:hint="default" w:ascii="Times New Roman" w:hAnsi="Times New Roman" w:eastAsia="宋体" w:cs="Times New Roman"/>
                <w:b w:val="0"/>
                <w:bCs w:val="0"/>
                <w:color w:val="auto"/>
                <w:sz w:val="24"/>
                <w:szCs w:val="24"/>
                <w:highlight w:val="none"/>
              </w:rPr>
              <w:t>mg/m</w:t>
            </w:r>
            <w:r>
              <w:rPr>
                <w:rFonts w:hint="default" w:ascii="Times New Roman" w:hAnsi="Times New Roman" w:eastAsia="宋体" w:cs="Times New Roman"/>
                <w:b w:val="0"/>
                <w:bCs w:val="0"/>
                <w:color w:val="auto"/>
                <w:sz w:val="24"/>
                <w:szCs w:val="24"/>
                <w:highlight w:val="none"/>
                <w:vertAlign w:val="superscript"/>
              </w:rPr>
              <w:t>3</w:t>
            </w:r>
            <w:r>
              <w:rPr>
                <w:rFonts w:hint="eastAsia" w:cs="Times New Roman"/>
                <w:b w:val="0"/>
                <w:bCs w:val="0"/>
                <w:color w:val="auto"/>
                <w:sz w:val="24"/>
                <w:szCs w:val="24"/>
                <w:highlight w:val="none"/>
                <w:vertAlign w:val="baseline"/>
                <w:lang w:eastAsia="zh-CN"/>
              </w:rPr>
              <w:t>。</w:t>
            </w:r>
            <w:r>
              <w:rPr>
                <w:rFonts w:hint="eastAsia"/>
                <w:color w:val="auto"/>
                <w:lang w:val="en-US" w:eastAsia="zh-CN"/>
              </w:rPr>
              <w:t>满足</w:t>
            </w:r>
            <w:r>
              <w:rPr>
                <w:rFonts w:hint="default" w:ascii="Times New Roman" w:hAnsi="Times New Roman" w:cs="Times New Roman"/>
                <w:b w:val="0"/>
                <w:bCs w:val="0"/>
                <w:color w:val="auto"/>
                <w:kern w:val="0"/>
                <w:sz w:val="24"/>
                <w:lang w:val="en-US" w:eastAsia="zh-CN"/>
              </w:rPr>
              <w:t>《大气污染物综合排放标准》（GB16297-1996）</w:t>
            </w:r>
            <w:r>
              <w:rPr>
                <w:rFonts w:hint="eastAsia" w:cs="Times New Roman"/>
                <w:b w:val="0"/>
                <w:bCs w:val="0"/>
                <w:color w:val="auto"/>
                <w:kern w:val="0"/>
                <w:sz w:val="24"/>
                <w:lang w:val="en-US" w:eastAsia="zh-CN"/>
              </w:rPr>
              <w:t>中</w:t>
            </w:r>
            <w:r>
              <w:rPr>
                <w:rFonts w:hint="default" w:ascii="Times New Roman" w:hAnsi="Times New Roman" w:cs="Times New Roman"/>
                <w:b w:val="0"/>
                <w:bCs w:val="0"/>
                <w:color w:val="auto"/>
                <w:kern w:val="0"/>
                <w:sz w:val="24"/>
                <w:lang w:val="en-US" w:eastAsia="zh-CN"/>
              </w:rPr>
              <w:t>新污染源二</w:t>
            </w:r>
            <w:r>
              <w:rPr>
                <w:rFonts w:hint="default" w:ascii="Times New Roman" w:hAnsi="Times New Roman" w:cs="Times New Roman"/>
                <w:b w:val="0"/>
                <w:bCs w:val="0"/>
                <w:color w:val="auto"/>
                <w:kern w:val="0"/>
                <w:sz w:val="24"/>
                <w:szCs w:val="24"/>
                <w:lang w:val="en-US" w:eastAsia="zh-CN"/>
              </w:rPr>
              <w:t>级标准</w:t>
            </w:r>
            <w:r>
              <w:rPr>
                <w:rFonts w:hint="eastAsia" w:cs="Times New Roman"/>
                <w:b w:val="0"/>
                <w:bCs w:val="0"/>
                <w:color w:val="auto"/>
                <w:kern w:val="0"/>
                <w:sz w:val="24"/>
                <w:szCs w:val="24"/>
                <w:lang w:val="en-US" w:eastAsia="zh-CN"/>
              </w:rPr>
              <w:t>（颗粒物120</w:t>
            </w:r>
            <w:r>
              <w:rPr>
                <w:rFonts w:hint="default" w:ascii="Times New Roman" w:hAnsi="Times New Roman" w:cs="Times New Roman"/>
                <w:color w:val="auto"/>
                <w:sz w:val="24"/>
                <w:szCs w:val="24"/>
                <w:highlight w:val="none"/>
              </w:rPr>
              <w:t>mg/m</w:t>
            </w:r>
            <w:r>
              <w:rPr>
                <w:rFonts w:hint="default" w:ascii="Times New Roman" w:hAnsi="Times New Roman" w:cs="Times New Roman"/>
                <w:color w:val="auto"/>
                <w:sz w:val="24"/>
                <w:szCs w:val="24"/>
                <w:highlight w:val="none"/>
                <w:vertAlign w:val="superscript"/>
              </w:rPr>
              <w:t>3</w:t>
            </w:r>
            <w:r>
              <w:rPr>
                <w:rFonts w:hint="eastAsia" w:cs="Times New Roman"/>
                <w:b w:val="0"/>
                <w:bCs w:val="0"/>
                <w:color w:val="auto"/>
                <w:kern w:val="0"/>
                <w:sz w:val="24"/>
                <w:szCs w:val="24"/>
                <w:lang w:val="en-US" w:eastAsia="zh-CN"/>
              </w:rPr>
              <w:t>）要求。</w:t>
            </w:r>
          </w:p>
          <w:p>
            <w:pPr>
              <w:pStyle w:val="2"/>
              <w:keepNext w:val="0"/>
              <w:keepLines w:val="0"/>
              <w:pageBreakBefore w:val="0"/>
              <w:widowControl w:val="0"/>
              <w:kinsoku/>
              <w:wordWrap/>
              <w:overflowPunct/>
              <w:topLinePunct w:val="0"/>
              <w:autoSpaceDE/>
              <w:autoSpaceDN/>
              <w:bidi w:val="0"/>
              <w:snapToGrid/>
              <w:spacing w:line="520" w:lineRule="exact"/>
              <w:ind w:left="0" w:firstLine="480" w:firstLineChars="200"/>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eastAsia="zh-CN"/>
              </w:rPr>
              <w:t>（</w:t>
            </w:r>
            <w:r>
              <w:rPr>
                <w:rFonts w:hint="eastAsia" w:cs="Times New Roman"/>
                <w:bCs/>
                <w:color w:val="auto"/>
                <w:sz w:val="24"/>
                <w:highlight w:val="none"/>
                <w:lang w:val="en-US" w:eastAsia="zh-CN"/>
              </w:rPr>
              <w:t>4</w:t>
            </w:r>
            <w:r>
              <w:rPr>
                <w:rFonts w:hint="default" w:ascii="Times New Roman" w:hAnsi="Times New Roman" w:cs="Times New Roman"/>
                <w:bCs/>
                <w:color w:val="auto"/>
                <w:sz w:val="24"/>
                <w:highlight w:val="none"/>
                <w:lang w:val="en-US" w:eastAsia="zh-CN"/>
              </w:rPr>
              <w:t>）</w:t>
            </w:r>
            <w:r>
              <w:rPr>
                <w:rFonts w:hint="default" w:ascii="Times New Roman" w:hAnsi="Times New Roman" w:cs="Times New Roman"/>
                <w:bCs/>
                <w:color w:val="auto"/>
                <w:sz w:val="24"/>
                <w:highlight w:val="none"/>
              </w:rPr>
              <w:t>锅炉废气</w:t>
            </w:r>
          </w:p>
          <w:p>
            <w:pPr>
              <w:pStyle w:val="46"/>
              <w:keepNext w:val="0"/>
              <w:keepLines w:val="0"/>
              <w:pageBreakBefore w:val="0"/>
              <w:kinsoku/>
              <w:wordWrap/>
              <w:overflowPunct/>
              <w:topLinePunct w:val="0"/>
              <w:autoSpaceDE/>
              <w:autoSpaceDN/>
              <w:bidi w:val="0"/>
              <w:adjustRightInd w:val="0"/>
              <w:snapToGrid w:val="0"/>
              <w:spacing w:line="520" w:lineRule="exact"/>
              <w:ind w:left="0" w:right="0" w:firstLine="464" w:firstLineChars="200"/>
              <w:textAlignment w:val="auto"/>
              <w:rPr>
                <w:rFonts w:hint="default" w:ascii="Times New Roman" w:hAnsi="Times New Roman" w:eastAsia="宋体" w:cs="Times New Roman"/>
                <w:b w:val="0"/>
                <w:bCs/>
                <w:color w:val="auto"/>
                <w:sz w:val="24"/>
                <w:szCs w:val="24"/>
                <w:highlight w:val="none"/>
                <w:lang w:eastAsia="zh-CN"/>
              </w:rPr>
            </w:pPr>
            <w:r>
              <w:rPr>
                <w:rFonts w:hint="default" w:ascii="Times New Roman" w:hAnsi="Times New Roman" w:eastAsia="宋体" w:cs="Times New Roman"/>
                <w:color w:val="auto"/>
                <w:spacing w:val="-4"/>
                <w:sz w:val="24"/>
                <w:szCs w:val="24"/>
                <w:lang w:val="en-US" w:eastAsia="zh-CN"/>
              </w:rPr>
              <w:t>本项目通过</w:t>
            </w:r>
            <w:r>
              <w:rPr>
                <w:rFonts w:hint="eastAsia" w:ascii="Times New Roman" w:hAnsi="Times New Roman" w:cs="Times New Roman"/>
                <w:color w:val="auto"/>
                <w:spacing w:val="-4"/>
                <w:sz w:val="24"/>
                <w:szCs w:val="24"/>
                <w:lang w:val="en-US" w:eastAsia="zh-CN"/>
              </w:rPr>
              <w:t>1</w:t>
            </w:r>
            <w:r>
              <w:rPr>
                <w:rFonts w:hint="default" w:ascii="Times New Roman" w:hAnsi="Times New Roman" w:eastAsia="宋体" w:cs="Times New Roman"/>
                <w:color w:val="auto"/>
                <w:spacing w:val="-4"/>
                <w:sz w:val="24"/>
                <w:szCs w:val="24"/>
                <w:lang w:val="en-US" w:eastAsia="zh-CN"/>
              </w:rPr>
              <w:t>台2t/h</w:t>
            </w:r>
            <w:r>
              <w:rPr>
                <w:rFonts w:hint="eastAsia" w:ascii="Times New Roman" w:hAnsi="Times New Roman" w:cs="Times New Roman"/>
                <w:color w:val="auto"/>
                <w:spacing w:val="-4"/>
                <w:sz w:val="24"/>
                <w:szCs w:val="24"/>
                <w:lang w:val="en-US" w:eastAsia="zh-CN"/>
              </w:rPr>
              <w:t>燃气锅炉</w:t>
            </w:r>
            <w:r>
              <w:rPr>
                <w:rFonts w:hint="default" w:ascii="Times New Roman" w:hAnsi="Times New Roman" w:eastAsia="宋体" w:cs="Times New Roman"/>
                <w:color w:val="auto"/>
                <w:spacing w:val="-4"/>
                <w:sz w:val="24"/>
                <w:szCs w:val="24"/>
                <w:lang w:val="en-US" w:eastAsia="zh-CN"/>
              </w:rPr>
              <w:t>为</w:t>
            </w:r>
            <w:r>
              <w:rPr>
                <w:rFonts w:hint="eastAsia" w:ascii="Times New Roman" w:hAnsi="Times New Roman" w:cs="Times New Roman"/>
                <w:color w:val="auto"/>
                <w:spacing w:val="-4"/>
                <w:sz w:val="24"/>
                <w:szCs w:val="24"/>
                <w:lang w:val="en-US" w:eastAsia="zh-CN"/>
              </w:rPr>
              <w:t>生产</w:t>
            </w:r>
            <w:r>
              <w:rPr>
                <w:rFonts w:hint="default" w:ascii="Times New Roman" w:hAnsi="Times New Roman" w:eastAsia="宋体" w:cs="Times New Roman"/>
                <w:color w:val="auto"/>
                <w:spacing w:val="-4"/>
                <w:sz w:val="24"/>
                <w:szCs w:val="24"/>
                <w:lang w:val="en-US" w:eastAsia="zh-CN"/>
              </w:rPr>
              <w:t>提供热能，</w:t>
            </w:r>
            <w:r>
              <w:rPr>
                <w:rFonts w:hint="eastAsia" w:ascii="Times New Roman" w:hAnsi="Times New Roman" w:cs="Times New Roman"/>
                <w:color w:val="auto"/>
                <w:spacing w:val="-4"/>
                <w:sz w:val="24"/>
                <w:szCs w:val="24"/>
                <w:lang w:val="en-US" w:eastAsia="zh-CN"/>
              </w:rPr>
              <w:t>根据</w:t>
            </w:r>
            <w:r>
              <w:rPr>
                <w:rFonts w:hint="default" w:ascii="Times New Roman" w:hAnsi="Times New Roman" w:cs="Times New Roman"/>
                <w:b w:val="0"/>
                <w:bCs/>
                <w:color w:val="auto"/>
                <w:sz w:val="24"/>
                <w:szCs w:val="24"/>
                <w:highlight w:val="none"/>
                <w:lang w:val="en-GB"/>
              </w:rPr>
              <w:t>《污染源源强核算技术指南 锅炉》（HJ991-2018）</w:t>
            </w:r>
            <w:r>
              <w:rPr>
                <w:rFonts w:hint="eastAsia" w:ascii="Times New Roman" w:hAnsi="Times New Roman" w:cs="Times New Roman"/>
                <w:b w:val="0"/>
                <w:bCs/>
                <w:color w:val="auto"/>
                <w:sz w:val="24"/>
                <w:szCs w:val="24"/>
                <w:highlight w:val="none"/>
                <w:lang w:val="en-GB" w:eastAsia="zh-CN"/>
              </w:rPr>
              <w:t>，</w:t>
            </w:r>
            <w:r>
              <w:rPr>
                <w:rFonts w:hint="eastAsia" w:ascii="Times New Roman" w:hAnsi="Times New Roman" w:cs="Times New Roman"/>
                <w:b w:val="0"/>
                <w:bCs/>
                <w:color w:val="auto"/>
                <w:sz w:val="24"/>
                <w:szCs w:val="24"/>
                <w:highlight w:val="none"/>
                <w:lang w:val="en-US" w:eastAsia="zh-CN"/>
              </w:rPr>
              <w:t>本次评价氮氧化物、二氧化硫采用物料衡算法进行计算，颗粒物采用产污系数法进行核算</w:t>
            </w:r>
            <w:r>
              <w:rPr>
                <w:rFonts w:hint="default" w:ascii="Times New Roman" w:hAnsi="Times New Roman" w:cs="Times New Roman"/>
                <w:b w:val="0"/>
                <w:bCs/>
                <w:color w:val="auto"/>
                <w:sz w:val="24"/>
                <w:szCs w:val="24"/>
                <w:highlight w:val="none"/>
                <w:lang w:val="en-GB"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①废</w:t>
            </w:r>
            <w:r>
              <w:rPr>
                <w:rFonts w:hint="eastAsia" w:ascii="宋体" w:hAnsi="宋体" w:eastAsia="宋体" w:cs="宋体"/>
                <w:color w:val="auto"/>
                <w:sz w:val="24"/>
                <w:szCs w:val="24"/>
              </w:rPr>
              <w:t>气量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Cs/>
                <w:color w:val="auto"/>
                <w:sz w:val="24"/>
                <w:highlight w:val="none"/>
                <w:lang w:eastAsia="zh-CN"/>
              </w:rPr>
              <w:t>根据企业提供资料</w:t>
            </w:r>
            <w:r>
              <w:rPr>
                <w:rFonts w:hint="default" w:ascii="Times New Roman" w:hAnsi="Times New Roman" w:cs="Times New Roman"/>
                <w:bCs/>
                <w:color w:val="auto"/>
                <w:sz w:val="24"/>
                <w:highlight w:val="none"/>
              </w:rPr>
              <w:t>，</w:t>
            </w:r>
            <w:r>
              <w:rPr>
                <w:rFonts w:hint="default" w:ascii="Times New Roman" w:hAnsi="Times New Roman" w:cs="Times New Roman"/>
                <w:bCs/>
                <w:color w:val="auto"/>
                <w:sz w:val="24"/>
                <w:highlight w:val="none"/>
                <w:lang w:eastAsia="zh-CN"/>
              </w:rPr>
              <w:t>本项目年工作时间为</w:t>
            </w:r>
            <w:r>
              <w:rPr>
                <w:rFonts w:hint="eastAsia" w:cs="Times New Roman"/>
                <w:bCs/>
                <w:color w:val="auto"/>
                <w:sz w:val="24"/>
                <w:highlight w:val="none"/>
                <w:lang w:val="en-US" w:eastAsia="zh-CN"/>
              </w:rPr>
              <w:t>7200</w:t>
            </w:r>
            <w:r>
              <w:rPr>
                <w:rFonts w:hint="default" w:ascii="Times New Roman" w:hAnsi="Times New Roman" w:cs="Times New Roman"/>
                <w:bCs/>
                <w:color w:val="auto"/>
                <w:sz w:val="24"/>
                <w:highlight w:val="none"/>
                <w:lang w:val="en-US" w:eastAsia="zh-CN"/>
              </w:rPr>
              <w:t>h，</w:t>
            </w:r>
            <w:r>
              <w:rPr>
                <w:rFonts w:hint="default" w:ascii="Times New Roman" w:hAnsi="Times New Roman" w:cs="Times New Roman"/>
                <w:bCs/>
                <w:color w:val="auto"/>
                <w:sz w:val="24"/>
                <w:szCs w:val="24"/>
                <w:highlight w:val="none"/>
              </w:rPr>
              <w:t>天然气用量</w:t>
            </w:r>
            <w:r>
              <w:rPr>
                <w:rFonts w:hint="default" w:ascii="Times New Roman" w:hAnsi="Times New Roman" w:cs="Times New Roman"/>
                <w:bCs/>
                <w:color w:val="auto"/>
                <w:sz w:val="24"/>
                <w:szCs w:val="24"/>
                <w:highlight w:val="none"/>
                <w:lang w:eastAsia="zh-CN"/>
              </w:rPr>
              <w:t>约</w:t>
            </w:r>
            <w:r>
              <w:rPr>
                <w:rFonts w:hint="default" w:ascii="Times New Roman" w:hAnsi="Times New Roman" w:cs="Times New Roman"/>
                <w:bCs/>
                <w:color w:val="auto"/>
                <w:sz w:val="24"/>
                <w:szCs w:val="24"/>
                <w:highlight w:val="none"/>
              </w:rPr>
              <w:t>为</w:t>
            </w:r>
            <w:r>
              <w:rPr>
                <w:rFonts w:hint="eastAsia" w:cs="Times New Roman"/>
                <w:color w:val="auto"/>
                <w:sz w:val="24"/>
                <w:szCs w:val="24"/>
                <w:highlight w:val="none"/>
                <w:lang w:val="en-US" w:eastAsia="zh-CN"/>
              </w:rPr>
              <w:t>173.18</w:t>
            </w:r>
            <w:r>
              <w:rPr>
                <w:rFonts w:hint="default" w:ascii="Times New Roman" w:hAnsi="Times New Roman" w:cs="Times New Roman"/>
                <w:color w:val="auto"/>
                <w:sz w:val="24"/>
                <w:szCs w:val="24"/>
                <w:highlight w:val="none"/>
              </w:rPr>
              <w:t>万Nm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/a</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废气量参照</w:t>
            </w:r>
            <w:r>
              <w:rPr>
                <w:rFonts w:hint="default" w:ascii="Times New Roman" w:hAnsi="Times New Roman" w:eastAsia="宋体" w:cs="Times New Roman"/>
                <w:color w:val="auto"/>
                <w:sz w:val="24"/>
                <w:szCs w:val="24"/>
              </w:rPr>
              <w:t>《排污许可证申请与核发技术规范</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锅炉》（HJ953-2018）中基准烟气量经验公式估算法</w:t>
            </w:r>
            <w:r>
              <w:rPr>
                <w:rFonts w:hint="default" w:ascii="Times New Roman" w:hAnsi="Times New Roman"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Vgy=0.285Qnet+0.343</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式中：Vgy—基准烟气量，Nm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rPr>
                <w:rFonts w:hint="default" w:ascii="Times New Roman" w:hAnsi="Times New Roman" w:cs="Times New Roman"/>
                <w:color w:val="auto"/>
                <w:sz w:val="24"/>
                <w:szCs w:val="24"/>
                <w:lang w:eastAsia="zh-CN"/>
              </w:rPr>
            </w:pPr>
            <w:r>
              <w:rPr>
                <w:rFonts w:hint="default" w:ascii="Times New Roman" w:hAnsi="Times New Roman" w:eastAsia="宋体" w:cs="Times New Roman"/>
                <w:color w:val="auto"/>
                <w:sz w:val="24"/>
                <w:szCs w:val="24"/>
              </w:rPr>
              <w:t>Qnet—收到基低位发热量，MJ/</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本项目</w:t>
            </w:r>
            <w:r>
              <w:rPr>
                <w:rFonts w:hint="default" w:ascii="Times New Roman" w:hAnsi="Times New Roman" w:eastAsia="宋体" w:cs="Times New Roman"/>
                <w:color w:val="auto"/>
                <w:sz w:val="24"/>
                <w:szCs w:val="24"/>
              </w:rPr>
              <w:t>天然气</w:t>
            </w:r>
            <w:r>
              <w:rPr>
                <w:rFonts w:hint="default" w:ascii="Times New Roman" w:hAnsi="Times New Roman" w:cs="Times New Roman"/>
                <w:color w:val="auto"/>
                <w:sz w:val="24"/>
                <w:szCs w:val="24"/>
                <w:lang w:eastAsia="zh-CN"/>
              </w:rPr>
              <w:t>为</w:t>
            </w:r>
            <w:r>
              <w:rPr>
                <w:rFonts w:hint="eastAsia" w:ascii="Times New Roman" w:hAnsi="Times New Roman" w:cs="Times New Roman"/>
                <w:color w:val="auto"/>
                <w:sz w:val="24"/>
                <w:szCs w:val="24"/>
                <w:lang w:val="en-US" w:eastAsia="zh-CN"/>
              </w:rPr>
              <w:t>33.26</w:t>
            </w:r>
            <w:r>
              <w:rPr>
                <w:rFonts w:hint="default" w:ascii="Times New Roman" w:hAnsi="Times New Roman" w:eastAsia="宋体" w:cs="Times New Roman"/>
                <w:color w:val="auto"/>
                <w:sz w:val="24"/>
                <w:szCs w:val="24"/>
              </w:rPr>
              <w:t>MJ/</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rPr>
              <w:t>。由上式计算得出，基准烟量</w:t>
            </w:r>
            <w:r>
              <w:rPr>
                <w:rFonts w:hint="default" w:ascii="Times New Roman" w:hAnsi="Times New Roman" w:eastAsia="宋体" w:cs="Times New Roman"/>
                <w:color w:val="auto"/>
                <w:sz w:val="24"/>
                <w:szCs w:val="24"/>
                <w:lang w:val="en-US" w:eastAsia="zh-CN"/>
              </w:rPr>
              <w:t>约为</w:t>
            </w:r>
            <w:r>
              <w:rPr>
                <w:rFonts w:hint="eastAsia" w:ascii="Times New Roman" w:hAnsi="Times New Roman" w:cs="Times New Roman"/>
                <w:color w:val="auto"/>
                <w:sz w:val="24"/>
                <w:szCs w:val="24"/>
                <w:lang w:val="en-US" w:eastAsia="zh-CN"/>
              </w:rPr>
              <w:t>9.8221</w:t>
            </w:r>
            <w:r>
              <w:rPr>
                <w:rFonts w:hint="default" w:ascii="Times New Roman" w:hAnsi="Times New Roman" w:eastAsia="宋体" w:cs="Times New Roman"/>
                <w:color w:val="auto"/>
                <w:sz w:val="24"/>
                <w:szCs w:val="24"/>
              </w:rPr>
              <w:t>Nm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，则锅炉废气量为</w:t>
            </w:r>
            <w:r>
              <w:rPr>
                <w:rFonts w:hint="eastAsia" w:cs="Times New Roman"/>
                <w:color w:val="auto"/>
                <w:sz w:val="24"/>
                <w:szCs w:val="24"/>
                <w:vertAlign w:val="baseline"/>
                <w:lang w:val="en-US" w:eastAsia="zh-CN"/>
              </w:rPr>
              <w:t>17009912.78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/a</w:t>
            </w:r>
            <w:r>
              <w:rPr>
                <w:rFonts w:hint="default" w:ascii="Times New Roman" w:hAnsi="Times New Roman" w:eastAsia="宋体" w:cs="Times New Roman"/>
                <w:color w:val="auto"/>
                <w:sz w:val="24"/>
                <w:szCs w:val="24"/>
              </w:rPr>
              <w:t>。</w:t>
            </w:r>
          </w:p>
          <w:p>
            <w:pPr>
              <w:spacing w:line="520" w:lineRule="exact"/>
              <w:ind w:firstLine="480" w:firstLineChars="200"/>
              <w:rPr>
                <w:rFonts w:hint="default" w:ascii="Times New Roman" w:hAnsi="Times New Roman" w:cs="Times New Roman"/>
                <w:b w:val="0"/>
                <w:bCs w:val="0"/>
                <w:color w:val="auto"/>
                <w:sz w:val="24"/>
                <w:szCs w:val="24"/>
                <w:highlight w:val="none"/>
              </w:rPr>
            </w:pPr>
            <w:r>
              <w:rPr>
                <w:rFonts w:hint="eastAsia" w:ascii="宋体" w:hAnsi="宋体" w:eastAsia="宋体" w:cs="宋体"/>
                <w:b w:val="0"/>
                <w:bCs w:val="0"/>
                <w:color w:val="auto"/>
                <w:sz w:val="24"/>
                <w:szCs w:val="24"/>
                <w:highlight w:val="none"/>
              </w:rPr>
              <w:t>②</w:t>
            </w:r>
            <w:r>
              <w:rPr>
                <w:rFonts w:hint="default" w:ascii="Times New Roman" w:hAnsi="Times New Roman" w:cs="Times New Roman"/>
                <w:b w:val="0"/>
                <w:bCs w:val="0"/>
                <w:color w:val="auto"/>
                <w:sz w:val="24"/>
                <w:szCs w:val="24"/>
                <w:highlight w:val="none"/>
              </w:rPr>
              <w:t>颗粒物排放量</w:t>
            </w:r>
          </w:p>
          <w:p>
            <w:pPr>
              <w:pStyle w:val="27"/>
              <w:spacing w:line="480" w:lineRule="exact"/>
              <w:ind w:firstLine="480" w:firstLineChars="200"/>
              <w:jc w:val="left"/>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GB"/>
              </w:rPr>
              <w:t>根据《污染源源强核算技术指南 锅炉》（HJ991-2018），颗粒物</w:t>
            </w:r>
            <w:r>
              <w:rPr>
                <w:rFonts w:hint="default" w:ascii="Times New Roman" w:hAnsi="Times New Roman" w:cs="Times New Roman"/>
                <w:b w:val="0"/>
                <w:bCs w:val="0"/>
                <w:color w:val="auto"/>
                <w:sz w:val="24"/>
                <w:szCs w:val="24"/>
                <w:highlight w:val="none"/>
              </w:rPr>
              <w:t>排放量按以下公式计算：</w:t>
            </w:r>
          </w:p>
          <w:p>
            <w:pPr>
              <w:widowControl/>
              <w:jc w:val="left"/>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kern w:val="0"/>
                <w:sz w:val="24"/>
                <w:szCs w:val="24"/>
                <w:highlight w:val="none"/>
              </w:rPr>
              <w:drawing>
                <wp:anchor distT="0" distB="0" distL="114300" distR="114300" simplePos="0" relativeHeight="251661312" behindDoc="0" locked="0" layoutInCell="1" allowOverlap="1">
                  <wp:simplePos x="0" y="0"/>
                  <wp:positionH relativeFrom="column">
                    <wp:posOffset>1586865</wp:posOffset>
                  </wp:positionH>
                  <wp:positionV relativeFrom="paragraph">
                    <wp:posOffset>100330</wp:posOffset>
                  </wp:positionV>
                  <wp:extent cx="2123440" cy="438785"/>
                  <wp:effectExtent l="0" t="0" r="10160" b="18415"/>
                  <wp:wrapTopAndBottom/>
                  <wp:docPr id="7" name="图片 1" descr="A`_FD$%DU2NBL7ZI4%LAO0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A`_FD$%DU2NBL7ZI4%LAO0Q"/>
                          <pic:cNvPicPr>
                            <a:picLocks noChangeAspect="1"/>
                          </pic:cNvPicPr>
                        </pic:nvPicPr>
                        <pic:blipFill>
                          <a:blip r:embed="rId13"/>
                          <a:stretch>
                            <a:fillRect/>
                          </a:stretch>
                        </pic:blipFill>
                        <pic:spPr>
                          <a:xfrm>
                            <a:off x="0" y="0"/>
                            <a:ext cx="2123440" cy="438785"/>
                          </a:xfrm>
                          <a:prstGeom prst="rect">
                            <a:avLst/>
                          </a:prstGeom>
                          <a:noFill/>
                          <a:ln>
                            <a:noFill/>
                          </a:ln>
                        </pic:spPr>
                      </pic:pic>
                    </a:graphicData>
                  </a:graphic>
                </wp:anchor>
              </w:drawing>
            </w:r>
            <w:r>
              <w:rPr>
                <w:rFonts w:hint="default" w:ascii="Times New Roman" w:hAnsi="Times New Roman" w:cs="Times New Roman"/>
                <w:b w:val="0"/>
                <w:bCs w:val="0"/>
                <w:color w:val="auto"/>
                <w:sz w:val="24"/>
                <w:szCs w:val="24"/>
                <w:highlight w:val="none"/>
              </w:rPr>
              <w:t>式中：E</w:t>
            </w:r>
            <w:r>
              <w:rPr>
                <w:rFonts w:hint="default" w:ascii="Times New Roman" w:hAnsi="Times New Roman" w:cs="Times New Roman"/>
                <w:b w:val="0"/>
                <w:bCs w:val="0"/>
                <w:color w:val="auto"/>
                <w:sz w:val="24"/>
                <w:szCs w:val="24"/>
                <w:highlight w:val="none"/>
                <w:vertAlign w:val="subscript"/>
              </w:rPr>
              <w:t>j</w:t>
            </w:r>
            <w:r>
              <w:rPr>
                <w:rFonts w:hint="default" w:ascii="Times New Roman" w:hAnsi="Times New Roman" w:cs="Times New Roman"/>
                <w:b w:val="0"/>
                <w:bCs w:val="0"/>
                <w:color w:val="auto"/>
                <w:sz w:val="24"/>
                <w:szCs w:val="24"/>
                <w:highlight w:val="none"/>
              </w:rPr>
              <w:t>———核算时段内第j种污染物排放量，t；</w:t>
            </w:r>
          </w:p>
          <w:p>
            <w:pPr>
              <w:pStyle w:val="27"/>
              <w:spacing w:line="480" w:lineRule="exact"/>
              <w:ind w:firstLine="1200" w:firstLineChars="500"/>
              <w:jc w:val="left"/>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R———核算时段内燃料耗量，t或万m</w:t>
            </w:r>
            <w:r>
              <w:rPr>
                <w:rFonts w:hint="default" w:ascii="Times New Roman" w:hAnsi="Times New Roman" w:cs="Times New Roman"/>
                <w:b w:val="0"/>
                <w:bCs w:val="0"/>
                <w:color w:val="auto"/>
                <w:sz w:val="24"/>
                <w:szCs w:val="24"/>
                <w:highlight w:val="none"/>
                <w:vertAlign w:val="superscript"/>
              </w:rPr>
              <w:t>3</w:t>
            </w:r>
            <w:r>
              <w:rPr>
                <w:rFonts w:hint="default" w:ascii="Times New Roman" w:hAnsi="Times New Roman" w:cs="Times New Roman"/>
                <w:b w:val="0"/>
                <w:bCs w:val="0"/>
                <w:color w:val="auto"/>
                <w:sz w:val="24"/>
                <w:szCs w:val="24"/>
                <w:highlight w:val="none"/>
              </w:rPr>
              <w:t>；</w:t>
            </w:r>
          </w:p>
          <w:p>
            <w:pPr>
              <w:spacing w:line="520" w:lineRule="exact"/>
              <w:ind w:firstLine="1200" w:firstLineChars="500"/>
              <w:rPr>
                <w:rFonts w:hint="default" w:ascii="Times New Roman" w:hAnsi="Times New Roman" w:cs="Times New Roman"/>
                <w:b w:val="0"/>
                <w:bCs w:val="0"/>
                <w:color w:val="auto"/>
                <w:sz w:val="24"/>
                <w:szCs w:val="24"/>
                <w:highlight w:val="none"/>
                <w:lang w:val="en-GB"/>
              </w:rPr>
            </w:pPr>
            <w:r>
              <w:rPr>
                <w:rFonts w:hint="default" w:ascii="Times New Roman" w:hAnsi="Times New Roman" w:cs="Times New Roman"/>
                <w:b w:val="0"/>
                <w:bCs w:val="0"/>
                <w:color w:val="auto"/>
                <w:sz w:val="24"/>
                <w:szCs w:val="24"/>
                <w:highlight w:val="none"/>
              </w:rPr>
              <w:t>β</w:t>
            </w:r>
            <w:r>
              <w:rPr>
                <w:rFonts w:hint="default" w:ascii="Times New Roman" w:hAnsi="Times New Roman" w:cs="Times New Roman"/>
                <w:b w:val="0"/>
                <w:bCs w:val="0"/>
                <w:color w:val="auto"/>
                <w:sz w:val="24"/>
                <w:szCs w:val="24"/>
                <w:highlight w:val="none"/>
                <w:vertAlign w:val="subscript"/>
              </w:rPr>
              <w:t>j</w:t>
            </w:r>
            <w:r>
              <w:rPr>
                <w:rFonts w:hint="default" w:ascii="Times New Roman" w:hAnsi="Times New Roman" w:cs="Times New Roman"/>
                <w:b w:val="0"/>
                <w:bCs w:val="0"/>
                <w:color w:val="auto"/>
                <w:sz w:val="24"/>
                <w:szCs w:val="24"/>
                <w:highlight w:val="none"/>
              </w:rPr>
              <w:t>———产污系数，kg/t或kg/万m</w:t>
            </w:r>
            <w:r>
              <w:rPr>
                <w:rFonts w:hint="default" w:ascii="Times New Roman" w:hAnsi="Times New Roman" w:cs="Times New Roman"/>
                <w:b w:val="0"/>
                <w:bCs w:val="0"/>
                <w:color w:val="auto"/>
                <w:sz w:val="24"/>
                <w:szCs w:val="24"/>
                <w:highlight w:val="none"/>
                <w:vertAlign w:val="superscript"/>
              </w:rPr>
              <w:t>3</w:t>
            </w:r>
            <w:r>
              <w:rPr>
                <w:rFonts w:hint="default" w:ascii="Times New Roman" w:hAnsi="Times New Roman" w:cs="Times New Roman"/>
                <w:b w:val="0"/>
                <w:bCs w:val="0"/>
                <w:color w:val="auto"/>
                <w:sz w:val="24"/>
                <w:szCs w:val="24"/>
                <w:highlight w:val="none"/>
              </w:rPr>
              <w:t>，参见全国污染源普查工业污染源普查数据（以最新版本为准）和HJ953。采用罕见、特殊原料或工艺的，或手册中未涉及的，可类比国外同类工艺对应的产排污系数文件或咨询行业专业技术人员选取近似产品、原料、炉型的产污系数代替；根据《工业源产排污系数手册</w:t>
            </w:r>
            <w:r>
              <w:rPr>
                <w:rFonts w:hint="eastAsia"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2010修订</w:t>
            </w:r>
            <w:r>
              <w:rPr>
                <w:rFonts w:hint="eastAsia"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w:t>
            </w:r>
            <w:r>
              <w:rPr>
                <w:rFonts w:hint="default" w:ascii="Times New Roman" w:hAnsi="Times New Roman" w:cs="Times New Roman"/>
                <w:b w:val="0"/>
                <w:bCs w:val="0"/>
                <w:color w:val="auto"/>
                <w:sz w:val="24"/>
                <w:szCs w:val="24"/>
              </w:rPr>
              <w:t>取</w:t>
            </w:r>
            <w:r>
              <w:rPr>
                <w:rFonts w:hint="default" w:ascii="Times New Roman" w:hAnsi="Times New Roman" w:cs="Times New Roman"/>
                <w:b w:val="0"/>
                <w:bCs w:val="0"/>
                <w:color w:val="auto"/>
                <w:sz w:val="24"/>
                <w:szCs w:val="24"/>
                <w:highlight w:val="none"/>
              </w:rPr>
              <w:t>值</w:t>
            </w:r>
            <w:r>
              <w:rPr>
                <w:rFonts w:hint="eastAsia" w:cs="Times New Roman"/>
                <w:b w:val="0"/>
                <w:bCs w:val="0"/>
                <w:color w:val="auto"/>
                <w:sz w:val="24"/>
                <w:szCs w:val="24"/>
                <w:highlight w:val="none"/>
                <w:lang w:val="en-US" w:eastAsia="zh-CN"/>
              </w:rPr>
              <w:t>1.76</w:t>
            </w:r>
            <w:r>
              <w:rPr>
                <w:rFonts w:hint="default" w:ascii="Times New Roman" w:hAnsi="Times New Roman" w:cs="Times New Roman"/>
                <w:b w:val="0"/>
                <w:bCs w:val="0"/>
                <w:color w:val="auto"/>
                <w:sz w:val="24"/>
                <w:szCs w:val="24"/>
                <w:highlight w:val="none"/>
              </w:rPr>
              <w:t>kg/万</w:t>
            </w:r>
            <w:r>
              <w:rPr>
                <w:rFonts w:hint="default" w:ascii="Times New Roman" w:hAnsi="Times New Roman" w:cs="Times New Roman"/>
                <w:b w:val="0"/>
                <w:bCs w:val="0"/>
                <w:color w:val="auto"/>
                <w:sz w:val="24"/>
                <w:szCs w:val="24"/>
                <w:highlight w:val="none"/>
                <w:lang w:val="en-GB"/>
              </w:rPr>
              <w:t>m</w:t>
            </w:r>
            <w:r>
              <w:rPr>
                <w:rFonts w:hint="default" w:ascii="Times New Roman" w:hAnsi="Times New Roman" w:cs="Times New Roman"/>
                <w:b w:val="0"/>
                <w:bCs w:val="0"/>
                <w:color w:val="auto"/>
                <w:sz w:val="24"/>
                <w:szCs w:val="24"/>
                <w:highlight w:val="none"/>
                <w:vertAlign w:val="superscript"/>
                <w:lang w:val="en-GB"/>
              </w:rPr>
              <w:t>3</w:t>
            </w:r>
            <w:r>
              <w:rPr>
                <w:rFonts w:hint="default" w:ascii="Times New Roman" w:hAnsi="Times New Roman" w:cs="Times New Roman"/>
                <w:b w:val="0"/>
                <w:bCs w:val="0"/>
                <w:color w:val="auto"/>
                <w:sz w:val="24"/>
                <w:szCs w:val="24"/>
                <w:highlight w:val="none"/>
                <w:lang w:val="en-GB"/>
              </w:rPr>
              <w:t>。</w:t>
            </w:r>
          </w:p>
          <w:p>
            <w:pPr>
              <w:pStyle w:val="27"/>
              <w:spacing w:line="520" w:lineRule="exact"/>
              <w:ind w:firstLine="1200" w:firstLineChars="500"/>
              <w:jc w:val="left"/>
              <w:rPr>
                <w:rFonts w:hint="default" w:ascii="Times New Roman" w:hAnsi="Times New Roman" w:cs="Times New Roman"/>
                <w:b w:val="0"/>
                <w:bCs w:val="0"/>
                <w:color w:val="auto"/>
                <w:sz w:val="24"/>
                <w:szCs w:val="24"/>
                <w:highlight w:val="none"/>
                <w:lang w:val="en-GB"/>
              </w:rPr>
            </w:pPr>
            <w:r>
              <w:rPr>
                <w:rFonts w:hint="default" w:ascii="Times New Roman" w:hAnsi="Times New Roman" w:cs="Times New Roman"/>
                <w:b w:val="0"/>
                <w:bCs w:val="0"/>
                <w:color w:val="auto"/>
                <w:sz w:val="24"/>
                <w:szCs w:val="24"/>
                <w:highlight w:val="none"/>
              </w:rPr>
              <w:t>η———污染物的脱除效率，%。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bCs/>
                <w:color w:val="auto"/>
                <w:sz w:val="24"/>
                <w:highlight w:val="none"/>
                <w:lang w:eastAsia="zh-CN"/>
              </w:rPr>
            </w:pPr>
            <w:r>
              <w:rPr>
                <w:rFonts w:hint="default" w:ascii="Times New Roman" w:hAnsi="Times New Roman" w:cs="Times New Roman"/>
                <w:b w:val="0"/>
                <w:bCs w:val="0"/>
                <w:color w:val="auto"/>
                <w:sz w:val="24"/>
                <w:szCs w:val="24"/>
                <w:highlight w:val="none"/>
              </w:rPr>
              <w:t>经计算得</w:t>
            </w:r>
            <w:r>
              <w:rPr>
                <w:rFonts w:hint="eastAsia" w:ascii="Times New Roman" w:cs="Times New Roman"/>
                <w:b w:val="0"/>
                <w:bCs w:val="0"/>
                <w:color w:val="auto"/>
                <w:sz w:val="24"/>
                <w:szCs w:val="24"/>
                <w:highlight w:val="none"/>
                <w:lang w:eastAsia="zh-CN"/>
              </w:rPr>
              <w:t>本项目</w:t>
            </w:r>
            <w:r>
              <w:rPr>
                <w:rFonts w:hint="default" w:ascii="Times New Roman" w:hAnsi="Times New Roman" w:cs="Times New Roman"/>
                <w:b w:val="0"/>
                <w:bCs w:val="0"/>
                <w:color w:val="auto"/>
                <w:sz w:val="24"/>
                <w:szCs w:val="24"/>
                <w:highlight w:val="none"/>
              </w:rPr>
              <w:t>锅炉颗粒物排放量为</w:t>
            </w:r>
            <w:r>
              <w:rPr>
                <w:rFonts w:hint="eastAsia" w:ascii="Times New Roman" w:hAnsi="Times New Roman" w:cs="Times New Roman"/>
                <w:b w:val="0"/>
                <w:bCs w:val="0"/>
                <w:color w:val="auto"/>
                <w:sz w:val="24"/>
                <w:szCs w:val="24"/>
                <w:highlight w:val="none"/>
                <w:lang w:val="en-US" w:eastAsia="zh-CN"/>
              </w:rPr>
              <w:t>0.3048</w:t>
            </w:r>
            <w:r>
              <w:rPr>
                <w:rFonts w:hint="default" w:ascii="Times New Roman" w:hAnsi="Times New Roman" w:cs="Times New Roman"/>
                <w:b w:val="0"/>
                <w:bCs w:val="0"/>
                <w:color w:val="auto"/>
                <w:sz w:val="24"/>
                <w:szCs w:val="24"/>
                <w:highlight w:val="none"/>
              </w:rPr>
              <w:t>t/a，</w:t>
            </w:r>
            <w:r>
              <w:rPr>
                <w:rFonts w:hint="eastAsia" w:ascii="Times New Roman" w:hAnsi="Times New Roman" w:cs="Times New Roman"/>
                <w:b w:val="0"/>
                <w:bCs w:val="0"/>
                <w:color w:val="auto"/>
                <w:sz w:val="24"/>
                <w:szCs w:val="24"/>
                <w:highlight w:val="none"/>
                <w:lang w:eastAsia="zh-CN"/>
              </w:rPr>
              <w:t>排放速率为</w:t>
            </w:r>
            <w:r>
              <w:rPr>
                <w:rFonts w:hint="eastAsia" w:ascii="Times New Roman" w:hAnsi="Times New Roman" w:cs="Times New Roman"/>
                <w:b w:val="0"/>
                <w:bCs w:val="0"/>
                <w:color w:val="auto"/>
                <w:sz w:val="24"/>
                <w:szCs w:val="24"/>
                <w:highlight w:val="none"/>
                <w:lang w:val="en-US" w:eastAsia="zh-CN"/>
              </w:rPr>
              <w:t>0.0423kg/h，</w:t>
            </w:r>
            <w:r>
              <w:rPr>
                <w:rFonts w:hint="default" w:ascii="Times New Roman" w:hAnsi="Times New Roman" w:cs="Times New Roman"/>
                <w:b w:val="0"/>
                <w:bCs w:val="0"/>
                <w:color w:val="auto"/>
                <w:sz w:val="24"/>
                <w:szCs w:val="24"/>
                <w:highlight w:val="none"/>
              </w:rPr>
              <w:t>排放浓度为</w:t>
            </w:r>
            <w:r>
              <w:rPr>
                <w:rFonts w:hint="eastAsia" w:ascii="Times New Roman" w:cs="Times New Roman"/>
                <w:b w:val="0"/>
                <w:bCs w:val="0"/>
                <w:color w:val="auto"/>
                <w:sz w:val="24"/>
                <w:szCs w:val="24"/>
                <w:highlight w:val="none"/>
                <w:lang w:val="en-US" w:eastAsia="zh-CN"/>
              </w:rPr>
              <w:t>17.9187</w:t>
            </w:r>
            <w:r>
              <w:rPr>
                <w:rFonts w:hint="default" w:ascii="Times New Roman" w:hAnsi="Times New Roman" w:cs="Times New Roman"/>
                <w:b w:val="0"/>
                <w:bCs w:val="0"/>
                <w:color w:val="auto"/>
                <w:sz w:val="24"/>
                <w:szCs w:val="24"/>
                <w:highlight w:val="none"/>
              </w:rPr>
              <w:t>mg/m</w:t>
            </w:r>
            <w:r>
              <w:rPr>
                <w:rFonts w:hint="default" w:ascii="Times New Roman" w:hAnsi="Times New Roman" w:cs="Times New Roman"/>
                <w:b w:val="0"/>
                <w:bCs w:val="0"/>
                <w:color w:val="auto"/>
                <w:sz w:val="24"/>
                <w:szCs w:val="24"/>
                <w:highlight w:val="none"/>
                <w:vertAlign w:val="superscript"/>
              </w:rPr>
              <w:t>3</w:t>
            </w:r>
            <w:r>
              <w:rPr>
                <w:rFonts w:hint="default" w:ascii="Times New Roman" w:hAnsi="Times New Roman" w:cs="Times New Roman"/>
                <w:b w:val="0"/>
                <w:bCs w:val="0"/>
                <w:color w:val="auto"/>
                <w:sz w:val="24"/>
                <w:szCs w:val="24"/>
                <w:highlight w:val="none"/>
              </w:rPr>
              <w:t>。</w:t>
            </w:r>
            <w:r>
              <w:rPr>
                <w:rFonts w:hint="default" w:ascii="Times New Roman" w:hAnsi="Times New Roman" w:cs="Times New Roman"/>
                <w:b w:val="0"/>
                <w:bCs/>
                <w:color w:val="auto"/>
                <w:sz w:val="24"/>
                <w:szCs w:val="24"/>
                <w:highlight w:val="none"/>
              </w:rPr>
              <w:t>满足《锅炉大气污染物排放标准》（GB13271-2014）中表</w:t>
            </w:r>
            <w:r>
              <w:rPr>
                <w:rFonts w:hint="eastAsia" w:ascii="Times New Roman" w:hAnsi="Times New Roman" w:cs="Times New Roman"/>
                <w:b w:val="0"/>
                <w:bCs/>
                <w:color w:val="auto"/>
                <w:sz w:val="24"/>
                <w:szCs w:val="24"/>
                <w:highlight w:val="none"/>
                <w:lang w:val="en-US" w:eastAsia="zh-CN"/>
              </w:rPr>
              <w:t>2新建锅炉</w:t>
            </w:r>
            <w:r>
              <w:rPr>
                <w:rFonts w:hint="default" w:ascii="Times New Roman" w:hAnsi="Times New Roman" w:cs="Times New Roman"/>
                <w:b w:val="0"/>
                <w:bCs/>
                <w:color w:val="auto"/>
                <w:sz w:val="24"/>
                <w:szCs w:val="24"/>
                <w:highlight w:val="none"/>
              </w:rPr>
              <w:t>排放浓度限值要求。</w:t>
            </w:r>
          </w:p>
          <w:p>
            <w:pPr>
              <w:spacing w:line="520" w:lineRule="exact"/>
              <w:ind w:firstLine="480" w:firstLineChars="200"/>
              <w:jc w:val="left"/>
              <w:rPr>
                <w:rFonts w:hint="default" w:ascii="Times New Roman" w:hAnsi="Times New Roman" w:cs="Times New Roman"/>
                <w:b w:val="0"/>
                <w:bCs w:val="0"/>
                <w:color w:val="auto"/>
                <w:sz w:val="24"/>
                <w:szCs w:val="24"/>
              </w:rPr>
            </w:pPr>
            <w:r>
              <w:rPr>
                <w:rFonts w:hint="eastAsia" w:ascii="宋体" w:hAnsi="宋体" w:eastAsia="宋体" w:cs="宋体"/>
                <w:b w:val="0"/>
                <w:bCs w:val="0"/>
                <w:color w:val="auto"/>
                <w:sz w:val="24"/>
                <w:szCs w:val="24"/>
              </w:rPr>
              <w:t>③</w:t>
            </w:r>
            <w:r>
              <w:rPr>
                <w:rFonts w:hint="default" w:ascii="Times New Roman" w:hAnsi="Times New Roman" w:cs="Times New Roman"/>
                <w:b w:val="0"/>
                <w:bCs w:val="0"/>
                <w:color w:val="auto"/>
                <w:sz w:val="24"/>
                <w:szCs w:val="24"/>
              </w:rPr>
              <w:t>NOx排放量</w:t>
            </w:r>
          </w:p>
          <w:p>
            <w:pPr>
              <w:pStyle w:val="27"/>
              <w:spacing w:line="480" w:lineRule="exact"/>
              <w:ind w:firstLine="480" w:firstLineChars="200"/>
              <w:jc w:val="left"/>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GB"/>
              </w:rPr>
              <w:t>根据《污染源源强核算技术指南 锅炉》（HJ991-2018），NO</w:t>
            </w:r>
            <w:r>
              <w:rPr>
                <w:rFonts w:hint="default" w:ascii="Times New Roman" w:hAnsi="Times New Roman" w:cs="Times New Roman"/>
                <w:b w:val="0"/>
                <w:bCs w:val="0"/>
                <w:color w:val="auto"/>
                <w:sz w:val="24"/>
                <w:szCs w:val="24"/>
                <w:vertAlign w:val="subscript"/>
                <w:lang w:val="en-GB"/>
              </w:rPr>
              <w:t>x</w:t>
            </w:r>
            <w:r>
              <w:rPr>
                <w:rFonts w:hint="default" w:ascii="Times New Roman" w:hAnsi="Times New Roman" w:cs="Times New Roman"/>
                <w:b w:val="0"/>
                <w:bCs w:val="0"/>
                <w:color w:val="auto"/>
                <w:sz w:val="24"/>
                <w:szCs w:val="24"/>
              </w:rPr>
              <w:t>排放量按以下公式计算：</w:t>
            </w:r>
          </w:p>
          <w:p>
            <w:pPr>
              <w:pStyle w:val="27"/>
              <w:spacing w:line="240" w:lineRule="auto"/>
              <w:ind w:firstLine="480" w:firstLineChars="200"/>
              <w:jc w:val="center"/>
              <w:rPr>
                <w:rFonts w:hint="default" w:ascii="Times New Roman" w:hAnsi="Times New Roman" w:cs="Times New Roman"/>
                <w:b w:val="0"/>
                <w:bCs w:val="0"/>
                <w:color w:val="auto"/>
                <w:sz w:val="24"/>
                <w:szCs w:val="24"/>
                <w:lang w:val="en-GB"/>
              </w:rPr>
            </w:pPr>
            <w:r>
              <w:rPr>
                <w:rFonts w:hint="default" w:ascii="Times New Roman" w:hAnsi="Times New Roman" w:cs="Times New Roman"/>
                <w:b w:val="0"/>
                <w:bCs w:val="0"/>
                <w:color w:val="auto"/>
                <w:sz w:val="24"/>
                <w:szCs w:val="24"/>
              </w:rPr>
              <w:drawing>
                <wp:inline distT="0" distB="0" distL="114300" distR="114300">
                  <wp:extent cx="2123440" cy="438785"/>
                  <wp:effectExtent l="0" t="0" r="10160"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2123440" cy="438785"/>
                          </a:xfrm>
                          <a:prstGeom prst="rect">
                            <a:avLst/>
                          </a:prstGeom>
                          <a:noFill/>
                          <a:ln>
                            <a:noFill/>
                          </a:ln>
                        </pic:spPr>
                      </pic:pic>
                    </a:graphicData>
                  </a:graphic>
                </wp:inline>
              </w:drawing>
            </w:r>
          </w:p>
          <w:p>
            <w:pPr>
              <w:pStyle w:val="27"/>
              <w:spacing w:line="480" w:lineRule="exact"/>
              <w:ind w:firstLine="480" w:firstLineChars="200"/>
              <w:jc w:val="left"/>
              <w:rPr>
                <w:rFonts w:hint="default" w:ascii="Times New Roman" w:hAnsi="Times New Roman" w:cs="Times New Roman"/>
                <w:b w:val="0"/>
                <w:bCs w:val="0"/>
                <w:color w:val="auto"/>
                <w:sz w:val="24"/>
                <w:szCs w:val="24"/>
                <w:highlight w:val="none"/>
                <w:lang w:val="en-GB"/>
              </w:rPr>
            </w:pPr>
            <w:r>
              <w:rPr>
                <w:rFonts w:hint="default" w:ascii="Times New Roman" w:hAnsi="Times New Roman" w:cs="Times New Roman"/>
                <w:b w:val="0"/>
                <w:bCs w:val="0"/>
                <w:color w:val="auto"/>
                <w:sz w:val="24"/>
                <w:szCs w:val="24"/>
                <w:highlight w:val="none"/>
                <w:lang w:val="en-GB"/>
              </w:rPr>
              <w:t>式中：E</w:t>
            </w:r>
            <w:r>
              <w:rPr>
                <w:rFonts w:hint="default" w:ascii="Times New Roman" w:hAnsi="Times New Roman" w:cs="Times New Roman"/>
                <w:b w:val="0"/>
                <w:bCs w:val="0"/>
                <w:color w:val="auto"/>
                <w:sz w:val="24"/>
                <w:szCs w:val="24"/>
                <w:highlight w:val="none"/>
                <w:vertAlign w:val="subscript"/>
              </w:rPr>
              <w:t>NOx</w:t>
            </w:r>
            <w:r>
              <w:rPr>
                <w:rFonts w:hint="default" w:ascii="Times New Roman" w:hAnsi="Times New Roman" w:cs="Times New Roman"/>
                <w:b w:val="0"/>
                <w:bCs w:val="0"/>
                <w:color w:val="auto"/>
                <w:sz w:val="24"/>
                <w:szCs w:val="24"/>
                <w:highlight w:val="none"/>
                <w:lang w:val="en-GB"/>
              </w:rPr>
              <w:t>———核算时段内氮氧化物排放量，t；</w:t>
            </w:r>
          </w:p>
          <w:p>
            <w:pPr>
              <w:pStyle w:val="27"/>
              <w:spacing w:line="480" w:lineRule="exact"/>
              <w:ind w:firstLine="1200" w:firstLineChars="500"/>
              <w:jc w:val="left"/>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cs="Times New Roman"/>
                <w:b w:val="0"/>
                <w:bCs w:val="0"/>
                <w:color w:val="auto"/>
                <w:sz w:val="24"/>
                <w:szCs w:val="24"/>
                <w:highlight w:val="none"/>
              </w:rPr>
              <w:t>P</w:t>
            </w:r>
            <w:r>
              <w:rPr>
                <w:rFonts w:hint="default" w:ascii="Times New Roman" w:hAnsi="Times New Roman" w:cs="Times New Roman"/>
                <w:b w:val="0"/>
                <w:bCs w:val="0"/>
                <w:color w:val="auto"/>
                <w:sz w:val="24"/>
                <w:szCs w:val="24"/>
                <w:highlight w:val="none"/>
                <w:vertAlign w:val="subscript"/>
              </w:rPr>
              <w:t>NOx</w:t>
            </w:r>
            <w:r>
              <w:rPr>
                <w:rFonts w:hint="default" w:ascii="Times New Roman" w:hAnsi="Times New Roman" w:cs="Times New Roman"/>
                <w:b w:val="0"/>
                <w:bCs w:val="0"/>
                <w:color w:val="auto"/>
                <w:sz w:val="24"/>
                <w:szCs w:val="24"/>
                <w:highlight w:val="none"/>
                <w:lang w:val="en-GB"/>
              </w:rPr>
              <w:t>———锅炉炉膛出口氮氧化物质量浓度，</w:t>
            </w:r>
            <w:r>
              <w:rPr>
                <w:rFonts w:hint="default" w:ascii="Times New Roman" w:hAnsi="Times New Roman" w:cs="Times New Roman"/>
                <w:b w:val="0"/>
                <w:bCs w:val="0"/>
                <w:color w:val="auto"/>
                <w:sz w:val="24"/>
                <w:szCs w:val="24"/>
                <w:highlight w:val="none"/>
              </w:rPr>
              <w:t>mg/m</w:t>
            </w:r>
            <w:r>
              <w:rPr>
                <w:rFonts w:hint="default" w:ascii="Times New Roman" w:hAnsi="Times New Roman" w:cs="Times New Roman"/>
                <w:b w:val="0"/>
                <w:bCs w:val="0"/>
                <w:color w:val="auto"/>
                <w:sz w:val="24"/>
                <w:szCs w:val="24"/>
                <w:highlight w:val="none"/>
                <w:vertAlign w:val="superscript"/>
              </w:rPr>
              <w:t>3</w:t>
            </w:r>
            <w:r>
              <w:rPr>
                <w:rFonts w:hint="eastAsia" w:ascii="Times New Roman" w:hAnsi="Times New Roman" w:cs="Times New Roman"/>
                <w:b w:val="0"/>
                <w:bCs w:val="0"/>
                <w:color w:val="auto"/>
                <w:sz w:val="24"/>
                <w:szCs w:val="24"/>
                <w:highlight w:val="none"/>
                <w:lang w:val="en-GB" w:eastAsia="zh-CN"/>
              </w:rPr>
              <w:t>，</w:t>
            </w:r>
            <w:r>
              <w:rPr>
                <w:rFonts w:hint="eastAsia" w:ascii="Times New Roman" w:hAnsi="Times New Roman" w:cs="Times New Roman"/>
                <w:b w:val="0"/>
                <w:bCs w:val="0"/>
                <w:color w:val="auto"/>
                <w:sz w:val="24"/>
                <w:szCs w:val="24"/>
                <w:highlight w:val="none"/>
                <w:lang w:val="en-US" w:eastAsia="zh-CN"/>
              </w:rPr>
              <w:t>根据业主提供资料，</w:t>
            </w:r>
            <w:r>
              <w:rPr>
                <w:rFonts w:hint="default" w:ascii="Times New Roman" w:hAnsi="Times New Roman" w:cs="Times New Roman"/>
                <w:b w:val="0"/>
                <w:bCs w:val="0"/>
                <w:color w:val="auto"/>
                <w:highlight w:val="none"/>
                <w:lang w:val="en-GB"/>
              </w:rPr>
              <w:t>取值</w:t>
            </w:r>
            <w:r>
              <w:rPr>
                <w:rFonts w:hint="eastAsia" w:ascii="Times New Roman" w:cs="Times New Roman"/>
                <w:b w:val="0"/>
                <w:bCs w:val="0"/>
                <w:color w:val="auto"/>
                <w:highlight w:val="none"/>
                <w:lang w:val="en-US" w:eastAsia="zh-CN"/>
              </w:rPr>
              <w:t>50</w:t>
            </w:r>
            <w:r>
              <w:rPr>
                <w:rFonts w:hint="default" w:ascii="Times New Roman" w:hAnsi="Times New Roman" w:cs="Times New Roman"/>
                <w:b w:val="0"/>
                <w:bCs w:val="0"/>
                <w:color w:val="auto"/>
                <w:sz w:val="24"/>
                <w:szCs w:val="24"/>
                <w:highlight w:val="none"/>
              </w:rPr>
              <w:t>mg/m</w:t>
            </w:r>
            <w:r>
              <w:rPr>
                <w:rFonts w:hint="default" w:ascii="Times New Roman" w:hAnsi="Times New Roman" w:cs="Times New Roman"/>
                <w:b w:val="0"/>
                <w:bCs w:val="0"/>
                <w:color w:val="auto"/>
                <w:sz w:val="24"/>
                <w:szCs w:val="24"/>
                <w:highlight w:val="none"/>
                <w:vertAlign w:val="superscript"/>
              </w:rPr>
              <w:t>3</w:t>
            </w:r>
            <w:r>
              <w:rPr>
                <w:rFonts w:hint="default" w:ascii="Times New Roman" w:hAnsi="Times New Roman" w:cs="Times New Roman"/>
                <w:b w:val="0"/>
                <w:bCs w:val="0"/>
                <w:color w:val="auto"/>
                <w:sz w:val="24"/>
                <w:szCs w:val="24"/>
                <w:highlight w:val="none"/>
                <w:lang w:eastAsia="zh-CN"/>
              </w:rPr>
              <w:t>；</w:t>
            </w:r>
          </w:p>
          <w:p>
            <w:pPr>
              <w:spacing w:line="480" w:lineRule="exact"/>
              <w:ind w:firstLine="1200" w:firstLineChars="500"/>
              <w:jc w:val="left"/>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Q</w:t>
            </w:r>
            <w:r>
              <w:rPr>
                <w:rFonts w:hint="default" w:ascii="Times New Roman" w:hAnsi="Times New Roman" w:cs="Times New Roman"/>
                <w:b w:val="0"/>
                <w:bCs w:val="0"/>
                <w:color w:val="auto"/>
                <w:sz w:val="24"/>
                <w:szCs w:val="24"/>
                <w:highlight w:val="none"/>
                <w:lang w:val="en-GB"/>
              </w:rPr>
              <w:t>———核算时段内标态干烟气排放量，</w:t>
            </w:r>
            <w:r>
              <w:rPr>
                <w:rFonts w:hint="default" w:ascii="Times New Roman" w:hAnsi="Times New Roman" w:cs="Times New Roman"/>
                <w:b w:val="0"/>
                <w:bCs w:val="0"/>
                <w:color w:val="auto"/>
                <w:sz w:val="24"/>
                <w:szCs w:val="24"/>
                <w:highlight w:val="none"/>
                <w:lang w:val="en-GB" w:eastAsia="zh-CN"/>
              </w:rPr>
              <w:t>17009912.78</w:t>
            </w:r>
            <w:r>
              <w:rPr>
                <w:rFonts w:hint="default" w:ascii="Times New Roman" w:hAnsi="Times New Roman" w:cs="Times New Roman"/>
                <w:b w:val="0"/>
                <w:bCs w:val="0"/>
                <w:color w:val="auto"/>
                <w:sz w:val="24"/>
                <w:szCs w:val="24"/>
                <w:highlight w:val="none"/>
              </w:rPr>
              <w:t>m</w:t>
            </w:r>
            <w:r>
              <w:rPr>
                <w:rFonts w:hint="default" w:ascii="Times New Roman" w:hAnsi="Times New Roman" w:cs="Times New Roman"/>
                <w:b w:val="0"/>
                <w:bCs w:val="0"/>
                <w:color w:val="auto"/>
                <w:sz w:val="24"/>
                <w:szCs w:val="24"/>
                <w:highlight w:val="none"/>
                <w:vertAlign w:val="superscript"/>
              </w:rPr>
              <w:t>3</w:t>
            </w:r>
            <w:r>
              <w:rPr>
                <w:rFonts w:hint="default" w:ascii="Times New Roman" w:hAnsi="Times New Roman" w:cs="Times New Roman"/>
                <w:b w:val="0"/>
                <w:bCs w:val="0"/>
                <w:color w:val="auto"/>
                <w:sz w:val="24"/>
                <w:szCs w:val="24"/>
                <w:highlight w:val="none"/>
              </w:rPr>
              <w:t>；</w:t>
            </w:r>
          </w:p>
          <w:p>
            <w:pPr>
              <w:spacing w:line="480" w:lineRule="exact"/>
              <w:ind w:firstLine="1200" w:firstLineChars="500"/>
              <w:jc w:val="left"/>
              <w:rPr>
                <w:rFonts w:hint="eastAsia" w:ascii="宋体" w:hAnsi="宋体" w:cs="宋体"/>
                <w:b w:val="0"/>
                <w:bCs w:val="0"/>
                <w:color w:val="auto"/>
                <w:kern w:val="0"/>
                <w:sz w:val="24"/>
                <w:szCs w:val="24"/>
                <w:highlight w:val="none"/>
                <w:lang w:val="en-GB"/>
              </w:rPr>
            </w:pPr>
            <w:r>
              <w:rPr>
                <w:rFonts w:hint="eastAsia" w:hAnsi="宋体"/>
                <w:b w:val="0"/>
                <w:bCs w:val="0"/>
                <w:color w:val="auto"/>
                <w:sz w:val="24"/>
                <w:szCs w:val="24"/>
                <w:highlight w:val="none"/>
              </w:rPr>
              <w:t>η</w:t>
            </w:r>
            <w:r>
              <w:rPr>
                <w:rFonts w:hAnsi="宋体"/>
                <w:b w:val="0"/>
                <w:bCs w:val="0"/>
                <w:color w:val="auto"/>
                <w:sz w:val="24"/>
                <w:szCs w:val="24"/>
                <w:highlight w:val="none"/>
                <w:vertAlign w:val="subscript"/>
              </w:rPr>
              <w:t>NOx</w:t>
            </w:r>
            <w:r>
              <w:rPr>
                <w:rFonts w:hint="eastAsia" w:ascii="宋体" w:hAnsi="宋体"/>
                <w:b w:val="0"/>
                <w:bCs w:val="0"/>
                <w:color w:val="auto"/>
                <w:sz w:val="24"/>
                <w:szCs w:val="24"/>
                <w:highlight w:val="none"/>
                <w:lang w:val="en-GB"/>
              </w:rPr>
              <w:t>———脱硝</w:t>
            </w:r>
            <w:r>
              <w:rPr>
                <w:rFonts w:hint="eastAsia" w:ascii="宋体" w:hAnsi="宋体" w:cs="宋体"/>
                <w:b w:val="0"/>
                <w:bCs w:val="0"/>
                <w:color w:val="auto"/>
                <w:kern w:val="0"/>
                <w:sz w:val="24"/>
                <w:szCs w:val="24"/>
                <w:highlight w:val="none"/>
                <w:lang w:val="en-GB"/>
              </w:rPr>
              <w:t>效率，%。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b w:val="0"/>
                <w:bCs w:val="0"/>
                <w:color w:val="auto"/>
                <w:sz w:val="24"/>
                <w:highlight w:val="none"/>
                <w:lang w:eastAsia="zh-CN"/>
              </w:rPr>
            </w:pPr>
            <w:r>
              <w:rPr>
                <w:rFonts w:hint="eastAsia"/>
                <w:b w:val="0"/>
                <w:bCs w:val="0"/>
                <w:color w:val="auto"/>
                <w:sz w:val="24"/>
                <w:szCs w:val="24"/>
                <w:highlight w:val="none"/>
              </w:rPr>
              <w:t>经计算得</w:t>
            </w:r>
            <w:r>
              <w:rPr>
                <w:rFonts w:hint="eastAsia"/>
                <w:b w:val="0"/>
                <w:bCs w:val="0"/>
                <w:color w:val="auto"/>
                <w:sz w:val="24"/>
                <w:szCs w:val="24"/>
                <w:highlight w:val="none"/>
                <w:lang w:val="en-US" w:eastAsia="zh-CN"/>
              </w:rPr>
              <w:t>燃气</w:t>
            </w:r>
            <w:r>
              <w:rPr>
                <w:rFonts w:hint="eastAsia"/>
                <w:b w:val="0"/>
                <w:bCs w:val="0"/>
                <w:color w:val="auto"/>
                <w:sz w:val="24"/>
                <w:szCs w:val="24"/>
                <w:highlight w:val="none"/>
              </w:rPr>
              <w:t>锅炉NOx排放量为</w:t>
            </w:r>
            <w:r>
              <w:rPr>
                <w:rFonts w:hint="eastAsia"/>
                <w:b w:val="0"/>
                <w:bCs w:val="0"/>
                <w:color w:val="auto"/>
                <w:sz w:val="24"/>
                <w:szCs w:val="24"/>
                <w:highlight w:val="none"/>
                <w:lang w:val="en-US" w:eastAsia="zh-CN"/>
              </w:rPr>
              <w:t>0.8505</w:t>
            </w:r>
            <w:r>
              <w:rPr>
                <w:rFonts w:hint="eastAsia"/>
                <w:b w:val="0"/>
                <w:bCs w:val="0"/>
                <w:color w:val="auto"/>
                <w:sz w:val="24"/>
                <w:szCs w:val="24"/>
                <w:highlight w:val="none"/>
              </w:rPr>
              <w:t>t/a，排放速率为</w:t>
            </w:r>
            <w:r>
              <w:rPr>
                <w:rFonts w:hint="eastAsia"/>
                <w:b w:val="0"/>
                <w:bCs w:val="0"/>
                <w:color w:val="auto"/>
                <w:sz w:val="24"/>
                <w:szCs w:val="24"/>
                <w:highlight w:val="none"/>
                <w:lang w:val="en-US" w:eastAsia="zh-CN"/>
              </w:rPr>
              <w:t>0.1181k</w:t>
            </w:r>
            <w:r>
              <w:rPr>
                <w:rFonts w:hint="eastAsia"/>
                <w:b w:val="0"/>
                <w:bCs w:val="0"/>
                <w:color w:val="auto"/>
                <w:sz w:val="24"/>
                <w:szCs w:val="24"/>
                <w:highlight w:val="none"/>
              </w:rPr>
              <w:t>g/h，排放浓度为</w:t>
            </w:r>
            <w:r>
              <w:rPr>
                <w:rFonts w:hint="eastAsia"/>
                <w:b w:val="0"/>
                <w:bCs w:val="0"/>
                <w:color w:val="auto"/>
                <w:sz w:val="24"/>
                <w:szCs w:val="24"/>
                <w:highlight w:val="none"/>
                <w:lang w:val="en-US" w:eastAsia="zh-CN"/>
              </w:rPr>
              <w:t>50</w:t>
            </w:r>
            <w:r>
              <w:rPr>
                <w:rFonts w:hint="eastAsia"/>
                <w:b w:val="0"/>
                <w:bCs w:val="0"/>
                <w:color w:val="auto"/>
                <w:sz w:val="24"/>
                <w:szCs w:val="24"/>
                <w:highlight w:val="none"/>
              </w:rPr>
              <w:t>mg/m</w:t>
            </w:r>
            <w:r>
              <w:rPr>
                <w:rFonts w:hint="eastAsia"/>
                <w:b w:val="0"/>
                <w:bCs w:val="0"/>
                <w:color w:val="auto"/>
                <w:sz w:val="24"/>
                <w:szCs w:val="24"/>
                <w:highlight w:val="none"/>
                <w:vertAlign w:val="superscript"/>
              </w:rPr>
              <w:t>3</w:t>
            </w:r>
            <w:r>
              <w:rPr>
                <w:rFonts w:hint="eastAsia"/>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满足《锅炉大气污染物排放标准》（GB13271-2014）中表</w:t>
            </w:r>
            <w:r>
              <w:rPr>
                <w:rFonts w:hint="eastAsia" w:ascii="Times New Roman" w:hAnsi="Times New Roman" w:cs="Times New Roman"/>
                <w:b w:val="0"/>
                <w:bCs w:val="0"/>
                <w:color w:val="auto"/>
                <w:sz w:val="24"/>
                <w:szCs w:val="24"/>
                <w:highlight w:val="none"/>
                <w:lang w:val="en-US" w:eastAsia="zh-CN"/>
              </w:rPr>
              <w:t>2新建锅炉</w:t>
            </w:r>
            <w:r>
              <w:rPr>
                <w:rFonts w:hint="default" w:ascii="Times New Roman" w:hAnsi="Times New Roman" w:cs="Times New Roman"/>
                <w:b w:val="0"/>
                <w:bCs w:val="0"/>
                <w:color w:val="auto"/>
                <w:sz w:val="24"/>
                <w:szCs w:val="24"/>
                <w:highlight w:val="none"/>
              </w:rPr>
              <w:t>排放浓度限值要求</w:t>
            </w:r>
            <w:r>
              <w:rPr>
                <w:rFonts w:hint="eastAsia" w:cs="Times New Roman"/>
                <w:b w:val="0"/>
                <w:bCs w:val="0"/>
                <w:color w:val="auto"/>
                <w:sz w:val="24"/>
                <w:szCs w:val="24"/>
                <w:highlight w:val="none"/>
                <w:lang w:val="en-US" w:eastAsia="zh-CN"/>
              </w:rPr>
              <w:t>及原环评批复要求</w:t>
            </w:r>
            <w:r>
              <w:rPr>
                <w:rFonts w:hint="default" w:ascii="Times New Roman" w:hAnsi="Times New Roman" w:cs="Times New Roman"/>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auto"/>
                <w:sz w:val="24"/>
                <w:szCs w:val="24"/>
                <w:highlight w:val="none"/>
              </w:rPr>
            </w:pPr>
            <w:r>
              <w:rPr>
                <w:rFonts w:hint="eastAsia" w:ascii="宋体" w:hAnsi="宋体" w:eastAsia="宋体" w:cs="宋体"/>
                <w:bCs/>
                <w:color w:val="auto"/>
                <w:sz w:val="24"/>
                <w:highlight w:val="none"/>
              </w:rPr>
              <w:t>④</w:t>
            </w:r>
            <w:r>
              <w:rPr>
                <w:rFonts w:hint="eastAsia" w:ascii="Times New Roman" w:hAnsi="Times New Roman" w:cs="Times New Roman"/>
                <w:color w:val="auto"/>
                <w:sz w:val="24"/>
                <w:szCs w:val="24"/>
                <w:highlight w:val="none"/>
              </w:rPr>
              <w:t>SO</w:t>
            </w:r>
            <w:r>
              <w:rPr>
                <w:rFonts w:hint="eastAsia" w:ascii="Times New Roman" w:hAnsi="Times New Roman" w:cs="Times New Roman"/>
                <w:color w:val="auto"/>
                <w:sz w:val="24"/>
                <w:szCs w:val="24"/>
                <w:highlight w:val="none"/>
                <w:vertAlign w:val="subscript"/>
              </w:rPr>
              <w:t>2</w:t>
            </w:r>
            <w:r>
              <w:rPr>
                <w:rFonts w:hint="eastAsia" w:ascii="Times New Roman" w:hAnsi="Times New Roman" w:cs="Times New Roman"/>
                <w:color w:val="auto"/>
                <w:sz w:val="24"/>
                <w:szCs w:val="24"/>
                <w:highlight w:val="none"/>
              </w:rPr>
              <w:t>排放量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本项目</w:t>
            </w:r>
            <w:r>
              <w:rPr>
                <w:rFonts w:hint="eastAsia" w:cs="Times New Roman"/>
                <w:b w:val="0"/>
                <w:bCs/>
                <w:color w:val="auto"/>
                <w:sz w:val="24"/>
                <w:szCs w:val="24"/>
                <w:highlight w:val="none"/>
                <w:lang w:val="en-US" w:eastAsia="zh-CN"/>
              </w:rPr>
              <w:t>燃气锅炉使用的</w:t>
            </w:r>
            <w:r>
              <w:rPr>
                <w:rFonts w:hint="eastAsia" w:ascii="Times New Roman" w:hAnsi="Times New Roman" w:cs="Times New Roman"/>
                <w:b w:val="0"/>
                <w:bCs/>
                <w:color w:val="auto"/>
                <w:sz w:val="24"/>
                <w:szCs w:val="24"/>
                <w:highlight w:val="none"/>
                <w:lang w:val="en-US" w:eastAsia="zh-CN"/>
              </w:rPr>
              <w:t>天然气</w:t>
            </w:r>
            <w:r>
              <w:rPr>
                <w:rFonts w:hint="eastAsia" w:cs="Times New Roman"/>
                <w:b w:val="0"/>
                <w:bCs/>
                <w:color w:val="auto"/>
                <w:sz w:val="24"/>
                <w:szCs w:val="24"/>
                <w:highlight w:val="none"/>
                <w:lang w:val="en-US" w:eastAsia="zh-CN"/>
              </w:rPr>
              <w:t>总</w:t>
            </w:r>
            <w:r>
              <w:rPr>
                <w:rFonts w:hint="eastAsia" w:ascii="Times New Roman" w:hAnsi="Times New Roman" w:cs="Times New Roman"/>
                <w:b w:val="0"/>
                <w:bCs/>
                <w:color w:val="auto"/>
                <w:sz w:val="24"/>
                <w:szCs w:val="24"/>
                <w:highlight w:val="none"/>
                <w:lang w:val="en-US" w:eastAsia="zh-CN"/>
              </w:rPr>
              <w:t>硫</w:t>
            </w:r>
            <w:r>
              <w:rPr>
                <w:rFonts w:hint="eastAsia" w:cs="Times New Roman"/>
                <w:b w:val="0"/>
                <w:bCs/>
                <w:color w:val="auto"/>
                <w:sz w:val="24"/>
                <w:szCs w:val="24"/>
                <w:highlight w:val="none"/>
                <w:lang w:val="en-US" w:eastAsia="zh-CN"/>
              </w:rPr>
              <w:t>含量为1.0mg/m</w:t>
            </w:r>
            <w:r>
              <w:rPr>
                <w:rFonts w:hint="eastAsia" w:cs="Times New Roman"/>
                <w:b w:val="0"/>
                <w:bCs/>
                <w:color w:val="auto"/>
                <w:sz w:val="24"/>
                <w:szCs w:val="24"/>
                <w:highlight w:val="none"/>
                <w:vertAlign w:val="superscript"/>
                <w:lang w:val="en-US" w:eastAsia="zh-CN"/>
              </w:rPr>
              <w:t>3</w:t>
            </w:r>
            <w:r>
              <w:rPr>
                <w:rFonts w:hint="eastAsia" w:ascii="Times New Roman" w:hAnsi="Times New Roman" w:cs="Times New Roman"/>
                <w:b w:val="0"/>
                <w:bCs/>
                <w:color w:val="auto"/>
                <w:sz w:val="24"/>
                <w:szCs w:val="24"/>
                <w:highlight w:val="none"/>
                <w:lang w:val="en-US" w:eastAsia="zh-CN"/>
              </w:rPr>
              <w:t>，</w:t>
            </w:r>
            <w:r>
              <w:rPr>
                <w:rFonts w:hint="eastAsia" w:cs="Times New Roman"/>
                <w:b w:val="0"/>
                <w:bCs/>
                <w:color w:val="auto"/>
                <w:sz w:val="24"/>
                <w:szCs w:val="24"/>
                <w:highlight w:val="none"/>
                <w:lang w:val="en-US" w:eastAsia="zh-CN"/>
              </w:rPr>
              <w:t>天然气组分报告详见附件</w:t>
            </w:r>
            <w:r>
              <w:rPr>
                <w:rFonts w:hint="eastAsia" w:ascii="Times New Roman" w:hAnsi="Times New Roman" w:cs="Times New Roman"/>
                <w:b w:val="0"/>
                <w:bCs/>
                <w:color w:val="auto"/>
                <w:sz w:val="24"/>
                <w:szCs w:val="24"/>
                <w:highlight w:val="none"/>
                <w:lang w:val="en-US" w:eastAsia="zh-CN"/>
              </w:rPr>
              <w:t>。</w:t>
            </w:r>
          </w:p>
          <w:p>
            <w:pPr>
              <w:pStyle w:val="27"/>
            </w:pPr>
            <w:r>
              <w:drawing>
                <wp:inline distT="0" distB="0" distL="114300" distR="114300">
                  <wp:extent cx="3058160" cy="513080"/>
                  <wp:effectExtent l="0" t="0" r="8890" b="127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5"/>
                          <a:stretch>
                            <a:fillRect/>
                          </a:stretch>
                        </pic:blipFill>
                        <pic:spPr>
                          <a:xfrm>
                            <a:off x="0" y="0"/>
                            <a:ext cx="3058160" cy="513080"/>
                          </a:xfrm>
                          <a:prstGeom prst="rect">
                            <a:avLst/>
                          </a:prstGeom>
                          <a:noFill/>
                          <a:ln>
                            <a:noFill/>
                          </a:ln>
                        </pic:spPr>
                      </pic:pic>
                    </a:graphicData>
                  </a:graphic>
                </wp:inline>
              </w:drawing>
            </w:r>
          </w:p>
          <w:p>
            <w:pPr>
              <w:pStyle w:val="27"/>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式中</w:t>
            </w:r>
            <w:r>
              <w:rPr>
                <w:rFonts w:hint="eastAsia" w:ascii="Times New Roman" w:hAnsi="Times New Roman" w:cs="Times New Roman"/>
                <w:b w:val="0"/>
                <w:bCs w:val="0"/>
                <w:color w:val="auto"/>
                <w:sz w:val="24"/>
                <w:szCs w:val="24"/>
                <w:lang w:val="en-US" w:eastAsia="zh-CN"/>
              </w:rPr>
              <w:t>：</w:t>
            </w:r>
            <w:r>
              <w:rPr>
                <w:rFonts w:hint="default" w:ascii="Times New Roman" w:hAnsi="Times New Roman" w:cs="Times New Roman"/>
                <w:b w:val="0"/>
                <w:bCs w:val="0"/>
                <w:color w:val="auto"/>
                <w:sz w:val="24"/>
                <w:szCs w:val="24"/>
                <w:lang w:val="en-US" w:eastAsia="zh-CN"/>
              </w:rPr>
              <w:t>Eso</w:t>
            </w:r>
            <w:r>
              <w:rPr>
                <w:rFonts w:hint="eastAsia" w:ascii="Times New Roman" w:hAnsi="Times New Roman" w:cs="Times New Roman"/>
                <w:b w:val="0"/>
                <w:bCs w:val="0"/>
                <w:color w:val="auto"/>
                <w:sz w:val="24"/>
                <w:szCs w:val="24"/>
                <w:vertAlign w:val="subscript"/>
                <w:lang w:val="en-US" w:eastAsia="zh-CN"/>
              </w:rPr>
              <w:t>2</w:t>
            </w:r>
            <w:r>
              <w:rPr>
                <w:rFonts w:hint="eastAsia" w:ascii="Times New Roman" w:hAnsi="Times New Roman" w:cs="Times New Roman"/>
                <w:b w:val="0"/>
                <w:bCs w:val="0"/>
                <w:color w:val="auto"/>
                <w:sz w:val="24"/>
                <w:szCs w:val="24"/>
                <w:vertAlign w:val="baseline"/>
                <w:lang w:val="en-US" w:eastAsia="zh-CN"/>
              </w:rPr>
              <w:t>——</w:t>
            </w:r>
            <w:r>
              <w:rPr>
                <w:rFonts w:hint="default" w:ascii="Times New Roman" w:hAnsi="Times New Roman" w:cs="Times New Roman"/>
                <w:b w:val="0"/>
                <w:bCs w:val="0"/>
                <w:color w:val="auto"/>
                <w:sz w:val="24"/>
                <w:szCs w:val="24"/>
                <w:lang w:val="en-US" w:eastAsia="zh-CN"/>
              </w:rPr>
              <w:t>核算时段内二氧化硫排放量，t</w:t>
            </w:r>
            <w:r>
              <w:rPr>
                <w:rFonts w:hint="eastAsia" w:ascii="Times New Roman" w:hAnsi="Times New Roman" w:cs="Times New Roman"/>
                <w:b w:val="0"/>
                <w:bCs w:val="0"/>
                <w:color w:val="auto"/>
                <w:sz w:val="24"/>
                <w:szCs w:val="24"/>
                <w:lang w:val="en-US" w:eastAsia="zh-CN"/>
              </w:rPr>
              <w:t>；</w:t>
            </w:r>
          </w:p>
          <w:p>
            <w:pPr>
              <w:pStyle w:val="27"/>
              <w:keepNext w:val="0"/>
              <w:keepLines w:val="0"/>
              <w:pageBreakBefore w:val="0"/>
              <w:widowControl w:val="0"/>
              <w:kinsoku/>
              <w:wordWrap/>
              <w:overflowPunct/>
              <w:topLinePunct w:val="0"/>
              <w:bidi w:val="0"/>
              <w:snapToGrid/>
              <w:spacing w:line="520" w:lineRule="exact"/>
              <w:ind w:firstLine="1200" w:firstLineChars="500"/>
              <w:jc w:val="lef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R</w:t>
            </w:r>
            <w:r>
              <w:rPr>
                <w:rFonts w:hint="eastAsia" w:ascii="Times New Roman" w:hAnsi="Times New Roman" w:cs="Times New Roman"/>
                <w:b w:val="0"/>
                <w:bCs w:val="0"/>
                <w:color w:val="auto"/>
                <w:sz w:val="24"/>
                <w:szCs w:val="24"/>
                <w:vertAlign w:val="baseline"/>
                <w:lang w:val="en-US" w:eastAsia="zh-CN"/>
              </w:rPr>
              <w:t>——</w:t>
            </w:r>
            <w:r>
              <w:rPr>
                <w:rFonts w:hint="default" w:ascii="Times New Roman" w:hAnsi="Times New Roman" w:cs="Times New Roman"/>
                <w:b w:val="0"/>
                <w:bCs w:val="0"/>
                <w:color w:val="auto"/>
                <w:sz w:val="24"/>
                <w:szCs w:val="24"/>
                <w:lang w:val="en-US" w:eastAsia="zh-CN"/>
              </w:rPr>
              <w:t>核算时段内锅炉燃料耗量，</w:t>
            </w:r>
            <w:r>
              <w:rPr>
                <w:rFonts w:hint="eastAsia" w:ascii="Times New Roman" w:hAnsi="Times New Roman" w:cs="Times New Roman"/>
                <w:b w:val="0"/>
                <w:bCs w:val="0"/>
                <w:color w:val="auto"/>
                <w:sz w:val="24"/>
                <w:szCs w:val="24"/>
                <w:lang w:val="en-US" w:eastAsia="zh-CN"/>
              </w:rPr>
              <w:t>173.18</w:t>
            </w:r>
            <w:r>
              <w:rPr>
                <w:rFonts w:hint="default" w:ascii="Times New Roman" w:hAnsi="Times New Roman" w:cs="Times New Roman"/>
                <w:b w:val="0"/>
                <w:bCs w:val="0"/>
                <w:color w:val="auto"/>
                <w:sz w:val="24"/>
                <w:szCs w:val="24"/>
                <w:lang w:val="en-US" w:eastAsia="zh-CN"/>
              </w:rPr>
              <w:t>万m</w:t>
            </w:r>
            <w:r>
              <w:rPr>
                <w:rFonts w:hint="default" w:ascii="Times New Roman" w:hAnsi="Times New Roman" w:cs="Times New Roman"/>
                <w:b w:val="0"/>
                <w:bCs w:val="0"/>
                <w:color w:val="auto"/>
                <w:sz w:val="24"/>
                <w:szCs w:val="24"/>
                <w:vertAlign w:val="superscript"/>
                <w:lang w:val="en-US" w:eastAsia="zh-CN"/>
              </w:rPr>
              <w:t>3</w:t>
            </w:r>
            <w:r>
              <w:rPr>
                <w:rFonts w:hint="eastAsia" w:ascii="Times New Roman" w:hAnsi="Times New Roman" w:cs="Times New Roman"/>
                <w:b w:val="0"/>
                <w:bCs w:val="0"/>
                <w:color w:val="auto"/>
                <w:sz w:val="24"/>
                <w:szCs w:val="24"/>
                <w:lang w:val="en-US" w:eastAsia="zh-CN"/>
              </w:rPr>
              <w:t>；</w:t>
            </w:r>
          </w:p>
          <w:p>
            <w:pPr>
              <w:pStyle w:val="27"/>
              <w:keepNext w:val="0"/>
              <w:keepLines w:val="0"/>
              <w:pageBreakBefore w:val="0"/>
              <w:widowControl w:val="0"/>
              <w:kinsoku/>
              <w:wordWrap/>
              <w:overflowPunct/>
              <w:topLinePunct w:val="0"/>
              <w:bidi w:val="0"/>
              <w:snapToGrid/>
              <w:spacing w:line="520" w:lineRule="exact"/>
              <w:ind w:firstLine="1200" w:firstLineChars="500"/>
              <w:jc w:val="lef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S</w:t>
            </w:r>
            <w:r>
              <w:rPr>
                <w:rFonts w:hint="eastAsia" w:ascii="Times New Roman" w:hAnsi="Times New Roman" w:cs="Times New Roman"/>
                <w:b w:val="0"/>
                <w:bCs w:val="0"/>
                <w:color w:val="auto"/>
                <w:sz w:val="24"/>
                <w:szCs w:val="24"/>
                <w:vertAlign w:val="subscript"/>
                <w:lang w:val="en-US" w:eastAsia="zh-CN"/>
              </w:rPr>
              <w:t>t</w:t>
            </w:r>
            <w:r>
              <w:rPr>
                <w:rFonts w:hint="eastAsia" w:ascii="Times New Roman" w:hAnsi="Times New Roman" w:cs="Times New Roman"/>
                <w:b w:val="0"/>
                <w:bCs w:val="0"/>
                <w:color w:val="auto"/>
                <w:sz w:val="24"/>
                <w:szCs w:val="24"/>
                <w:vertAlign w:val="baseline"/>
                <w:lang w:val="en-US" w:eastAsia="zh-CN"/>
              </w:rPr>
              <w:t>——</w:t>
            </w:r>
            <w:r>
              <w:rPr>
                <w:rFonts w:hint="default" w:ascii="Times New Roman" w:hAnsi="Times New Roman" w:cs="Times New Roman"/>
                <w:b w:val="0"/>
                <w:bCs w:val="0"/>
                <w:color w:val="auto"/>
                <w:sz w:val="24"/>
                <w:szCs w:val="24"/>
                <w:lang w:val="en-US" w:eastAsia="zh-CN"/>
              </w:rPr>
              <w:t>燃料总硫的质量浓度，mg/m</w:t>
            </w:r>
            <w:r>
              <w:rPr>
                <w:rFonts w:hint="default" w:ascii="Times New Roman" w:hAnsi="Times New Roman" w:cs="Times New Roman"/>
                <w:b w:val="0"/>
                <w:bCs w:val="0"/>
                <w:color w:val="auto"/>
                <w:sz w:val="24"/>
                <w:szCs w:val="24"/>
                <w:vertAlign w:val="superscript"/>
                <w:lang w:val="en-US" w:eastAsia="zh-CN"/>
              </w:rPr>
              <w:t>3</w:t>
            </w:r>
            <w:r>
              <w:rPr>
                <w:rFonts w:hint="eastAsia" w:ascii="Times New Roman" w:hAnsi="Times New Roman" w:cs="Times New Roman"/>
                <w:b w:val="0"/>
                <w:bCs w:val="0"/>
                <w:color w:val="auto"/>
                <w:sz w:val="24"/>
                <w:szCs w:val="24"/>
                <w:lang w:val="en-US" w:eastAsia="zh-CN"/>
              </w:rPr>
              <w:t>；</w:t>
            </w:r>
          </w:p>
          <w:p>
            <w:pPr>
              <w:pStyle w:val="27"/>
              <w:keepNext w:val="0"/>
              <w:keepLines w:val="0"/>
              <w:pageBreakBefore w:val="0"/>
              <w:widowControl w:val="0"/>
              <w:kinsoku/>
              <w:wordWrap/>
              <w:overflowPunct/>
              <w:topLinePunct w:val="0"/>
              <w:bidi w:val="0"/>
              <w:snapToGrid/>
              <w:spacing w:line="520" w:lineRule="exact"/>
              <w:ind w:firstLine="1200" w:firstLineChars="500"/>
              <w:jc w:val="left"/>
              <w:textAlignment w:val="auto"/>
              <w:rPr>
                <w:rFonts w:hint="default" w:ascii="Times New Roman" w:hAnsi="Times New Roman" w:cs="Times New Roman"/>
                <w:b w:val="0"/>
                <w:bCs w:val="0"/>
                <w:color w:val="auto"/>
                <w:sz w:val="24"/>
                <w:szCs w:val="24"/>
                <w:lang w:val="en-US" w:eastAsia="zh-CN"/>
              </w:rPr>
            </w:pPr>
            <w:r>
              <w:rPr>
                <w:rFonts w:hint="eastAsia" w:hAnsi="宋体"/>
                <w:b w:val="0"/>
                <w:bCs w:val="0"/>
                <w:color w:val="auto"/>
                <w:sz w:val="24"/>
                <w:szCs w:val="24"/>
              </w:rPr>
              <w:t>η</w:t>
            </w:r>
            <w:r>
              <w:rPr>
                <w:rFonts w:hint="default" w:ascii="Times New Roman" w:hAnsi="Times New Roman" w:cs="Times New Roman"/>
                <w:b w:val="0"/>
                <w:bCs w:val="0"/>
                <w:color w:val="auto"/>
                <w:sz w:val="24"/>
                <w:szCs w:val="24"/>
                <w:lang w:val="en-US" w:eastAsia="zh-CN"/>
              </w:rPr>
              <w:t>s</w:t>
            </w:r>
            <w:r>
              <w:rPr>
                <w:rFonts w:hint="eastAsia" w:ascii="Times New Roman" w:hAnsi="Times New Roman" w:cs="Times New Roman"/>
                <w:b w:val="0"/>
                <w:bCs w:val="0"/>
                <w:color w:val="auto"/>
                <w:sz w:val="24"/>
                <w:szCs w:val="24"/>
                <w:vertAlign w:val="baseline"/>
                <w:lang w:val="en-US" w:eastAsia="zh-CN"/>
              </w:rPr>
              <w:t>——</w:t>
            </w:r>
            <w:r>
              <w:rPr>
                <w:rFonts w:hint="default" w:ascii="Times New Roman" w:hAnsi="Times New Roman" w:cs="Times New Roman"/>
                <w:b w:val="0"/>
                <w:bCs w:val="0"/>
                <w:color w:val="auto"/>
                <w:sz w:val="24"/>
                <w:szCs w:val="24"/>
                <w:lang w:val="en-US" w:eastAsia="zh-CN"/>
              </w:rPr>
              <w:t>脱硫效率，%</w:t>
            </w:r>
            <w:r>
              <w:rPr>
                <w:rFonts w:hint="eastAsia" w:ascii="Times New Roman" w:hAnsi="Times New Roman" w:cs="Times New Roman"/>
                <w:b w:val="0"/>
                <w:bCs w:val="0"/>
                <w:color w:val="auto"/>
                <w:sz w:val="24"/>
                <w:szCs w:val="24"/>
                <w:lang w:val="en-US" w:eastAsia="zh-CN"/>
              </w:rPr>
              <w:t>；</w:t>
            </w:r>
          </w:p>
          <w:p>
            <w:pPr>
              <w:pStyle w:val="27"/>
              <w:keepNext w:val="0"/>
              <w:keepLines w:val="0"/>
              <w:pageBreakBefore w:val="0"/>
              <w:widowControl w:val="0"/>
              <w:kinsoku/>
              <w:wordWrap/>
              <w:overflowPunct/>
              <w:topLinePunct w:val="0"/>
              <w:bidi w:val="0"/>
              <w:snapToGrid/>
              <w:spacing w:line="520" w:lineRule="exact"/>
              <w:ind w:firstLine="1200" w:firstLineChars="500"/>
              <w:jc w:val="lef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K</w:t>
            </w:r>
            <w:r>
              <w:rPr>
                <w:rFonts w:hint="eastAsia" w:ascii="Times New Roman" w:hAnsi="Times New Roman" w:cs="Times New Roman"/>
                <w:b w:val="0"/>
                <w:bCs w:val="0"/>
                <w:color w:val="auto"/>
                <w:sz w:val="24"/>
                <w:szCs w:val="24"/>
                <w:vertAlign w:val="baseline"/>
                <w:lang w:val="en-US" w:eastAsia="zh-CN"/>
              </w:rPr>
              <w:t>——</w:t>
            </w:r>
            <w:r>
              <w:rPr>
                <w:rFonts w:hint="default" w:ascii="Times New Roman" w:hAnsi="Times New Roman" w:cs="Times New Roman"/>
                <w:b w:val="0"/>
                <w:bCs w:val="0"/>
                <w:color w:val="auto"/>
                <w:sz w:val="24"/>
                <w:szCs w:val="24"/>
                <w:lang w:val="en-US" w:eastAsia="zh-CN"/>
              </w:rPr>
              <w:t>燃料中的硫燃烧后氧化成二氧化硫的份额，量纲一的量</w:t>
            </w:r>
            <w:r>
              <w:rPr>
                <w:rFonts w:hint="eastAsia" w:ascii="Times New Roman" w:hAnsi="Times New Roman" w:cs="Times New Roman"/>
                <w:b w:val="0"/>
                <w:bCs w:val="0"/>
                <w:color w:val="auto"/>
                <w:sz w:val="24"/>
                <w:szCs w:val="24"/>
                <w:lang w:val="en-US" w:eastAsia="zh-CN"/>
              </w:rPr>
              <w:t>，查表取1.0</w:t>
            </w:r>
            <w:r>
              <w:rPr>
                <w:rFonts w:hint="default" w:ascii="Times New Roman" w:hAnsi="Times New Roman" w:cs="Times New Roman"/>
                <w:b w:val="0"/>
                <w:bCs w:val="0"/>
                <w:color w:val="auto"/>
                <w:sz w:val="24"/>
                <w:szCs w:val="24"/>
                <w:lang w:val="en-US" w:eastAsia="zh-CN"/>
              </w:rPr>
              <w:t>。</w:t>
            </w:r>
          </w:p>
          <w:p>
            <w:pPr>
              <w:pStyle w:val="27"/>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val="0"/>
                <w:color w:val="auto"/>
                <w:sz w:val="24"/>
                <w:szCs w:val="24"/>
                <w:lang w:val="en-US" w:eastAsia="zh-CN"/>
              </w:rPr>
              <w:t>经计算得燃气锅炉SO</w:t>
            </w:r>
            <w:r>
              <w:rPr>
                <w:rFonts w:hint="default" w:ascii="Times New Roman" w:hAnsi="Times New Roman" w:cs="Times New Roman"/>
                <w:b w:val="0"/>
                <w:bCs w:val="0"/>
                <w:color w:val="auto"/>
                <w:sz w:val="24"/>
                <w:szCs w:val="24"/>
                <w:vertAlign w:val="subscript"/>
                <w:lang w:val="en-US" w:eastAsia="zh-CN"/>
              </w:rPr>
              <w:t>2</w:t>
            </w:r>
            <w:r>
              <w:rPr>
                <w:rFonts w:hint="default" w:ascii="Times New Roman" w:hAnsi="Times New Roman" w:cs="Times New Roman"/>
                <w:b w:val="0"/>
                <w:bCs w:val="0"/>
                <w:color w:val="auto"/>
                <w:sz w:val="24"/>
                <w:szCs w:val="24"/>
                <w:vertAlign w:val="baseline"/>
                <w:lang w:val="en-US" w:eastAsia="zh-CN"/>
              </w:rPr>
              <w:t>排放量为0.0035</w:t>
            </w:r>
            <w:r>
              <w:rPr>
                <w:rFonts w:hint="default" w:ascii="Times New Roman" w:hAnsi="Times New Roman" w:cs="Times New Roman"/>
                <w:b w:val="0"/>
                <w:bCs w:val="0"/>
                <w:color w:val="auto"/>
                <w:sz w:val="24"/>
                <w:szCs w:val="24"/>
              </w:rPr>
              <w:t>t/a</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b w:val="0"/>
                <w:bCs w:val="0"/>
                <w:color w:val="auto"/>
                <w:sz w:val="24"/>
                <w:szCs w:val="24"/>
                <w:lang w:val="en-US" w:eastAsia="zh-CN"/>
              </w:rPr>
              <w:t>排放速率为</w:t>
            </w:r>
            <w:r>
              <w:rPr>
                <w:rFonts w:hint="eastAsia" w:ascii="Times New Roman" w:hAnsi="Times New Roman" w:cs="Times New Roman"/>
                <w:b w:val="0"/>
                <w:bCs w:val="0"/>
                <w:color w:val="auto"/>
                <w:sz w:val="24"/>
                <w:szCs w:val="24"/>
                <w:lang w:val="en-US" w:eastAsia="zh-CN"/>
              </w:rPr>
              <w:t>0.0005</w:t>
            </w:r>
            <w:r>
              <w:rPr>
                <w:rFonts w:hint="default" w:ascii="Times New Roman" w:hAnsi="Times New Roman" w:cs="Times New Roman"/>
                <w:b w:val="0"/>
                <w:bCs w:val="0"/>
                <w:color w:val="auto"/>
                <w:sz w:val="24"/>
                <w:szCs w:val="24"/>
                <w:lang w:val="en-US" w:eastAsia="zh-CN"/>
              </w:rPr>
              <w:t>kg/h，排放浓度为</w:t>
            </w:r>
            <w:r>
              <w:rPr>
                <w:rFonts w:hint="eastAsia" w:ascii="Times New Roman" w:hAnsi="Times New Roman" w:cs="Times New Roman"/>
                <w:b w:val="0"/>
                <w:bCs w:val="0"/>
                <w:color w:val="auto"/>
                <w:sz w:val="24"/>
                <w:szCs w:val="24"/>
                <w:lang w:val="en-US" w:eastAsia="zh-CN"/>
              </w:rPr>
              <w:t>0.2036</w:t>
            </w:r>
            <w:r>
              <w:rPr>
                <w:rFonts w:hint="default" w:ascii="Times New Roman" w:hAnsi="Times New Roman" w:cs="Times New Roman"/>
                <w:b w:val="0"/>
                <w:bCs w:val="0"/>
                <w:color w:val="auto"/>
                <w:sz w:val="24"/>
                <w:szCs w:val="24"/>
                <w:lang w:val="en-US" w:eastAsia="zh-CN"/>
              </w:rPr>
              <w:t>mg/m</w:t>
            </w:r>
            <w:r>
              <w:rPr>
                <w:rFonts w:hint="default" w:ascii="Times New Roman" w:hAnsi="Times New Roman" w:cs="Times New Roman"/>
                <w:b w:val="0"/>
                <w:bCs w:val="0"/>
                <w:color w:val="auto"/>
                <w:sz w:val="24"/>
                <w:szCs w:val="24"/>
                <w:vertAlign w:val="superscript"/>
                <w:lang w:val="en-US" w:eastAsia="zh-CN"/>
              </w:rPr>
              <w:t>3</w:t>
            </w:r>
            <w:r>
              <w:rPr>
                <w:rFonts w:hint="default" w:ascii="Times New Roman" w:hAnsi="Times New Roman" w:cs="Times New Roman"/>
                <w:b w:val="0"/>
                <w:bCs w:val="0"/>
                <w:color w:val="auto"/>
                <w:sz w:val="24"/>
                <w:szCs w:val="24"/>
                <w:lang w:val="en-US" w:eastAsia="zh-CN"/>
              </w:rPr>
              <w:t>，</w:t>
            </w:r>
            <w:r>
              <w:rPr>
                <w:rFonts w:hint="default" w:ascii="Times New Roman" w:hAnsi="Times New Roman" w:cs="Times New Roman"/>
                <w:b w:val="0"/>
                <w:bCs/>
                <w:color w:val="auto"/>
                <w:sz w:val="24"/>
                <w:szCs w:val="24"/>
                <w:highlight w:val="none"/>
              </w:rPr>
              <w:t>满足《锅炉大气污染物排放标准》（GB13271-2014）中表</w:t>
            </w:r>
            <w:r>
              <w:rPr>
                <w:rFonts w:hint="default" w:ascii="Times New Roman" w:hAnsi="Times New Roman" w:cs="Times New Roman"/>
                <w:b w:val="0"/>
                <w:bCs/>
                <w:color w:val="auto"/>
                <w:sz w:val="24"/>
                <w:szCs w:val="24"/>
                <w:highlight w:val="none"/>
                <w:lang w:val="en-US" w:eastAsia="zh-CN"/>
              </w:rPr>
              <w:t>2新建锅炉</w:t>
            </w:r>
            <w:r>
              <w:rPr>
                <w:rFonts w:hint="default" w:ascii="Times New Roman" w:hAnsi="Times New Roman" w:cs="Times New Roman"/>
                <w:b w:val="0"/>
                <w:bCs/>
                <w:color w:val="auto"/>
                <w:sz w:val="24"/>
                <w:szCs w:val="24"/>
                <w:highlight w:val="none"/>
              </w:rPr>
              <w:t>排放浓度限值要求。</w:t>
            </w:r>
          </w:p>
          <w:p>
            <w:pPr>
              <w:pStyle w:val="27"/>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default" w:ascii="Times New Roman" w:hAnsi="Times New Roman" w:cs="Times New Roman"/>
                <w:b w:val="0"/>
                <w:bCs/>
                <w:color w:val="auto"/>
                <w:sz w:val="24"/>
                <w:szCs w:val="24"/>
                <w:highlight w:val="none"/>
              </w:rPr>
            </w:pPr>
          </w:p>
          <w:p>
            <w:pPr>
              <w:pStyle w:val="27"/>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default" w:ascii="Times New Roman" w:hAnsi="Times New Roman" w:cs="Times New Roman"/>
                <w:b w:val="0"/>
                <w:bCs/>
                <w:color w:val="auto"/>
                <w:sz w:val="24"/>
                <w:szCs w:val="24"/>
                <w:highlight w:val="none"/>
              </w:rPr>
            </w:pPr>
          </w:p>
          <w:p>
            <w:pPr>
              <w:pStyle w:val="27"/>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default" w:ascii="Times New Roman" w:hAnsi="Times New Roman" w:cs="Times New Roman"/>
                <w:b w:val="0"/>
                <w:bCs/>
                <w:color w:val="auto"/>
                <w:sz w:val="24"/>
                <w:szCs w:val="24"/>
                <w:highlight w:val="none"/>
              </w:rPr>
            </w:pPr>
          </w:p>
          <w:p>
            <w:pPr>
              <w:pStyle w:val="27"/>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default" w:ascii="Times New Roman" w:hAnsi="Times New Roman" w:cs="Times New Roman"/>
                <w:b w:val="0"/>
                <w:bCs/>
                <w:color w:val="auto"/>
                <w:sz w:val="24"/>
                <w:szCs w:val="24"/>
                <w:highlight w:val="none"/>
                <w:lang w:val="en-US" w:eastAsia="zh-CN"/>
              </w:rPr>
            </w:pPr>
          </w:p>
          <w:p>
            <w:pPr>
              <w:pStyle w:val="27"/>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default" w:ascii="Times New Roman" w:hAnsi="Times New Roman" w:cs="Times New Roman"/>
                <w:b w:val="0"/>
                <w:bCs/>
                <w:color w:val="auto"/>
                <w:sz w:val="24"/>
                <w:szCs w:val="24"/>
                <w:highlight w:val="none"/>
                <w:lang w:val="en-US" w:eastAsia="zh-CN"/>
              </w:rPr>
            </w:pPr>
          </w:p>
          <w:p>
            <w:pPr>
              <w:pStyle w:val="27"/>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default" w:ascii="Times New Roman" w:hAnsi="Times New Roman" w:cs="Times New Roman"/>
                <w:b w:val="0"/>
                <w:bCs/>
                <w:color w:val="auto"/>
                <w:sz w:val="24"/>
                <w:szCs w:val="24"/>
                <w:highlight w:val="none"/>
                <w:lang w:val="en-US" w:eastAsia="zh-CN"/>
              </w:rPr>
            </w:pPr>
          </w:p>
          <w:p>
            <w:pPr>
              <w:pStyle w:val="27"/>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default" w:ascii="Times New Roman" w:hAnsi="Times New Roman" w:cs="Times New Roman"/>
                <w:b w:val="0"/>
                <w:bCs/>
                <w:color w:val="auto"/>
                <w:sz w:val="24"/>
                <w:szCs w:val="24"/>
                <w:highlight w:val="none"/>
                <w:lang w:val="en-US" w:eastAsia="zh-CN"/>
              </w:rPr>
            </w:pPr>
          </w:p>
          <w:p>
            <w:pPr>
              <w:pStyle w:val="27"/>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default" w:ascii="Times New Roman" w:hAnsi="Times New Roman" w:cs="Times New Roman"/>
                <w:b w:val="0"/>
                <w:bCs/>
                <w:color w:val="auto"/>
                <w:sz w:val="24"/>
                <w:szCs w:val="24"/>
                <w:highlight w:val="none"/>
                <w:lang w:val="en-US" w:eastAsia="zh-CN"/>
              </w:rPr>
            </w:pPr>
          </w:p>
          <w:p>
            <w:pPr>
              <w:pStyle w:val="27"/>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default" w:ascii="Times New Roman" w:hAnsi="Times New Roman" w:cs="Times New Roman"/>
                <w:b w:val="0"/>
                <w:bCs/>
                <w:color w:val="auto"/>
                <w:sz w:val="24"/>
                <w:szCs w:val="24"/>
                <w:highlight w:val="none"/>
                <w:lang w:val="en-US" w:eastAsia="zh-CN"/>
              </w:rPr>
            </w:pPr>
          </w:p>
          <w:p>
            <w:pPr>
              <w:pStyle w:val="27"/>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default" w:ascii="Times New Roman" w:hAnsi="Times New Roman" w:cs="Times New Roman"/>
                <w:b w:val="0"/>
                <w:bCs/>
                <w:color w:val="auto"/>
                <w:sz w:val="24"/>
                <w:szCs w:val="24"/>
                <w:highlight w:val="none"/>
                <w:lang w:val="en-US" w:eastAsia="zh-CN"/>
              </w:rPr>
            </w:pPr>
          </w:p>
          <w:p>
            <w:pPr>
              <w:pStyle w:val="27"/>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default" w:ascii="Times New Roman" w:hAnsi="Times New Roman" w:cs="Times New Roman"/>
                <w:b w:val="0"/>
                <w:bCs/>
                <w:color w:val="auto"/>
                <w:sz w:val="24"/>
                <w:szCs w:val="24"/>
                <w:highlight w:val="none"/>
                <w:lang w:val="en-US" w:eastAsia="zh-CN"/>
              </w:rPr>
            </w:pPr>
          </w:p>
          <w:p>
            <w:pPr>
              <w:pStyle w:val="27"/>
              <w:rPr>
                <w:rFonts w:hint="default" w:ascii="Times New Roman" w:hAnsi="Times New Roman" w:eastAsia="宋体" w:cs="Times New Roman"/>
                <w:color w:val="auto"/>
                <w:kern w:val="2"/>
                <w:sz w:val="24"/>
                <w:szCs w:val="24"/>
                <w:highlight w:val="none"/>
                <w:lang w:val="en-US" w:eastAsia="zh-CN" w:bidi="ar-SA"/>
              </w:rPr>
            </w:pPr>
          </w:p>
        </w:tc>
      </w:tr>
    </w:tbl>
    <w:p>
      <w:pPr>
        <w:adjustRightInd w:val="0"/>
        <w:snapToGrid w:val="0"/>
        <w:spacing w:line="360" w:lineRule="auto"/>
        <w:rPr>
          <w:rFonts w:hint="eastAsia" w:ascii="宋体" w:cs="宋体"/>
          <w:b/>
          <w:color w:val="auto"/>
          <w:kern w:val="0"/>
          <w:sz w:val="28"/>
          <w:szCs w:val="28"/>
        </w:rPr>
        <w:sectPr>
          <w:pgSz w:w="11907" w:h="16840"/>
          <w:pgMar w:top="1701" w:right="1531" w:bottom="2127" w:left="1531" w:header="851" w:footer="851" w:gutter="0"/>
          <w:pgNumType w:fmt="decimal"/>
          <w:cols w:space="720" w:num="1"/>
          <w:docGrid w:linePitch="312" w:charSpace="0"/>
        </w:sect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9" w:hRule="atLeast"/>
        </w:trPr>
        <w:tc>
          <w:tcPr>
            <w:tcW w:w="455" w:type="dxa"/>
            <w:vAlign w:val="center"/>
          </w:tcPr>
          <w:p>
            <w:pPr>
              <w:pStyle w:val="36"/>
              <w:bidi w:val="0"/>
              <w:rPr>
                <w:rFonts w:hint="default" w:ascii="Times New Roman" w:hAnsi="Times New Roman" w:eastAsia="宋体" w:cs="Times New Roman"/>
                <w:snapToGrid w:val="0"/>
                <w:color w:val="auto"/>
                <w:szCs w:val="24"/>
                <w:vertAlign w:val="baseline"/>
                <w:lang w:val="en-US" w:eastAsia="zh-CN" w:bidi="ar-SA"/>
              </w:rPr>
            </w:pPr>
            <w:r>
              <w:rPr>
                <w:rFonts w:hint="default"/>
                <w:color w:val="auto"/>
                <w:lang w:val="en-US" w:eastAsia="zh-CN" w:bidi="ar-SA"/>
              </w:rPr>
              <w:t>运营期环境影响和保护措施</w:t>
            </w:r>
          </w:p>
        </w:tc>
        <w:tc>
          <w:tcPr>
            <w:tcW w:w="12773" w:type="dxa"/>
          </w:tcPr>
          <w:p>
            <w:pPr>
              <w:keepNext w:val="0"/>
              <w:keepLines w:val="0"/>
              <w:suppressLineNumbers w:val="0"/>
              <w:spacing w:before="0" w:beforeAutospacing="0" w:after="0" w:afterAutospacing="0"/>
              <w:ind w:right="0"/>
              <w:jc w:val="center"/>
              <w:rPr>
                <w:rFonts w:hint="default" w:ascii="Times New Roman" w:hAnsi="Times New Roman" w:cs="Times New Roman"/>
                <w:color w:val="auto"/>
              </w:rPr>
            </w:pPr>
            <w:r>
              <w:rPr>
                <w:rFonts w:hint="default" w:ascii="Times New Roman" w:hAnsi="Times New Roman" w:cs="Times New Roman"/>
                <w:b/>
                <w:bCs/>
                <w:color w:val="auto"/>
                <w:sz w:val="24"/>
                <w:lang w:val="en-US" w:eastAsia="zh-CN"/>
              </w:rPr>
              <w:t>表</w:t>
            </w:r>
            <w:r>
              <w:rPr>
                <w:rFonts w:hint="eastAsia" w:cs="Times New Roman"/>
                <w:b/>
                <w:bCs/>
                <w:color w:val="auto"/>
                <w:sz w:val="24"/>
                <w:lang w:val="en-US" w:eastAsia="zh-CN"/>
              </w:rPr>
              <w:t xml:space="preserve">4-3 </w:t>
            </w:r>
            <w:r>
              <w:rPr>
                <w:rFonts w:hint="default" w:ascii="Times New Roman" w:hAnsi="Times New Roman" w:cs="Times New Roman"/>
                <w:b/>
                <w:bCs/>
                <w:color w:val="auto"/>
                <w:sz w:val="24"/>
                <w:lang w:val="en-US" w:eastAsia="zh-CN"/>
              </w:rPr>
              <w:t xml:space="preserve">  废气污染源源强核算结果一览表</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36"/>
              <w:gridCol w:w="588"/>
              <w:gridCol w:w="426"/>
              <w:gridCol w:w="899"/>
              <w:gridCol w:w="1010"/>
              <w:gridCol w:w="1004"/>
              <w:gridCol w:w="958"/>
              <w:gridCol w:w="1026"/>
              <w:gridCol w:w="601"/>
              <w:gridCol w:w="601"/>
              <w:gridCol w:w="702"/>
              <w:gridCol w:w="855"/>
              <w:gridCol w:w="1010"/>
              <w:gridCol w:w="960"/>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0" w:type="pct"/>
                  <w:vMerge w:val="restart"/>
                  <w:vAlign w:val="center"/>
                </w:tcPr>
                <w:p>
                  <w:pPr>
                    <w:pStyle w:val="36"/>
                    <w:bidi w:val="0"/>
                    <w:rPr>
                      <w:rFonts w:hint="default"/>
                      <w:lang w:val="en-US" w:eastAsia="zh-CN" w:bidi="ar-SA"/>
                    </w:rPr>
                  </w:pPr>
                  <w:r>
                    <w:rPr>
                      <w:rFonts w:hint="default"/>
                      <w:lang w:val="en-US" w:eastAsia="zh-CN" w:bidi="ar-SA"/>
                    </w:rPr>
                    <w:t>序号</w:t>
                  </w:r>
                </w:p>
              </w:tc>
              <w:tc>
                <w:tcPr>
                  <w:tcW w:w="224" w:type="pct"/>
                  <w:vMerge w:val="restart"/>
                  <w:vAlign w:val="center"/>
                </w:tcPr>
                <w:p>
                  <w:pPr>
                    <w:pStyle w:val="36"/>
                    <w:bidi w:val="0"/>
                    <w:rPr>
                      <w:rFonts w:hint="default"/>
                      <w:lang w:val="en-US" w:eastAsia="zh-CN" w:bidi="ar-SA"/>
                    </w:rPr>
                  </w:pPr>
                  <w:r>
                    <w:rPr>
                      <w:rFonts w:hint="default"/>
                      <w:lang w:val="en-US" w:eastAsia="zh-CN" w:bidi="ar-SA"/>
                    </w:rPr>
                    <w:t>产排污环节</w:t>
                  </w:r>
                </w:p>
              </w:tc>
              <w:tc>
                <w:tcPr>
                  <w:tcW w:w="229" w:type="pct"/>
                  <w:vMerge w:val="restart"/>
                  <w:vAlign w:val="center"/>
                </w:tcPr>
                <w:p>
                  <w:pPr>
                    <w:pStyle w:val="36"/>
                    <w:bidi w:val="0"/>
                    <w:rPr>
                      <w:rFonts w:hint="default"/>
                      <w:lang w:val="en-US" w:eastAsia="zh-CN" w:bidi="ar-SA"/>
                    </w:rPr>
                  </w:pPr>
                  <w:r>
                    <w:rPr>
                      <w:rFonts w:hint="default"/>
                      <w:lang w:val="en-US" w:eastAsia="zh-CN" w:bidi="ar-SA"/>
                    </w:rPr>
                    <w:t>污染物种类</w:t>
                  </w:r>
                </w:p>
              </w:tc>
              <w:tc>
                <w:tcPr>
                  <w:tcW w:w="167" w:type="pct"/>
                  <w:vMerge w:val="restart"/>
                  <w:vAlign w:val="center"/>
                </w:tcPr>
                <w:p>
                  <w:pPr>
                    <w:pStyle w:val="36"/>
                    <w:bidi w:val="0"/>
                    <w:rPr>
                      <w:rFonts w:hint="default"/>
                      <w:lang w:val="en-US" w:eastAsia="zh-CN" w:bidi="ar-SA"/>
                    </w:rPr>
                  </w:pPr>
                  <w:r>
                    <w:rPr>
                      <w:rFonts w:hint="default"/>
                      <w:lang w:val="en-US" w:eastAsia="zh-CN" w:bidi="ar-SA"/>
                    </w:rPr>
                    <w:t>排放形式</w:t>
                  </w:r>
                </w:p>
              </w:tc>
              <w:tc>
                <w:tcPr>
                  <w:tcW w:w="356" w:type="pct"/>
                  <w:vMerge w:val="restart"/>
                  <w:vAlign w:val="center"/>
                </w:tcPr>
                <w:p>
                  <w:pPr>
                    <w:pStyle w:val="36"/>
                    <w:bidi w:val="0"/>
                    <w:rPr>
                      <w:rFonts w:hint="default"/>
                      <w:lang w:val="en-US" w:eastAsia="zh-CN" w:bidi="ar-SA"/>
                    </w:rPr>
                  </w:pPr>
                  <w:r>
                    <w:rPr>
                      <w:rFonts w:hint="default"/>
                      <w:lang w:val="en-US" w:eastAsia="zh-CN" w:bidi="ar-SA"/>
                    </w:rPr>
                    <w:t>污染物产生量</w:t>
                  </w:r>
                  <w:r>
                    <w:rPr>
                      <w:rFonts w:hint="eastAsia"/>
                      <w:lang w:val="en-US" w:eastAsia="zh-CN" w:bidi="ar-SA"/>
                    </w:rPr>
                    <w:t>（</w:t>
                  </w:r>
                  <w:r>
                    <w:rPr>
                      <w:rFonts w:hint="default"/>
                      <w:lang w:val="en-US" w:eastAsia="zh-CN" w:bidi="ar-SA"/>
                    </w:rPr>
                    <w:t>t/a</w:t>
                  </w:r>
                  <w:r>
                    <w:rPr>
                      <w:rFonts w:hint="eastAsia"/>
                      <w:lang w:val="en-US" w:eastAsia="zh-CN" w:bidi="ar-SA"/>
                    </w:rPr>
                    <w:t>）</w:t>
                  </w:r>
                </w:p>
              </w:tc>
              <w:tc>
                <w:tcPr>
                  <w:tcW w:w="400" w:type="pct"/>
                  <w:vMerge w:val="restart"/>
                  <w:vAlign w:val="center"/>
                </w:tcPr>
                <w:p>
                  <w:pPr>
                    <w:pStyle w:val="36"/>
                    <w:bidi w:val="0"/>
                    <w:rPr>
                      <w:rFonts w:hint="default"/>
                      <w:lang w:val="en-US" w:eastAsia="zh-CN" w:bidi="ar-SA"/>
                    </w:rPr>
                  </w:pPr>
                  <w:r>
                    <w:rPr>
                      <w:rFonts w:hint="default"/>
                      <w:lang w:val="en-US" w:eastAsia="zh-CN" w:bidi="ar-SA"/>
                    </w:rPr>
                    <w:t>污染物产生速率</w:t>
                  </w:r>
                  <w:r>
                    <w:rPr>
                      <w:rFonts w:hint="eastAsia"/>
                      <w:lang w:val="en-US" w:eastAsia="zh-CN" w:bidi="ar-SA"/>
                    </w:rPr>
                    <w:t>（</w:t>
                  </w:r>
                  <w:r>
                    <w:rPr>
                      <w:rFonts w:hint="default"/>
                      <w:lang w:val="en-US" w:eastAsia="zh-CN" w:bidi="ar-SA"/>
                    </w:rPr>
                    <w:t>kg/h</w:t>
                  </w:r>
                  <w:r>
                    <w:rPr>
                      <w:rFonts w:hint="eastAsia"/>
                      <w:lang w:val="en-US" w:eastAsia="zh-CN" w:bidi="ar-SA"/>
                    </w:rPr>
                    <w:t>）</w:t>
                  </w:r>
                </w:p>
              </w:tc>
              <w:tc>
                <w:tcPr>
                  <w:tcW w:w="398" w:type="pct"/>
                  <w:vMerge w:val="restart"/>
                  <w:vAlign w:val="center"/>
                </w:tcPr>
                <w:p>
                  <w:pPr>
                    <w:pStyle w:val="36"/>
                    <w:bidi w:val="0"/>
                    <w:rPr>
                      <w:rFonts w:hint="default"/>
                      <w:lang w:val="en-US" w:eastAsia="zh-CN" w:bidi="ar-SA"/>
                    </w:rPr>
                  </w:pPr>
                  <w:r>
                    <w:rPr>
                      <w:rFonts w:hint="default"/>
                      <w:lang w:val="en-US" w:eastAsia="zh-CN" w:bidi="ar-SA"/>
                    </w:rPr>
                    <w:t>污染物产生浓度</w:t>
                  </w:r>
                </w:p>
                <w:p>
                  <w:pPr>
                    <w:pStyle w:val="36"/>
                    <w:bidi w:val="0"/>
                    <w:rPr>
                      <w:rFonts w:hint="default"/>
                      <w:lang w:val="en-US" w:eastAsia="zh-CN" w:bidi="ar-SA"/>
                    </w:rPr>
                  </w:pPr>
                  <w:r>
                    <w:rPr>
                      <w:rFonts w:hint="default"/>
                      <w:lang w:val="en-US" w:eastAsia="zh-CN" w:bidi="ar-SA"/>
                    </w:rPr>
                    <w:t>(mg/m</w:t>
                  </w:r>
                  <w:r>
                    <w:rPr>
                      <w:rFonts w:hint="default"/>
                      <w:vertAlign w:val="superscript"/>
                      <w:lang w:val="en-US" w:eastAsia="zh-CN" w:bidi="ar-SA"/>
                    </w:rPr>
                    <w:t>3</w:t>
                  </w:r>
                  <w:r>
                    <w:rPr>
                      <w:rFonts w:hint="default"/>
                      <w:lang w:val="en-US" w:eastAsia="zh-CN" w:bidi="ar-SA"/>
                    </w:rPr>
                    <w:t>)</w:t>
                  </w:r>
                </w:p>
              </w:tc>
              <w:tc>
                <w:tcPr>
                  <w:tcW w:w="1573" w:type="pct"/>
                  <w:gridSpan w:val="5"/>
                  <w:vAlign w:val="center"/>
                </w:tcPr>
                <w:p>
                  <w:pPr>
                    <w:pStyle w:val="36"/>
                    <w:bidi w:val="0"/>
                    <w:rPr>
                      <w:rFonts w:hint="default"/>
                      <w:lang w:val="en-US" w:eastAsia="zh-CN" w:bidi="ar-SA"/>
                    </w:rPr>
                  </w:pPr>
                  <w:r>
                    <w:rPr>
                      <w:rFonts w:hint="default"/>
                      <w:lang w:val="en-US" w:eastAsia="zh-CN" w:bidi="ar-SA"/>
                    </w:rPr>
                    <w:t>污染治理设施</w:t>
                  </w:r>
                </w:p>
              </w:tc>
              <w:tc>
                <w:tcPr>
                  <w:tcW w:w="356" w:type="pct"/>
                  <w:vMerge w:val="restart"/>
                  <w:vAlign w:val="center"/>
                </w:tcPr>
                <w:p>
                  <w:pPr>
                    <w:pStyle w:val="36"/>
                    <w:bidi w:val="0"/>
                    <w:rPr>
                      <w:rFonts w:hint="default"/>
                      <w:lang w:val="en-US" w:eastAsia="zh-CN" w:bidi="ar-SA"/>
                    </w:rPr>
                  </w:pPr>
                  <w:r>
                    <w:rPr>
                      <w:rFonts w:hint="default"/>
                      <w:lang w:val="en-US" w:eastAsia="zh-CN" w:bidi="ar-SA"/>
                    </w:rPr>
                    <w:t>污染物排放量（t/a）</w:t>
                  </w:r>
                </w:p>
              </w:tc>
              <w:tc>
                <w:tcPr>
                  <w:tcW w:w="401" w:type="pct"/>
                  <w:vMerge w:val="restart"/>
                  <w:vAlign w:val="center"/>
                </w:tcPr>
                <w:p>
                  <w:pPr>
                    <w:pStyle w:val="36"/>
                    <w:bidi w:val="0"/>
                    <w:rPr>
                      <w:rFonts w:hint="default"/>
                      <w:lang w:val="en-US" w:eastAsia="zh-CN" w:bidi="ar-SA"/>
                    </w:rPr>
                  </w:pPr>
                  <w:r>
                    <w:rPr>
                      <w:rFonts w:hint="default"/>
                      <w:lang w:val="en-US" w:eastAsia="zh-CN" w:bidi="ar-SA"/>
                    </w:rPr>
                    <w:t>污染物 排放速率（kg/h</w:t>
                  </w:r>
                  <w:r>
                    <w:rPr>
                      <w:rFonts w:hint="eastAsia"/>
                      <w:lang w:val="en-US" w:eastAsia="zh-CN" w:bidi="ar-SA"/>
                    </w:rPr>
                    <w:t>）</w:t>
                  </w:r>
                </w:p>
              </w:tc>
              <w:tc>
                <w:tcPr>
                  <w:tcW w:w="398" w:type="pct"/>
                  <w:vMerge w:val="restart"/>
                  <w:vAlign w:val="center"/>
                </w:tcPr>
                <w:p>
                  <w:pPr>
                    <w:pStyle w:val="36"/>
                    <w:bidi w:val="0"/>
                    <w:rPr>
                      <w:rFonts w:hint="default"/>
                      <w:lang w:val="en-US" w:eastAsia="zh-CN" w:bidi="ar-SA"/>
                    </w:rPr>
                  </w:pPr>
                  <w:r>
                    <w:rPr>
                      <w:rFonts w:hint="default"/>
                      <w:lang w:val="en-US" w:eastAsia="zh-CN" w:bidi="ar-SA"/>
                    </w:rPr>
                    <w:t>污染物排放浓度</w:t>
                  </w:r>
                </w:p>
                <w:p>
                  <w:pPr>
                    <w:pStyle w:val="36"/>
                    <w:bidi w:val="0"/>
                    <w:rPr>
                      <w:rFonts w:hint="default"/>
                      <w:lang w:val="en-US" w:eastAsia="zh-CN" w:bidi="ar-SA"/>
                    </w:rPr>
                  </w:pPr>
                  <w:r>
                    <w:rPr>
                      <w:rFonts w:hint="default"/>
                      <w:lang w:val="en-US" w:eastAsia="zh-CN" w:bidi="ar-SA"/>
                    </w:rPr>
                    <w:t>(mg/m</w:t>
                  </w:r>
                  <w:r>
                    <w:rPr>
                      <w:rFonts w:hint="default"/>
                      <w:vertAlign w:val="superscript"/>
                      <w:lang w:val="en-US" w:eastAsia="zh-CN" w:bidi="ar-SA"/>
                    </w:rPr>
                    <w:t>3</w:t>
                  </w:r>
                  <w:r>
                    <w:rPr>
                      <w:rFonts w:hint="default"/>
                      <w:lang w:val="en-US" w:eastAsia="zh-CN" w:bidi="ar-SA"/>
                    </w:rPr>
                    <w:t>)</w:t>
                  </w:r>
                </w:p>
              </w:tc>
              <w:tc>
                <w:tcPr>
                  <w:tcW w:w="331" w:type="pct"/>
                  <w:vMerge w:val="restart"/>
                  <w:vAlign w:val="center"/>
                </w:tcPr>
                <w:p>
                  <w:pPr>
                    <w:pStyle w:val="36"/>
                    <w:bidi w:val="0"/>
                    <w:rPr>
                      <w:rFonts w:hint="eastAsia" w:eastAsia="宋体"/>
                      <w:lang w:val="en-US" w:eastAsia="zh-CN" w:bidi="ar-SA"/>
                    </w:rPr>
                  </w:pPr>
                  <w:r>
                    <w:rPr>
                      <w:rFonts w:hint="default"/>
                      <w:lang w:val="en-US" w:eastAsia="zh-CN" w:bidi="ar-SA"/>
                    </w:rPr>
                    <w:t>排放口</w:t>
                  </w:r>
                  <w:r>
                    <w:rPr>
                      <w:rFonts w:hint="eastAsia"/>
                      <w:lang w:val="en-US" w:eastAsia="zh-CN" w:bidi="ar-SA"/>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0" w:type="pct"/>
                  <w:vMerge w:val="continue"/>
                  <w:vAlign w:val="center"/>
                </w:tcPr>
                <w:p>
                  <w:pPr>
                    <w:pStyle w:val="36"/>
                    <w:bidi w:val="0"/>
                    <w:rPr>
                      <w:rFonts w:hint="default"/>
                      <w:lang w:val="en-US" w:eastAsia="zh-CN" w:bidi="ar-SA"/>
                    </w:rPr>
                  </w:pPr>
                </w:p>
              </w:tc>
              <w:tc>
                <w:tcPr>
                  <w:tcW w:w="224" w:type="pct"/>
                  <w:vMerge w:val="continue"/>
                  <w:vAlign w:val="center"/>
                </w:tcPr>
                <w:p>
                  <w:pPr>
                    <w:pStyle w:val="36"/>
                    <w:bidi w:val="0"/>
                    <w:rPr>
                      <w:rFonts w:hint="default"/>
                      <w:lang w:val="en-US" w:eastAsia="zh-CN" w:bidi="ar-SA"/>
                    </w:rPr>
                  </w:pPr>
                </w:p>
              </w:tc>
              <w:tc>
                <w:tcPr>
                  <w:tcW w:w="229" w:type="pct"/>
                  <w:vMerge w:val="continue"/>
                  <w:vAlign w:val="center"/>
                </w:tcPr>
                <w:p>
                  <w:pPr>
                    <w:pStyle w:val="36"/>
                    <w:bidi w:val="0"/>
                    <w:rPr>
                      <w:rFonts w:hint="default"/>
                      <w:lang w:val="en-US" w:eastAsia="zh-CN" w:bidi="ar-SA"/>
                    </w:rPr>
                  </w:pPr>
                </w:p>
              </w:tc>
              <w:tc>
                <w:tcPr>
                  <w:tcW w:w="167" w:type="pct"/>
                  <w:vMerge w:val="continue"/>
                  <w:vAlign w:val="center"/>
                </w:tcPr>
                <w:p>
                  <w:pPr>
                    <w:pStyle w:val="36"/>
                    <w:bidi w:val="0"/>
                    <w:rPr>
                      <w:rFonts w:hint="default"/>
                      <w:lang w:val="en-US" w:eastAsia="zh-CN" w:bidi="ar-SA"/>
                    </w:rPr>
                  </w:pPr>
                </w:p>
              </w:tc>
              <w:tc>
                <w:tcPr>
                  <w:tcW w:w="356" w:type="pct"/>
                  <w:vMerge w:val="continue"/>
                  <w:vAlign w:val="center"/>
                </w:tcPr>
                <w:p>
                  <w:pPr>
                    <w:pStyle w:val="36"/>
                    <w:bidi w:val="0"/>
                    <w:rPr>
                      <w:rFonts w:hint="default"/>
                      <w:lang w:val="en-US" w:eastAsia="zh-CN" w:bidi="ar-SA"/>
                    </w:rPr>
                  </w:pPr>
                </w:p>
              </w:tc>
              <w:tc>
                <w:tcPr>
                  <w:tcW w:w="400" w:type="pct"/>
                  <w:vMerge w:val="continue"/>
                  <w:vAlign w:val="center"/>
                </w:tcPr>
                <w:p>
                  <w:pPr>
                    <w:pStyle w:val="36"/>
                    <w:bidi w:val="0"/>
                    <w:rPr>
                      <w:rFonts w:hint="default"/>
                      <w:lang w:val="en-US" w:eastAsia="zh-CN" w:bidi="ar-SA"/>
                    </w:rPr>
                  </w:pPr>
                </w:p>
              </w:tc>
              <w:tc>
                <w:tcPr>
                  <w:tcW w:w="398" w:type="pct"/>
                  <w:vMerge w:val="continue"/>
                  <w:vAlign w:val="center"/>
                </w:tcPr>
                <w:p>
                  <w:pPr>
                    <w:pStyle w:val="36"/>
                    <w:bidi w:val="0"/>
                    <w:rPr>
                      <w:rFonts w:hint="default"/>
                      <w:lang w:val="en-US" w:eastAsia="zh-CN" w:bidi="ar-SA"/>
                    </w:rPr>
                  </w:pPr>
                </w:p>
              </w:tc>
              <w:tc>
                <w:tcPr>
                  <w:tcW w:w="397" w:type="pct"/>
                  <w:vAlign w:val="center"/>
                </w:tcPr>
                <w:p>
                  <w:pPr>
                    <w:pStyle w:val="36"/>
                    <w:bidi w:val="0"/>
                    <w:rPr>
                      <w:rFonts w:hint="default"/>
                      <w:lang w:val="en-US" w:eastAsia="zh-CN" w:bidi="ar-SA"/>
                    </w:rPr>
                  </w:pPr>
                  <w:r>
                    <w:rPr>
                      <w:rFonts w:hint="eastAsia"/>
                      <w:lang w:val="en-US" w:eastAsia="zh-CN" w:bidi="ar-SA"/>
                    </w:rPr>
                    <w:t>治理设施</w:t>
                  </w:r>
                </w:p>
              </w:tc>
              <w:tc>
                <w:tcPr>
                  <w:tcW w:w="407" w:type="pct"/>
                  <w:vAlign w:val="center"/>
                </w:tcPr>
                <w:p>
                  <w:pPr>
                    <w:pStyle w:val="36"/>
                    <w:bidi w:val="0"/>
                    <w:rPr>
                      <w:rFonts w:hint="default"/>
                      <w:lang w:val="en-US" w:eastAsia="zh-CN" w:bidi="ar-SA"/>
                    </w:rPr>
                  </w:pPr>
                  <w:r>
                    <w:rPr>
                      <w:rFonts w:hint="eastAsia"/>
                      <w:lang w:val="en-US" w:eastAsia="zh-CN" w:bidi="ar-SA"/>
                    </w:rPr>
                    <w:t>处理能力</w:t>
                  </w:r>
                  <w:r>
                    <w:rPr>
                      <w:rFonts w:hint="default" w:ascii="Times New Roman" w:hAnsi="Times New Roman" w:cs="Times New Roman"/>
                      <w:b w:val="0"/>
                      <w:bCs w:val="0"/>
                      <w:color w:val="auto"/>
                      <w:sz w:val="21"/>
                      <w:szCs w:val="21"/>
                      <w:highlight w:val="none"/>
                      <w:lang w:val="en-US" w:eastAsia="zh-CN" w:bidi="ar-SA"/>
                    </w:rPr>
                    <w:t>（m³/h）</w:t>
                  </w:r>
                </w:p>
              </w:tc>
              <w:tc>
                <w:tcPr>
                  <w:tcW w:w="237" w:type="pct"/>
                  <w:vAlign w:val="center"/>
                </w:tcPr>
                <w:p>
                  <w:pPr>
                    <w:pStyle w:val="36"/>
                    <w:bidi w:val="0"/>
                    <w:rPr>
                      <w:rFonts w:hint="default"/>
                      <w:lang w:val="en-US" w:eastAsia="zh-CN" w:bidi="ar-SA"/>
                    </w:rPr>
                  </w:pPr>
                  <w:r>
                    <w:rPr>
                      <w:rFonts w:hint="default"/>
                      <w:lang w:val="en-US" w:eastAsia="zh-CN" w:bidi="ar-SA"/>
                    </w:rPr>
                    <w:t>收集效率%</w:t>
                  </w:r>
                </w:p>
              </w:tc>
              <w:tc>
                <w:tcPr>
                  <w:tcW w:w="237" w:type="pct"/>
                  <w:vAlign w:val="center"/>
                </w:tcPr>
                <w:p>
                  <w:pPr>
                    <w:pStyle w:val="36"/>
                    <w:bidi w:val="0"/>
                    <w:rPr>
                      <w:rFonts w:hint="default"/>
                      <w:lang w:val="en-US" w:eastAsia="zh-CN" w:bidi="ar-SA"/>
                    </w:rPr>
                  </w:pPr>
                  <w:r>
                    <w:rPr>
                      <w:rFonts w:hint="default"/>
                      <w:lang w:val="en-US" w:eastAsia="zh-CN" w:bidi="ar-SA"/>
                    </w:rPr>
                    <w:t>去除效率%</w:t>
                  </w:r>
                </w:p>
              </w:tc>
              <w:tc>
                <w:tcPr>
                  <w:tcW w:w="294" w:type="pct"/>
                  <w:vAlign w:val="center"/>
                </w:tcPr>
                <w:p>
                  <w:pPr>
                    <w:pStyle w:val="36"/>
                    <w:bidi w:val="0"/>
                    <w:rPr>
                      <w:rFonts w:hint="default"/>
                      <w:lang w:val="en-US" w:eastAsia="zh-CN" w:bidi="ar-SA"/>
                    </w:rPr>
                  </w:pPr>
                  <w:r>
                    <w:rPr>
                      <w:rFonts w:hint="default"/>
                      <w:lang w:val="en-US" w:eastAsia="zh-CN" w:bidi="ar-SA"/>
                    </w:rPr>
                    <w:t>是否为可行技术</w:t>
                  </w:r>
                </w:p>
              </w:tc>
              <w:tc>
                <w:tcPr>
                  <w:tcW w:w="356" w:type="pct"/>
                  <w:vMerge w:val="continue"/>
                  <w:vAlign w:val="center"/>
                </w:tcPr>
                <w:p>
                  <w:pPr>
                    <w:pStyle w:val="36"/>
                    <w:bidi w:val="0"/>
                    <w:rPr>
                      <w:rFonts w:hint="default"/>
                      <w:lang w:val="en-US" w:eastAsia="zh-CN" w:bidi="ar-SA"/>
                    </w:rPr>
                  </w:pPr>
                </w:p>
              </w:tc>
              <w:tc>
                <w:tcPr>
                  <w:tcW w:w="401" w:type="pct"/>
                  <w:vMerge w:val="continue"/>
                  <w:vAlign w:val="center"/>
                </w:tcPr>
                <w:p>
                  <w:pPr>
                    <w:pStyle w:val="36"/>
                    <w:bidi w:val="0"/>
                    <w:rPr>
                      <w:rFonts w:hint="default"/>
                      <w:lang w:val="en-US" w:eastAsia="zh-CN" w:bidi="ar-SA"/>
                    </w:rPr>
                  </w:pPr>
                </w:p>
              </w:tc>
              <w:tc>
                <w:tcPr>
                  <w:tcW w:w="398" w:type="pct"/>
                  <w:vMerge w:val="continue"/>
                  <w:vAlign w:val="center"/>
                </w:tcPr>
                <w:p>
                  <w:pPr>
                    <w:pStyle w:val="36"/>
                    <w:bidi w:val="0"/>
                    <w:rPr>
                      <w:rFonts w:hint="default"/>
                      <w:lang w:val="en-US" w:eastAsia="zh-CN" w:bidi="ar-SA"/>
                    </w:rPr>
                  </w:pPr>
                </w:p>
              </w:tc>
              <w:tc>
                <w:tcPr>
                  <w:tcW w:w="331" w:type="pct"/>
                  <w:vMerge w:val="continue"/>
                  <w:vAlign w:val="center"/>
                </w:tcPr>
                <w:p>
                  <w:pPr>
                    <w:pStyle w:val="36"/>
                    <w:bidi w:val="0"/>
                    <w:rPr>
                      <w:rFonts w:hint="default"/>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60" w:type="pct"/>
                  <w:vAlign w:val="center"/>
                </w:tcPr>
                <w:p>
                  <w:pPr>
                    <w:pStyle w:val="36"/>
                    <w:bidi w:val="0"/>
                    <w:rPr>
                      <w:rFonts w:hint="default"/>
                      <w:lang w:val="en-US" w:eastAsia="zh-CN" w:bidi="ar-SA"/>
                    </w:rPr>
                  </w:pPr>
                  <w:r>
                    <w:rPr>
                      <w:rFonts w:hint="eastAsia"/>
                      <w:lang w:val="en-US" w:eastAsia="zh-CN" w:bidi="ar-SA"/>
                    </w:rPr>
                    <w:t>1</w:t>
                  </w:r>
                </w:p>
              </w:tc>
              <w:tc>
                <w:tcPr>
                  <w:tcW w:w="224"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default"/>
                      <w:lang w:val="en-US" w:eastAsia="zh-CN" w:bidi="ar-SA"/>
                    </w:rPr>
                    <w:t>上料</w:t>
                  </w:r>
                </w:p>
              </w:tc>
              <w:tc>
                <w:tcPr>
                  <w:tcW w:w="229"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default"/>
                      <w:lang w:val="en-US" w:eastAsia="zh-CN" w:bidi="ar-SA"/>
                    </w:rPr>
                    <w:t>颗粒物</w:t>
                  </w:r>
                </w:p>
              </w:tc>
              <w:tc>
                <w:tcPr>
                  <w:tcW w:w="167"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lang w:val="en-US" w:eastAsia="zh-CN" w:bidi="ar-SA"/>
                    </w:rPr>
                    <w:t>无</w:t>
                  </w:r>
                  <w:r>
                    <w:rPr>
                      <w:rFonts w:hint="default"/>
                      <w:lang w:val="en-US" w:eastAsia="zh-CN" w:bidi="ar-SA"/>
                    </w:rPr>
                    <w:t>组织</w:t>
                  </w:r>
                </w:p>
              </w:tc>
              <w:tc>
                <w:tcPr>
                  <w:tcW w:w="356"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s="Times New Roman"/>
                      <w:kern w:val="0"/>
                      <w:sz w:val="21"/>
                      <w:szCs w:val="20"/>
                      <w:lang w:val="en-US" w:eastAsia="zh-CN" w:bidi="ar-SA"/>
                    </w:rPr>
                    <w:t>0.5263</w:t>
                  </w:r>
                </w:p>
              </w:tc>
              <w:tc>
                <w:tcPr>
                  <w:tcW w:w="400"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s="Times New Roman"/>
                      <w:kern w:val="0"/>
                      <w:sz w:val="21"/>
                      <w:szCs w:val="20"/>
                      <w:lang w:val="en-US" w:eastAsia="zh-CN" w:bidi="ar-SA"/>
                    </w:rPr>
                    <w:t>0.0731</w:t>
                  </w:r>
                </w:p>
              </w:tc>
              <w:tc>
                <w:tcPr>
                  <w:tcW w:w="398"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default"/>
                      <w:lang w:val="en-US" w:eastAsia="zh-CN" w:bidi="ar-SA"/>
                    </w:rPr>
                    <w:t>/</w:t>
                  </w:r>
                </w:p>
              </w:tc>
              <w:tc>
                <w:tcPr>
                  <w:tcW w:w="397"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default"/>
                      <w:lang w:val="en-US" w:eastAsia="zh-CN" w:bidi="ar-SA"/>
                    </w:rPr>
                    <w:t>厂房密闭</w:t>
                  </w:r>
                </w:p>
              </w:tc>
              <w:tc>
                <w:tcPr>
                  <w:tcW w:w="407" w:type="pct"/>
                  <w:shd w:val="clear" w:color="auto" w:fill="auto"/>
                  <w:vAlign w:val="center"/>
                </w:tcPr>
                <w:p>
                  <w:pPr>
                    <w:pStyle w:val="36"/>
                    <w:bidi w:val="0"/>
                    <w:rPr>
                      <w:rFonts w:hint="default"/>
                      <w:lang w:val="en-US" w:eastAsia="zh-CN" w:bidi="ar-SA"/>
                    </w:rPr>
                  </w:pPr>
                  <w:r>
                    <w:rPr>
                      <w:rFonts w:hint="eastAsia"/>
                      <w:lang w:val="en-US" w:eastAsia="zh-CN" w:bidi="ar-SA"/>
                    </w:rPr>
                    <w:t>/</w:t>
                  </w:r>
                </w:p>
              </w:tc>
              <w:tc>
                <w:tcPr>
                  <w:tcW w:w="237"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lang w:val="en-US" w:eastAsia="zh-CN" w:bidi="ar-SA"/>
                    </w:rPr>
                    <w:t>/</w:t>
                  </w:r>
                </w:p>
              </w:tc>
              <w:tc>
                <w:tcPr>
                  <w:tcW w:w="237"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lang w:val="en-US" w:eastAsia="zh-CN" w:bidi="ar-SA"/>
                    </w:rPr>
                    <w:t>99</w:t>
                  </w:r>
                </w:p>
              </w:tc>
              <w:tc>
                <w:tcPr>
                  <w:tcW w:w="294"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default"/>
                      <w:lang w:val="en-US" w:eastAsia="zh-CN" w:bidi="ar-SA"/>
                    </w:rPr>
                    <w:t>是</w:t>
                  </w:r>
                </w:p>
              </w:tc>
              <w:tc>
                <w:tcPr>
                  <w:tcW w:w="356"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s="Times New Roman"/>
                      <w:kern w:val="0"/>
                      <w:sz w:val="21"/>
                      <w:szCs w:val="20"/>
                      <w:lang w:val="en-US" w:eastAsia="zh-CN" w:bidi="ar-SA"/>
                    </w:rPr>
                    <w:t>0.0053</w:t>
                  </w:r>
                </w:p>
              </w:tc>
              <w:tc>
                <w:tcPr>
                  <w:tcW w:w="401"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s="Times New Roman"/>
                      <w:kern w:val="0"/>
                      <w:sz w:val="21"/>
                      <w:szCs w:val="20"/>
                      <w:lang w:val="en-US" w:eastAsia="zh-CN" w:bidi="ar-SA"/>
                    </w:rPr>
                    <w:t>0.0007</w:t>
                  </w:r>
                </w:p>
              </w:tc>
              <w:tc>
                <w:tcPr>
                  <w:tcW w:w="398"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default"/>
                      <w:lang w:val="en-US" w:eastAsia="zh-CN" w:bidi="ar-SA"/>
                    </w:rPr>
                    <w:t>/</w:t>
                  </w:r>
                </w:p>
              </w:tc>
              <w:tc>
                <w:tcPr>
                  <w:tcW w:w="331"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default"/>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160" w:type="pct"/>
                  <w:vMerge w:val="restart"/>
                  <w:vAlign w:val="center"/>
                </w:tcPr>
                <w:p>
                  <w:pPr>
                    <w:pStyle w:val="36"/>
                    <w:bidi w:val="0"/>
                    <w:rPr>
                      <w:rFonts w:hint="default"/>
                      <w:lang w:val="en-US" w:eastAsia="zh-CN" w:bidi="ar-SA"/>
                    </w:rPr>
                  </w:pPr>
                  <w:r>
                    <w:rPr>
                      <w:rFonts w:hint="eastAsia"/>
                      <w:lang w:val="en-US" w:eastAsia="zh-CN" w:bidi="ar-SA"/>
                    </w:rPr>
                    <w:t>2</w:t>
                  </w:r>
                </w:p>
              </w:tc>
              <w:tc>
                <w:tcPr>
                  <w:tcW w:w="224" w:type="pct"/>
                  <w:vMerge w:val="restart"/>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lang w:val="en-US" w:eastAsia="zh-CN" w:bidi="ar-SA"/>
                    </w:rPr>
                    <w:t>上料、烘干</w:t>
                  </w:r>
                </w:p>
              </w:tc>
              <w:tc>
                <w:tcPr>
                  <w:tcW w:w="229" w:type="pct"/>
                  <w:vAlign w:val="center"/>
                </w:tcPr>
                <w:p>
                  <w:pPr>
                    <w:pStyle w:val="36"/>
                    <w:bidi w:val="0"/>
                    <w:rPr>
                      <w:rFonts w:hint="default"/>
                      <w:lang w:val="en-US" w:eastAsia="zh-CN" w:bidi="ar-SA"/>
                    </w:rPr>
                  </w:pPr>
                  <w:r>
                    <w:rPr>
                      <w:rFonts w:hint="eastAsia"/>
                      <w:lang w:val="en-US" w:eastAsia="zh-CN" w:bidi="ar-SA"/>
                    </w:rPr>
                    <w:t>颗粒物</w:t>
                  </w:r>
                </w:p>
              </w:tc>
              <w:tc>
                <w:tcPr>
                  <w:tcW w:w="167" w:type="pct"/>
                  <w:vAlign w:val="center"/>
                </w:tcPr>
                <w:p>
                  <w:pPr>
                    <w:pStyle w:val="36"/>
                    <w:bidi w:val="0"/>
                    <w:rPr>
                      <w:rFonts w:hint="default"/>
                      <w:lang w:val="en-US" w:eastAsia="zh-CN" w:bidi="ar-SA"/>
                    </w:rPr>
                  </w:pPr>
                  <w:r>
                    <w:rPr>
                      <w:rFonts w:hint="eastAsia"/>
                      <w:lang w:val="en-US" w:eastAsia="zh-CN" w:bidi="ar-SA"/>
                    </w:rPr>
                    <w:t>有组织</w:t>
                  </w:r>
                </w:p>
              </w:tc>
              <w:tc>
                <w:tcPr>
                  <w:tcW w:w="356" w:type="pct"/>
                  <w:vAlign w:val="center"/>
                </w:tcPr>
                <w:p>
                  <w:pPr>
                    <w:pStyle w:val="36"/>
                    <w:bidi w:val="0"/>
                    <w:rPr>
                      <w:rFonts w:hint="default"/>
                      <w:lang w:val="en-US" w:eastAsia="zh-CN" w:bidi="ar-SA"/>
                    </w:rPr>
                  </w:pPr>
                  <w:r>
                    <w:rPr>
                      <w:rFonts w:hint="eastAsia"/>
                      <w:lang w:val="en-US" w:eastAsia="zh-CN" w:bidi="ar-SA"/>
                    </w:rPr>
                    <w:t>19.1567</w:t>
                  </w:r>
                </w:p>
              </w:tc>
              <w:tc>
                <w:tcPr>
                  <w:tcW w:w="400" w:type="pct"/>
                  <w:vAlign w:val="center"/>
                </w:tcPr>
                <w:p>
                  <w:pPr>
                    <w:pStyle w:val="36"/>
                    <w:bidi w:val="0"/>
                    <w:rPr>
                      <w:rFonts w:hint="default"/>
                      <w:lang w:val="en-US" w:eastAsia="zh-CN" w:bidi="ar-SA"/>
                    </w:rPr>
                  </w:pPr>
                  <w:r>
                    <w:rPr>
                      <w:rFonts w:hint="eastAsia"/>
                      <w:lang w:val="en-US" w:eastAsia="zh-CN" w:bidi="ar-SA"/>
                    </w:rPr>
                    <w:t>2.6607</w:t>
                  </w:r>
                </w:p>
              </w:tc>
              <w:tc>
                <w:tcPr>
                  <w:tcW w:w="398" w:type="pct"/>
                  <w:vAlign w:val="center"/>
                </w:tcPr>
                <w:p>
                  <w:pPr>
                    <w:pStyle w:val="36"/>
                    <w:bidi w:val="0"/>
                    <w:rPr>
                      <w:rFonts w:hint="default"/>
                      <w:lang w:val="en-US" w:eastAsia="zh-CN" w:bidi="ar-SA"/>
                    </w:rPr>
                  </w:pPr>
                  <w:r>
                    <w:rPr>
                      <w:rFonts w:hint="eastAsia"/>
                      <w:lang w:val="en-US" w:eastAsia="zh-CN" w:bidi="ar-SA"/>
                    </w:rPr>
                    <w:t>332.5816</w:t>
                  </w:r>
                </w:p>
              </w:tc>
              <w:tc>
                <w:tcPr>
                  <w:tcW w:w="397" w:type="pct"/>
                  <w:vMerge w:val="restart"/>
                  <w:vAlign w:val="center"/>
                </w:tcPr>
                <w:p>
                  <w:pPr>
                    <w:pStyle w:val="36"/>
                    <w:bidi w:val="0"/>
                    <w:rPr>
                      <w:rFonts w:hint="default"/>
                      <w:lang w:val="en-US" w:eastAsia="zh-CN" w:bidi="ar-SA"/>
                    </w:rPr>
                  </w:pPr>
                  <w:r>
                    <w:rPr>
                      <w:rFonts w:hint="eastAsia"/>
                      <w:lang w:val="en-US" w:eastAsia="zh-CN" w:bidi="ar-SA"/>
                    </w:rPr>
                    <w:t>SCR+3座喷淋塔+15m高排气筒</w:t>
                  </w:r>
                </w:p>
              </w:tc>
              <w:tc>
                <w:tcPr>
                  <w:tcW w:w="407" w:type="pct"/>
                  <w:vAlign w:val="center"/>
                </w:tcPr>
                <w:p>
                  <w:pPr>
                    <w:pStyle w:val="36"/>
                    <w:bidi w:val="0"/>
                    <w:rPr>
                      <w:rFonts w:hint="default"/>
                      <w:lang w:val="en-US" w:eastAsia="zh-CN" w:bidi="ar-SA"/>
                    </w:rPr>
                  </w:pPr>
                  <w:r>
                    <w:rPr>
                      <w:rFonts w:hint="eastAsia"/>
                      <w:lang w:val="en-US" w:eastAsia="zh-CN" w:bidi="ar-SA"/>
                    </w:rPr>
                    <w:t>8000</w:t>
                  </w:r>
                </w:p>
              </w:tc>
              <w:tc>
                <w:tcPr>
                  <w:tcW w:w="237" w:type="pct"/>
                  <w:vAlign w:val="center"/>
                </w:tcPr>
                <w:p>
                  <w:pPr>
                    <w:pStyle w:val="36"/>
                    <w:bidi w:val="0"/>
                    <w:rPr>
                      <w:rFonts w:hint="default"/>
                      <w:lang w:val="en-US" w:eastAsia="zh-CN" w:bidi="ar-SA"/>
                    </w:rPr>
                  </w:pPr>
                  <w:r>
                    <w:rPr>
                      <w:rFonts w:hint="eastAsia"/>
                      <w:lang w:val="en-US" w:eastAsia="zh-CN" w:bidi="ar-SA"/>
                    </w:rPr>
                    <w:t>100</w:t>
                  </w:r>
                </w:p>
              </w:tc>
              <w:tc>
                <w:tcPr>
                  <w:tcW w:w="237" w:type="pct"/>
                  <w:vAlign w:val="center"/>
                </w:tcPr>
                <w:p>
                  <w:pPr>
                    <w:pStyle w:val="36"/>
                    <w:bidi w:val="0"/>
                    <w:rPr>
                      <w:rFonts w:hint="default"/>
                      <w:lang w:val="en-US" w:eastAsia="zh-CN" w:bidi="ar-SA"/>
                    </w:rPr>
                  </w:pPr>
                  <w:r>
                    <w:rPr>
                      <w:rFonts w:hint="eastAsia"/>
                      <w:lang w:val="en-US" w:eastAsia="zh-CN" w:bidi="ar-SA"/>
                    </w:rPr>
                    <w:t>90</w:t>
                  </w:r>
                </w:p>
              </w:tc>
              <w:tc>
                <w:tcPr>
                  <w:tcW w:w="294" w:type="pct"/>
                  <w:vAlign w:val="center"/>
                </w:tcPr>
                <w:p>
                  <w:pPr>
                    <w:pStyle w:val="36"/>
                    <w:bidi w:val="0"/>
                    <w:rPr>
                      <w:rFonts w:hint="default"/>
                      <w:lang w:val="en-US" w:eastAsia="zh-CN" w:bidi="ar-SA"/>
                    </w:rPr>
                  </w:pPr>
                  <w:r>
                    <w:rPr>
                      <w:rFonts w:hint="eastAsia"/>
                      <w:lang w:val="en-US" w:eastAsia="zh-CN" w:bidi="ar-SA"/>
                    </w:rPr>
                    <w:t>是</w:t>
                  </w:r>
                </w:p>
              </w:tc>
              <w:tc>
                <w:tcPr>
                  <w:tcW w:w="356" w:type="pct"/>
                  <w:vAlign w:val="center"/>
                </w:tcPr>
                <w:p>
                  <w:pPr>
                    <w:pStyle w:val="36"/>
                    <w:bidi w:val="0"/>
                    <w:rPr>
                      <w:rFonts w:hint="default" w:ascii="Times New Roman" w:hAnsi="Times New Roman" w:eastAsia="宋体" w:cs="Times New Roman"/>
                      <w:lang w:val="en-US" w:eastAsia="zh-CN" w:bidi="ar-SA"/>
                    </w:rPr>
                  </w:pPr>
                  <w:r>
                    <w:rPr>
                      <w:rFonts w:hint="eastAsia" w:cs="Times New Roman"/>
                      <w:lang w:val="en-US" w:eastAsia="zh-CN" w:bidi="ar-SA"/>
                    </w:rPr>
                    <w:t>1.9157</w:t>
                  </w:r>
                </w:p>
              </w:tc>
              <w:tc>
                <w:tcPr>
                  <w:tcW w:w="401" w:type="pct"/>
                  <w:vAlign w:val="center"/>
                </w:tcPr>
                <w:p>
                  <w:pPr>
                    <w:pStyle w:val="36"/>
                    <w:bidi w:val="0"/>
                    <w:rPr>
                      <w:rFonts w:hint="default" w:ascii="Times New Roman" w:hAnsi="Times New Roman" w:eastAsia="宋体" w:cs="Times New Roman"/>
                      <w:lang w:val="en-US" w:eastAsia="zh-CN" w:bidi="ar-SA"/>
                    </w:rPr>
                  </w:pPr>
                  <w:r>
                    <w:rPr>
                      <w:rFonts w:hint="eastAsia" w:cs="Times New Roman"/>
                      <w:lang w:val="en-US" w:eastAsia="zh-CN" w:bidi="ar-SA"/>
                    </w:rPr>
                    <w:t>0.2661</w:t>
                  </w:r>
                </w:p>
              </w:tc>
              <w:tc>
                <w:tcPr>
                  <w:tcW w:w="398" w:type="pct"/>
                  <w:vAlign w:val="center"/>
                </w:tcPr>
                <w:p>
                  <w:pPr>
                    <w:pStyle w:val="36"/>
                    <w:bidi w:val="0"/>
                    <w:rPr>
                      <w:rFonts w:hint="default" w:ascii="Times New Roman" w:hAnsi="Times New Roman" w:eastAsia="宋体" w:cs="Times New Roman"/>
                      <w:lang w:val="en-US" w:eastAsia="zh-CN" w:bidi="ar-SA"/>
                    </w:rPr>
                  </w:pPr>
                  <w:r>
                    <w:rPr>
                      <w:rFonts w:hint="eastAsia" w:cs="Times New Roman"/>
                      <w:lang w:val="en-US" w:eastAsia="zh-CN" w:bidi="ar-SA"/>
                    </w:rPr>
                    <w:t>33.2.582</w:t>
                  </w:r>
                </w:p>
              </w:tc>
              <w:tc>
                <w:tcPr>
                  <w:tcW w:w="331" w:type="pct"/>
                  <w:vMerge w:val="restart"/>
                  <w:vAlign w:val="center"/>
                </w:tcPr>
                <w:p>
                  <w:pPr>
                    <w:pStyle w:val="36"/>
                    <w:bidi w:val="0"/>
                    <w:rPr>
                      <w:rFonts w:hint="default"/>
                      <w:lang w:val="en-US" w:eastAsia="zh-CN" w:bidi="ar-SA"/>
                    </w:rPr>
                  </w:pPr>
                  <w:r>
                    <w:rPr>
                      <w:rFonts w:hint="eastAsia"/>
                      <w:lang w:val="en-US" w:eastAsia="zh-CN" w:bidi="ar-SA"/>
                    </w:rPr>
                    <w:t>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trPr>
              <w:tc>
                <w:tcPr>
                  <w:tcW w:w="160" w:type="pct"/>
                  <w:vMerge w:val="continue"/>
                  <w:vAlign w:val="center"/>
                </w:tcPr>
                <w:p>
                  <w:pPr>
                    <w:pStyle w:val="36"/>
                    <w:bidi w:val="0"/>
                    <w:rPr>
                      <w:rFonts w:hint="eastAsia"/>
                      <w:lang w:val="en-US" w:eastAsia="zh-CN" w:bidi="ar-SA"/>
                    </w:rPr>
                  </w:pPr>
                </w:p>
              </w:tc>
              <w:tc>
                <w:tcPr>
                  <w:tcW w:w="224" w:type="pct"/>
                  <w:vMerge w:val="continue"/>
                  <w:vAlign w:val="center"/>
                </w:tcPr>
                <w:p>
                  <w:pPr>
                    <w:pStyle w:val="36"/>
                    <w:bidi w:val="0"/>
                    <w:rPr>
                      <w:rFonts w:hint="eastAsia"/>
                      <w:lang w:val="en-US" w:eastAsia="zh-CN" w:bidi="ar-SA"/>
                    </w:rPr>
                  </w:pPr>
                </w:p>
              </w:tc>
              <w:tc>
                <w:tcPr>
                  <w:tcW w:w="229" w:type="pct"/>
                  <w:vAlign w:val="center"/>
                </w:tcPr>
                <w:p>
                  <w:pPr>
                    <w:pStyle w:val="36"/>
                    <w:bidi w:val="0"/>
                    <w:rPr>
                      <w:rFonts w:hint="default"/>
                      <w:lang w:val="en-US" w:eastAsia="zh-CN" w:bidi="ar-SA"/>
                    </w:rPr>
                  </w:pPr>
                  <w:r>
                    <w:rPr>
                      <w:rFonts w:hint="eastAsia"/>
                      <w:lang w:val="en-US" w:eastAsia="zh-CN" w:bidi="ar-SA"/>
                    </w:rPr>
                    <w:t>二氧化硫</w:t>
                  </w:r>
                </w:p>
              </w:tc>
              <w:tc>
                <w:tcPr>
                  <w:tcW w:w="167" w:type="pct"/>
                  <w:vAlign w:val="center"/>
                </w:tcPr>
                <w:p>
                  <w:pPr>
                    <w:pStyle w:val="36"/>
                    <w:bidi w:val="0"/>
                    <w:rPr>
                      <w:rFonts w:hint="eastAsia"/>
                      <w:lang w:val="en-US" w:eastAsia="zh-CN" w:bidi="ar-SA"/>
                    </w:rPr>
                  </w:pPr>
                  <w:r>
                    <w:rPr>
                      <w:rFonts w:hint="eastAsia"/>
                      <w:lang w:val="en-US" w:eastAsia="zh-CN" w:bidi="ar-SA"/>
                    </w:rPr>
                    <w:t>有组织</w:t>
                  </w:r>
                </w:p>
              </w:tc>
              <w:tc>
                <w:tcPr>
                  <w:tcW w:w="356"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lang w:val="en-US" w:eastAsia="zh-CN" w:bidi="ar-SA"/>
                    </w:rPr>
                    <w:t>4.1971</w:t>
                  </w:r>
                </w:p>
              </w:tc>
              <w:tc>
                <w:tcPr>
                  <w:tcW w:w="400"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lang w:val="en-US" w:eastAsia="zh-CN" w:bidi="ar-SA"/>
                    </w:rPr>
                    <w:t>0.5829</w:t>
                  </w:r>
                </w:p>
              </w:tc>
              <w:tc>
                <w:tcPr>
                  <w:tcW w:w="398"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lang w:val="en-US" w:eastAsia="zh-CN" w:bidi="ar-SA"/>
                    </w:rPr>
                    <w:t>72.8660</w:t>
                  </w:r>
                </w:p>
              </w:tc>
              <w:tc>
                <w:tcPr>
                  <w:tcW w:w="397" w:type="pct"/>
                  <w:vMerge w:val="continue"/>
                  <w:vAlign w:val="center"/>
                </w:tcPr>
                <w:p>
                  <w:pPr>
                    <w:pStyle w:val="36"/>
                    <w:bidi w:val="0"/>
                    <w:rPr>
                      <w:rFonts w:hint="default"/>
                      <w:lang w:val="en-US" w:eastAsia="zh-CN" w:bidi="ar-SA"/>
                    </w:rPr>
                  </w:pPr>
                </w:p>
              </w:tc>
              <w:tc>
                <w:tcPr>
                  <w:tcW w:w="407" w:type="pct"/>
                  <w:vAlign w:val="center"/>
                </w:tcPr>
                <w:p>
                  <w:pPr>
                    <w:pStyle w:val="36"/>
                    <w:bidi w:val="0"/>
                    <w:rPr>
                      <w:rFonts w:hint="default"/>
                      <w:lang w:val="en-US" w:eastAsia="zh-CN" w:bidi="ar-SA"/>
                    </w:rPr>
                  </w:pPr>
                  <w:r>
                    <w:rPr>
                      <w:rFonts w:hint="eastAsia"/>
                      <w:lang w:val="en-US" w:eastAsia="zh-CN" w:bidi="ar-SA"/>
                    </w:rPr>
                    <w:t>8000</w:t>
                  </w:r>
                </w:p>
              </w:tc>
              <w:tc>
                <w:tcPr>
                  <w:tcW w:w="237" w:type="pct"/>
                  <w:vAlign w:val="center"/>
                </w:tcPr>
                <w:p>
                  <w:pPr>
                    <w:pStyle w:val="36"/>
                    <w:bidi w:val="0"/>
                    <w:rPr>
                      <w:rFonts w:hint="default"/>
                      <w:lang w:val="en-US" w:eastAsia="zh-CN" w:bidi="ar-SA"/>
                    </w:rPr>
                  </w:pPr>
                  <w:r>
                    <w:rPr>
                      <w:rFonts w:hint="eastAsia"/>
                      <w:lang w:val="en-US" w:eastAsia="zh-CN" w:bidi="ar-SA"/>
                    </w:rPr>
                    <w:t>90</w:t>
                  </w:r>
                </w:p>
              </w:tc>
              <w:tc>
                <w:tcPr>
                  <w:tcW w:w="237" w:type="pct"/>
                  <w:vAlign w:val="center"/>
                </w:tcPr>
                <w:p>
                  <w:pPr>
                    <w:pStyle w:val="36"/>
                    <w:bidi w:val="0"/>
                    <w:rPr>
                      <w:rFonts w:hint="default"/>
                      <w:lang w:val="en-US" w:eastAsia="zh-CN" w:bidi="ar-SA"/>
                    </w:rPr>
                  </w:pPr>
                  <w:r>
                    <w:rPr>
                      <w:rFonts w:hint="eastAsia"/>
                      <w:lang w:val="en-US" w:eastAsia="zh-CN" w:bidi="ar-SA"/>
                    </w:rPr>
                    <w:t>/</w:t>
                  </w:r>
                </w:p>
              </w:tc>
              <w:tc>
                <w:tcPr>
                  <w:tcW w:w="294" w:type="pct"/>
                  <w:vAlign w:val="center"/>
                </w:tcPr>
                <w:p>
                  <w:pPr>
                    <w:pStyle w:val="36"/>
                    <w:bidi w:val="0"/>
                    <w:rPr>
                      <w:rFonts w:hint="default"/>
                      <w:lang w:val="en-US" w:eastAsia="zh-CN" w:bidi="ar-SA"/>
                    </w:rPr>
                  </w:pPr>
                  <w:r>
                    <w:rPr>
                      <w:rFonts w:hint="eastAsia"/>
                      <w:lang w:val="en-US" w:eastAsia="zh-CN" w:bidi="ar-SA"/>
                    </w:rPr>
                    <w:t>是</w:t>
                  </w:r>
                </w:p>
              </w:tc>
              <w:tc>
                <w:tcPr>
                  <w:tcW w:w="356"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s="Times New Roman"/>
                      <w:kern w:val="0"/>
                      <w:sz w:val="21"/>
                      <w:szCs w:val="20"/>
                      <w:lang w:val="en-US" w:eastAsia="zh-CN" w:bidi="ar-SA"/>
                    </w:rPr>
                    <w:t>4.1971</w:t>
                  </w:r>
                </w:p>
              </w:tc>
              <w:tc>
                <w:tcPr>
                  <w:tcW w:w="401"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s="Times New Roman"/>
                      <w:kern w:val="0"/>
                      <w:sz w:val="21"/>
                      <w:szCs w:val="20"/>
                      <w:lang w:val="en-US" w:eastAsia="zh-CN" w:bidi="ar-SA"/>
                    </w:rPr>
                    <w:t>0.5829</w:t>
                  </w:r>
                </w:p>
              </w:tc>
              <w:tc>
                <w:tcPr>
                  <w:tcW w:w="398"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s="Times New Roman"/>
                      <w:kern w:val="0"/>
                      <w:sz w:val="21"/>
                      <w:szCs w:val="20"/>
                      <w:lang w:val="en-US" w:eastAsia="zh-CN" w:bidi="ar-SA"/>
                    </w:rPr>
                    <w:t>72.8660</w:t>
                  </w:r>
                </w:p>
              </w:tc>
              <w:tc>
                <w:tcPr>
                  <w:tcW w:w="331" w:type="pct"/>
                  <w:vMerge w:val="continue"/>
                  <w:vAlign w:val="center"/>
                </w:tcPr>
                <w:p>
                  <w:pPr>
                    <w:pStyle w:val="36"/>
                    <w:bidi w:val="0"/>
                    <w:rPr>
                      <w:rFonts w:hint="default"/>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0" w:type="pct"/>
                  <w:vMerge w:val="continue"/>
                  <w:vAlign w:val="center"/>
                </w:tcPr>
                <w:p>
                  <w:pPr>
                    <w:pStyle w:val="36"/>
                    <w:bidi w:val="0"/>
                    <w:rPr>
                      <w:rFonts w:hint="eastAsia"/>
                      <w:lang w:val="en-US" w:eastAsia="zh-CN" w:bidi="ar-SA"/>
                    </w:rPr>
                  </w:pPr>
                </w:p>
              </w:tc>
              <w:tc>
                <w:tcPr>
                  <w:tcW w:w="224" w:type="pct"/>
                  <w:vMerge w:val="continue"/>
                  <w:vAlign w:val="center"/>
                </w:tcPr>
                <w:p>
                  <w:pPr>
                    <w:pStyle w:val="36"/>
                    <w:bidi w:val="0"/>
                    <w:rPr>
                      <w:rFonts w:hint="default"/>
                      <w:lang w:val="en-US" w:eastAsia="zh-CN" w:bidi="ar-SA"/>
                    </w:rPr>
                  </w:pPr>
                </w:p>
              </w:tc>
              <w:tc>
                <w:tcPr>
                  <w:tcW w:w="229" w:type="pct"/>
                  <w:vAlign w:val="center"/>
                </w:tcPr>
                <w:p>
                  <w:pPr>
                    <w:pStyle w:val="36"/>
                    <w:bidi w:val="0"/>
                    <w:rPr>
                      <w:rFonts w:hint="default"/>
                      <w:lang w:val="en-US" w:eastAsia="zh-CN" w:bidi="ar-SA"/>
                    </w:rPr>
                  </w:pPr>
                  <w:r>
                    <w:rPr>
                      <w:rFonts w:hint="eastAsia"/>
                      <w:lang w:val="en-US" w:eastAsia="zh-CN" w:bidi="ar-SA"/>
                    </w:rPr>
                    <w:t>氮氧化物</w:t>
                  </w:r>
                </w:p>
              </w:tc>
              <w:tc>
                <w:tcPr>
                  <w:tcW w:w="167" w:type="pct"/>
                  <w:vAlign w:val="center"/>
                </w:tcPr>
                <w:p>
                  <w:pPr>
                    <w:pStyle w:val="36"/>
                    <w:bidi w:val="0"/>
                    <w:rPr>
                      <w:rFonts w:hint="eastAsia"/>
                      <w:lang w:val="en-US" w:eastAsia="zh-CN" w:bidi="ar-SA"/>
                    </w:rPr>
                  </w:pPr>
                  <w:r>
                    <w:rPr>
                      <w:rFonts w:hint="eastAsia"/>
                      <w:lang w:val="en-US" w:eastAsia="zh-CN" w:bidi="ar-SA"/>
                    </w:rPr>
                    <w:t>有组织</w:t>
                  </w:r>
                </w:p>
              </w:tc>
              <w:tc>
                <w:tcPr>
                  <w:tcW w:w="356"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lang w:val="en-US" w:eastAsia="zh-CN" w:bidi="ar-SA"/>
                    </w:rPr>
                    <w:t>12.5817</w:t>
                  </w:r>
                </w:p>
              </w:tc>
              <w:tc>
                <w:tcPr>
                  <w:tcW w:w="400"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lang w:val="en-US" w:eastAsia="zh-CN" w:bidi="ar-SA"/>
                    </w:rPr>
                    <w:t>1.7475</w:t>
                  </w:r>
                </w:p>
              </w:tc>
              <w:tc>
                <w:tcPr>
                  <w:tcW w:w="398"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lang w:val="en-US" w:eastAsia="zh-CN" w:bidi="ar-SA"/>
                    </w:rPr>
                    <w:t>218.4327</w:t>
                  </w:r>
                </w:p>
              </w:tc>
              <w:tc>
                <w:tcPr>
                  <w:tcW w:w="397" w:type="pct"/>
                  <w:vMerge w:val="continue"/>
                  <w:vAlign w:val="center"/>
                </w:tcPr>
                <w:p>
                  <w:pPr>
                    <w:pStyle w:val="36"/>
                    <w:bidi w:val="0"/>
                    <w:rPr>
                      <w:rFonts w:hint="default" w:ascii="Times New Roman" w:hAnsi="Times New Roman" w:eastAsia="宋体" w:cs="Times New Roman"/>
                      <w:kern w:val="0"/>
                      <w:sz w:val="21"/>
                      <w:szCs w:val="20"/>
                      <w:lang w:val="en-US" w:eastAsia="zh-CN" w:bidi="ar-SA"/>
                    </w:rPr>
                  </w:pPr>
                </w:p>
              </w:tc>
              <w:tc>
                <w:tcPr>
                  <w:tcW w:w="407" w:type="pct"/>
                  <w:vAlign w:val="center"/>
                </w:tcPr>
                <w:p>
                  <w:pPr>
                    <w:pStyle w:val="36"/>
                    <w:bidi w:val="0"/>
                    <w:rPr>
                      <w:rFonts w:hint="default"/>
                      <w:lang w:val="en-US" w:eastAsia="zh-CN" w:bidi="ar-SA"/>
                    </w:rPr>
                  </w:pPr>
                  <w:r>
                    <w:rPr>
                      <w:rFonts w:hint="eastAsia"/>
                      <w:lang w:val="en-US" w:eastAsia="zh-CN" w:bidi="ar-SA"/>
                    </w:rPr>
                    <w:t>8000</w:t>
                  </w:r>
                </w:p>
              </w:tc>
              <w:tc>
                <w:tcPr>
                  <w:tcW w:w="237" w:type="pct"/>
                  <w:vAlign w:val="center"/>
                </w:tcPr>
                <w:p>
                  <w:pPr>
                    <w:pStyle w:val="36"/>
                    <w:bidi w:val="0"/>
                    <w:rPr>
                      <w:rFonts w:hint="default"/>
                      <w:lang w:val="en-US" w:eastAsia="zh-CN" w:bidi="ar-SA"/>
                    </w:rPr>
                  </w:pPr>
                  <w:r>
                    <w:rPr>
                      <w:rFonts w:hint="eastAsia"/>
                      <w:lang w:val="en-US" w:eastAsia="zh-CN" w:bidi="ar-SA"/>
                    </w:rPr>
                    <w:t>90</w:t>
                  </w:r>
                </w:p>
              </w:tc>
              <w:tc>
                <w:tcPr>
                  <w:tcW w:w="237" w:type="pct"/>
                  <w:vAlign w:val="center"/>
                </w:tcPr>
                <w:p>
                  <w:pPr>
                    <w:pStyle w:val="36"/>
                    <w:bidi w:val="0"/>
                    <w:rPr>
                      <w:rFonts w:hint="default"/>
                      <w:lang w:val="en-US" w:eastAsia="zh-CN" w:bidi="ar-SA"/>
                    </w:rPr>
                  </w:pPr>
                  <w:r>
                    <w:rPr>
                      <w:rFonts w:hint="eastAsia"/>
                      <w:lang w:val="en-US" w:eastAsia="zh-CN" w:bidi="ar-SA"/>
                    </w:rPr>
                    <w:t>80</w:t>
                  </w:r>
                </w:p>
              </w:tc>
              <w:tc>
                <w:tcPr>
                  <w:tcW w:w="294" w:type="pct"/>
                  <w:vAlign w:val="center"/>
                </w:tcPr>
                <w:p>
                  <w:pPr>
                    <w:pStyle w:val="36"/>
                    <w:bidi w:val="0"/>
                    <w:rPr>
                      <w:rFonts w:hint="eastAsia"/>
                      <w:lang w:val="en-US" w:eastAsia="zh-CN" w:bidi="ar-SA"/>
                    </w:rPr>
                  </w:pPr>
                  <w:r>
                    <w:rPr>
                      <w:rFonts w:hint="default"/>
                      <w:lang w:val="en-US" w:eastAsia="zh-CN" w:bidi="ar-SA"/>
                    </w:rPr>
                    <w:t>是</w:t>
                  </w:r>
                </w:p>
              </w:tc>
              <w:tc>
                <w:tcPr>
                  <w:tcW w:w="356"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s="Times New Roman"/>
                      <w:kern w:val="0"/>
                      <w:sz w:val="21"/>
                      <w:szCs w:val="20"/>
                      <w:lang w:val="en-US" w:eastAsia="zh-CN" w:bidi="ar-SA"/>
                    </w:rPr>
                    <w:t>2.5163</w:t>
                  </w:r>
                </w:p>
              </w:tc>
              <w:tc>
                <w:tcPr>
                  <w:tcW w:w="401"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s="Times New Roman"/>
                      <w:kern w:val="0"/>
                      <w:sz w:val="21"/>
                      <w:szCs w:val="20"/>
                      <w:lang w:val="en-US" w:eastAsia="zh-CN" w:bidi="ar-SA"/>
                    </w:rPr>
                    <w:t>0.3495</w:t>
                  </w:r>
                </w:p>
              </w:tc>
              <w:tc>
                <w:tcPr>
                  <w:tcW w:w="398"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s="Times New Roman"/>
                      <w:kern w:val="0"/>
                      <w:sz w:val="21"/>
                      <w:szCs w:val="20"/>
                      <w:lang w:val="en-US" w:eastAsia="zh-CN" w:bidi="ar-SA"/>
                    </w:rPr>
                    <w:t>43.6865</w:t>
                  </w:r>
                </w:p>
              </w:tc>
              <w:tc>
                <w:tcPr>
                  <w:tcW w:w="331" w:type="pct"/>
                  <w:vMerge w:val="continue"/>
                  <w:vAlign w:val="center"/>
                </w:tcPr>
                <w:p>
                  <w:pPr>
                    <w:pStyle w:val="36"/>
                    <w:bidi w:val="0"/>
                    <w:rPr>
                      <w:rFonts w:hint="default"/>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6" w:hRule="atLeast"/>
              </w:trPr>
              <w:tc>
                <w:tcPr>
                  <w:tcW w:w="160" w:type="pct"/>
                  <w:vAlign w:val="center"/>
                </w:tcPr>
                <w:p>
                  <w:pPr>
                    <w:pStyle w:val="36"/>
                    <w:bidi w:val="0"/>
                    <w:rPr>
                      <w:rFonts w:hint="default"/>
                      <w:lang w:val="en-US" w:eastAsia="zh-CN" w:bidi="ar-SA"/>
                    </w:rPr>
                  </w:pPr>
                  <w:r>
                    <w:rPr>
                      <w:rFonts w:hint="eastAsia"/>
                      <w:lang w:val="en-US" w:eastAsia="zh-CN" w:bidi="ar-SA"/>
                    </w:rPr>
                    <w:t>3</w:t>
                  </w:r>
                </w:p>
              </w:tc>
              <w:tc>
                <w:tcPr>
                  <w:tcW w:w="224" w:type="pct"/>
                  <w:vAlign w:val="center"/>
                </w:tcPr>
                <w:p>
                  <w:pPr>
                    <w:pStyle w:val="36"/>
                    <w:bidi w:val="0"/>
                    <w:rPr>
                      <w:rFonts w:hint="eastAsia"/>
                      <w:lang w:val="en-US" w:eastAsia="zh-CN" w:bidi="ar-SA"/>
                    </w:rPr>
                  </w:pPr>
                  <w:r>
                    <w:rPr>
                      <w:rFonts w:hint="eastAsia"/>
                      <w:lang w:val="en-US" w:eastAsia="zh-CN" w:bidi="ar-SA"/>
                    </w:rPr>
                    <w:t>干燥</w:t>
                  </w:r>
                </w:p>
              </w:tc>
              <w:tc>
                <w:tcPr>
                  <w:tcW w:w="229" w:type="pct"/>
                  <w:vAlign w:val="center"/>
                </w:tcPr>
                <w:p>
                  <w:pPr>
                    <w:pStyle w:val="36"/>
                    <w:bidi w:val="0"/>
                    <w:rPr>
                      <w:rFonts w:hint="default"/>
                      <w:lang w:val="en-US" w:eastAsia="zh-CN" w:bidi="ar-SA"/>
                    </w:rPr>
                  </w:pPr>
                  <w:r>
                    <w:rPr>
                      <w:rFonts w:hint="eastAsia"/>
                      <w:lang w:val="en-US" w:eastAsia="zh-CN" w:bidi="ar-SA"/>
                    </w:rPr>
                    <w:t>颗粒物</w:t>
                  </w:r>
                </w:p>
              </w:tc>
              <w:tc>
                <w:tcPr>
                  <w:tcW w:w="167" w:type="pct"/>
                  <w:vAlign w:val="center"/>
                </w:tcPr>
                <w:p>
                  <w:pPr>
                    <w:pStyle w:val="36"/>
                    <w:bidi w:val="0"/>
                    <w:rPr>
                      <w:rFonts w:hint="default"/>
                      <w:lang w:val="en-US" w:eastAsia="zh-CN" w:bidi="ar-SA"/>
                    </w:rPr>
                  </w:pPr>
                  <w:r>
                    <w:rPr>
                      <w:rFonts w:hint="eastAsia"/>
                      <w:lang w:val="en-US" w:eastAsia="zh-CN" w:bidi="ar-SA"/>
                    </w:rPr>
                    <w:t>有组织</w:t>
                  </w:r>
                </w:p>
              </w:tc>
              <w:tc>
                <w:tcPr>
                  <w:tcW w:w="356" w:type="pct"/>
                  <w:vAlign w:val="center"/>
                </w:tcPr>
                <w:p>
                  <w:pPr>
                    <w:pStyle w:val="36"/>
                    <w:bidi w:val="0"/>
                    <w:rPr>
                      <w:rFonts w:hint="default"/>
                      <w:lang w:val="en-US" w:eastAsia="zh-CN" w:bidi="ar-SA"/>
                    </w:rPr>
                  </w:pPr>
                  <w:r>
                    <w:rPr>
                      <w:rFonts w:hint="eastAsia"/>
                      <w:lang w:val="en-US" w:eastAsia="zh-CN" w:bidi="ar-SA"/>
                    </w:rPr>
                    <w:t>12.5</w:t>
                  </w:r>
                </w:p>
              </w:tc>
              <w:tc>
                <w:tcPr>
                  <w:tcW w:w="400" w:type="pct"/>
                  <w:vAlign w:val="center"/>
                </w:tcPr>
                <w:p>
                  <w:pPr>
                    <w:pStyle w:val="36"/>
                    <w:bidi w:val="0"/>
                    <w:rPr>
                      <w:rFonts w:hint="default"/>
                      <w:lang w:val="en-US" w:eastAsia="zh-CN" w:bidi="ar-SA"/>
                    </w:rPr>
                  </w:pPr>
                  <w:r>
                    <w:rPr>
                      <w:rFonts w:hint="eastAsia"/>
                      <w:lang w:val="en-US" w:eastAsia="zh-CN" w:bidi="ar-SA"/>
                    </w:rPr>
                    <w:t>1.761</w:t>
                  </w:r>
                </w:p>
              </w:tc>
              <w:tc>
                <w:tcPr>
                  <w:tcW w:w="398" w:type="pct"/>
                  <w:vAlign w:val="center"/>
                </w:tcPr>
                <w:p>
                  <w:pPr>
                    <w:pStyle w:val="36"/>
                    <w:bidi w:val="0"/>
                    <w:rPr>
                      <w:rFonts w:hint="default"/>
                      <w:lang w:val="en-US" w:eastAsia="zh-CN" w:bidi="ar-SA"/>
                    </w:rPr>
                  </w:pPr>
                  <w:r>
                    <w:rPr>
                      <w:rFonts w:hint="eastAsia"/>
                      <w:lang w:val="en-US" w:eastAsia="zh-CN" w:bidi="ar-SA"/>
                    </w:rPr>
                    <w:t>868.0556</w:t>
                  </w:r>
                </w:p>
              </w:tc>
              <w:tc>
                <w:tcPr>
                  <w:tcW w:w="397" w:type="pct"/>
                  <w:vAlign w:val="center"/>
                </w:tcPr>
                <w:p>
                  <w:pPr>
                    <w:pStyle w:val="36"/>
                    <w:bidi w:val="0"/>
                    <w:rPr>
                      <w:rFonts w:hint="default"/>
                      <w:lang w:val="en-US" w:eastAsia="zh-CN" w:bidi="ar-SA"/>
                    </w:rPr>
                  </w:pPr>
                  <w:r>
                    <w:rPr>
                      <w:rFonts w:hint="eastAsia"/>
                      <w:lang w:val="en-US" w:eastAsia="zh-CN" w:bidi="ar-SA"/>
                    </w:rPr>
                    <w:t>旋风除尘+</w:t>
                  </w:r>
                  <w:r>
                    <w:rPr>
                      <w:rFonts w:hint="default"/>
                      <w:lang w:val="en-US" w:eastAsia="zh-CN" w:bidi="ar-SA"/>
                    </w:rPr>
                    <w:t>袋式除尘器+15m高排气筒</w:t>
                  </w:r>
                </w:p>
              </w:tc>
              <w:tc>
                <w:tcPr>
                  <w:tcW w:w="407" w:type="pct"/>
                  <w:vAlign w:val="center"/>
                </w:tcPr>
                <w:p>
                  <w:pPr>
                    <w:pStyle w:val="36"/>
                    <w:bidi w:val="0"/>
                    <w:rPr>
                      <w:rFonts w:hint="default"/>
                      <w:lang w:val="en-US" w:eastAsia="zh-CN" w:bidi="ar-SA"/>
                    </w:rPr>
                  </w:pPr>
                  <w:r>
                    <w:rPr>
                      <w:rFonts w:hint="eastAsia"/>
                      <w:lang w:val="en-US" w:eastAsia="zh-CN" w:bidi="ar-SA"/>
                    </w:rPr>
                    <w:t>2000</w:t>
                  </w:r>
                </w:p>
              </w:tc>
              <w:tc>
                <w:tcPr>
                  <w:tcW w:w="237" w:type="pct"/>
                  <w:vAlign w:val="center"/>
                </w:tcPr>
                <w:p>
                  <w:pPr>
                    <w:pStyle w:val="36"/>
                    <w:bidi w:val="0"/>
                    <w:rPr>
                      <w:rFonts w:hint="default"/>
                      <w:lang w:val="en-US" w:eastAsia="zh-CN" w:bidi="ar-SA"/>
                    </w:rPr>
                  </w:pPr>
                  <w:r>
                    <w:rPr>
                      <w:rFonts w:hint="eastAsia"/>
                      <w:lang w:val="en-US" w:eastAsia="zh-CN" w:bidi="ar-SA"/>
                    </w:rPr>
                    <w:t>100</w:t>
                  </w:r>
                </w:p>
              </w:tc>
              <w:tc>
                <w:tcPr>
                  <w:tcW w:w="237" w:type="pct"/>
                  <w:vAlign w:val="center"/>
                </w:tcPr>
                <w:p>
                  <w:pPr>
                    <w:pStyle w:val="36"/>
                    <w:bidi w:val="0"/>
                    <w:rPr>
                      <w:rFonts w:hint="default"/>
                      <w:lang w:val="en-US" w:eastAsia="zh-CN" w:bidi="ar-SA"/>
                    </w:rPr>
                  </w:pPr>
                  <w:r>
                    <w:rPr>
                      <w:rFonts w:hint="eastAsia"/>
                      <w:lang w:val="en-US" w:eastAsia="zh-CN" w:bidi="ar-SA"/>
                    </w:rPr>
                    <w:t>99</w:t>
                  </w:r>
                </w:p>
              </w:tc>
              <w:tc>
                <w:tcPr>
                  <w:tcW w:w="294" w:type="pct"/>
                  <w:vAlign w:val="center"/>
                </w:tcPr>
                <w:p>
                  <w:pPr>
                    <w:pStyle w:val="36"/>
                    <w:bidi w:val="0"/>
                    <w:rPr>
                      <w:rFonts w:hint="default"/>
                      <w:lang w:val="en-US" w:eastAsia="zh-CN" w:bidi="ar-SA"/>
                    </w:rPr>
                  </w:pPr>
                  <w:r>
                    <w:rPr>
                      <w:rFonts w:hint="eastAsia"/>
                      <w:lang w:val="en-US" w:eastAsia="zh-CN" w:bidi="ar-SA"/>
                    </w:rPr>
                    <w:t>是</w:t>
                  </w:r>
                </w:p>
              </w:tc>
              <w:tc>
                <w:tcPr>
                  <w:tcW w:w="356" w:type="pct"/>
                  <w:vAlign w:val="center"/>
                </w:tcPr>
                <w:p>
                  <w:pPr>
                    <w:pStyle w:val="36"/>
                    <w:bidi w:val="0"/>
                    <w:rPr>
                      <w:rFonts w:hint="default"/>
                      <w:lang w:val="en-US" w:eastAsia="zh-CN" w:bidi="ar-SA"/>
                    </w:rPr>
                  </w:pPr>
                  <w:r>
                    <w:rPr>
                      <w:rFonts w:hint="eastAsia"/>
                      <w:lang w:val="en-US" w:eastAsia="zh-CN" w:bidi="ar-SA"/>
                    </w:rPr>
                    <w:t>0.1250</w:t>
                  </w:r>
                </w:p>
              </w:tc>
              <w:tc>
                <w:tcPr>
                  <w:tcW w:w="401" w:type="pct"/>
                  <w:vAlign w:val="center"/>
                </w:tcPr>
                <w:p>
                  <w:pPr>
                    <w:pStyle w:val="36"/>
                    <w:bidi w:val="0"/>
                    <w:rPr>
                      <w:rFonts w:hint="default"/>
                      <w:lang w:val="en-US" w:eastAsia="zh-CN" w:bidi="ar-SA"/>
                    </w:rPr>
                  </w:pPr>
                  <w:r>
                    <w:rPr>
                      <w:rFonts w:hint="eastAsia"/>
                      <w:lang w:val="en-US" w:eastAsia="zh-CN" w:bidi="ar-SA"/>
                    </w:rPr>
                    <w:t>0.0174</w:t>
                  </w:r>
                </w:p>
              </w:tc>
              <w:tc>
                <w:tcPr>
                  <w:tcW w:w="398" w:type="pct"/>
                  <w:vAlign w:val="center"/>
                </w:tcPr>
                <w:p>
                  <w:pPr>
                    <w:pStyle w:val="36"/>
                    <w:bidi w:val="0"/>
                    <w:rPr>
                      <w:rFonts w:hint="default"/>
                      <w:lang w:val="en-US" w:eastAsia="zh-CN" w:bidi="ar-SA"/>
                    </w:rPr>
                  </w:pPr>
                  <w:r>
                    <w:rPr>
                      <w:rFonts w:hint="eastAsia"/>
                      <w:lang w:val="en-US" w:eastAsia="zh-CN" w:bidi="ar-SA"/>
                    </w:rPr>
                    <w:t>8.6806</w:t>
                  </w:r>
                </w:p>
              </w:tc>
              <w:tc>
                <w:tcPr>
                  <w:tcW w:w="331" w:type="pct"/>
                  <w:vAlign w:val="center"/>
                </w:tcPr>
                <w:p>
                  <w:pPr>
                    <w:pStyle w:val="36"/>
                    <w:bidi w:val="0"/>
                    <w:rPr>
                      <w:rFonts w:hint="default"/>
                      <w:lang w:val="en-US" w:eastAsia="zh-CN" w:bidi="ar-SA"/>
                    </w:rPr>
                  </w:pPr>
                  <w:r>
                    <w:rPr>
                      <w:rFonts w:hint="eastAsia"/>
                      <w:lang w:val="en-US" w:eastAsia="zh-CN" w:bidi="ar-SA"/>
                    </w:rPr>
                    <w:t>DA002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rPr>
              <w:tc>
                <w:tcPr>
                  <w:tcW w:w="160" w:type="pct"/>
                  <w:vMerge w:val="restart"/>
                  <w:vAlign w:val="center"/>
                </w:tcPr>
                <w:p>
                  <w:pPr>
                    <w:pStyle w:val="36"/>
                    <w:bidi w:val="0"/>
                    <w:rPr>
                      <w:rFonts w:hint="default"/>
                      <w:lang w:val="en-US" w:eastAsia="zh-CN" w:bidi="ar-SA"/>
                    </w:rPr>
                  </w:pPr>
                  <w:r>
                    <w:rPr>
                      <w:rFonts w:hint="eastAsia"/>
                      <w:lang w:val="en-US" w:eastAsia="zh-CN" w:bidi="ar-SA"/>
                    </w:rPr>
                    <w:t>4</w:t>
                  </w:r>
                </w:p>
              </w:tc>
              <w:tc>
                <w:tcPr>
                  <w:tcW w:w="224" w:type="pct"/>
                  <w:vMerge w:val="restart"/>
                  <w:vAlign w:val="center"/>
                </w:tcPr>
                <w:p>
                  <w:pPr>
                    <w:pStyle w:val="36"/>
                    <w:bidi w:val="0"/>
                    <w:rPr>
                      <w:rFonts w:hint="default"/>
                      <w:lang w:val="en-US" w:eastAsia="zh-CN" w:bidi="ar-SA"/>
                    </w:rPr>
                  </w:pPr>
                  <w:r>
                    <w:rPr>
                      <w:rFonts w:hint="eastAsia"/>
                      <w:lang w:val="en-US" w:eastAsia="zh-CN" w:bidi="ar-SA"/>
                    </w:rPr>
                    <w:t>锅炉</w:t>
                  </w:r>
                  <w:r>
                    <w:rPr>
                      <w:rFonts w:hint="default"/>
                      <w:lang w:val="en-US" w:eastAsia="zh-CN" w:bidi="ar-SA"/>
                    </w:rPr>
                    <w:t>废气</w:t>
                  </w:r>
                </w:p>
              </w:tc>
              <w:tc>
                <w:tcPr>
                  <w:tcW w:w="229" w:type="pct"/>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s="Times New Roman"/>
                      <w:kern w:val="0"/>
                      <w:sz w:val="21"/>
                      <w:szCs w:val="20"/>
                      <w:lang w:val="en-US" w:eastAsia="zh-CN" w:bidi="ar-SA"/>
                    </w:rPr>
                    <w:t>烟尘</w:t>
                  </w:r>
                </w:p>
              </w:tc>
              <w:tc>
                <w:tcPr>
                  <w:tcW w:w="167" w:type="pct"/>
                  <w:vMerge w:val="restart"/>
                  <w:vAlign w:val="center"/>
                </w:tcPr>
                <w:p>
                  <w:pPr>
                    <w:pStyle w:val="36"/>
                    <w:bidi w:val="0"/>
                    <w:rPr>
                      <w:rFonts w:hint="default"/>
                      <w:lang w:val="en-US" w:eastAsia="zh-CN" w:bidi="ar-SA"/>
                    </w:rPr>
                  </w:pPr>
                  <w:r>
                    <w:rPr>
                      <w:rFonts w:hint="default"/>
                      <w:lang w:val="en-US" w:eastAsia="zh-CN" w:bidi="ar-SA"/>
                    </w:rPr>
                    <w:t>有组织</w:t>
                  </w:r>
                </w:p>
              </w:tc>
              <w:tc>
                <w:tcPr>
                  <w:tcW w:w="356" w:type="pct"/>
                  <w:vAlign w:val="center"/>
                </w:tcPr>
                <w:p>
                  <w:pPr>
                    <w:pStyle w:val="36"/>
                    <w:bidi w:val="0"/>
                    <w:rPr>
                      <w:rFonts w:hint="default"/>
                      <w:lang w:val="en-US" w:eastAsia="zh-CN" w:bidi="ar-SA"/>
                    </w:rPr>
                  </w:pPr>
                  <w:r>
                    <w:rPr>
                      <w:rFonts w:hint="eastAsia"/>
                      <w:lang w:val="en-US" w:eastAsia="zh-CN" w:bidi="ar-SA"/>
                    </w:rPr>
                    <w:t>0.3048</w:t>
                  </w:r>
                </w:p>
              </w:tc>
              <w:tc>
                <w:tcPr>
                  <w:tcW w:w="400" w:type="pct"/>
                  <w:vAlign w:val="center"/>
                </w:tcPr>
                <w:p>
                  <w:pPr>
                    <w:pStyle w:val="36"/>
                    <w:bidi w:val="0"/>
                    <w:rPr>
                      <w:rFonts w:hint="default"/>
                      <w:lang w:val="en-US" w:eastAsia="zh-CN" w:bidi="ar-SA"/>
                    </w:rPr>
                  </w:pPr>
                  <w:r>
                    <w:rPr>
                      <w:rFonts w:hint="eastAsia"/>
                      <w:lang w:val="en-US" w:eastAsia="zh-CN" w:bidi="ar-SA"/>
                    </w:rPr>
                    <w:t>0.0423</w:t>
                  </w:r>
                </w:p>
              </w:tc>
              <w:tc>
                <w:tcPr>
                  <w:tcW w:w="398" w:type="pct"/>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s="Times New Roman"/>
                      <w:kern w:val="0"/>
                      <w:sz w:val="21"/>
                      <w:szCs w:val="20"/>
                      <w:lang w:val="en-US" w:eastAsia="zh-CN" w:bidi="ar-SA"/>
                    </w:rPr>
                    <w:t>17.9187</w:t>
                  </w:r>
                </w:p>
              </w:tc>
              <w:tc>
                <w:tcPr>
                  <w:tcW w:w="397" w:type="pct"/>
                  <w:vMerge w:val="restart"/>
                  <w:vAlign w:val="center"/>
                </w:tcPr>
                <w:p>
                  <w:pPr>
                    <w:pStyle w:val="36"/>
                    <w:bidi w:val="0"/>
                    <w:rPr>
                      <w:rFonts w:hint="default"/>
                      <w:lang w:val="en-US" w:eastAsia="zh-CN" w:bidi="ar-SA"/>
                    </w:rPr>
                  </w:pPr>
                  <w:r>
                    <w:rPr>
                      <w:rFonts w:hint="eastAsia"/>
                      <w:lang w:val="en-US" w:eastAsia="zh-CN" w:bidi="ar-SA"/>
                    </w:rPr>
                    <w:t>8m排气筒</w:t>
                  </w:r>
                </w:p>
              </w:tc>
              <w:tc>
                <w:tcPr>
                  <w:tcW w:w="407" w:type="pct"/>
                  <w:vMerge w:val="restart"/>
                  <w:vAlign w:val="center"/>
                </w:tcPr>
                <w:p>
                  <w:pPr>
                    <w:pStyle w:val="36"/>
                    <w:bidi w:val="0"/>
                    <w:rPr>
                      <w:rFonts w:hint="default"/>
                      <w:lang w:val="en-US" w:eastAsia="zh-CN" w:bidi="ar-SA"/>
                    </w:rPr>
                  </w:pPr>
                  <w:r>
                    <w:rPr>
                      <w:rFonts w:hint="eastAsia"/>
                      <w:lang w:val="en-US" w:eastAsia="zh-CN" w:bidi="ar-SA"/>
                    </w:rPr>
                    <w:t>2362.5</w:t>
                  </w:r>
                </w:p>
              </w:tc>
              <w:tc>
                <w:tcPr>
                  <w:tcW w:w="237" w:type="pct"/>
                  <w:vMerge w:val="restart"/>
                  <w:vAlign w:val="center"/>
                </w:tcPr>
                <w:p>
                  <w:pPr>
                    <w:pStyle w:val="36"/>
                    <w:bidi w:val="0"/>
                    <w:rPr>
                      <w:rFonts w:hint="default"/>
                      <w:lang w:val="en-US" w:eastAsia="zh-CN" w:bidi="ar-SA"/>
                    </w:rPr>
                  </w:pPr>
                  <w:r>
                    <w:rPr>
                      <w:rFonts w:hint="default"/>
                      <w:lang w:val="en-US" w:eastAsia="zh-CN" w:bidi="ar-SA"/>
                    </w:rPr>
                    <w:t>100</w:t>
                  </w:r>
                </w:p>
              </w:tc>
              <w:tc>
                <w:tcPr>
                  <w:tcW w:w="237" w:type="pct"/>
                  <w:vMerge w:val="restart"/>
                  <w:vAlign w:val="center"/>
                </w:tcPr>
                <w:p>
                  <w:pPr>
                    <w:pStyle w:val="36"/>
                    <w:bidi w:val="0"/>
                    <w:rPr>
                      <w:rFonts w:hint="default"/>
                      <w:lang w:val="en-US" w:eastAsia="zh-CN" w:bidi="ar-SA"/>
                    </w:rPr>
                  </w:pPr>
                  <w:r>
                    <w:rPr>
                      <w:rFonts w:hint="default"/>
                      <w:lang w:val="en-US" w:eastAsia="zh-CN" w:bidi="ar-SA"/>
                    </w:rPr>
                    <w:t>/</w:t>
                  </w:r>
                </w:p>
              </w:tc>
              <w:tc>
                <w:tcPr>
                  <w:tcW w:w="294" w:type="pct"/>
                  <w:vMerge w:val="restart"/>
                  <w:vAlign w:val="center"/>
                </w:tcPr>
                <w:p>
                  <w:pPr>
                    <w:pStyle w:val="36"/>
                    <w:bidi w:val="0"/>
                    <w:rPr>
                      <w:rFonts w:hint="default"/>
                      <w:lang w:val="en-US" w:eastAsia="zh-CN" w:bidi="ar-SA"/>
                    </w:rPr>
                  </w:pPr>
                  <w:r>
                    <w:rPr>
                      <w:rFonts w:hint="default"/>
                      <w:lang w:val="en-US" w:eastAsia="zh-CN" w:bidi="ar-SA"/>
                    </w:rPr>
                    <w:t>是</w:t>
                  </w:r>
                </w:p>
              </w:tc>
              <w:tc>
                <w:tcPr>
                  <w:tcW w:w="356" w:type="pct"/>
                  <w:vAlign w:val="center"/>
                </w:tcPr>
                <w:p>
                  <w:pPr>
                    <w:pStyle w:val="36"/>
                    <w:bidi w:val="0"/>
                    <w:rPr>
                      <w:rFonts w:hint="default"/>
                      <w:lang w:val="en-US" w:eastAsia="zh-CN" w:bidi="ar-SA"/>
                    </w:rPr>
                  </w:pPr>
                  <w:r>
                    <w:rPr>
                      <w:rFonts w:hint="eastAsia"/>
                      <w:lang w:val="en-US" w:eastAsia="zh-CN" w:bidi="ar-SA"/>
                    </w:rPr>
                    <w:t>0.3048</w:t>
                  </w:r>
                </w:p>
              </w:tc>
              <w:tc>
                <w:tcPr>
                  <w:tcW w:w="401" w:type="pct"/>
                  <w:vAlign w:val="center"/>
                </w:tcPr>
                <w:p>
                  <w:pPr>
                    <w:pStyle w:val="36"/>
                    <w:bidi w:val="0"/>
                    <w:rPr>
                      <w:rFonts w:hint="default"/>
                      <w:lang w:val="en-US" w:eastAsia="zh-CN" w:bidi="ar-SA"/>
                    </w:rPr>
                  </w:pPr>
                  <w:r>
                    <w:rPr>
                      <w:rFonts w:hint="eastAsia"/>
                      <w:lang w:val="en-US" w:eastAsia="zh-CN" w:bidi="ar-SA"/>
                    </w:rPr>
                    <w:t>0.0423</w:t>
                  </w:r>
                </w:p>
              </w:tc>
              <w:tc>
                <w:tcPr>
                  <w:tcW w:w="398" w:type="pct"/>
                  <w:vAlign w:val="center"/>
                </w:tcPr>
                <w:p>
                  <w:pPr>
                    <w:pStyle w:val="36"/>
                    <w:bidi w:val="0"/>
                    <w:rPr>
                      <w:rFonts w:hint="default"/>
                      <w:lang w:val="en-US" w:eastAsia="zh-CN" w:bidi="ar-SA"/>
                    </w:rPr>
                  </w:pPr>
                  <w:r>
                    <w:rPr>
                      <w:rFonts w:hint="eastAsia" w:cs="Times New Roman"/>
                      <w:kern w:val="0"/>
                      <w:sz w:val="21"/>
                      <w:szCs w:val="20"/>
                      <w:lang w:val="en-US" w:eastAsia="zh-CN" w:bidi="ar-SA"/>
                    </w:rPr>
                    <w:t>17.9187</w:t>
                  </w:r>
                </w:p>
              </w:tc>
              <w:tc>
                <w:tcPr>
                  <w:tcW w:w="331" w:type="pct"/>
                  <w:vMerge w:val="restart"/>
                  <w:vAlign w:val="center"/>
                </w:tcPr>
                <w:p>
                  <w:pPr>
                    <w:pStyle w:val="36"/>
                    <w:bidi w:val="0"/>
                    <w:rPr>
                      <w:rFonts w:hint="default"/>
                      <w:lang w:val="en-US" w:eastAsia="zh-CN" w:bidi="ar-SA"/>
                    </w:rPr>
                  </w:pPr>
                  <w:r>
                    <w:rPr>
                      <w:rFonts w:hint="eastAsia"/>
                      <w:lang w:val="en-US" w:eastAsia="zh-CN" w:bidi="ar-SA"/>
                    </w:rPr>
                    <w:t>DA003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 w:type="pct"/>
                  <w:vMerge w:val="continue"/>
                  <w:vAlign w:val="center"/>
                </w:tcPr>
                <w:p>
                  <w:pPr>
                    <w:pStyle w:val="36"/>
                    <w:bidi w:val="0"/>
                    <w:rPr>
                      <w:rFonts w:hint="default"/>
                      <w:lang w:val="en-US" w:eastAsia="zh-CN" w:bidi="ar-SA"/>
                    </w:rPr>
                  </w:pPr>
                </w:p>
              </w:tc>
              <w:tc>
                <w:tcPr>
                  <w:tcW w:w="224" w:type="pct"/>
                  <w:vMerge w:val="continue"/>
                  <w:vAlign w:val="center"/>
                </w:tcPr>
                <w:p>
                  <w:pPr>
                    <w:pStyle w:val="36"/>
                    <w:bidi w:val="0"/>
                    <w:rPr>
                      <w:rFonts w:hint="default"/>
                      <w:lang w:val="en-US" w:eastAsia="zh-CN" w:bidi="ar-SA"/>
                    </w:rPr>
                  </w:pPr>
                </w:p>
              </w:tc>
              <w:tc>
                <w:tcPr>
                  <w:tcW w:w="229"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default"/>
                      <w:lang w:val="en-US" w:eastAsia="zh-CN" w:bidi="ar-SA"/>
                    </w:rPr>
                    <w:t>SO</w:t>
                  </w:r>
                  <w:r>
                    <w:rPr>
                      <w:rFonts w:hint="default"/>
                      <w:vertAlign w:val="subscript"/>
                      <w:lang w:val="en-US" w:eastAsia="zh-CN" w:bidi="ar-SA"/>
                    </w:rPr>
                    <w:t>2</w:t>
                  </w:r>
                </w:p>
              </w:tc>
              <w:tc>
                <w:tcPr>
                  <w:tcW w:w="167" w:type="pct"/>
                  <w:vMerge w:val="continue"/>
                  <w:vAlign w:val="center"/>
                </w:tcPr>
                <w:p>
                  <w:pPr>
                    <w:pStyle w:val="36"/>
                    <w:bidi w:val="0"/>
                    <w:rPr>
                      <w:rFonts w:hint="default"/>
                      <w:lang w:val="en-US" w:eastAsia="zh-CN" w:bidi="ar-SA"/>
                    </w:rPr>
                  </w:pPr>
                </w:p>
              </w:tc>
              <w:tc>
                <w:tcPr>
                  <w:tcW w:w="356" w:type="pct"/>
                  <w:vAlign w:val="center"/>
                </w:tcPr>
                <w:p>
                  <w:pPr>
                    <w:pStyle w:val="36"/>
                    <w:bidi w:val="0"/>
                    <w:rPr>
                      <w:rFonts w:hint="default"/>
                      <w:lang w:val="en-US" w:eastAsia="zh-CN" w:bidi="ar-SA"/>
                    </w:rPr>
                  </w:pPr>
                  <w:r>
                    <w:rPr>
                      <w:rFonts w:hint="eastAsia"/>
                      <w:color w:val="auto"/>
                      <w:lang w:val="en-US" w:eastAsia="zh-CN" w:bidi="ar-SA"/>
                    </w:rPr>
                    <w:t>0.0035</w:t>
                  </w:r>
                </w:p>
              </w:tc>
              <w:tc>
                <w:tcPr>
                  <w:tcW w:w="400" w:type="pct"/>
                  <w:vAlign w:val="center"/>
                </w:tcPr>
                <w:p>
                  <w:pPr>
                    <w:pStyle w:val="36"/>
                    <w:bidi w:val="0"/>
                    <w:rPr>
                      <w:rFonts w:hint="default"/>
                      <w:lang w:val="en-US" w:eastAsia="zh-CN" w:bidi="ar-SA"/>
                    </w:rPr>
                  </w:pPr>
                  <w:r>
                    <w:rPr>
                      <w:rFonts w:hint="eastAsia"/>
                      <w:color w:val="auto"/>
                      <w:lang w:val="en-US" w:eastAsia="zh-CN" w:bidi="ar-SA"/>
                    </w:rPr>
                    <w:t>0.0005</w:t>
                  </w:r>
                </w:p>
              </w:tc>
              <w:tc>
                <w:tcPr>
                  <w:tcW w:w="398" w:type="pct"/>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s="Times New Roman"/>
                      <w:color w:val="auto"/>
                      <w:kern w:val="0"/>
                      <w:sz w:val="21"/>
                      <w:szCs w:val="20"/>
                      <w:lang w:val="en-US" w:eastAsia="zh-CN" w:bidi="ar-SA"/>
                    </w:rPr>
                    <w:t>0.2036</w:t>
                  </w:r>
                </w:p>
              </w:tc>
              <w:tc>
                <w:tcPr>
                  <w:tcW w:w="397" w:type="pct"/>
                  <w:vMerge w:val="continue"/>
                  <w:vAlign w:val="center"/>
                </w:tcPr>
                <w:p>
                  <w:pPr>
                    <w:pStyle w:val="36"/>
                    <w:bidi w:val="0"/>
                    <w:rPr>
                      <w:rFonts w:hint="default"/>
                      <w:lang w:val="en-US" w:eastAsia="zh-CN" w:bidi="ar-SA"/>
                    </w:rPr>
                  </w:pPr>
                </w:p>
              </w:tc>
              <w:tc>
                <w:tcPr>
                  <w:tcW w:w="407" w:type="pct"/>
                  <w:vMerge w:val="continue"/>
                  <w:vAlign w:val="center"/>
                </w:tcPr>
                <w:p>
                  <w:pPr>
                    <w:pStyle w:val="36"/>
                    <w:bidi w:val="0"/>
                    <w:rPr>
                      <w:rFonts w:hint="default"/>
                      <w:lang w:val="en-US" w:eastAsia="zh-CN" w:bidi="ar-SA"/>
                    </w:rPr>
                  </w:pPr>
                </w:p>
              </w:tc>
              <w:tc>
                <w:tcPr>
                  <w:tcW w:w="237" w:type="pct"/>
                  <w:vMerge w:val="continue"/>
                  <w:vAlign w:val="center"/>
                </w:tcPr>
                <w:p>
                  <w:pPr>
                    <w:pStyle w:val="36"/>
                    <w:bidi w:val="0"/>
                    <w:rPr>
                      <w:rFonts w:hint="default"/>
                      <w:lang w:val="en-US" w:eastAsia="zh-CN" w:bidi="ar-SA"/>
                    </w:rPr>
                  </w:pPr>
                </w:p>
              </w:tc>
              <w:tc>
                <w:tcPr>
                  <w:tcW w:w="237" w:type="pct"/>
                  <w:vMerge w:val="continue"/>
                  <w:vAlign w:val="center"/>
                </w:tcPr>
                <w:p>
                  <w:pPr>
                    <w:pStyle w:val="36"/>
                    <w:bidi w:val="0"/>
                    <w:rPr>
                      <w:rFonts w:hint="default"/>
                      <w:lang w:val="en-US" w:eastAsia="zh-CN" w:bidi="ar-SA"/>
                    </w:rPr>
                  </w:pPr>
                </w:p>
              </w:tc>
              <w:tc>
                <w:tcPr>
                  <w:tcW w:w="294" w:type="pct"/>
                  <w:vMerge w:val="continue"/>
                  <w:vAlign w:val="center"/>
                </w:tcPr>
                <w:p>
                  <w:pPr>
                    <w:pStyle w:val="36"/>
                    <w:bidi w:val="0"/>
                    <w:rPr>
                      <w:rFonts w:hint="default"/>
                      <w:lang w:val="en-US" w:eastAsia="zh-CN" w:bidi="ar-SA"/>
                    </w:rPr>
                  </w:pPr>
                </w:p>
              </w:tc>
              <w:tc>
                <w:tcPr>
                  <w:tcW w:w="356" w:type="pct"/>
                  <w:vAlign w:val="center"/>
                </w:tcPr>
                <w:p>
                  <w:pPr>
                    <w:pStyle w:val="36"/>
                    <w:bidi w:val="0"/>
                    <w:rPr>
                      <w:rFonts w:hint="default"/>
                      <w:lang w:val="en-US" w:eastAsia="zh-CN" w:bidi="ar-SA"/>
                    </w:rPr>
                  </w:pPr>
                  <w:r>
                    <w:rPr>
                      <w:rFonts w:hint="eastAsia"/>
                      <w:color w:val="auto"/>
                      <w:lang w:val="en-US" w:eastAsia="zh-CN" w:bidi="ar-SA"/>
                    </w:rPr>
                    <w:t>0.0035</w:t>
                  </w:r>
                </w:p>
              </w:tc>
              <w:tc>
                <w:tcPr>
                  <w:tcW w:w="401" w:type="pct"/>
                  <w:vAlign w:val="center"/>
                </w:tcPr>
                <w:p>
                  <w:pPr>
                    <w:pStyle w:val="36"/>
                    <w:bidi w:val="0"/>
                    <w:rPr>
                      <w:rFonts w:hint="default"/>
                      <w:lang w:val="en-US" w:eastAsia="zh-CN" w:bidi="ar-SA"/>
                    </w:rPr>
                  </w:pPr>
                  <w:r>
                    <w:rPr>
                      <w:rFonts w:hint="eastAsia"/>
                      <w:color w:val="auto"/>
                      <w:lang w:val="en-US" w:eastAsia="zh-CN" w:bidi="ar-SA"/>
                    </w:rPr>
                    <w:t>0.0005</w:t>
                  </w:r>
                </w:p>
              </w:tc>
              <w:tc>
                <w:tcPr>
                  <w:tcW w:w="398" w:type="pct"/>
                  <w:vAlign w:val="center"/>
                </w:tcPr>
                <w:p>
                  <w:pPr>
                    <w:pStyle w:val="36"/>
                    <w:bidi w:val="0"/>
                    <w:rPr>
                      <w:rFonts w:hint="default"/>
                      <w:lang w:val="en-US" w:eastAsia="zh-CN" w:bidi="ar-SA"/>
                    </w:rPr>
                  </w:pPr>
                  <w:r>
                    <w:rPr>
                      <w:rFonts w:hint="eastAsia" w:cs="Times New Roman"/>
                      <w:color w:val="auto"/>
                      <w:kern w:val="0"/>
                      <w:sz w:val="21"/>
                      <w:szCs w:val="20"/>
                      <w:lang w:val="en-US" w:eastAsia="zh-CN" w:bidi="ar-SA"/>
                    </w:rPr>
                    <w:t>0.2036</w:t>
                  </w:r>
                </w:p>
              </w:tc>
              <w:tc>
                <w:tcPr>
                  <w:tcW w:w="331" w:type="pct"/>
                  <w:vMerge w:val="continue"/>
                  <w:vAlign w:val="center"/>
                </w:tcPr>
                <w:p>
                  <w:pPr>
                    <w:pStyle w:val="36"/>
                    <w:bidi w:val="0"/>
                    <w:rPr>
                      <w:rFonts w:hint="default"/>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0" w:type="pct"/>
                  <w:vMerge w:val="continue"/>
                  <w:vAlign w:val="center"/>
                </w:tcPr>
                <w:p>
                  <w:pPr>
                    <w:pStyle w:val="36"/>
                    <w:bidi w:val="0"/>
                    <w:rPr>
                      <w:rFonts w:hint="default"/>
                      <w:lang w:val="en-US" w:eastAsia="zh-CN" w:bidi="ar-SA"/>
                    </w:rPr>
                  </w:pPr>
                </w:p>
              </w:tc>
              <w:tc>
                <w:tcPr>
                  <w:tcW w:w="224" w:type="pct"/>
                  <w:vMerge w:val="continue"/>
                  <w:vAlign w:val="center"/>
                </w:tcPr>
                <w:p>
                  <w:pPr>
                    <w:pStyle w:val="36"/>
                    <w:bidi w:val="0"/>
                    <w:rPr>
                      <w:rFonts w:hint="default"/>
                      <w:lang w:val="en-US" w:eastAsia="zh-CN" w:bidi="ar-SA"/>
                    </w:rPr>
                  </w:pPr>
                </w:p>
              </w:tc>
              <w:tc>
                <w:tcPr>
                  <w:tcW w:w="229"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default"/>
                      <w:lang w:val="en-US" w:eastAsia="zh-CN" w:bidi="ar-SA"/>
                    </w:rPr>
                    <w:t>NO</w:t>
                  </w:r>
                  <w:r>
                    <w:rPr>
                      <w:rFonts w:hint="default"/>
                      <w:vertAlign w:val="subscript"/>
                      <w:lang w:val="en-US" w:eastAsia="zh-CN" w:bidi="ar-SA"/>
                    </w:rPr>
                    <w:t>x</w:t>
                  </w:r>
                </w:p>
              </w:tc>
              <w:tc>
                <w:tcPr>
                  <w:tcW w:w="167" w:type="pct"/>
                  <w:vMerge w:val="continue"/>
                  <w:vAlign w:val="center"/>
                </w:tcPr>
                <w:p>
                  <w:pPr>
                    <w:pStyle w:val="36"/>
                    <w:bidi w:val="0"/>
                    <w:rPr>
                      <w:rFonts w:hint="default"/>
                      <w:lang w:val="en-US" w:eastAsia="zh-CN" w:bidi="ar-SA"/>
                    </w:rPr>
                  </w:pPr>
                </w:p>
              </w:tc>
              <w:tc>
                <w:tcPr>
                  <w:tcW w:w="356" w:type="pct"/>
                  <w:vAlign w:val="center"/>
                </w:tcPr>
                <w:p>
                  <w:pPr>
                    <w:pStyle w:val="36"/>
                    <w:bidi w:val="0"/>
                    <w:rPr>
                      <w:rFonts w:hint="default"/>
                      <w:lang w:val="en-US" w:eastAsia="zh-CN" w:bidi="ar-SA"/>
                    </w:rPr>
                  </w:pPr>
                  <w:r>
                    <w:rPr>
                      <w:rFonts w:hint="eastAsia"/>
                      <w:color w:val="auto"/>
                      <w:lang w:val="en-US" w:eastAsia="zh-CN" w:bidi="ar-SA"/>
                    </w:rPr>
                    <w:t>0.8505</w:t>
                  </w:r>
                </w:p>
              </w:tc>
              <w:tc>
                <w:tcPr>
                  <w:tcW w:w="400" w:type="pct"/>
                  <w:vAlign w:val="center"/>
                </w:tcPr>
                <w:p>
                  <w:pPr>
                    <w:pStyle w:val="36"/>
                    <w:bidi w:val="0"/>
                    <w:rPr>
                      <w:rFonts w:hint="default"/>
                      <w:lang w:val="en-US" w:eastAsia="zh-CN" w:bidi="ar-SA"/>
                    </w:rPr>
                  </w:pPr>
                  <w:r>
                    <w:rPr>
                      <w:rFonts w:hint="eastAsia"/>
                      <w:color w:val="auto"/>
                      <w:lang w:val="en-US" w:eastAsia="zh-CN" w:bidi="ar-SA"/>
                    </w:rPr>
                    <w:t>0.1181</w:t>
                  </w:r>
                </w:p>
              </w:tc>
              <w:tc>
                <w:tcPr>
                  <w:tcW w:w="398" w:type="pct"/>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s="Times New Roman"/>
                      <w:color w:val="auto"/>
                      <w:kern w:val="0"/>
                      <w:sz w:val="21"/>
                      <w:szCs w:val="20"/>
                      <w:lang w:val="en-US" w:eastAsia="zh-CN" w:bidi="ar-SA"/>
                    </w:rPr>
                    <w:t>50</w:t>
                  </w:r>
                </w:p>
              </w:tc>
              <w:tc>
                <w:tcPr>
                  <w:tcW w:w="397" w:type="pct"/>
                  <w:vMerge w:val="continue"/>
                  <w:vAlign w:val="center"/>
                </w:tcPr>
                <w:p>
                  <w:pPr>
                    <w:pStyle w:val="36"/>
                    <w:bidi w:val="0"/>
                    <w:rPr>
                      <w:rFonts w:hint="default"/>
                      <w:lang w:val="en-US" w:eastAsia="zh-CN" w:bidi="ar-SA"/>
                    </w:rPr>
                  </w:pPr>
                </w:p>
              </w:tc>
              <w:tc>
                <w:tcPr>
                  <w:tcW w:w="407" w:type="pct"/>
                  <w:vMerge w:val="continue"/>
                  <w:vAlign w:val="center"/>
                </w:tcPr>
                <w:p>
                  <w:pPr>
                    <w:pStyle w:val="36"/>
                    <w:bidi w:val="0"/>
                    <w:rPr>
                      <w:rFonts w:hint="default"/>
                      <w:lang w:val="en-US" w:eastAsia="zh-CN" w:bidi="ar-SA"/>
                    </w:rPr>
                  </w:pPr>
                </w:p>
              </w:tc>
              <w:tc>
                <w:tcPr>
                  <w:tcW w:w="237" w:type="pct"/>
                  <w:vMerge w:val="continue"/>
                  <w:vAlign w:val="center"/>
                </w:tcPr>
                <w:p>
                  <w:pPr>
                    <w:pStyle w:val="36"/>
                    <w:bidi w:val="0"/>
                    <w:rPr>
                      <w:rFonts w:hint="default"/>
                      <w:lang w:val="en-US" w:eastAsia="zh-CN" w:bidi="ar-SA"/>
                    </w:rPr>
                  </w:pPr>
                </w:p>
              </w:tc>
              <w:tc>
                <w:tcPr>
                  <w:tcW w:w="237" w:type="pct"/>
                  <w:vMerge w:val="continue"/>
                  <w:vAlign w:val="center"/>
                </w:tcPr>
                <w:p>
                  <w:pPr>
                    <w:pStyle w:val="36"/>
                    <w:bidi w:val="0"/>
                    <w:rPr>
                      <w:rFonts w:hint="default"/>
                      <w:lang w:val="en-US" w:eastAsia="zh-CN" w:bidi="ar-SA"/>
                    </w:rPr>
                  </w:pPr>
                </w:p>
              </w:tc>
              <w:tc>
                <w:tcPr>
                  <w:tcW w:w="294" w:type="pct"/>
                  <w:vMerge w:val="continue"/>
                  <w:vAlign w:val="center"/>
                </w:tcPr>
                <w:p>
                  <w:pPr>
                    <w:pStyle w:val="36"/>
                    <w:bidi w:val="0"/>
                    <w:rPr>
                      <w:rFonts w:hint="default"/>
                      <w:lang w:val="en-US" w:eastAsia="zh-CN" w:bidi="ar-SA"/>
                    </w:rPr>
                  </w:pPr>
                </w:p>
              </w:tc>
              <w:tc>
                <w:tcPr>
                  <w:tcW w:w="356"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olor w:val="auto"/>
                      <w:lang w:val="en-US" w:eastAsia="zh-CN" w:bidi="ar-SA"/>
                    </w:rPr>
                    <w:t>0.8505</w:t>
                  </w:r>
                </w:p>
              </w:tc>
              <w:tc>
                <w:tcPr>
                  <w:tcW w:w="401"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olor w:val="auto"/>
                      <w:lang w:val="en-US" w:eastAsia="zh-CN" w:bidi="ar-SA"/>
                    </w:rPr>
                    <w:t>0.1181</w:t>
                  </w:r>
                </w:p>
              </w:tc>
              <w:tc>
                <w:tcPr>
                  <w:tcW w:w="398" w:type="pct"/>
                  <w:shd w:val="clear" w:color="auto" w:fill="auto"/>
                  <w:vAlign w:val="center"/>
                </w:tcPr>
                <w:p>
                  <w:pPr>
                    <w:pStyle w:val="36"/>
                    <w:bidi w:val="0"/>
                    <w:rPr>
                      <w:rFonts w:hint="default" w:ascii="Times New Roman" w:hAnsi="Times New Roman" w:eastAsia="宋体" w:cs="Times New Roman"/>
                      <w:kern w:val="0"/>
                      <w:sz w:val="21"/>
                      <w:szCs w:val="20"/>
                      <w:lang w:val="en-US" w:eastAsia="zh-CN" w:bidi="ar-SA"/>
                    </w:rPr>
                  </w:pPr>
                  <w:r>
                    <w:rPr>
                      <w:rFonts w:hint="eastAsia" w:cs="Times New Roman"/>
                      <w:color w:val="auto"/>
                      <w:kern w:val="0"/>
                      <w:sz w:val="21"/>
                      <w:szCs w:val="20"/>
                      <w:lang w:val="en-US" w:eastAsia="zh-CN" w:bidi="ar-SA"/>
                    </w:rPr>
                    <w:t>50</w:t>
                  </w:r>
                </w:p>
              </w:tc>
              <w:tc>
                <w:tcPr>
                  <w:tcW w:w="331" w:type="pct"/>
                  <w:vMerge w:val="continue"/>
                  <w:vAlign w:val="center"/>
                </w:tcPr>
                <w:p>
                  <w:pPr>
                    <w:pStyle w:val="36"/>
                    <w:bidi w:val="0"/>
                    <w:rPr>
                      <w:rFonts w:hint="default"/>
                      <w:lang w:val="en-US" w:eastAsia="zh-CN" w:bidi="ar-SA"/>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outlineLvl w:val="9"/>
              <w:rPr>
                <w:rFonts w:hint="default" w:ascii="Times New Roman" w:hAnsi="Times New Roman" w:eastAsia="宋体" w:cs="Times New Roman"/>
                <w:snapToGrid w:val="0"/>
                <w:color w:val="auto"/>
                <w:sz w:val="24"/>
                <w:szCs w:val="24"/>
                <w:vertAlign w:val="baseline"/>
              </w:rPr>
            </w:pPr>
          </w:p>
        </w:tc>
      </w:tr>
    </w:tbl>
    <w:p>
      <w:pPr>
        <w:rPr>
          <w:rFonts w:hint="eastAsia"/>
          <w:color w:val="auto"/>
        </w:rPr>
        <w:sectPr>
          <w:pgSz w:w="16840" w:h="11907" w:orient="landscape"/>
          <w:pgMar w:top="1531" w:right="1701" w:bottom="1531" w:left="2127" w:header="851" w:footer="850" w:gutter="0"/>
          <w:pgNumType w:fmt="decimal"/>
          <w:cols w:space="0" w:num="1"/>
          <w:rtlGutter w:val="0"/>
          <w:docGrid w:linePitch="312" w:charSpace="0"/>
        </w:sectPr>
      </w:pPr>
    </w:p>
    <w:tbl>
      <w:tblPr>
        <w:tblStyle w:val="20"/>
        <w:tblW w:w="89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4"/>
        <w:gridCol w:w="84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4" w:type="dxa"/>
            <w:noWrap w:val="0"/>
            <w:tcMar>
              <w:left w:w="28" w:type="dxa"/>
              <w:right w:w="28" w:type="dxa"/>
            </w:tcMar>
            <w:vAlign w:val="center"/>
          </w:tcPr>
          <w:p>
            <w:pPr>
              <w:pStyle w:val="36"/>
              <w:bidi w:val="0"/>
              <w:rPr>
                <w:rFonts w:hint="eastAsia" w:ascii="宋体" w:hAnsi="宋体" w:cs="宋体"/>
                <w:bCs/>
                <w:color w:val="auto"/>
                <w:szCs w:val="21"/>
              </w:rPr>
            </w:pPr>
          </w:p>
        </w:tc>
        <w:tc>
          <w:tcPr>
            <w:tcW w:w="8426" w:type="dxa"/>
            <w:noWrap w:val="0"/>
            <w:vAlign w:val="top"/>
          </w:tcPr>
          <w:p>
            <w:pPr>
              <w:keepNext w:val="0"/>
              <w:keepLines w:val="0"/>
              <w:pageBreakBefore w:val="0"/>
              <w:suppressLineNumbers w:val="0"/>
              <w:kinsoku/>
              <w:wordWrap/>
              <w:overflowPunct/>
              <w:topLinePunct w:val="0"/>
              <w:bidi w:val="0"/>
              <w:spacing w:before="0" w:beforeAutospacing="0" w:after="0" w:afterAutospacing="0" w:line="500" w:lineRule="exact"/>
              <w:ind w:left="0" w:right="0" w:firstLine="482" w:firstLineChars="200"/>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lang w:val="en-US" w:eastAsia="zh-CN"/>
              </w:rPr>
              <w:t>1.2大气排放口基本情况</w:t>
            </w:r>
          </w:p>
          <w:p>
            <w:pPr>
              <w:pStyle w:val="37"/>
              <w:keepNext w:val="0"/>
              <w:keepLines w:val="0"/>
              <w:pageBreakBefore w:val="0"/>
              <w:widowControl w:val="0"/>
              <w:suppressLineNumbers w:val="0"/>
              <w:tabs>
                <w:tab w:val="left" w:pos="2850"/>
                <w:tab w:val="left" w:pos="3918"/>
              </w:tabs>
              <w:kinsoku/>
              <w:wordWrap/>
              <w:overflowPunct/>
              <w:topLinePunct w:val="0"/>
              <w:autoSpaceDE/>
              <w:autoSpaceDN/>
              <w:bidi w:val="0"/>
              <w:adjustRightInd/>
              <w:snapToGrid/>
              <w:spacing w:before="0" w:beforeLines="0" w:after="0" w:afterAutospacing="0" w:line="520" w:lineRule="exact"/>
              <w:ind w:left="0" w:right="0" w:firstLine="480" w:firstLineChars="200"/>
              <w:textAlignment w:val="auto"/>
              <w:outlineLvl w:val="9"/>
              <w:rPr>
                <w:rFonts w:hint="default" w:ascii="Times New Roman" w:hAnsi="Times New Roman" w:cs="Times New Roman"/>
                <w:b w:val="0"/>
                <w:color w:val="auto"/>
                <w:sz w:val="24"/>
              </w:rPr>
            </w:pPr>
            <w:r>
              <w:rPr>
                <w:rFonts w:hint="default" w:ascii="Times New Roman" w:hAnsi="Times New Roman" w:cs="Times New Roman"/>
                <w:b w:val="0"/>
                <w:color w:val="auto"/>
                <w:sz w:val="24"/>
                <w:lang w:val="en-US" w:eastAsia="zh-CN"/>
              </w:rPr>
              <w:t>项目大气排放口基本情况见表</w:t>
            </w:r>
            <w:r>
              <w:rPr>
                <w:rFonts w:hint="eastAsia" w:cs="Times New Roman"/>
                <w:b w:val="0"/>
                <w:color w:val="auto"/>
                <w:sz w:val="24"/>
                <w:lang w:val="en-US" w:eastAsia="zh-CN"/>
              </w:rPr>
              <w:t>4-4</w:t>
            </w:r>
            <w:r>
              <w:rPr>
                <w:rFonts w:hint="default" w:ascii="Times New Roman" w:hAnsi="Times New Roman" w:cs="Times New Roman"/>
                <w:b w:val="0"/>
                <w:color w:val="auto"/>
                <w:sz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20" w:lineRule="exact"/>
              <w:ind w:left="0" w:right="0" w:firstLine="442" w:firstLineChars="200"/>
              <w:jc w:val="center"/>
              <w:textAlignment w:val="auto"/>
              <w:rPr>
                <w:rFonts w:hint="default" w:ascii="Times New Roman" w:hAnsi="Times New Roman" w:cs="Times New Roman"/>
                <w:b/>
                <w:bCs/>
                <w:color w:val="auto"/>
                <w:spacing w:val="-10"/>
                <w:sz w:val="24"/>
                <w:highlight w:val="none"/>
              </w:rPr>
            </w:pPr>
            <w:r>
              <w:rPr>
                <w:rFonts w:hint="default" w:ascii="Times New Roman" w:hAnsi="Times New Roman" w:cs="Times New Roman"/>
                <w:b/>
                <w:bCs/>
                <w:color w:val="auto"/>
                <w:spacing w:val="-10"/>
                <w:sz w:val="24"/>
                <w:highlight w:val="none"/>
              </w:rPr>
              <w:t>表</w:t>
            </w:r>
            <w:r>
              <w:rPr>
                <w:rFonts w:hint="eastAsia" w:cs="Times New Roman"/>
                <w:b/>
                <w:bCs/>
                <w:color w:val="auto"/>
                <w:spacing w:val="-10"/>
                <w:sz w:val="24"/>
                <w:highlight w:val="none"/>
                <w:lang w:val="en-US" w:eastAsia="zh-CN"/>
              </w:rPr>
              <w:t xml:space="preserve">4-4 </w:t>
            </w:r>
            <w:r>
              <w:rPr>
                <w:rFonts w:hint="default" w:ascii="Times New Roman" w:hAnsi="Times New Roman" w:cs="Times New Roman"/>
                <w:b/>
                <w:bCs/>
                <w:color w:val="auto"/>
                <w:spacing w:val="-10"/>
                <w:sz w:val="24"/>
                <w:highlight w:val="none"/>
              </w:rPr>
              <w:t xml:space="preserve">  排放口基本情况</w:t>
            </w:r>
          </w:p>
          <w:tbl>
            <w:tblPr>
              <w:tblStyle w:val="20"/>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850"/>
              <w:gridCol w:w="1191"/>
              <w:gridCol w:w="1555"/>
              <w:gridCol w:w="1020"/>
              <w:gridCol w:w="1191"/>
              <w:gridCol w:w="907"/>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23" w:type="pct"/>
                  <w:noWrap w:val="0"/>
                  <w:vAlign w:val="center"/>
                </w:tcPr>
                <w:p>
                  <w:pPr>
                    <w:pStyle w:val="36"/>
                    <w:bidi w:val="0"/>
                    <w:rPr>
                      <w:rFonts w:hint="default"/>
                      <w:color w:val="auto"/>
                    </w:rPr>
                  </w:pPr>
                  <w:r>
                    <w:rPr>
                      <w:rFonts w:hint="default"/>
                      <w:color w:val="auto"/>
                    </w:rPr>
                    <w:t>编号</w:t>
                  </w:r>
                </w:p>
              </w:tc>
              <w:tc>
                <w:tcPr>
                  <w:tcW w:w="517" w:type="pct"/>
                  <w:noWrap w:val="0"/>
                  <w:vAlign w:val="center"/>
                </w:tcPr>
                <w:p>
                  <w:pPr>
                    <w:pStyle w:val="36"/>
                    <w:bidi w:val="0"/>
                    <w:rPr>
                      <w:rFonts w:hint="default"/>
                      <w:color w:val="auto"/>
                      <w:lang w:val="en-US" w:eastAsia="zh-CN"/>
                    </w:rPr>
                  </w:pPr>
                  <w:r>
                    <w:rPr>
                      <w:rFonts w:hint="default"/>
                      <w:color w:val="auto"/>
                    </w:rPr>
                    <w:t>排</w:t>
                  </w:r>
                  <w:r>
                    <w:rPr>
                      <w:rFonts w:hint="default"/>
                      <w:color w:val="auto"/>
                      <w:lang w:eastAsia="zh-CN"/>
                    </w:rPr>
                    <w:t>放口编号</w:t>
                  </w:r>
                </w:p>
              </w:tc>
              <w:tc>
                <w:tcPr>
                  <w:tcW w:w="725" w:type="pct"/>
                  <w:noWrap w:val="0"/>
                  <w:vAlign w:val="center"/>
                </w:tcPr>
                <w:p>
                  <w:pPr>
                    <w:pStyle w:val="36"/>
                    <w:bidi w:val="0"/>
                    <w:rPr>
                      <w:rFonts w:hint="default"/>
                      <w:color w:val="auto"/>
                      <w:lang w:eastAsia="zh-CN"/>
                    </w:rPr>
                  </w:pPr>
                  <w:r>
                    <w:rPr>
                      <w:rFonts w:hint="default"/>
                      <w:color w:val="auto"/>
                      <w:lang w:eastAsia="zh-CN"/>
                    </w:rPr>
                    <w:t>排放口名称</w:t>
                  </w:r>
                </w:p>
              </w:tc>
              <w:tc>
                <w:tcPr>
                  <w:tcW w:w="947" w:type="pct"/>
                  <w:noWrap w:val="0"/>
                  <w:vAlign w:val="center"/>
                </w:tcPr>
                <w:p>
                  <w:pPr>
                    <w:pStyle w:val="36"/>
                    <w:bidi w:val="0"/>
                    <w:rPr>
                      <w:rFonts w:hint="default"/>
                      <w:color w:val="auto"/>
                      <w:lang w:eastAsia="zh-CN"/>
                    </w:rPr>
                  </w:pPr>
                  <w:r>
                    <w:rPr>
                      <w:rFonts w:hint="eastAsia"/>
                      <w:color w:val="auto"/>
                      <w:lang w:eastAsia="zh-CN"/>
                    </w:rPr>
                    <w:t>地理坐标</w:t>
                  </w:r>
                </w:p>
              </w:tc>
              <w:tc>
                <w:tcPr>
                  <w:tcW w:w="621" w:type="pct"/>
                  <w:noWrap w:val="0"/>
                  <w:vAlign w:val="center"/>
                </w:tcPr>
                <w:p>
                  <w:pPr>
                    <w:pStyle w:val="36"/>
                    <w:bidi w:val="0"/>
                    <w:rPr>
                      <w:rFonts w:hint="default"/>
                      <w:color w:val="auto"/>
                    </w:rPr>
                  </w:pPr>
                  <w:r>
                    <w:rPr>
                      <w:rFonts w:hint="default"/>
                      <w:color w:val="auto"/>
                    </w:rPr>
                    <w:t>排气筒高度/m</w:t>
                  </w:r>
                </w:p>
              </w:tc>
              <w:tc>
                <w:tcPr>
                  <w:tcW w:w="725" w:type="pct"/>
                  <w:noWrap w:val="0"/>
                  <w:vAlign w:val="center"/>
                </w:tcPr>
                <w:p>
                  <w:pPr>
                    <w:pStyle w:val="36"/>
                    <w:bidi w:val="0"/>
                    <w:rPr>
                      <w:rFonts w:hint="default"/>
                      <w:color w:val="auto"/>
                    </w:rPr>
                  </w:pPr>
                  <w:r>
                    <w:rPr>
                      <w:rFonts w:hint="default"/>
                      <w:color w:val="auto"/>
                    </w:rPr>
                    <w:t>排气筒出口内径/m</w:t>
                  </w:r>
                </w:p>
              </w:tc>
              <w:tc>
                <w:tcPr>
                  <w:tcW w:w="552" w:type="pct"/>
                  <w:noWrap w:val="0"/>
                  <w:vAlign w:val="center"/>
                </w:tcPr>
                <w:p>
                  <w:pPr>
                    <w:pStyle w:val="36"/>
                    <w:bidi w:val="0"/>
                    <w:rPr>
                      <w:rFonts w:hint="default"/>
                      <w:color w:val="auto"/>
                    </w:rPr>
                  </w:pPr>
                  <w:r>
                    <w:rPr>
                      <w:rFonts w:hint="default"/>
                      <w:color w:val="auto"/>
                    </w:rPr>
                    <w:t>烟气温度/℃</w:t>
                  </w:r>
                </w:p>
              </w:tc>
              <w:tc>
                <w:tcPr>
                  <w:tcW w:w="587" w:type="pct"/>
                  <w:noWrap w:val="0"/>
                  <w:vAlign w:val="center"/>
                </w:tcPr>
                <w:p>
                  <w:pPr>
                    <w:pStyle w:val="36"/>
                    <w:bidi w:val="0"/>
                    <w:rPr>
                      <w:rFonts w:hint="default"/>
                      <w:color w:val="auto"/>
                    </w:rPr>
                  </w:pPr>
                  <w:r>
                    <w:rPr>
                      <w:rFonts w:hint="default"/>
                      <w:color w:val="auto"/>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3" w:type="pct"/>
                  <w:shd w:val="clear" w:color="auto" w:fill="auto"/>
                  <w:noWrap w:val="0"/>
                  <w:vAlign w:val="center"/>
                </w:tcPr>
                <w:p>
                  <w:pPr>
                    <w:pStyle w:val="36"/>
                    <w:bidi w:val="0"/>
                    <w:rPr>
                      <w:rFonts w:hint="default" w:ascii="Times New Roman" w:hAnsi="Times New Roman" w:eastAsia="宋体" w:cs="Times New Roman"/>
                      <w:color w:val="auto"/>
                      <w:kern w:val="0"/>
                      <w:sz w:val="21"/>
                      <w:szCs w:val="20"/>
                    </w:rPr>
                  </w:pPr>
                  <w:r>
                    <w:rPr>
                      <w:rFonts w:hint="default"/>
                      <w:color w:val="auto"/>
                    </w:rPr>
                    <w:t>1</w:t>
                  </w:r>
                </w:p>
              </w:tc>
              <w:tc>
                <w:tcPr>
                  <w:tcW w:w="517"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DA001</w:t>
                  </w:r>
                </w:p>
              </w:tc>
              <w:tc>
                <w:tcPr>
                  <w:tcW w:w="725"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烘干废气排气筒</w:t>
                  </w:r>
                </w:p>
              </w:tc>
              <w:tc>
                <w:tcPr>
                  <w:tcW w:w="947"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default" w:ascii="Times New Roman" w:hAnsi="Times New Roman" w:cs="Times New Roman"/>
                      <w:color w:val="auto"/>
                      <w:lang w:val="en-US" w:eastAsia="zh-CN"/>
                    </w:rPr>
                    <w:t>84°0′31.672″，41°48′44.352″</w:t>
                  </w:r>
                </w:p>
              </w:tc>
              <w:tc>
                <w:tcPr>
                  <w:tcW w:w="621"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15</w:t>
                  </w:r>
                </w:p>
              </w:tc>
              <w:tc>
                <w:tcPr>
                  <w:tcW w:w="725"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0.4</w:t>
                  </w:r>
                </w:p>
              </w:tc>
              <w:tc>
                <w:tcPr>
                  <w:tcW w:w="552" w:type="pct"/>
                  <w:shd w:val="clear" w:color="auto" w:fill="auto"/>
                  <w:noWrap w:val="0"/>
                  <w:vAlign w:val="center"/>
                </w:tcPr>
                <w:p>
                  <w:pPr>
                    <w:pStyle w:val="36"/>
                    <w:bidi w:val="0"/>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80</w:t>
                  </w:r>
                </w:p>
              </w:tc>
              <w:tc>
                <w:tcPr>
                  <w:tcW w:w="587" w:type="pct"/>
                  <w:shd w:val="clear" w:color="auto" w:fill="auto"/>
                  <w:noWrap w:val="0"/>
                  <w:vAlign w:val="center"/>
                </w:tcPr>
                <w:p>
                  <w:pPr>
                    <w:pStyle w:val="36"/>
                    <w:bidi w:val="0"/>
                    <w:rPr>
                      <w:rFonts w:hint="default" w:ascii="Times New Roman" w:hAnsi="Times New Roman" w:eastAsia="宋体" w:cs="Times New Roman"/>
                      <w:color w:val="auto"/>
                      <w:kern w:val="0"/>
                      <w:sz w:val="21"/>
                      <w:szCs w:val="20"/>
                    </w:rPr>
                  </w:pPr>
                  <w:r>
                    <w:rPr>
                      <w:rFonts w:hint="default"/>
                      <w:color w:val="auto"/>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23" w:type="pct"/>
                  <w:shd w:val="clear" w:color="auto" w:fill="auto"/>
                  <w:noWrap w:val="0"/>
                  <w:vAlign w:val="center"/>
                </w:tcPr>
                <w:p>
                  <w:pPr>
                    <w:pStyle w:val="36"/>
                    <w:bidi w:val="0"/>
                    <w:rPr>
                      <w:rFonts w:hint="default" w:ascii="Times New Roman" w:hAnsi="Times New Roman" w:eastAsia="宋体" w:cs="Times New Roman"/>
                      <w:color w:val="auto"/>
                      <w:kern w:val="0"/>
                      <w:sz w:val="21"/>
                      <w:szCs w:val="20"/>
                    </w:rPr>
                  </w:pPr>
                  <w:r>
                    <w:rPr>
                      <w:rFonts w:hint="default"/>
                      <w:color w:val="auto"/>
                    </w:rPr>
                    <w:t>2</w:t>
                  </w:r>
                </w:p>
              </w:tc>
              <w:tc>
                <w:tcPr>
                  <w:tcW w:w="517"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DA002</w:t>
                  </w:r>
                </w:p>
              </w:tc>
              <w:tc>
                <w:tcPr>
                  <w:tcW w:w="725"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干燥废气排气筒</w:t>
                  </w:r>
                </w:p>
              </w:tc>
              <w:tc>
                <w:tcPr>
                  <w:tcW w:w="947"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default" w:ascii="Times New Roman" w:hAnsi="Times New Roman" w:cs="Times New Roman"/>
                      <w:color w:val="auto"/>
                      <w:lang w:val="en-US" w:eastAsia="zh-CN"/>
                    </w:rPr>
                    <w:t>84°0′31.537″，41°48′43.811″</w:t>
                  </w:r>
                </w:p>
              </w:tc>
              <w:tc>
                <w:tcPr>
                  <w:tcW w:w="621"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15</w:t>
                  </w:r>
                </w:p>
              </w:tc>
              <w:tc>
                <w:tcPr>
                  <w:tcW w:w="725"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0.25</w:t>
                  </w:r>
                </w:p>
              </w:tc>
              <w:tc>
                <w:tcPr>
                  <w:tcW w:w="552"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60</w:t>
                  </w:r>
                </w:p>
              </w:tc>
              <w:tc>
                <w:tcPr>
                  <w:tcW w:w="587" w:type="pct"/>
                  <w:shd w:val="clear" w:color="auto" w:fill="auto"/>
                  <w:noWrap w:val="0"/>
                  <w:vAlign w:val="center"/>
                </w:tcPr>
                <w:p>
                  <w:pPr>
                    <w:pStyle w:val="36"/>
                    <w:bidi w:val="0"/>
                    <w:rPr>
                      <w:rFonts w:hint="default" w:ascii="Times New Roman" w:hAnsi="Times New Roman" w:eastAsia="宋体" w:cs="Times New Roman"/>
                      <w:color w:val="auto"/>
                      <w:kern w:val="0"/>
                      <w:sz w:val="21"/>
                      <w:szCs w:val="20"/>
                    </w:rPr>
                  </w:pPr>
                  <w:r>
                    <w:rPr>
                      <w:rFonts w:hint="default"/>
                      <w:color w:val="auto"/>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3" w:type="pct"/>
                  <w:shd w:val="clear" w:color="auto" w:fill="auto"/>
                  <w:noWrap w:val="0"/>
                  <w:vAlign w:val="center"/>
                </w:tcPr>
                <w:p>
                  <w:pPr>
                    <w:pStyle w:val="36"/>
                    <w:bidi w:val="0"/>
                    <w:rPr>
                      <w:rFonts w:hint="default" w:ascii="Times New Roman" w:hAnsi="Times New Roman" w:eastAsia="宋体" w:cs="Times New Roman"/>
                      <w:color w:val="auto"/>
                      <w:kern w:val="0"/>
                      <w:sz w:val="21"/>
                      <w:szCs w:val="20"/>
                    </w:rPr>
                  </w:pPr>
                  <w:r>
                    <w:rPr>
                      <w:rFonts w:hint="default"/>
                      <w:color w:val="auto"/>
                    </w:rPr>
                    <w:t>3</w:t>
                  </w:r>
                </w:p>
              </w:tc>
              <w:tc>
                <w:tcPr>
                  <w:tcW w:w="517"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DA003</w:t>
                  </w:r>
                </w:p>
              </w:tc>
              <w:tc>
                <w:tcPr>
                  <w:tcW w:w="725" w:type="pct"/>
                  <w:shd w:val="clear" w:color="auto" w:fill="auto"/>
                  <w:noWrap w:val="0"/>
                  <w:vAlign w:val="center"/>
                </w:tcPr>
                <w:p>
                  <w:pPr>
                    <w:pStyle w:val="36"/>
                    <w:bidi w:val="0"/>
                    <w:rPr>
                      <w:rFonts w:hint="eastAsia" w:ascii="Times New Roman" w:hAnsi="Times New Roman" w:eastAsia="宋体" w:cs="Times New Roman"/>
                      <w:color w:val="auto"/>
                      <w:kern w:val="0"/>
                      <w:sz w:val="21"/>
                      <w:szCs w:val="20"/>
                      <w:lang w:eastAsia="zh-CN"/>
                    </w:rPr>
                  </w:pPr>
                  <w:r>
                    <w:rPr>
                      <w:rFonts w:hint="eastAsia"/>
                      <w:color w:val="auto"/>
                      <w:lang w:eastAsia="zh-CN"/>
                    </w:rPr>
                    <w:t>锅炉</w:t>
                  </w:r>
                  <w:r>
                    <w:rPr>
                      <w:rFonts w:hint="eastAsia"/>
                      <w:color w:val="auto"/>
                      <w:lang w:val="en-US" w:eastAsia="zh-CN"/>
                    </w:rPr>
                    <w:t>排气筒</w:t>
                  </w:r>
                </w:p>
              </w:tc>
              <w:tc>
                <w:tcPr>
                  <w:tcW w:w="947" w:type="pct"/>
                  <w:shd w:val="clear" w:color="auto" w:fill="auto"/>
                  <w:noWrap w:val="0"/>
                  <w:vAlign w:val="center"/>
                </w:tcPr>
                <w:p>
                  <w:pPr>
                    <w:pStyle w:val="36"/>
                    <w:bidi w:val="0"/>
                    <w:jc w:val="both"/>
                    <w:rPr>
                      <w:rFonts w:hint="default" w:ascii="Times New Roman" w:hAnsi="Times New Roman" w:eastAsia="宋体" w:cs="Times New Roman"/>
                      <w:color w:val="auto"/>
                      <w:kern w:val="0"/>
                      <w:sz w:val="21"/>
                      <w:szCs w:val="20"/>
                      <w:lang w:val="en-US" w:eastAsia="zh-CN"/>
                    </w:rPr>
                  </w:pPr>
                  <w:r>
                    <w:rPr>
                      <w:rFonts w:hint="default" w:ascii="Times New Roman" w:hAnsi="Times New Roman" w:cs="Times New Roman"/>
                      <w:color w:val="auto"/>
                      <w:lang w:eastAsia="zh-CN"/>
                    </w:rPr>
                    <w:t>84°0′30.050″，41°48′48.195″</w:t>
                  </w:r>
                </w:p>
              </w:tc>
              <w:tc>
                <w:tcPr>
                  <w:tcW w:w="621"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8</w:t>
                  </w:r>
                </w:p>
              </w:tc>
              <w:tc>
                <w:tcPr>
                  <w:tcW w:w="725"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0.25</w:t>
                  </w:r>
                </w:p>
              </w:tc>
              <w:tc>
                <w:tcPr>
                  <w:tcW w:w="552"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80</w:t>
                  </w:r>
                </w:p>
              </w:tc>
              <w:tc>
                <w:tcPr>
                  <w:tcW w:w="587" w:type="pct"/>
                  <w:shd w:val="clear" w:color="auto" w:fill="auto"/>
                  <w:noWrap w:val="0"/>
                  <w:vAlign w:val="center"/>
                </w:tcPr>
                <w:p>
                  <w:pPr>
                    <w:pStyle w:val="36"/>
                    <w:bidi w:val="0"/>
                    <w:rPr>
                      <w:rFonts w:hint="default" w:ascii="Times New Roman" w:hAnsi="Times New Roman" w:eastAsia="宋体" w:cs="Times New Roman"/>
                      <w:color w:val="auto"/>
                      <w:kern w:val="0"/>
                      <w:sz w:val="21"/>
                      <w:szCs w:val="20"/>
                    </w:rPr>
                  </w:pPr>
                  <w:r>
                    <w:rPr>
                      <w:rFonts w:hint="default"/>
                      <w:color w:val="auto"/>
                    </w:rPr>
                    <w:t>一般排放口</w:t>
                  </w:r>
                </w:p>
              </w:tc>
            </w:tr>
          </w:tbl>
          <w:p>
            <w:pPr>
              <w:keepNext w:val="0"/>
              <w:keepLines w:val="0"/>
              <w:pageBreakBefore w:val="0"/>
              <w:suppressLineNumbers w:val="0"/>
              <w:kinsoku/>
              <w:wordWrap/>
              <w:overflowPunct/>
              <w:topLinePunct w:val="0"/>
              <w:bidi w:val="0"/>
              <w:spacing w:before="0" w:beforeAutospacing="0" w:after="0" w:afterAutospacing="0" w:line="500" w:lineRule="exact"/>
              <w:ind w:left="0" w:right="0" w:firstLine="482" w:firstLineChars="200"/>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lang w:val="en-US" w:eastAsia="zh-CN"/>
              </w:rPr>
              <w:t>1.3非正常排污的源强统计与分析</w:t>
            </w:r>
          </w:p>
          <w:p>
            <w:pPr>
              <w:pStyle w:val="37"/>
              <w:keepNext w:val="0"/>
              <w:keepLines w:val="0"/>
              <w:pageBreakBefore w:val="0"/>
              <w:widowControl w:val="0"/>
              <w:suppressLineNumbers w:val="0"/>
              <w:tabs>
                <w:tab w:val="left" w:pos="2850"/>
                <w:tab w:val="left" w:pos="3918"/>
              </w:tabs>
              <w:kinsoku/>
              <w:wordWrap/>
              <w:overflowPunct/>
              <w:topLinePunct w:val="0"/>
              <w:autoSpaceDE/>
              <w:autoSpaceDN/>
              <w:bidi w:val="0"/>
              <w:adjustRightInd/>
              <w:snapToGrid/>
              <w:spacing w:before="0" w:beforeLines="0" w:after="0" w:afterAutospacing="0" w:line="500" w:lineRule="exact"/>
              <w:ind w:left="0" w:right="0" w:firstLine="480" w:firstLineChars="200"/>
              <w:textAlignment w:val="auto"/>
              <w:outlineLvl w:val="9"/>
              <w:rPr>
                <w:rFonts w:hint="default" w:ascii="Times New Roman" w:hAnsi="Times New Roman" w:cs="Times New Roman"/>
                <w:b w:val="0"/>
                <w:color w:val="auto"/>
                <w:sz w:val="24"/>
                <w:lang w:val="en-US" w:eastAsia="zh-CN"/>
              </w:rPr>
            </w:pPr>
            <w:r>
              <w:rPr>
                <w:rFonts w:hint="default" w:ascii="Times New Roman" w:hAnsi="Times New Roman" w:cs="Times New Roman"/>
                <w:b w:val="0"/>
                <w:color w:val="auto"/>
                <w:sz w:val="24"/>
                <w:lang w:val="en-US" w:eastAsia="zh-CN"/>
              </w:rPr>
              <w:t>非正常排污包括两部分：①正常开、停车或部分设备检修时排放的污染物。②工艺设备或环保设施达不到设计规定指标运行时的可控排污。</w:t>
            </w:r>
          </w:p>
          <w:p>
            <w:pPr>
              <w:pStyle w:val="37"/>
              <w:keepNext w:val="0"/>
              <w:keepLines w:val="0"/>
              <w:pageBreakBefore w:val="0"/>
              <w:widowControl w:val="0"/>
              <w:suppressLineNumbers w:val="0"/>
              <w:tabs>
                <w:tab w:val="left" w:pos="2850"/>
                <w:tab w:val="left" w:pos="3918"/>
              </w:tabs>
              <w:kinsoku/>
              <w:wordWrap/>
              <w:overflowPunct/>
              <w:topLinePunct w:val="0"/>
              <w:autoSpaceDE/>
              <w:autoSpaceDN/>
              <w:bidi w:val="0"/>
              <w:adjustRightInd/>
              <w:snapToGrid/>
              <w:spacing w:before="0" w:beforeLines="0" w:after="0" w:afterAutospacing="0" w:line="500" w:lineRule="exact"/>
              <w:ind w:left="0" w:right="0" w:firstLine="480" w:firstLineChars="200"/>
              <w:textAlignment w:val="auto"/>
              <w:outlineLvl w:val="9"/>
              <w:rPr>
                <w:rFonts w:hint="eastAsia" w:ascii="Times New Roman" w:hAnsi="Times New Roman" w:cs="Times New Roman"/>
                <w:b w:val="0"/>
                <w:color w:val="auto"/>
                <w:sz w:val="24"/>
                <w:highlight w:val="none"/>
                <w:lang w:val="en-US" w:eastAsia="zh-CN"/>
              </w:rPr>
            </w:pPr>
            <w:r>
              <w:rPr>
                <w:rFonts w:hint="default" w:ascii="Times New Roman" w:hAnsi="Times New Roman" w:cs="Times New Roman"/>
                <w:b w:val="0"/>
                <w:color w:val="auto"/>
                <w:sz w:val="24"/>
                <w:lang w:val="en-US" w:eastAsia="zh-CN"/>
              </w:rPr>
              <w:t>本项目非正常排放主要是指生产过程中布袋除尘器</w:t>
            </w:r>
            <w:r>
              <w:rPr>
                <w:rFonts w:hint="eastAsia" w:cs="Times New Roman"/>
                <w:b w:val="0"/>
                <w:color w:val="auto"/>
                <w:sz w:val="24"/>
                <w:lang w:val="en-US" w:eastAsia="zh-CN"/>
              </w:rPr>
              <w:t>、喷淋装置</w:t>
            </w:r>
            <w:r>
              <w:rPr>
                <w:rFonts w:hint="default" w:ascii="Times New Roman" w:hAnsi="Times New Roman" w:cs="Times New Roman"/>
                <w:b w:val="0"/>
                <w:color w:val="auto"/>
                <w:sz w:val="24"/>
                <w:lang w:val="en-US" w:eastAsia="zh-CN"/>
              </w:rPr>
              <w:t>故障</w:t>
            </w:r>
            <w:r>
              <w:rPr>
                <w:rFonts w:hint="eastAsia" w:cs="Times New Roman"/>
                <w:b w:val="0"/>
                <w:color w:val="auto"/>
                <w:sz w:val="24"/>
                <w:lang w:val="en-US" w:eastAsia="zh-CN"/>
              </w:rPr>
              <w:t>导致颗粒物超标排放</w:t>
            </w:r>
            <w:r>
              <w:rPr>
                <w:rFonts w:hint="default" w:ascii="Times New Roman" w:hAnsi="Times New Roman" w:cs="Times New Roman"/>
                <w:b w:val="0"/>
                <w:color w:val="auto"/>
                <w:sz w:val="24"/>
                <w:lang w:val="en-US" w:eastAsia="zh-CN"/>
              </w:rPr>
              <w:t>。除尘设施处置效率降低的原因是长时间未检修、没有做到定期更换除尘器滤袋等，导致除尘效率变低，污染物超标排放，类比同类项目出现频次约4次/年，单</w:t>
            </w:r>
            <w:r>
              <w:rPr>
                <w:rFonts w:hint="default" w:ascii="Times New Roman" w:hAnsi="Times New Roman" w:cs="Times New Roman"/>
                <w:b w:val="0"/>
                <w:color w:val="auto"/>
                <w:sz w:val="24"/>
                <w:highlight w:val="none"/>
                <w:lang w:val="en-US" w:eastAsia="zh-CN"/>
              </w:rPr>
              <w:t>次持续时间以1h计</w:t>
            </w:r>
            <w:r>
              <w:rPr>
                <w:rFonts w:hint="eastAsia" w:ascii="Times New Roman" w:hAnsi="Times New Roman" w:cs="Times New Roman"/>
                <w:b w:val="0"/>
                <w:color w:val="auto"/>
                <w:sz w:val="24"/>
                <w:highlight w:val="none"/>
                <w:lang w:val="en-US" w:eastAsia="zh-CN"/>
              </w:rPr>
              <w:t>。</w:t>
            </w:r>
          </w:p>
          <w:p>
            <w:pPr>
              <w:pStyle w:val="37"/>
              <w:keepNext w:val="0"/>
              <w:keepLines w:val="0"/>
              <w:pageBreakBefore w:val="0"/>
              <w:widowControl w:val="0"/>
              <w:suppressLineNumbers w:val="0"/>
              <w:tabs>
                <w:tab w:val="left" w:pos="2850"/>
                <w:tab w:val="left" w:pos="3918"/>
              </w:tabs>
              <w:kinsoku/>
              <w:wordWrap/>
              <w:overflowPunct/>
              <w:topLinePunct w:val="0"/>
              <w:autoSpaceDE/>
              <w:autoSpaceDN/>
              <w:bidi w:val="0"/>
              <w:adjustRightInd/>
              <w:snapToGrid/>
              <w:spacing w:before="0" w:beforeLines="0" w:after="0" w:afterAutospacing="0" w:line="500" w:lineRule="exact"/>
              <w:ind w:left="0" w:right="0" w:firstLine="480" w:firstLineChars="200"/>
              <w:textAlignment w:val="auto"/>
              <w:outlineLvl w:val="9"/>
              <w:rPr>
                <w:rFonts w:hint="default" w:ascii="Times New Roman" w:hAnsi="Times New Roman" w:cs="Times New Roman"/>
                <w:b w:val="0"/>
                <w:color w:val="auto"/>
                <w:sz w:val="24"/>
                <w:highlight w:val="none"/>
                <w:lang w:val="en-US" w:eastAsia="zh-CN"/>
              </w:rPr>
            </w:pPr>
            <w:r>
              <w:rPr>
                <w:rFonts w:hint="default" w:ascii="Times New Roman" w:hAnsi="Times New Roman" w:cs="Times New Roman"/>
                <w:b w:val="0"/>
                <w:color w:val="auto"/>
                <w:sz w:val="24"/>
                <w:highlight w:val="none"/>
                <w:lang w:val="en-US" w:eastAsia="zh-CN"/>
              </w:rPr>
              <w:t>非正常工况下废气排放详见表</w:t>
            </w:r>
            <w:r>
              <w:rPr>
                <w:rFonts w:hint="eastAsia" w:cs="Times New Roman"/>
                <w:b w:val="0"/>
                <w:color w:val="auto"/>
                <w:sz w:val="24"/>
                <w:highlight w:val="none"/>
                <w:lang w:val="en-US" w:eastAsia="zh-CN"/>
              </w:rPr>
              <w:t>4-5</w:t>
            </w:r>
            <w:r>
              <w:rPr>
                <w:rFonts w:hint="default" w:ascii="Times New Roman" w:hAnsi="Times New Roman" w:cs="Times New Roman"/>
                <w:b w:val="0"/>
                <w:color w:val="auto"/>
                <w:sz w:val="24"/>
                <w:highlight w:val="none"/>
                <w:lang w:val="en-US" w:eastAsia="zh-CN"/>
              </w:rPr>
              <w:t>。</w:t>
            </w:r>
          </w:p>
          <w:p>
            <w:pPr>
              <w:keepNext w:val="0"/>
              <w:keepLines w:val="0"/>
              <w:pageBreakBefore w:val="0"/>
              <w:suppressLineNumbers w:val="0"/>
              <w:kinsoku/>
              <w:wordWrap/>
              <w:overflowPunct/>
              <w:topLinePunct w:val="0"/>
              <w:bidi w:val="0"/>
              <w:adjustRightInd w:val="0"/>
              <w:snapToGrid w:val="0"/>
              <w:spacing w:before="0" w:beforeAutospacing="0" w:after="0" w:afterAutospacing="0" w:line="500" w:lineRule="exact"/>
              <w:ind w:left="0" w:right="0" w:firstLine="442" w:firstLineChars="200"/>
              <w:jc w:val="center"/>
              <w:rPr>
                <w:rFonts w:hint="default" w:ascii="Times New Roman" w:hAnsi="Times New Roman" w:eastAsia="宋体" w:cs="Times New Roman"/>
                <w:b/>
                <w:bCs/>
                <w:color w:val="auto"/>
                <w:spacing w:val="-10"/>
                <w:sz w:val="24"/>
                <w:highlight w:val="none"/>
                <w:lang w:eastAsia="zh-CN"/>
              </w:rPr>
            </w:pPr>
            <w:r>
              <w:rPr>
                <w:rFonts w:hint="default" w:ascii="Times New Roman" w:hAnsi="Times New Roman" w:cs="Times New Roman"/>
                <w:b/>
                <w:bCs/>
                <w:color w:val="auto"/>
                <w:spacing w:val="-10"/>
                <w:sz w:val="24"/>
                <w:highlight w:val="none"/>
              </w:rPr>
              <w:t>表</w:t>
            </w:r>
            <w:r>
              <w:rPr>
                <w:rFonts w:hint="eastAsia" w:cs="Times New Roman"/>
                <w:b/>
                <w:bCs/>
                <w:color w:val="auto"/>
                <w:spacing w:val="-10"/>
                <w:sz w:val="24"/>
                <w:highlight w:val="none"/>
                <w:lang w:val="en-US" w:eastAsia="zh-CN"/>
              </w:rPr>
              <w:t xml:space="preserve">4-5  </w:t>
            </w:r>
            <w:r>
              <w:rPr>
                <w:rFonts w:hint="default" w:ascii="Times New Roman" w:hAnsi="Times New Roman" w:cs="Times New Roman"/>
                <w:b/>
                <w:bCs/>
                <w:color w:val="auto"/>
                <w:spacing w:val="-10"/>
                <w:sz w:val="24"/>
                <w:highlight w:val="none"/>
              </w:rPr>
              <w:t xml:space="preserve"> 本项目非正常</w:t>
            </w:r>
            <w:r>
              <w:rPr>
                <w:rFonts w:hint="default" w:ascii="Times New Roman" w:hAnsi="Times New Roman" w:cs="Times New Roman"/>
                <w:b/>
                <w:bCs/>
                <w:color w:val="auto"/>
                <w:spacing w:val="-10"/>
                <w:sz w:val="24"/>
                <w:highlight w:val="none"/>
                <w:lang w:eastAsia="zh-CN"/>
              </w:rPr>
              <w:t>排污</w:t>
            </w:r>
            <w:r>
              <w:rPr>
                <w:rFonts w:hint="default" w:ascii="Times New Roman" w:hAnsi="Times New Roman" w:cs="Times New Roman"/>
                <w:b/>
                <w:bCs/>
                <w:color w:val="auto"/>
                <w:spacing w:val="-10"/>
                <w:sz w:val="24"/>
                <w:highlight w:val="none"/>
              </w:rPr>
              <w:t>情况</w:t>
            </w:r>
            <w:r>
              <w:rPr>
                <w:rFonts w:hint="default" w:ascii="Times New Roman" w:hAnsi="Times New Roman" w:cs="Times New Roman"/>
                <w:b/>
                <w:bCs/>
                <w:color w:val="auto"/>
                <w:spacing w:val="-10"/>
                <w:sz w:val="24"/>
                <w:highlight w:val="none"/>
                <w:lang w:eastAsia="zh-CN"/>
              </w:rPr>
              <w:t>一览表</w:t>
            </w:r>
          </w:p>
          <w:tbl>
            <w:tblPr>
              <w:tblStyle w:val="20"/>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567"/>
              <w:gridCol w:w="1020"/>
              <w:gridCol w:w="977"/>
              <w:gridCol w:w="680"/>
              <w:gridCol w:w="877"/>
              <w:gridCol w:w="846"/>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11" w:type="pct"/>
                  <w:noWrap w:val="0"/>
                  <w:vAlign w:val="center"/>
                </w:tcPr>
                <w:p>
                  <w:pPr>
                    <w:pStyle w:val="36"/>
                    <w:bidi w:val="0"/>
                    <w:rPr>
                      <w:rFonts w:hint="default"/>
                      <w:color w:val="auto"/>
                      <w:highlight w:val="none"/>
                    </w:rPr>
                  </w:pPr>
                  <w:r>
                    <w:rPr>
                      <w:rFonts w:hint="default"/>
                      <w:color w:val="auto"/>
                      <w:highlight w:val="none"/>
                    </w:rPr>
                    <w:t>污染源</w:t>
                  </w:r>
                </w:p>
              </w:tc>
              <w:tc>
                <w:tcPr>
                  <w:tcW w:w="852" w:type="pct"/>
                  <w:noWrap w:val="0"/>
                  <w:vAlign w:val="center"/>
                </w:tcPr>
                <w:p>
                  <w:pPr>
                    <w:pStyle w:val="36"/>
                    <w:bidi w:val="0"/>
                    <w:rPr>
                      <w:rFonts w:hint="default"/>
                      <w:color w:val="auto"/>
                      <w:highlight w:val="none"/>
                      <w:lang w:val="en-US" w:eastAsia="zh-CN"/>
                    </w:rPr>
                  </w:pPr>
                  <w:r>
                    <w:rPr>
                      <w:rFonts w:hint="default"/>
                      <w:color w:val="auto"/>
                      <w:highlight w:val="none"/>
                    </w:rPr>
                    <w:t>非正常排放原因</w:t>
                  </w:r>
                </w:p>
              </w:tc>
              <w:tc>
                <w:tcPr>
                  <w:tcW w:w="341" w:type="pct"/>
                  <w:noWrap w:val="0"/>
                  <w:vAlign w:val="center"/>
                </w:tcPr>
                <w:p>
                  <w:pPr>
                    <w:pStyle w:val="36"/>
                    <w:bidi w:val="0"/>
                    <w:rPr>
                      <w:rFonts w:hint="default"/>
                      <w:color w:val="auto"/>
                      <w:highlight w:val="none"/>
                    </w:rPr>
                  </w:pPr>
                  <w:r>
                    <w:rPr>
                      <w:rFonts w:hint="default"/>
                      <w:color w:val="auto"/>
                      <w:highlight w:val="none"/>
                    </w:rPr>
                    <w:t>污染物</w:t>
                  </w:r>
                </w:p>
              </w:tc>
              <w:tc>
                <w:tcPr>
                  <w:tcW w:w="613" w:type="pct"/>
                  <w:noWrap w:val="0"/>
                  <w:vAlign w:val="center"/>
                </w:tcPr>
                <w:p>
                  <w:pPr>
                    <w:pStyle w:val="36"/>
                    <w:bidi w:val="0"/>
                    <w:rPr>
                      <w:rFonts w:hint="default"/>
                      <w:color w:val="auto"/>
                      <w:highlight w:val="none"/>
                      <w:lang w:eastAsia="zh-CN"/>
                    </w:rPr>
                  </w:pPr>
                  <w:r>
                    <w:rPr>
                      <w:rFonts w:hint="default"/>
                      <w:color w:val="auto"/>
                      <w:highlight w:val="none"/>
                    </w:rPr>
                    <w:t>非正常排放浓度</w:t>
                  </w:r>
                  <w:r>
                    <w:rPr>
                      <w:rFonts w:hint="eastAsia"/>
                      <w:color w:val="auto"/>
                      <w:highlight w:val="none"/>
                      <w:lang w:eastAsia="zh-CN"/>
                    </w:rPr>
                    <w:t>（</w:t>
                  </w:r>
                  <w:r>
                    <w:rPr>
                      <w:rFonts w:hint="default"/>
                      <w:color w:val="auto"/>
                      <w:highlight w:val="none"/>
                    </w:rPr>
                    <w:t>mg/m³</w:t>
                  </w:r>
                  <w:r>
                    <w:rPr>
                      <w:rFonts w:hint="eastAsia"/>
                      <w:color w:val="auto"/>
                      <w:highlight w:val="none"/>
                      <w:lang w:eastAsia="zh-CN"/>
                    </w:rPr>
                    <w:t>）</w:t>
                  </w:r>
                </w:p>
              </w:tc>
              <w:tc>
                <w:tcPr>
                  <w:tcW w:w="587" w:type="pct"/>
                  <w:noWrap w:val="0"/>
                  <w:vAlign w:val="center"/>
                </w:tcPr>
                <w:p>
                  <w:pPr>
                    <w:pStyle w:val="36"/>
                    <w:bidi w:val="0"/>
                    <w:rPr>
                      <w:rFonts w:hint="default"/>
                      <w:color w:val="auto"/>
                      <w:highlight w:val="none"/>
                      <w:lang w:val="en-US" w:eastAsia="zh-CN"/>
                    </w:rPr>
                  </w:pPr>
                  <w:r>
                    <w:rPr>
                      <w:rFonts w:hint="default"/>
                      <w:color w:val="auto"/>
                      <w:highlight w:val="none"/>
                      <w:lang w:val="en-US" w:eastAsia="zh-CN"/>
                    </w:rPr>
                    <w:t>非正常排放速率</w:t>
                  </w:r>
                  <w:r>
                    <w:rPr>
                      <w:rFonts w:hint="eastAsia"/>
                      <w:color w:val="auto"/>
                      <w:highlight w:val="none"/>
                      <w:lang w:val="en-US" w:eastAsia="zh-CN"/>
                    </w:rPr>
                    <w:t>（</w:t>
                  </w:r>
                  <w:r>
                    <w:rPr>
                      <w:rFonts w:hint="default"/>
                      <w:color w:val="auto"/>
                      <w:highlight w:val="none"/>
                      <w:lang w:val="en-US" w:eastAsia="zh-CN"/>
                    </w:rPr>
                    <w:t>kg/h</w:t>
                  </w:r>
                  <w:r>
                    <w:rPr>
                      <w:rFonts w:hint="eastAsia"/>
                      <w:color w:val="auto"/>
                      <w:highlight w:val="none"/>
                      <w:lang w:val="en-US" w:eastAsia="zh-CN"/>
                    </w:rPr>
                    <w:t>）</w:t>
                  </w:r>
                </w:p>
              </w:tc>
              <w:tc>
                <w:tcPr>
                  <w:tcW w:w="409" w:type="pct"/>
                  <w:noWrap w:val="0"/>
                  <w:vAlign w:val="center"/>
                </w:tcPr>
                <w:p>
                  <w:pPr>
                    <w:pStyle w:val="36"/>
                    <w:bidi w:val="0"/>
                    <w:rPr>
                      <w:rFonts w:hint="default"/>
                      <w:color w:val="auto"/>
                      <w:highlight w:val="none"/>
                    </w:rPr>
                  </w:pPr>
                  <w:r>
                    <w:rPr>
                      <w:rFonts w:hint="default"/>
                      <w:color w:val="auto"/>
                      <w:highlight w:val="none"/>
                    </w:rPr>
                    <w:t>单次持续时间</w:t>
                  </w:r>
                </w:p>
                <w:p>
                  <w:pPr>
                    <w:pStyle w:val="36"/>
                    <w:bidi w:val="0"/>
                    <w:rPr>
                      <w:rFonts w:hint="default"/>
                      <w:color w:val="auto"/>
                      <w:highlight w:val="none"/>
                    </w:rPr>
                  </w:pPr>
                  <w:r>
                    <w:rPr>
                      <w:rFonts w:hint="default"/>
                      <w:color w:val="auto"/>
                      <w:highlight w:val="none"/>
                    </w:rPr>
                    <w:t>/h</w:t>
                  </w:r>
                </w:p>
              </w:tc>
              <w:tc>
                <w:tcPr>
                  <w:tcW w:w="527" w:type="pct"/>
                  <w:noWrap w:val="0"/>
                  <w:vAlign w:val="center"/>
                </w:tcPr>
                <w:p>
                  <w:pPr>
                    <w:pStyle w:val="36"/>
                    <w:bidi w:val="0"/>
                    <w:rPr>
                      <w:rFonts w:hint="default"/>
                      <w:color w:val="auto"/>
                      <w:highlight w:val="none"/>
                    </w:rPr>
                  </w:pPr>
                  <w:r>
                    <w:rPr>
                      <w:rFonts w:hint="default"/>
                      <w:color w:val="auto"/>
                      <w:highlight w:val="none"/>
                    </w:rPr>
                    <w:t>年发生频次</w:t>
                  </w:r>
                </w:p>
                <w:p>
                  <w:pPr>
                    <w:pStyle w:val="36"/>
                    <w:bidi w:val="0"/>
                    <w:rPr>
                      <w:rFonts w:hint="default"/>
                      <w:color w:val="auto"/>
                      <w:highlight w:val="none"/>
                      <w:lang w:eastAsia="zh-CN"/>
                    </w:rPr>
                  </w:pPr>
                  <w:r>
                    <w:rPr>
                      <w:rFonts w:hint="default"/>
                      <w:color w:val="auto"/>
                      <w:highlight w:val="none"/>
                      <w:lang w:eastAsia="zh-CN"/>
                    </w:rPr>
                    <w:t>次</w:t>
                  </w:r>
                  <w:r>
                    <w:rPr>
                      <w:rFonts w:hint="default"/>
                      <w:color w:val="auto"/>
                      <w:highlight w:val="none"/>
                    </w:rPr>
                    <w:t>/</w:t>
                  </w:r>
                  <w:r>
                    <w:rPr>
                      <w:rFonts w:hint="default"/>
                      <w:color w:val="auto"/>
                      <w:highlight w:val="none"/>
                      <w:lang w:eastAsia="zh-CN"/>
                    </w:rPr>
                    <w:t>年</w:t>
                  </w:r>
                </w:p>
              </w:tc>
              <w:tc>
                <w:tcPr>
                  <w:tcW w:w="508" w:type="pct"/>
                  <w:noWrap w:val="0"/>
                  <w:vAlign w:val="center"/>
                </w:tcPr>
                <w:p>
                  <w:pPr>
                    <w:pStyle w:val="36"/>
                    <w:bidi w:val="0"/>
                    <w:rPr>
                      <w:rFonts w:hint="default"/>
                      <w:color w:val="auto"/>
                      <w:highlight w:val="none"/>
                    </w:rPr>
                  </w:pPr>
                  <w:r>
                    <w:rPr>
                      <w:rFonts w:hint="default"/>
                      <w:color w:val="auto"/>
                      <w:highlight w:val="none"/>
                    </w:rPr>
                    <w:t>排放量</w:t>
                  </w:r>
                </w:p>
                <w:p>
                  <w:pPr>
                    <w:pStyle w:val="36"/>
                    <w:bidi w:val="0"/>
                    <w:rPr>
                      <w:rFonts w:hint="default"/>
                      <w:color w:val="auto"/>
                      <w:highlight w:val="none"/>
                      <w:lang w:eastAsia="zh-CN"/>
                    </w:rPr>
                  </w:pPr>
                  <w:r>
                    <w:rPr>
                      <w:rFonts w:hint="eastAsia"/>
                      <w:color w:val="auto"/>
                      <w:highlight w:val="none"/>
                      <w:lang w:eastAsia="zh-CN"/>
                    </w:rPr>
                    <w:t>（</w:t>
                  </w:r>
                  <w:r>
                    <w:rPr>
                      <w:rFonts w:hint="default"/>
                      <w:color w:val="auto"/>
                      <w:highlight w:val="none"/>
                    </w:rPr>
                    <w:t>kg</w:t>
                  </w:r>
                  <w:r>
                    <w:rPr>
                      <w:rFonts w:hint="eastAsia"/>
                      <w:color w:val="auto"/>
                      <w:highlight w:val="none"/>
                      <w:lang w:val="en-US" w:eastAsia="zh-CN"/>
                    </w:rPr>
                    <w:t>）</w:t>
                  </w:r>
                </w:p>
              </w:tc>
              <w:tc>
                <w:tcPr>
                  <w:tcW w:w="647" w:type="pct"/>
                  <w:noWrap w:val="0"/>
                  <w:vAlign w:val="center"/>
                </w:tcPr>
                <w:p>
                  <w:pPr>
                    <w:pStyle w:val="36"/>
                    <w:bidi w:val="0"/>
                    <w:rPr>
                      <w:rFonts w:hint="default"/>
                      <w:color w:val="auto"/>
                      <w:highlight w:val="none"/>
                    </w:rPr>
                  </w:pPr>
                  <w:r>
                    <w:rPr>
                      <w:rFonts w:hint="default"/>
                      <w:color w:val="auto"/>
                      <w:highlight w:val="none"/>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11" w:type="pct"/>
                  <w:vMerge w:val="restart"/>
                  <w:noWrap w:val="0"/>
                  <w:vAlign w:val="center"/>
                </w:tcPr>
                <w:p>
                  <w:pPr>
                    <w:pStyle w:val="36"/>
                    <w:bidi w:val="0"/>
                    <w:rPr>
                      <w:rFonts w:hint="default" w:eastAsia="宋体"/>
                      <w:color w:val="auto"/>
                      <w:highlight w:val="none"/>
                      <w:lang w:val="en-US" w:eastAsia="zh-CN"/>
                    </w:rPr>
                  </w:pPr>
                  <w:r>
                    <w:rPr>
                      <w:rFonts w:hint="eastAsia"/>
                      <w:color w:val="auto"/>
                      <w:highlight w:val="none"/>
                      <w:lang w:val="en-US" w:eastAsia="zh-CN"/>
                    </w:rPr>
                    <w:t>DA001</w:t>
                  </w:r>
                </w:p>
              </w:tc>
              <w:tc>
                <w:tcPr>
                  <w:tcW w:w="852" w:type="pct"/>
                  <w:shd w:val="clear" w:color="auto" w:fill="auto"/>
                  <w:noWrap w:val="0"/>
                  <w:vAlign w:val="center"/>
                </w:tcPr>
                <w:p>
                  <w:pPr>
                    <w:pStyle w:val="36"/>
                    <w:bidi w:val="0"/>
                    <w:rPr>
                      <w:rFonts w:hint="default" w:ascii="Times New Roman" w:hAnsi="Times New Roman" w:eastAsia="宋体" w:cs="Times New Roman"/>
                      <w:color w:val="auto"/>
                      <w:kern w:val="0"/>
                      <w:sz w:val="21"/>
                      <w:szCs w:val="20"/>
                      <w:highlight w:val="none"/>
                      <w:lang w:val="en-US" w:eastAsia="zh-CN"/>
                    </w:rPr>
                  </w:pPr>
                  <w:r>
                    <w:rPr>
                      <w:rFonts w:hint="eastAsia"/>
                      <w:color w:val="auto"/>
                      <w:highlight w:val="none"/>
                      <w:lang w:val="en-US" w:eastAsia="zh-CN"/>
                    </w:rPr>
                    <w:t>喷淋塔故障，除尘效率降为0%</w:t>
                  </w:r>
                </w:p>
              </w:tc>
              <w:tc>
                <w:tcPr>
                  <w:tcW w:w="341" w:type="pct"/>
                  <w:noWrap w:val="0"/>
                  <w:vAlign w:val="center"/>
                </w:tcPr>
                <w:p>
                  <w:pPr>
                    <w:pStyle w:val="36"/>
                    <w:bidi w:val="0"/>
                    <w:rPr>
                      <w:rFonts w:hint="default"/>
                      <w:color w:val="auto"/>
                      <w:highlight w:val="none"/>
                    </w:rPr>
                  </w:pPr>
                  <w:r>
                    <w:rPr>
                      <w:rFonts w:hint="default"/>
                      <w:color w:val="auto"/>
                      <w:highlight w:val="none"/>
                    </w:rPr>
                    <w:t>颗粒物</w:t>
                  </w:r>
                </w:p>
              </w:tc>
              <w:tc>
                <w:tcPr>
                  <w:tcW w:w="613" w:type="pct"/>
                  <w:noWrap w:val="0"/>
                  <w:vAlign w:val="center"/>
                </w:tcPr>
                <w:p>
                  <w:pPr>
                    <w:pStyle w:val="36"/>
                    <w:bidi w:val="0"/>
                    <w:rPr>
                      <w:rFonts w:hint="default" w:eastAsia="宋体"/>
                      <w:color w:val="auto"/>
                      <w:highlight w:val="none"/>
                      <w:lang w:val="en-US" w:eastAsia="zh-CN"/>
                    </w:rPr>
                  </w:pPr>
                  <w:r>
                    <w:rPr>
                      <w:rFonts w:hint="eastAsia"/>
                      <w:lang w:val="en-US" w:eastAsia="zh-CN" w:bidi="ar-SA"/>
                    </w:rPr>
                    <w:t>332.5816</w:t>
                  </w:r>
                </w:p>
              </w:tc>
              <w:tc>
                <w:tcPr>
                  <w:tcW w:w="587" w:type="pct"/>
                  <w:noWrap w:val="0"/>
                  <w:vAlign w:val="center"/>
                </w:tcPr>
                <w:p>
                  <w:pPr>
                    <w:pStyle w:val="36"/>
                    <w:bidi w:val="0"/>
                    <w:rPr>
                      <w:rFonts w:hint="default"/>
                      <w:color w:val="auto"/>
                      <w:highlight w:val="none"/>
                      <w:lang w:val="en-US" w:eastAsia="zh-CN"/>
                    </w:rPr>
                  </w:pPr>
                  <w:r>
                    <w:rPr>
                      <w:rFonts w:hint="eastAsia"/>
                      <w:color w:val="auto"/>
                      <w:highlight w:val="none"/>
                      <w:lang w:val="en-US" w:eastAsia="zh-CN"/>
                    </w:rPr>
                    <w:t>2.6607</w:t>
                  </w:r>
                </w:p>
              </w:tc>
              <w:tc>
                <w:tcPr>
                  <w:tcW w:w="409" w:type="pct"/>
                  <w:noWrap w:val="0"/>
                  <w:vAlign w:val="center"/>
                </w:tcPr>
                <w:p>
                  <w:pPr>
                    <w:pStyle w:val="36"/>
                    <w:bidi w:val="0"/>
                    <w:rPr>
                      <w:rFonts w:hint="eastAsia" w:eastAsia="宋体"/>
                      <w:color w:val="auto"/>
                      <w:highlight w:val="none"/>
                      <w:lang w:val="en-US" w:eastAsia="zh-CN"/>
                    </w:rPr>
                  </w:pPr>
                  <w:r>
                    <w:rPr>
                      <w:rFonts w:hint="eastAsia"/>
                      <w:color w:val="auto"/>
                      <w:highlight w:val="none"/>
                      <w:lang w:val="en-US" w:eastAsia="zh-CN"/>
                    </w:rPr>
                    <w:t>1</w:t>
                  </w:r>
                </w:p>
              </w:tc>
              <w:tc>
                <w:tcPr>
                  <w:tcW w:w="527" w:type="pct"/>
                  <w:noWrap w:val="0"/>
                  <w:vAlign w:val="center"/>
                </w:tcPr>
                <w:p>
                  <w:pPr>
                    <w:pStyle w:val="36"/>
                    <w:bidi w:val="0"/>
                    <w:rPr>
                      <w:rFonts w:hint="default"/>
                      <w:color w:val="auto"/>
                      <w:highlight w:val="none"/>
                      <w:lang w:val="en-US" w:eastAsia="zh-CN"/>
                    </w:rPr>
                  </w:pPr>
                  <w:r>
                    <w:rPr>
                      <w:rFonts w:hint="eastAsia"/>
                      <w:color w:val="auto"/>
                      <w:highlight w:val="none"/>
                      <w:lang w:val="en-US" w:eastAsia="zh-CN"/>
                    </w:rPr>
                    <w:t>4</w:t>
                  </w:r>
                </w:p>
              </w:tc>
              <w:tc>
                <w:tcPr>
                  <w:tcW w:w="508" w:type="pct"/>
                  <w:noWrap w:val="0"/>
                  <w:vAlign w:val="center"/>
                </w:tcPr>
                <w:p>
                  <w:pPr>
                    <w:pStyle w:val="36"/>
                    <w:bidi w:val="0"/>
                    <w:rPr>
                      <w:rFonts w:hint="default"/>
                      <w:color w:val="auto"/>
                      <w:highlight w:val="none"/>
                      <w:lang w:val="en-US" w:eastAsia="zh-CN"/>
                    </w:rPr>
                  </w:pPr>
                  <w:r>
                    <w:rPr>
                      <w:rFonts w:hint="eastAsia"/>
                      <w:color w:val="auto"/>
                      <w:highlight w:val="none"/>
                      <w:lang w:val="en-US" w:eastAsia="zh-CN"/>
                    </w:rPr>
                    <w:t>10.6428</w:t>
                  </w:r>
                </w:p>
              </w:tc>
              <w:tc>
                <w:tcPr>
                  <w:tcW w:w="647" w:type="pct"/>
                  <w:vMerge w:val="restart"/>
                  <w:noWrap w:val="0"/>
                  <w:vAlign w:val="center"/>
                </w:tcPr>
                <w:p>
                  <w:pPr>
                    <w:pStyle w:val="36"/>
                    <w:bidi w:val="0"/>
                    <w:rPr>
                      <w:rFonts w:hint="default"/>
                      <w:color w:val="auto"/>
                      <w:highlight w:val="none"/>
                    </w:rPr>
                  </w:pPr>
                  <w:r>
                    <w:rPr>
                      <w:rFonts w:hint="default"/>
                      <w:color w:val="auto"/>
                      <w:highlight w:val="none"/>
                    </w:rPr>
                    <w:t>发现问题</w:t>
                  </w:r>
                  <w:r>
                    <w:rPr>
                      <w:rFonts w:hint="default"/>
                      <w:color w:val="auto"/>
                      <w:highlight w:val="none"/>
                      <w:lang w:eastAsia="zh-CN"/>
                    </w:rPr>
                    <w:t>第一时间维修、停止生产</w:t>
                  </w:r>
                  <w:r>
                    <w:rPr>
                      <w:rFonts w:hint="default"/>
                      <w:color w:val="auto"/>
                      <w:highlight w:val="none"/>
                    </w:rPr>
                    <w:t>，待设备正常后恢复生产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511" w:type="pct"/>
                  <w:vMerge w:val="continue"/>
                  <w:noWrap w:val="0"/>
                  <w:vAlign w:val="center"/>
                </w:tcPr>
                <w:p>
                  <w:pPr>
                    <w:pStyle w:val="36"/>
                    <w:bidi w:val="0"/>
                    <w:rPr>
                      <w:rFonts w:hint="eastAsia"/>
                      <w:color w:val="auto"/>
                      <w:highlight w:val="none"/>
                      <w:lang w:val="en-US" w:eastAsia="zh-CN"/>
                    </w:rPr>
                  </w:pPr>
                </w:p>
              </w:tc>
              <w:tc>
                <w:tcPr>
                  <w:tcW w:w="852" w:type="pct"/>
                  <w:shd w:val="clear" w:color="auto" w:fill="auto"/>
                  <w:noWrap w:val="0"/>
                  <w:vAlign w:val="center"/>
                </w:tcPr>
                <w:p>
                  <w:pPr>
                    <w:pStyle w:val="36"/>
                    <w:bidi w:val="0"/>
                    <w:rPr>
                      <w:rFonts w:hint="default"/>
                      <w:color w:val="auto"/>
                      <w:highlight w:val="none"/>
                      <w:lang w:val="en-US" w:eastAsia="zh-CN"/>
                    </w:rPr>
                  </w:pPr>
                  <w:r>
                    <w:rPr>
                      <w:rFonts w:hint="eastAsia"/>
                      <w:color w:val="auto"/>
                      <w:highlight w:val="none"/>
                      <w:lang w:val="en-US" w:eastAsia="zh-CN"/>
                    </w:rPr>
                    <w:t>SCR设备故障，脱硝效率降为0%</w:t>
                  </w:r>
                </w:p>
              </w:tc>
              <w:tc>
                <w:tcPr>
                  <w:tcW w:w="341" w:type="pct"/>
                  <w:noWrap w:val="0"/>
                  <w:vAlign w:val="center"/>
                </w:tcPr>
                <w:p>
                  <w:pPr>
                    <w:pStyle w:val="36"/>
                    <w:bidi w:val="0"/>
                    <w:rPr>
                      <w:rFonts w:hint="default"/>
                      <w:color w:val="auto"/>
                      <w:highlight w:val="none"/>
                    </w:rPr>
                  </w:pPr>
                  <w:r>
                    <w:rPr>
                      <w:rFonts w:hint="eastAsia"/>
                      <w:color w:val="auto"/>
                      <w:lang w:val="en-US" w:eastAsia="zh-CN"/>
                    </w:rPr>
                    <w:t>氮氧化物</w:t>
                  </w:r>
                </w:p>
              </w:tc>
              <w:tc>
                <w:tcPr>
                  <w:tcW w:w="613" w:type="pct"/>
                  <w:noWrap w:val="0"/>
                  <w:vAlign w:val="center"/>
                </w:tcPr>
                <w:p>
                  <w:pPr>
                    <w:pStyle w:val="36"/>
                    <w:bidi w:val="0"/>
                    <w:rPr>
                      <w:rFonts w:hint="default"/>
                      <w:lang w:val="en-US" w:eastAsia="zh-CN" w:bidi="ar-SA"/>
                    </w:rPr>
                  </w:pPr>
                  <w:r>
                    <w:rPr>
                      <w:rFonts w:hint="eastAsia"/>
                      <w:lang w:val="en-US" w:eastAsia="zh-CN" w:bidi="ar-SA"/>
                    </w:rPr>
                    <w:t>218.4327</w:t>
                  </w:r>
                </w:p>
              </w:tc>
              <w:tc>
                <w:tcPr>
                  <w:tcW w:w="587" w:type="pct"/>
                  <w:noWrap w:val="0"/>
                  <w:vAlign w:val="center"/>
                </w:tcPr>
                <w:p>
                  <w:pPr>
                    <w:pStyle w:val="36"/>
                    <w:bidi w:val="0"/>
                    <w:rPr>
                      <w:rFonts w:hint="default"/>
                      <w:color w:val="auto"/>
                      <w:highlight w:val="none"/>
                      <w:lang w:val="en-US" w:eastAsia="zh-CN"/>
                    </w:rPr>
                  </w:pPr>
                  <w:r>
                    <w:rPr>
                      <w:rFonts w:hint="eastAsia"/>
                      <w:color w:val="auto"/>
                      <w:highlight w:val="none"/>
                      <w:lang w:val="en-US" w:eastAsia="zh-CN"/>
                    </w:rPr>
                    <w:t>1.7475</w:t>
                  </w:r>
                </w:p>
              </w:tc>
              <w:tc>
                <w:tcPr>
                  <w:tcW w:w="680" w:type="dxa"/>
                  <w:noWrap w:val="0"/>
                  <w:vAlign w:val="center"/>
                </w:tcPr>
                <w:p>
                  <w:pPr>
                    <w:pStyle w:val="36"/>
                    <w:bidi w:val="0"/>
                    <w:rPr>
                      <w:rFonts w:hint="eastAsia"/>
                      <w:color w:val="auto"/>
                      <w:highlight w:val="none"/>
                      <w:lang w:val="en-US" w:eastAsia="zh-CN"/>
                    </w:rPr>
                  </w:pPr>
                  <w:r>
                    <w:rPr>
                      <w:rFonts w:hint="eastAsia"/>
                      <w:color w:val="auto"/>
                      <w:highlight w:val="none"/>
                      <w:lang w:val="en-US" w:eastAsia="zh-CN"/>
                    </w:rPr>
                    <w:t>1</w:t>
                  </w:r>
                </w:p>
              </w:tc>
              <w:tc>
                <w:tcPr>
                  <w:tcW w:w="877" w:type="dxa"/>
                  <w:noWrap w:val="0"/>
                  <w:vAlign w:val="center"/>
                </w:tcPr>
                <w:p>
                  <w:pPr>
                    <w:pStyle w:val="36"/>
                    <w:bidi w:val="0"/>
                    <w:rPr>
                      <w:rFonts w:hint="eastAsia"/>
                      <w:color w:val="auto"/>
                      <w:highlight w:val="none"/>
                      <w:lang w:val="en-US" w:eastAsia="zh-CN"/>
                    </w:rPr>
                  </w:pPr>
                  <w:r>
                    <w:rPr>
                      <w:rFonts w:hint="eastAsia"/>
                      <w:color w:val="auto"/>
                      <w:highlight w:val="none"/>
                      <w:lang w:val="en-US" w:eastAsia="zh-CN"/>
                    </w:rPr>
                    <w:t>4</w:t>
                  </w:r>
                </w:p>
              </w:tc>
              <w:tc>
                <w:tcPr>
                  <w:tcW w:w="508" w:type="pct"/>
                  <w:noWrap w:val="0"/>
                  <w:vAlign w:val="center"/>
                </w:tcPr>
                <w:p>
                  <w:pPr>
                    <w:pStyle w:val="36"/>
                    <w:bidi w:val="0"/>
                    <w:rPr>
                      <w:rFonts w:hint="default"/>
                      <w:color w:val="auto"/>
                      <w:highlight w:val="none"/>
                      <w:lang w:val="en-US" w:eastAsia="zh-CN"/>
                    </w:rPr>
                  </w:pPr>
                  <w:r>
                    <w:rPr>
                      <w:rFonts w:hint="eastAsia"/>
                      <w:color w:val="auto"/>
                      <w:highlight w:val="none"/>
                      <w:lang w:val="en-US" w:eastAsia="zh-CN"/>
                    </w:rPr>
                    <w:t>6.99</w:t>
                  </w:r>
                </w:p>
              </w:tc>
              <w:tc>
                <w:tcPr>
                  <w:tcW w:w="647" w:type="pct"/>
                  <w:vMerge w:val="continue"/>
                  <w:noWrap w:val="0"/>
                  <w:vAlign w:val="center"/>
                </w:tcPr>
                <w:p>
                  <w:pPr>
                    <w:pStyle w:val="36"/>
                    <w:bidi w:val="0"/>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11" w:type="pct"/>
                  <w:noWrap w:val="0"/>
                  <w:vAlign w:val="center"/>
                </w:tcPr>
                <w:p>
                  <w:pPr>
                    <w:pStyle w:val="36"/>
                    <w:bidi w:val="0"/>
                    <w:rPr>
                      <w:rFonts w:hint="default"/>
                      <w:color w:val="auto"/>
                      <w:highlight w:val="none"/>
                      <w:lang w:val="en-US" w:eastAsia="zh-CN"/>
                    </w:rPr>
                  </w:pPr>
                  <w:r>
                    <w:rPr>
                      <w:rFonts w:hint="default"/>
                      <w:color w:val="auto"/>
                      <w:highlight w:val="none"/>
                      <w:lang w:val="en-US" w:eastAsia="zh-CN"/>
                    </w:rPr>
                    <w:t>DA00</w:t>
                  </w:r>
                  <w:r>
                    <w:rPr>
                      <w:rFonts w:hint="eastAsia"/>
                      <w:color w:val="auto"/>
                      <w:highlight w:val="none"/>
                      <w:lang w:val="en-US" w:eastAsia="zh-CN"/>
                    </w:rPr>
                    <w:t>2</w:t>
                  </w:r>
                </w:p>
              </w:tc>
              <w:tc>
                <w:tcPr>
                  <w:tcW w:w="852"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highlight w:val="none"/>
                      <w:lang w:val="en-US" w:eastAsia="zh-CN"/>
                    </w:rPr>
                    <w:t>除尘器故障，除尘效率降为0%</w:t>
                  </w:r>
                </w:p>
              </w:tc>
              <w:tc>
                <w:tcPr>
                  <w:tcW w:w="341" w:type="pct"/>
                  <w:noWrap w:val="0"/>
                  <w:vAlign w:val="center"/>
                </w:tcPr>
                <w:p>
                  <w:pPr>
                    <w:pStyle w:val="36"/>
                    <w:bidi w:val="0"/>
                    <w:rPr>
                      <w:rFonts w:hint="default"/>
                      <w:color w:val="auto"/>
                      <w:highlight w:val="none"/>
                    </w:rPr>
                  </w:pPr>
                  <w:r>
                    <w:rPr>
                      <w:rFonts w:hint="default"/>
                      <w:color w:val="auto"/>
                      <w:highlight w:val="none"/>
                    </w:rPr>
                    <w:t>颗粒物</w:t>
                  </w:r>
                </w:p>
              </w:tc>
              <w:tc>
                <w:tcPr>
                  <w:tcW w:w="613" w:type="pct"/>
                  <w:noWrap w:val="0"/>
                  <w:vAlign w:val="center"/>
                </w:tcPr>
                <w:p>
                  <w:pPr>
                    <w:pStyle w:val="36"/>
                    <w:bidi w:val="0"/>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868.0556</w:t>
                  </w:r>
                </w:p>
              </w:tc>
              <w:tc>
                <w:tcPr>
                  <w:tcW w:w="587" w:type="pct"/>
                  <w:noWrap w:val="0"/>
                  <w:vAlign w:val="center"/>
                </w:tcPr>
                <w:p>
                  <w:pPr>
                    <w:pStyle w:val="36"/>
                    <w:bidi w:val="0"/>
                    <w:rPr>
                      <w:rFonts w:hint="default"/>
                      <w:color w:val="auto"/>
                      <w:highlight w:val="none"/>
                      <w:lang w:val="en-US" w:eastAsia="zh-CN"/>
                    </w:rPr>
                  </w:pPr>
                  <w:r>
                    <w:rPr>
                      <w:rFonts w:hint="eastAsia"/>
                      <w:color w:val="auto"/>
                      <w:highlight w:val="none"/>
                      <w:lang w:val="en-US" w:eastAsia="zh-CN"/>
                    </w:rPr>
                    <w:t>1.761</w:t>
                  </w:r>
                </w:p>
              </w:tc>
              <w:tc>
                <w:tcPr>
                  <w:tcW w:w="409" w:type="pct"/>
                  <w:noWrap w:val="0"/>
                  <w:vAlign w:val="center"/>
                </w:tcPr>
                <w:p>
                  <w:pPr>
                    <w:pStyle w:val="36"/>
                    <w:bidi w:val="0"/>
                    <w:rPr>
                      <w:rFonts w:hint="default"/>
                      <w:color w:val="auto"/>
                      <w:highlight w:val="none"/>
                      <w:lang w:val="en-US" w:eastAsia="zh-CN"/>
                    </w:rPr>
                  </w:pPr>
                  <w:r>
                    <w:rPr>
                      <w:rFonts w:hint="default"/>
                      <w:color w:val="auto"/>
                      <w:highlight w:val="none"/>
                      <w:lang w:val="en-US" w:eastAsia="zh-CN"/>
                    </w:rPr>
                    <w:t>1</w:t>
                  </w:r>
                </w:p>
              </w:tc>
              <w:tc>
                <w:tcPr>
                  <w:tcW w:w="527" w:type="pct"/>
                  <w:noWrap w:val="0"/>
                  <w:vAlign w:val="center"/>
                </w:tcPr>
                <w:p>
                  <w:pPr>
                    <w:pStyle w:val="36"/>
                    <w:bidi w:val="0"/>
                    <w:rPr>
                      <w:rFonts w:hint="default"/>
                      <w:color w:val="auto"/>
                      <w:highlight w:val="none"/>
                      <w:lang w:val="en-US" w:eastAsia="zh-CN"/>
                    </w:rPr>
                  </w:pPr>
                  <w:r>
                    <w:rPr>
                      <w:rFonts w:hint="default"/>
                      <w:color w:val="auto"/>
                      <w:highlight w:val="none"/>
                      <w:lang w:val="en-US" w:eastAsia="zh-CN"/>
                    </w:rPr>
                    <w:t>4</w:t>
                  </w:r>
                </w:p>
              </w:tc>
              <w:tc>
                <w:tcPr>
                  <w:tcW w:w="508" w:type="pct"/>
                  <w:noWrap w:val="0"/>
                  <w:vAlign w:val="center"/>
                </w:tcPr>
                <w:p>
                  <w:pPr>
                    <w:pStyle w:val="36"/>
                    <w:bidi w:val="0"/>
                    <w:rPr>
                      <w:rFonts w:hint="default"/>
                      <w:color w:val="auto"/>
                      <w:highlight w:val="none"/>
                      <w:lang w:val="en-US" w:eastAsia="zh-CN"/>
                    </w:rPr>
                  </w:pPr>
                  <w:r>
                    <w:rPr>
                      <w:rFonts w:hint="eastAsia"/>
                      <w:color w:val="auto"/>
                      <w:highlight w:val="none"/>
                      <w:lang w:val="en-US" w:eastAsia="zh-CN"/>
                    </w:rPr>
                    <w:t>7.044</w:t>
                  </w:r>
                </w:p>
              </w:tc>
              <w:tc>
                <w:tcPr>
                  <w:tcW w:w="647" w:type="pct"/>
                  <w:vMerge w:val="continue"/>
                  <w:noWrap w:val="0"/>
                  <w:vAlign w:val="center"/>
                </w:tcPr>
                <w:p>
                  <w:pPr>
                    <w:pStyle w:val="36"/>
                    <w:bidi w:val="0"/>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jc w:val="center"/>
              </w:trPr>
              <w:tc>
                <w:tcPr>
                  <w:tcW w:w="511" w:type="pct"/>
                  <w:noWrap w:val="0"/>
                  <w:vAlign w:val="center"/>
                </w:tcPr>
                <w:p>
                  <w:pPr>
                    <w:pStyle w:val="36"/>
                    <w:bidi w:val="0"/>
                    <w:rPr>
                      <w:rFonts w:hint="default"/>
                      <w:color w:val="auto"/>
                      <w:lang w:val="en-US" w:eastAsia="zh-CN"/>
                    </w:rPr>
                  </w:pPr>
                  <w:r>
                    <w:rPr>
                      <w:rFonts w:hint="default"/>
                      <w:color w:val="auto"/>
                      <w:lang w:val="en-US" w:eastAsia="zh-CN"/>
                    </w:rPr>
                    <w:t>DA00</w:t>
                  </w:r>
                  <w:r>
                    <w:rPr>
                      <w:rFonts w:hint="eastAsia"/>
                      <w:color w:val="auto"/>
                      <w:lang w:val="en-US" w:eastAsia="zh-CN"/>
                    </w:rPr>
                    <w:t>3</w:t>
                  </w:r>
                </w:p>
              </w:tc>
              <w:tc>
                <w:tcPr>
                  <w:tcW w:w="852" w:type="pct"/>
                  <w:shd w:val="clear" w:color="auto" w:fill="auto"/>
                  <w:noWrap w:val="0"/>
                  <w:vAlign w:val="center"/>
                </w:tcPr>
                <w:p>
                  <w:pPr>
                    <w:pStyle w:val="36"/>
                    <w:bidi w:val="0"/>
                    <w:rPr>
                      <w:rFonts w:hint="default" w:ascii="Times New Roman" w:hAnsi="Times New Roman" w:eastAsia="宋体" w:cs="Times New Roman"/>
                      <w:color w:val="auto"/>
                      <w:kern w:val="0"/>
                      <w:sz w:val="21"/>
                      <w:szCs w:val="20"/>
                      <w:highlight w:val="none"/>
                      <w:lang w:val="en-US" w:eastAsia="zh-CN"/>
                    </w:rPr>
                  </w:pPr>
                  <w:r>
                    <w:rPr>
                      <w:rFonts w:hint="eastAsia" w:ascii="Times New Roman" w:cs="Times New Roman"/>
                      <w:highlight w:val="none"/>
                      <w:lang w:val="en-US" w:eastAsia="zh-CN"/>
                    </w:rPr>
                    <w:t>低氮燃烧器故障</w:t>
                  </w:r>
                  <w:r>
                    <w:rPr>
                      <w:rFonts w:hint="eastAsia" w:ascii="Times New Roman" w:hAnsi="Times New Roman" w:cs="Times New Roman"/>
                      <w:highlight w:val="none"/>
                      <w:lang w:val="en-US" w:eastAsia="zh-CN"/>
                    </w:rPr>
                    <w:t>，导致</w:t>
                  </w:r>
                  <w:r>
                    <w:rPr>
                      <w:rFonts w:hint="eastAsia" w:ascii="Times New Roman" w:cs="Times New Roman"/>
                      <w:highlight w:val="none"/>
                      <w:lang w:val="en-US" w:eastAsia="zh-CN"/>
                    </w:rPr>
                    <w:t>源头治理措施效率降低</w:t>
                  </w:r>
                </w:p>
              </w:tc>
              <w:tc>
                <w:tcPr>
                  <w:tcW w:w="341"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氮氧化物</w:t>
                  </w:r>
                </w:p>
              </w:tc>
              <w:tc>
                <w:tcPr>
                  <w:tcW w:w="613" w:type="pct"/>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150</w:t>
                  </w:r>
                </w:p>
              </w:tc>
              <w:tc>
                <w:tcPr>
                  <w:tcW w:w="587" w:type="pct"/>
                  <w:noWrap w:val="0"/>
                  <w:vAlign w:val="center"/>
                </w:tcPr>
                <w:p>
                  <w:pPr>
                    <w:pStyle w:val="36"/>
                    <w:bidi w:val="0"/>
                    <w:rPr>
                      <w:rFonts w:hint="default"/>
                      <w:color w:val="auto"/>
                      <w:lang w:val="en-US" w:eastAsia="zh-CN"/>
                    </w:rPr>
                  </w:pPr>
                  <w:r>
                    <w:rPr>
                      <w:rFonts w:hint="eastAsia"/>
                      <w:color w:val="auto"/>
                      <w:lang w:val="en-US" w:eastAsia="zh-CN"/>
                    </w:rPr>
                    <w:t>0.3544</w:t>
                  </w:r>
                </w:p>
              </w:tc>
              <w:tc>
                <w:tcPr>
                  <w:tcW w:w="409" w:type="pct"/>
                  <w:noWrap w:val="0"/>
                  <w:vAlign w:val="center"/>
                </w:tcPr>
                <w:p>
                  <w:pPr>
                    <w:pStyle w:val="36"/>
                    <w:bidi w:val="0"/>
                    <w:rPr>
                      <w:rFonts w:hint="default"/>
                      <w:color w:val="auto"/>
                      <w:lang w:val="en-US" w:eastAsia="zh-CN"/>
                    </w:rPr>
                  </w:pPr>
                  <w:r>
                    <w:rPr>
                      <w:rFonts w:hint="default"/>
                      <w:color w:val="auto"/>
                      <w:lang w:val="en-US" w:eastAsia="zh-CN"/>
                    </w:rPr>
                    <w:t>1</w:t>
                  </w:r>
                </w:p>
              </w:tc>
              <w:tc>
                <w:tcPr>
                  <w:tcW w:w="527" w:type="pct"/>
                  <w:noWrap w:val="0"/>
                  <w:vAlign w:val="center"/>
                </w:tcPr>
                <w:p>
                  <w:pPr>
                    <w:pStyle w:val="36"/>
                    <w:bidi w:val="0"/>
                    <w:rPr>
                      <w:rFonts w:hint="default"/>
                      <w:color w:val="auto"/>
                      <w:lang w:val="en-US" w:eastAsia="zh-CN"/>
                    </w:rPr>
                  </w:pPr>
                  <w:r>
                    <w:rPr>
                      <w:rFonts w:hint="default"/>
                      <w:color w:val="auto"/>
                      <w:lang w:val="en-US" w:eastAsia="zh-CN"/>
                    </w:rPr>
                    <w:t>4</w:t>
                  </w:r>
                </w:p>
              </w:tc>
              <w:tc>
                <w:tcPr>
                  <w:tcW w:w="508" w:type="pct"/>
                  <w:noWrap w:val="0"/>
                  <w:vAlign w:val="center"/>
                </w:tcPr>
                <w:p>
                  <w:pPr>
                    <w:pStyle w:val="36"/>
                    <w:bidi w:val="0"/>
                    <w:rPr>
                      <w:rFonts w:hint="default"/>
                      <w:color w:val="auto"/>
                      <w:lang w:val="en-US" w:eastAsia="zh-CN"/>
                    </w:rPr>
                  </w:pPr>
                  <w:r>
                    <w:rPr>
                      <w:rFonts w:hint="eastAsia"/>
                      <w:color w:val="auto"/>
                      <w:lang w:val="en-US" w:eastAsia="zh-CN"/>
                    </w:rPr>
                    <w:t>1.4176</w:t>
                  </w:r>
                </w:p>
              </w:tc>
              <w:tc>
                <w:tcPr>
                  <w:tcW w:w="647" w:type="pct"/>
                  <w:vMerge w:val="continue"/>
                  <w:noWrap w:val="0"/>
                  <w:vAlign w:val="center"/>
                </w:tcPr>
                <w:p>
                  <w:pPr>
                    <w:pStyle w:val="36"/>
                    <w:bidi w:val="0"/>
                    <w:rPr>
                      <w:rFonts w:hint="default"/>
                      <w:color w:val="auto"/>
                    </w:rPr>
                  </w:pPr>
                </w:p>
              </w:tc>
            </w:tr>
          </w:tbl>
          <w:p>
            <w:pPr>
              <w:keepNext w:val="0"/>
              <w:keepLines w:val="0"/>
              <w:pageBreakBefore w:val="0"/>
              <w:suppressLineNumbers w:val="0"/>
              <w:tabs>
                <w:tab w:val="left" w:pos="2850"/>
              </w:tabs>
              <w:kinsoku/>
              <w:wordWrap/>
              <w:overflowPunct/>
              <w:topLinePunct w:val="0"/>
              <w:bidi w:val="0"/>
              <w:spacing w:before="0" w:beforeAutospacing="0" w:after="0" w:afterAutospacing="0" w:line="500" w:lineRule="exact"/>
              <w:ind w:left="0" w:right="0" w:firstLine="480" w:firstLineChars="200"/>
              <w:outlineLvl w:val="0"/>
              <w:rPr>
                <w:rFonts w:hint="default" w:ascii="Times New Roman" w:hAnsi="Times New Roman" w:eastAsia="宋体" w:cs="Times New Roman"/>
                <w:snapToGrid w:val="0"/>
                <w:color w:val="auto"/>
                <w:spacing w:val="0"/>
                <w:kern w:val="0"/>
                <w:sz w:val="24"/>
                <w:lang w:val="en-US" w:eastAsia="zh-CN"/>
              </w:rPr>
            </w:pPr>
            <w:r>
              <w:rPr>
                <w:rFonts w:hint="default" w:ascii="Times New Roman" w:hAnsi="Times New Roman" w:eastAsia="宋体" w:cs="Times New Roman"/>
                <w:snapToGrid w:val="0"/>
                <w:color w:val="auto"/>
                <w:spacing w:val="0"/>
                <w:kern w:val="0"/>
                <w:sz w:val="24"/>
                <w:lang w:val="en-US" w:eastAsia="zh-CN"/>
              </w:rPr>
              <w:t>为防止生产废气非正常排放，应采取以下防范措施：</w:t>
            </w:r>
          </w:p>
          <w:p>
            <w:pPr>
              <w:keepNext w:val="0"/>
              <w:keepLines w:val="0"/>
              <w:pageBreakBefore w:val="0"/>
              <w:suppressLineNumbers w:val="0"/>
              <w:tabs>
                <w:tab w:val="left" w:pos="2850"/>
              </w:tabs>
              <w:kinsoku/>
              <w:wordWrap/>
              <w:overflowPunct/>
              <w:topLinePunct w:val="0"/>
              <w:bidi w:val="0"/>
              <w:spacing w:before="0" w:beforeAutospacing="0" w:after="0" w:afterAutospacing="0" w:line="500" w:lineRule="exact"/>
              <w:ind w:left="0" w:right="0" w:firstLine="480" w:firstLineChars="200"/>
              <w:outlineLvl w:val="0"/>
              <w:rPr>
                <w:rFonts w:hint="default" w:ascii="Times New Roman" w:hAnsi="Times New Roman" w:eastAsia="宋体" w:cs="Times New Roman"/>
                <w:snapToGrid w:val="0"/>
                <w:color w:val="auto"/>
                <w:spacing w:val="0"/>
                <w:kern w:val="0"/>
                <w:sz w:val="24"/>
                <w:lang w:val="en-US" w:eastAsia="zh-CN"/>
              </w:rPr>
            </w:pPr>
            <w:r>
              <w:rPr>
                <w:rFonts w:hint="default" w:ascii="Times New Roman" w:hAnsi="Times New Roman" w:eastAsia="宋体" w:cs="Times New Roman"/>
                <w:snapToGrid w:val="0"/>
                <w:color w:val="auto"/>
                <w:spacing w:val="0"/>
                <w:kern w:val="0"/>
                <w:sz w:val="24"/>
                <w:lang w:val="en-US" w:eastAsia="zh-CN"/>
              </w:rPr>
              <w:t>①平时注意废气处理设施的维护，及时检查废气处理装置的有效性和设备的运行情况，确保废气处理系统正常运行；开、停、检修要有预案，有严密周全的计划，降低非正常排放几率，或使影响最小。</w:t>
            </w:r>
          </w:p>
          <w:p>
            <w:pPr>
              <w:keepNext w:val="0"/>
              <w:keepLines w:val="0"/>
              <w:pageBreakBefore w:val="0"/>
              <w:suppressLineNumbers w:val="0"/>
              <w:tabs>
                <w:tab w:val="left" w:pos="2850"/>
              </w:tabs>
              <w:kinsoku/>
              <w:wordWrap/>
              <w:overflowPunct/>
              <w:topLinePunct w:val="0"/>
              <w:bidi w:val="0"/>
              <w:spacing w:before="0" w:beforeAutospacing="0" w:after="0" w:afterAutospacing="0" w:line="500" w:lineRule="exact"/>
              <w:ind w:left="0" w:right="0" w:firstLine="480" w:firstLineChars="200"/>
              <w:outlineLvl w:val="0"/>
              <w:rPr>
                <w:rFonts w:hint="default" w:ascii="Times New Roman" w:hAnsi="Times New Roman" w:eastAsia="宋体" w:cs="Times New Roman"/>
                <w:snapToGrid w:val="0"/>
                <w:color w:val="auto"/>
                <w:spacing w:val="0"/>
                <w:kern w:val="0"/>
                <w:sz w:val="24"/>
                <w:lang w:val="en-US" w:eastAsia="zh-CN"/>
              </w:rPr>
            </w:pPr>
            <w:r>
              <w:rPr>
                <w:rFonts w:hint="default" w:ascii="Times New Roman" w:hAnsi="Times New Roman" w:eastAsia="宋体" w:cs="Times New Roman"/>
                <w:snapToGrid w:val="0"/>
                <w:color w:val="auto"/>
                <w:spacing w:val="0"/>
                <w:kern w:val="0"/>
                <w:sz w:val="24"/>
                <w:lang w:val="en-US" w:eastAsia="zh-CN"/>
              </w:rPr>
              <w:t>②应设有备用电源和备用处理设备和零件，以备停电或设备出现故障时保障及时更换使废气全部做到达标排放。</w:t>
            </w:r>
          </w:p>
          <w:p>
            <w:pPr>
              <w:keepNext w:val="0"/>
              <w:keepLines w:val="0"/>
              <w:pageBreakBefore w:val="0"/>
              <w:suppressLineNumbers w:val="0"/>
              <w:tabs>
                <w:tab w:val="left" w:pos="2850"/>
              </w:tabs>
              <w:kinsoku/>
              <w:wordWrap/>
              <w:overflowPunct/>
              <w:topLinePunct w:val="0"/>
              <w:bidi w:val="0"/>
              <w:spacing w:before="0" w:beforeAutospacing="0" w:after="0" w:afterAutospacing="0" w:line="500" w:lineRule="exact"/>
              <w:ind w:left="0" w:right="0" w:firstLine="480" w:firstLineChars="200"/>
              <w:outlineLvl w:val="0"/>
              <w:rPr>
                <w:rFonts w:hint="default" w:ascii="Times New Roman" w:hAnsi="Times New Roman" w:eastAsia="宋体" w:cs="Times New Roman"/>
                <w:snapToGrid w:val="0"/>
                <w:color w:val="auto"/>
                <w:spacing w:val="0"/>
                <w:kern w:val="0"/>
                <w:sz w:val="24"/>
                <w:lang w:val="en-US" w:eastAsia="zh-CN"/>
              </w:rPr>
            </w:pPr>
            <w:r>
              <w:rPr>
                <w:rFonts w:hint="default" w:ascii="Times New Roman" w:hAnsi="Times New Roman" w:eastAsia="宋体" w:cs="Times New Roman"/>
                <w:snapToGrid w:val="0"/>
                <w:color w:val="auto"/>
                <w:spacing w:val="0"/>
                <w:kern w:val="0"/>
                <w:sz w:val="24"/>
                <w:lang w:val="en-US" w:eastAsia="zh-CN"/>
              </w:rPr>
              <w:t>③对员工进行岗位培训。做好值班记录，实行岗位责任制。</w:t>
            </w:r>
          </w:p>
          <w:p>
            <w:pPr>
              <w:keepNext w:val="0"/>
              <w:keepLines w:val="0"/>
              <w:pageBreakBefore w:val="0"/>
              <w:suppressLineNumbers w:val="0"/>
              <w:kinsoku/>
              <w:wordWrap/>
              <w:overflowPunct/>
              <w:topLinePunct w:val="0"/>
              <w:bidi w:val="0"/>
              <w:spacing w:before="0" w:beforeAutospacing="0" w:after="0" w:afterAutospacing="0" w:line="500" w:lineRule="exact"/>
              <w:ind w:left="0" w:right="0" w:firstLine="482" w:firstLineChars="200"/>
              <w:rPr>
                <w:rFonts w:hint="default" w:ascii="Times New Roman" w:hAnsi="Times New Roman" w:cs="Times New Roman"/>
                <w:b/>
                <w:bCs/>
                <w:snapToGrid w:val="0"/>
                <w:color w:val="auto"/>
                <w:spacing w:val="0"/>
                <w:kern w:val="0"/>
                <w:sz w:val="24"/>
                <w:lang w:val="en-US" w:eastAsia="zh-CN"/>
              </w:rPr>
            </w:pPr>
            <w:r>
              <w:rPr>
                <w:rFonts w:hint="default" w:ascii="Times New Roman" w:hAnsi="Times New Roman" w:cs="Times New Roman"/>
                <w:b/>
                <w:bCs/>
                <w:snapToGrid w:val="0"/>
                <w:color w:val="auto"/>
                <w:spacing w:val="0"/>
                <w:kern w:val="0"/>
                <w:sz w:val="24"/>
                <w:lang w:val="en-US" w:eastAsia="zh-CN"/>
              </w:rPr>
              <w:t>1.4污染防治技术可行性分析</w:t>
            </w:r>
          </w:p>
          <w:p>
            <w:pPr>
              <w:keepNext w:val="0"/>
              <w:keepLines w:val="0"/>
              <w:pageBreakBefore w:val="0"/>
              <w:suppressLineNumbers w:val="0"/>
              <w:tabs>
                <w:tab w:val="left" w:pos="2850"/>
              </w:tabs>
              <w:kinsoku/>
              <w:wordWrap/>
              <w:overflowPunct/>
              <w:topLinePunct w:val="0"/>
              <w:bidi w:val="0"/>
              <w:spacing w:before="0" w:beforeAutospacing="0" w:after="0" w:afterAutospacing="0" w:line="500" w:lineRule="exact"/>
              <w:ind w:left="0" w:right="0" w:firstLine="480" w:firstLineChars="200"/>
              <w:outlineLvl w:val="0"/>
              <w:rPr>
                <w:rFonts w:hint="default" w:ascii="Times New Roman" w:hAnsi="Times New Roman" w:cs="Times New Roman"/>
                <w:snapToGrid w:val="0"/>
                <w:color w:val="auto"/>
                <w:spacing w:val="0"/>
                <w:kern w:val="0"/>
                <w:sz w:val="24"/>
                <w:lang w:val="en-US" w:eastAsia="zh-CN"/>
              </w:rPr>
            </w:pPr>
            <w:r>
              <w:rPr>
                <w:rFonts w:hint="default" w:ascii="Times New Roman" w:hAnsi="Times New Roman" w:cs="Times New Roman"/>
                <w:snapToGrid w:val="0"/>
                <w:color w:val="auto"/>
                <w:spacing w:val="0"/>
                <w:kern w:val="0"/>
                <w:sz w:val="24"/>
                <w:lang w:val="en-US" w:eastAsia="zh-CN"/>
              </w:rPr>
              <w:t>项目</w:t>
            </w:r>
            <w:r>
              <w:rPr>
                <w:rFonts w:hint="eastAsia" w:cs="Times New Roman"/>
                <w:snapToGrid w:val="0"/>
                <w:color w:val="auto"/>
                <w:spacing w:val="0"/>
                <w:kern w:val="0"/>
                <w:sz w:val="24"/>
                <w:lang w:val="en-US" w:eastAsia="zh-CN"/>
              </w:rPr>
              <w:t>氯化钾上料粉尘、</w:t>
            </w:r>
            <w:r>
              <w:rPr>
                <w:rFonts w:hint="default" w:ascii="Times New Roman" w:hAnsi="Times New Roman" w:cs="Times New Roman"/>
                <w:snapToGrid w:val="0"/>
                <w:color w:val="auto"/>
                <w:spacing w:val="0"/>
                <w:kern w:val="0"/>
                <w:sz w:val="24"/>
                <w:lang w:val="en-US" w:eastAsia="zh-CN"/>
              </w:rPr>
              <w:t>烘干</w:t>
            </w:r>
            <w:r>
              <w:rPr>
                <w:rFonts w:hint="eastAsia" w:cs="Times New Roman"/>
                <w:snapToGrid w:val="0"/>
                <w:color w:val="auto"/>
                <w:spacing w:val="0"/>
                <w:kern w:val="0"/>
                <w:sz w:val="24"/>
                <w:lang w:val="en-US" w:eastAsia="zh-CN"/>
              </w:rPr>
              <w:t>废气通入SCR+3套喷淋塔</w:t>
            </w:r>
            <w:r>
              <w:rPr>
                <w:rFonts w:hint="default" w:ascii="Times New Roman" w:hAnsi="Times New Roman" w:cs="Times New Roman"/>
                <w:snapToGrid w:val="0"/>
                <w:color w:val="auto"/>
                <w:spacing w:val="0"/>
                <w:kern w:val="0"/>
                <w:sz w:val="24"/>
                <w:lang w:val="en-US" w:eastAsia="zh-CN"/>
              </w:rPr>
              <w:t>处理后</w:t>
            </w:r>
            <w:r>
              <w:rPr>
                <w:rFonts w:hint="eastAsia" w:cs="Times New Roman"/>
                <w:snapToGrid w:val="0"/>
                <w:color w:val="auto"/>
                <w:spacing w:val="0"/>
                <w:kern w:val="0"/>
                <w:sz w:val="24"/>
                <w:lang w:val="en-US" w:eastAsia="zh-CN"/>
              </w:rPr>
              <w:t>，</w:t>
            </w:r>
            <w:r>
              <w:rPr>
                <w:rFonts w:hint="default" w:ascii="Times New Roman" w:hAnsi="Times New Roman" w:cs="Times New Roman"/>
                <w:snapToGrid w:val="0"/>
                <w:color w:val="auto"/>
                <w:spacing w:val="0"/>
                <w:kern w:val="0"/>
                <w:sz w:val="24"/>
                <w:lang w:val="en-US" w:eastAsia="zh-CN"/>
              </w:rPr>
              <w:t>通过15m高排气筒排放</w:t>
            </w:r>
            <w:r>
              <w:rPr>
                <w:rFonts w:hint="eastAsia" w:cs="Times New Roman"/>
                <w:snapToGrid w:val="0"/>
                <w:color w:val="auto"/>
                <w:spacing w:val="0"/>
                <w:kern w:val="0"/>
                <w:sz w:val="24"/>
                <w:lang w:val="en-US" w:eastAsia="zh-CN"/>
              </w:rPr>
              <w:t>；干燥</w:t>
            </w:r>
            <w:r>
              <w:rPr>
                <w:rFonts w:hint="default" w:ascii="Times New Roman" w:hAnsi="Times New Roman" w:cs="Times New Roman"/>
                <w:snapToGrid w:val="0"/>
                <w:color w:val="auto"/>
                <w:spacing w:val="0"/>
                <w:kern w:val="0"/>
                <w:sz w:val="24"/>
                <w:lang w:val="en-US" w:eastAsia="zh-CN"/>
              </w:rPr>
              <w:t>工序产生的</w:t>
            </w:r>
            <w:r>
              <w:rPr>
                <w:rFonts w:hint="eastAsia" w:cs="Times New Roman"/>
                <w:snapToGrid w:val="0"/>
                <w:color w:val="auto"/>
                <w:spacing w:val="0"/>
                <w:kern w:val="0"/>
                <w:sz w:val="24"/>
                <w:lang w:val="en-US" w:eastAsia="zh-CN"/>
              </w:rPr>
              <w:t>废气</w:t>
            </w:r>
            <w:r>
              <w:rPr>
                <w:rFonts w:hint="default" w:ascii="Times New Roman" w:hAnsi="Times New Roman" w:cs="Times New Roman"/>
                <w:snapToGrid w:val="0"/>
                <w:color w:val="auto"/>
                <w:spacing w:val="0"/>
                <w:kern w:val="0"/>
                <w:sz w:val="24"/>
                <w:lang w:val="en-US" w:eastAsia="zh-CN"/>
              </w:rPr>
              <w:t>采用</w:t>
            </w:r>
            <w:r>
              <w:rPr>
                <w:rFonts w:hint="eastAsia" w:cs="Times New Roman"/>
                <w:snapToGrid w:val="0"/>
                <w:color w:val="auto"/>
                <w:spacing w:val="0"/>
                <w:kern w:val="0"/>
                <w:sz w:val="24"/>
                <w:lang w:val="en-US" w:eastAsia="zh-CN"/>
              </w:rPr>
              <w:t>旋风除尘器+</w:t>
            </w:r>
            <w:r>
              <w:rPr>
                <w:rFonts w:hint="default" w:ascii="Times New Roman" w:hAnsi="Times New Roman" w:cs="Times New Roman"/>
                <w:snapToGrid w:val="0"/>
                <w:color w:val="auto"/>
                <w:spacing w:val="0"/>
                <w:kern w:val="0"/>
                <w:sz w:val="24"/>
                <w:lang w:val="en-US" w:eastAsia="zh-CN"/>
              </w:rPr>
              <w:t>布袋除尘器处理后通过15m高排气筒排放</w:t>
            </w:r>
            <w:r>
              <w:rPr>
                <w:rFonts w:hint="eastAsia" w:cs="Times New Roman"/>
                <w:snapToGrid w:val="0"/>
                <w:color w:val="auto"/>
                <w:spacing w:val="0"/>
                <w:kern w:val="0"/>
                <w:sz w:val="24"/>
                <w:lang w:val="en-US" w:eastAsia="zh-CN"/>
              </w:rPr>
              <w:t>；天然气锅炉采用低氮燃烧工艺，废气经过8m高排气筒排放；</w:t>
            </w:r>
            <w:r>
              <w:rPr>
                <w:rFonts w:hint="default" w:ascii="Times New Roman" w:hAnsi="Times New Roman" w:cs="Times New Roman"/>
                <w:snapToGrid w:val="0"/>
                <w:color w:val="auto"/>
                <w:spacing w:val="0"/>
                <w:kern w:val="0"/>
                <w:sz w:val="24"/>
                <w:lang w:val="en-US" w:eastAsia="zh-CN"/>
              </w:rPr>
              <w:t>通过</w:t>
            </w:r>
            <w:r>
              <w:rPr>
                <w:rFonts w:hint="eastAsia" w:ascii="Times New Roman" w:hAnsi="Times New Roman" w:cs="Times New Roman"/>
                <w:snapToGrid w:val="0"/>
                <w:color w:val="auto"/>
                <w:spacing w:val="0"/>
                <w:kern w:val="0"/>
                <w:sz w:val="24"/>
                <w:lang w:val="en-US" w:eastAsia="zh-CN"/>
              </w:rPr>
              <w:t>封闭式堆场、封闭式厂房</w:t>
            </w:r>
            <w:r>
              <w:rPr>
                <w:rFonts w:hint="default" w:ascii="Times New Roman" w:hAnsi="Times New Roman" w:cs="Times New Roman"/>
                <w:snapToGrid w:val="0"/>
                <w:color w:val="auto"/>
                <w:spacing w:val="0"/>
                <w:kern w:val="0"/>
                <w:sz w:val="24"/>
                <w:lang w:val="en-US" w:eastAsia="zh-CN"/>
              </w:rPr>
              <w:t>，降低颗粒物无组织排放。</w:t>
            </w:r>
          </w:p>
          <w:p>
            <w:pPr>
              <w:keepNext w:val="0"/>
              <w:keepLines w:val="0"/>
              <w:pageBreakBefore w:val="0"/>
              <w:suppressLineNumbers w:val="0"/>
              <w:tabs>
                <w:tab w:val="left" w:pos="2850"/>
              </w:tabs>
              <w:kinsoku/>
              <w:wordWrap/>
              <w:overflowPunct/>
              <w:topLinePunct w:val="0"/>
              <w:bidi w:val="0"/>
              <w:spacing w:before="0" w:beforeAutospacing="0" w:after="0" w:afterAutospacing="0" w:line="500" w:lineRule="exact"/>
              <w:ind w:left="0" w:right="0" w:firstLine="480" w:firstLineChars="200"/>
              <w:outlineLvl w:val="0"/>
              <w:rPr>
                <w:rFonts w:hint="default" w:ascii="Times New Roman" w:hAnsi="Times New Roman" w:cs="Times New Roman"/>
                <w:snapToGrid w:val="0"/>
                <w:color w:val="auto"/>
                <w:spacing w:val="0"/>
                <w:kern w:val="0"/>
                <w:sz w:val="24"/>
                <w:lang w:val="en-US" w:eastAsia="zh-CN"/>
              </w:rPr>
            </w:pPr>
            <w:r>
              <w:rPr>
                <w:rFonts w:hint="default" w:ascii="Times New Roman" w:hAnsi="Times New Roman" w:cs="Times New Roman"/>
                <w:snapToGrid w:val="0"/>
                <w:color w:val="auto"/>
                <w:spacing w:val="0"/>
                <w:kern w:val="0"/>
                <w:sz w:val="24"/>
                <w:lang w:val="en-US" w:eastAsia="zh-CN"/>
              </w:rPr>
              <w:t>对照</w:t>
            </w:r>
            <w:r>
              <w:rPr>
                <w:rFonts w:hint="eastAsia" w:cs="Times New Roman"/>
                <w:snapToGrid w:val="0"/>
                <w:color w:val="auto"/>
                <w:spacing w:val="0"/>
                <w:kern w:val="0"/>
                <w:sz w:val="24"/>
                <w:lang w:val="en-US" w:eastAsia="zh-CN"/>
              </w:rPr>
              <w:t>《</w:t>
            </w:r>
            <w:r>
              <w:rPr>
                <w:rFonts w:hint="default" w:ascii="Times New Roman" w:hAnsi="Times New Roman" w:cs="Times New Roman"/>
                <w:snapToGrid w:val="0"/>
                <w:color w:val="auto"/>
                <w:spacing w:val="0"/>
                <w:kern w:val="0"/>
                <w:sz w:val="24"/>
                <w:lang w:val="en-US" w:eastAsia="zh-CN"/>
              </w:rPr>
              <w:t>排污许可证申请与核发技术规范 总则</w:t>
            </w:r>
            <w:r>
              <w:rPr>
                <w:rFonts w:hint="eastAsia" w:cs="Times New Roman"/>
                <w:snapToGrid w:val="0"/>
                <w:color w:val="auto"/>
                <w:spacing w:val="0"/>
                <w:kern w:val="0"/>
                <w:sz w:val="24"/>
                <w:lang w:val="en-US" w:eastAsia="zh-CN"/>
              </w:rPr>
              <w:t>》（</w:t>
            </w:r>
            <w:r>
              <w:rPr>
                <w:rFonts w:hint="default" w:ascii="Times New Roman" w:hAnsi="Times New Roman" w:cs="Times New Roman"/>
                <w:snapToGrid w:val="0"/>
                <w:color w:val="auto"/>
                <w:spacing w:val="0"/>
                <w:kern w:val="0"/>
                <w:sz w:val="24"/>
                <w:lang w:val="en-US" w:eastAsia="zh-CN"/>
              </w:rPr>
              <w:t>HJ942—2018</w:t>
            </w:r>
            <w:r>
              <w:rPr>
                <w:rFonts w:hint="eastAsia" w:cs="Times New Roman"/>
                <w:snapToGrid w:val="0"/>
                <w:color w:val="auto"/>
                <w:spacing w:val="0"/>
                <w:kern w:val="0"/>
                <w:sz w:val="24"/>
                <w:lang w:val="en-US" w:eastAsia="zh-CN"/>
              </w:rPr>
              <w:t>）、《</w:t>
            </w:r>
            <w:r>
              <w:rPr>
                <w:rFonts w:hint="default" w:ascii="Times New Roman" w:hAnsi="Times New Roman" w:cs="Times New Roman"/>
                <w:snapToGrid w:val="0"/>
                <w:color w:val="auto"/>
                <w:spacing w:val="0"/>
                <w:kern w:val="0"/>
                <w:sz w:val="24"/>
                <w:lang w:val="en-US" w:eastAsia="zh-CN"/>
              </w:rPr>
              <w:t>排污许可证申请与核发技术规范 磷肥、钾肥、复混钾肥、有机肥料及微生物肥料工业</w:t>
            </w:r>
            <w:r>
              <w:rPr>
                <w:rFonts w:hint="eastAsia" w:cs="Times New Roman"/>
                <w:snapToGrid w:val="0"/>
                <w:color w:val="auto"/>
                <w:spacing w:val="0"/>
                <w:kern w:val="0"/>
                <w:sz w:val="24"/>
                <w:lang w:val="en-US" w:eastAsia="zh-CN"/>
              </w:rPr>
              <w:t>》（</w:t>
            </w:r>
            <w:r>
              <w:rPr>
                <w:rFonts w:hint="default" w:ascii="Times New Roman" w:hAnsi="Times New Roman" w:cs="Times New Roman"/>
                <w:snapToGrid w:val="0"/>
                <w:color w:val="auto"/>
                <w:spacing w:val="0"/>
                <w:kern w:val="0"/>
                <w:sz w:val="24"/>
                <w:lang w:val="en-US" w:eastAsia="zh-CN"/>
              </w:rPr>
              <w:t>HJ 864.2-2018</w:t>
            </w:r>
            <w:r>
              <w:rPr>
                <w:rFonts w:hint="eastAsia" w:cs="Times New Roman"/>
                <w:snapToGrid w:val="0"/>
                <w:color w:val="auto"/>
                <w:spacing w:val="0"/>
                <w:kern w:val="0"/>
                <w:sz w:val="24"/>
                <w:lang w:val="en-US" w:eastAsia="zh-CN"/>
              </w:rPr>
              <w:t>）、《排污许可证申请与核发技术规范 锅炉》（HJ 953—2018）</w:t>
            </w:r>
            <w:r>
              <w:rPr>
                <w:rFonts w:hint="default" w:ascii="Times New Roman" w:hAnsi="Times New Roman" w:cs="Times New Roman"/>
                <w:snapToGrid w:val="0"/>
                <w:color w:val="auto"/>
                <w:spacing w:val="0"/>
                <w:kern w:val="0"/>
                <w:sz w:val="24"/>
                <w:lang w:val="en-US" w:eastAsia="zh-CN"/>
              </w:rPr>
              <w:t>，本项目所用处理工艺均属于可行技术。</w:t>
            </w:r>
          </w:p>
          <w:p>
            <w:pPr>
              <w:keepNext w:val="0"/>
              <w:keepLines w:val="0"/>
              <w:pageBreakBefore w:val="0"/>
              <w:suppressLineNumbers w:val="0"/>
              <w:kinsoku/>
              <w:wordWrap/>
              <w:overflowPunct/>
              <w:topLinePunct w:val="0"/>
              <w:bidi w:val="0"/>
              <w:spacing w:before="0" w:beforeAutospacing="0" w:after="0" w:afterAutospacing="0" w:line="500" w:lineRule="exact"/>
              <w:ind w:left="0" w:right="0" w:firstLine="482" w:firstLineChars="200"/>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lang w:val="en-US" w:eastAsia="zh-CN"/>
              </w:rPr>
              <w:t>1.5大气环境影响分析</w:t>
            </w:r>
          </w:p>
          <w:p>
            <w:pPr>
              <w:keepNext w:val="0"/>
              <w:keepLines w:val="0"/>
              <w:pageBreakBefore w:val="0"/>
              <w:suppressLineNumbers w:val="0"/>
              <w:tabs>
                <w:tab w:val="left" w:pos="2850"/>
              </w:tabs>
              <w:kinsoku/>
              <w:wordWrap/>
              <w:overflowPunct/>
              <w:topLinePunct w:val="0"/>
              <w:bidi w:val="0"/>
              <w:spacing w:before="0" w:beforeAutospacing="0" w:after="0" w:afterAutospacing="0" w:line="500" w:lineRule="exact"/>
              <w:ind w:left="0" w:right="0" w:firstLine="480" w:firstLineChars="200"/>
              <w:outlineLvl w:val="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项目所在区域为大气环境质量不达标区域，区域污染物环境质量存在不达标情况，无法满足《环境空气质量标准》</w:t>
            </w:r>
            <w:r>
              <w:rPr>
                <w:rFonts w:hint="eastAsia" w:cs="Times New Roman"/>
                <w:color w:val="auto"/>
                <w:sz w:val="24"/>
                <w:lang w:val="en-US" w:eastAsia="zh-CN"/>
              </w:rPr>
              <w:t>（</w:t>
            </w:r>
            <w:r>
              <w:rPr>
                <w:rFonts w:hint="default" w:ascii="Times New Roman" w:hAnsi="Times New Roman" w:cs="Times New Roman"/>
                <w:color w:val="auto"/>
                <w:sz w:val="24"/>
                <w:lang w:val="en-US" w:eastAsia="zh-CN"/>
              </w:rPr>
              <w:t>GB3095—2012</w:t>
            </w:r>
            <w:r>
              <w:rPr>
                <w:rFonts w:hint="eastAsia" w:cs="Times New Roman"/>
                <w:color w:val="auto"/>
                <w:sz w:val="24"/>
                <w:lang w:val="en-US" w:eastAsia="zh-CN"/>
              </w:rPr>
              <w:t>）</w:t>
            </w:r>
            <w:r>
              <w:rPr>
                <w:rFonts w:hint="default" w:ascii="Times New Roman" w:hAnsi="Times New Roman" w:cs="Times New Roman"/>
                <w:color w:val="auto"/>
                <w:sz w:val="24"/>
                <w:lang w:val="en-US" w:eastAsia="zh-CN"/>
              </w:rPr>
              <w:t>表 1 中二级标准，</w:t>
            </w:r>
            <w:r>
              <w:rPr>
                <w:rFonts w:hint="default" w:ascii="Times New Roman" w:hAnsi="Times New Roman" w:cs="Times New Roman"/>
                <w:color w:val="auto"/>
                <w:sz w:val="24"/>
              </w:rPr>
              <w:t>本项目厂界外500m范围内无自然保护区、风景名胜区、居住区、文化区和农村地区中人群较集中的区域等保护目标</w:t>
            </w:r>
            <w:r>
              <w:rPr>
                <w:rFonts w:hint="default" w:ascii="Times New Roman" w:hAnsi="Times New Roman" w:cs="Times New Roman"/>
                <w:color w:val="auto"/>
                <w:sz w:val="24"/>
                <w:lang w:val="en-US" w:eastAsia="zh-CN"/>
              </w:rPr>
              <w:t>。</w:t>
            </w:r>
          </w:p>
          <w:p>
            <w:pPr>
              <w:keepNext w:val="0"/>
              <w:keepLines w:val="0"/>
              <w:pageBreakBefore w:val="0"/>
              <w:suppressLineNumbers w:val="0"/>
              <w:tabs>
                <w:tab w:val="left" w:pos="2850"/>
              </w:tabs>
              <w:kinsoku/>
              <w:wordWrap/>
              <w:overflowPunct/>
              <w:topLinePunct w:val="0"/>
              <w:bidi w:val="0"/>
              <w:spacing w:before="0" w:beforeAutospacing="0" w:after="0" w:afterAutospacing="0" w:line="500" w:lineRule="exact"/>
              <w:ind w:left="0" w:right="0" w:firstLine="480" w:firstLineChars="200"/>
              <w:outlineLvl w:val="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lang w:val="en-US" w:eastAsia="zh-CN"/>
              </w:rPr>
              <w:t>本项目废气主要为</w:t>
            </w:r>
            <w:r>
              <w:rPr>
                <w:rFonts w:hint="eastAsia" w:cs="Times New Roman"/>
                <w:color w:val="auto"/>
                <w:sz w:val="24"/>
                <w:lang w:val="en-US" w:eastAsia="zh-CN"/>
              </w:rPr>
              <w:t>锅炉废气、烘干废气、干燥废气、上料废气</w:t>
            </w:r>
            <w:r>
              <w:rPr>
                <w:rFonts w:hint="default" w:ascii="Times New Roman" w:hAnsi="Times New Roman" w:cs="Times New Roman"/>
                <w:color w:val="auto"/>
                <w:sz w:val="24"/>
                <w:lang w:val="en-US" w:eastAsia="zh-CN"/>
              </w:rPr>
              <w:t>。经计算，本项目</w:t>
            </w:r>
            <w:r>
              <w:rPr>
                <w:rFonts w:hint="eastAsia" w:cs="Times New Roman"/>
                <w:color w:val="auto"/>
                <w:sz w:val="24"/>
                <w:lang w:val="en-US" w:eastAsia="zh-CN"/>
              </w:rPr>
              <w:t>锅炉</w:t>
            </w:r>
            <w:r>
              <w:rPr>
                <w:rFonts w:hint="default" w:ascii="Times New Roman" w:hAnsi="Times New Roman" w:cs="Times New Roman"/>
                <w:color w:val="auto"/>
                <w:sz w:val="24"/>
                <w:lang w:val="en-US" w:eastAsia="zh-CN"/>
              </w:rPr>
              <w:t>废气中SO</w:t>
            </w:r>
            <w:r>
              <w:rPr>
                <w:rFonts w:hint="default" w:ascii="Times New Roman" w:hAnsi="Times New Roman" w:cs="Times New Roman"/>
                <w:color w:val="auto"/>
                <w:sz w:val="24"/>
                <w:vertAlign w:val="subscript"/>
                <w:lang w:val="en-US" w:eastAsia="zh-CN"/>
              </w:rPr>
              <w:t>2</w:t>
            </w:r>
            <w:r>
              <w:rPr>
                <w:rFonts w:hint="default" w:ascii="Times New Roman" w:hAnsi="Times New Roman" w:cs="Times New Roman"/>
                <w:color w:val="auto"/>
                <w:sz w:val="24"/>
                <w:lang w:val="en-US" w:eastAsia="zh-CN"/>
              </w:rPr>
              <w:t>、NOx、颗粒物的排放浓度，均满足《锅炉大气污染物排放标准》（</w:t>
            </w:r>
            <w:r>
              <w:rPr>
                <w:rFonts w:hint="default" w:ascii="Times New Roman" w:hAnsi="Times New Roman" w:cs="Times New Roman"/>
                <w:color w:val="auto"/>
                <w:sz w:val="24"/>
                <w:highlight w:val="none"/>
                <w:lang w:val="en-US" w:eastAsia="zh-CN"/>
              </w:rPr>
              <w:t>GB13271-2014）要求。</w:t>
            </w:r>
          </w:p>
          <w:p>
            <w:pPr>
              <w:keepNext w:val="0"/>
              <w:keepLines w:val="0"/>
              <w:pageBreakBefore w:val="0"/>
              <w:suppressLineNumbers w:val="0"/>
              <w:tabs>
                <w:tab w:val="left" w:pos="2850"/>
              </w:tabs>
              <w:kinsoku/>
              <w:wordWrap/>
              <w:overflowPunct/>
              <w:topLinePunct w:val="0"/>
              <w:bidi w:val="0"/>
              <w:spacing w:before="0" w:beforeAutospacing="0" w:after="0" w:afterAutospacing="0" w:line="500" w:lineRule="exact"/>
              <w:ind w:left="0" w:right="0" w:firstLine="480" w:firstLineChars="200"/>
              <w:outlineLvl w:val="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经计算本项目</w:t>
            </w:r>
            <w:r>
              <w:rPr>
                <w:rFonts w:hint="eastAsia" w:cs="Times New Roman"/>
                <w:color w:val="auto"/>
                <w:sz w:val="24"/>
                <w:highlight w:val="none"/>
                <w:lang w:val="en-US" w:eastAsia="zh-CN"/>
              </w:rPr>
              <w:t>氯化钾上料废气、烘干废气、干燥废气</w:t>
            </w:r>
            <w:r>
              <w:rPr>
                <w:rFonts w:hint="default" w:ascii="Times New Roman" w:hAnsi="Times New Roman" w:cs="Times New Roman"/>
                <w:color w:val="auto"/>
                <w:sz w:val="24"/>
                <w:highlight w:val="none"/>
                <w:lang w:val="en-US" w:eastAsia="zh-CN"/>
              </w:rPr>
              <w:t>中颗粒物的排放浓度，均满足</w:t>
            </w:r>
            <w:r>
              <w:rPr>
                <w:rFonts w:hint="default" w:ascii="Times New Roman" w:hAnsi="Times New Roman" w:eastAsia="宋体" w:cs="Times New Roman"/>
                <w:color w:val="auto"/>
                <w:sz w:val="24"/>
                <w:highlight w:val="none"/>
                <w:lang w:val="en-US" w:eastAsia="zh-CN"/>
              </w:rPr>
              <w:t>《工业炉窑大气污染物排放标准》（GB9078-1996）</w:t>
            </w:r>
            <w:r>
              <w:rPr>
                <w:rFonts w:hint="eastAsia" w:ascii="Times New Roman" w:hAnsi="Times New Roman" w:eastAsia="宋体" w:cs="Times New Roman"/>
                <w:color w:val="auto"/>
                <w:sz w:val="24"/>
                <w:highlight w:val="none"/>
                <w:lang w:val="en-US" w:eastAsia="zh-CN"/>
              </w:rPr>
              <w:t>及</w:t>
            </w:r>
            <w:r>
              <w:rPr>
                <w:rFonts w:hint="default" w:ascii="Times New Roman" w:hAnsi="Times New Roman" w:cs="Times New Roman"/>
                <w:b w:val="0"/>
                <w:bCs w:val="0"/>
                <w:color w:val="auto"/>
                <w:kern w:val="0"/>
                <w:sz w:val="24"/>
                <w:szCs w:val="24"/>
                <w:highlight w:val="none"/>
                <w:lang w:val="en-US" w:eastAsia="zh-CN"/>
              </w:rPr>
              <w:t>《</w:t>
            </w:r>
            <w:r>
              <w:rPr>
                <w:rFonts w:hint="default" w:ascii="Times New Roman" w:hAnsi="Times New Roman" w:cs="Times New Roman"/>
                <w:b w:val="0"/>
                <w:bCs w:val="0"/>
                <w:color w:val="auto"/>
                <w:sz w:val="24"/>
                <w:szCs w:val="24"/>
                <w:highlight w:val="none"/>
              </w:rPr>
              <w:t>大气污染物综合排放标准》（GB16297-1996）</w:t>
            </w:r>
            <w:r>
              <w:rPr>
                <w:rFonts w:hint="eastAsia" w:ascii="Times New Roman" w:hAnsi="Times New Roman" w:cs="Times New Roman"/>
                <w:b w:val="0"/>
                <w:bCs w:val="0"/>
                <w:color w:val="auto"/>
                <w:sz w:val="24"/>
                <w:szCs w:val="24"/>
                <w:highlight w:val="none"/>
                <w:lang w:val="en-US" w:eastAsia="zh-CN"/>
              </w:rPr>
              <w:t>排放</w:t>
            </w:r>
            <w:r>
              <w:rPr>
                <w:rFonts w:hint="default" w:ascii="Times New Roman" w:hAnsi="Times New Roman" w:cs="Times New Roman"/>
                <w:color w:val="auto"/>
                <w:sz w:val="24"/>
                <w:highlight w:val="none"/>
                <w:lang w:val="en-US" w:eastAsia="zh-CN"/>
              </w:rPr>
              <w:t>要求。不会对所在区域大气环境质量造成影响，因此本项目对大气环境影响较小，环境影响可接受。</w:t>
            </w:r>
          </w:p>
          <w:p>
            <w:pPr>
              <w:keepNext w:val="0"/>
              <w:keepLines w:val="0"/>
              <w:pageBreakBefore w:val="0"/>
              <w:suppressLineNumbers w:val="0"/>
              <w:kinsoku/>
              <w:wordWrap/>
              <w:overflowPunct/>
              <w:topLinePunct w:val="0"/>
              <w:bidi w:val="0"/>
              <w:spacing w:before="0" w:beforeAutospacing="0" w:after="0" w:afterAutospacing="0" w:line="500" w:lineRule="exact"/>
              <w:ind w:left="0" w:right="0" w:firstLine="482" w:firstLineChars="200"/>
              <w:rPr>
                <w:rFonts w:hint="default" w:ascii="Times New Roman" w:hAnsi="Times New Roman" w:eastAsia="宋体" w:cs="Times New Roman"/>
                <w:b/>
                <w:bCs/>
                <w:color w:val="auto"/>
                <w:sz w:val="24"/>
                <w:highlight w:val="none"/>
                <w:lang w:eastAsia="zh-CN"/>
              </w:rPr>
            </w:pPr>
            <w:r>
              <w:rPr>
                <w:rFonts w:hint="default" w:ascii="Times New Roman" w:hAnsi="Times New Roman" w:cs="Times New Roman"/>
                <w:b/>
                <w:bCs/>
                <w:color w:val="auto"/>
                <w:sz w:val="24"/>
                <w:highlight w:val="none"/>
                <w:lang w:val="en-US" w:eastAsia="zh-CN"/>
              </w:rPr>
              <w:t>1.6</w:t>
            </w:r>
            <w:r>
              <w:rPr>
                <w:rFonts w:hint="default" w:ascii="Times New Roman" w:hAnsi="Times New Roman" w:cs="Times New Roman"/>
                <w:b/>
                <w:bCs/>
                <w:color w:val="auto"/>
                <w:sz w:val="24"/>
                <w:highlight w:val="none"/>
              </w:rPr>
              <w:t>监测</w:t>
            </w:r>
            <w:r>
              <w:rPr>
                <w:rFonts w:hint="default" w:ascii="Times New Roman" w:hAnsi="Times New Roman" w:cs="Times New Roman"/>
                <w:b/>
                <w:bCs/>
                <w:color w:val="auto"/>
                <w:sz w:val="24"/>
                <w:highlight w:val="none"/>
                <w:lang w:eastAsia="zh-CN"/>
              </w:rPr>
              <w:t>计划</w:t>
            </w:r>
          </w:p>
          <w:p>
            <w:pPr>
              <w:keepNext w:val="0"/>
              <w:keepLines w:val="0"/>
              <w:pageBreakBefore w:val="0"/>
              <w:suppressLineNumbers w:val="0"/>
              <w:kinsoku/>
              <w:wordWrap/>
              <w:overflowPunct/>
              <w:topLinePunct w:val="0"/>
              <w:bidi w:val="0"/>
              <w:adjustRightInd w:val="0"/>
              <w:snapToGrid w:val="0"/>
              <w:spacing w:before="0" w:beforeAutospacing="0" w:after="0" w:afterAutospacing="0" w:line="500" w:lineRule="exact"/>
              <w:ind w:left="0" w:right="0" w:firstLine="480" w:firstLineChars="200"/>
              <w:rPr>
                <w:rFonts w:hint="default" w:ascii="Times New Roman" w:hAnsi="Times New Roman" w:cs="Times New Roman"/>
                <w:b/>
                <w:bCs/>
                <w:snapToGrid w:val="0"/>
                <w:color w:val="auto"/>
                <w:spacing w:val="0"/>
                <w:kern w:val="0"/>
                <w:sz w:val="24"/>
              </w:rPr>
            </w:pPr>
            <w:r>
              <w:rPr>
                <w:rFonts w:hint="default" w:ascii="Times New Roman" w:hAnsi="Times New Roman" w:cs="Times New Roman"/>
                <w:bCs/>
                <w:snapToGrid w:val="0"/>
                <w:color w:val="auto"/>
                <w:spacing w:val="0"/>
                <w:kern w:val="0"/>
                <w:sz w:val="24"/>
              </w:rPr>
              <w:t>根据《排污单位自行监测技术指南 总则》（HJ819-2017）</w:t>
            </w:r>
            <w:r>
              <w:rPr>
                <w:rFonts w:hint="default" w:ascii="Times New Roman" w:hAnsi="Times New Roman" w:cs="Times New Roman"/>
                <w:bCs/>
                <w:snapToGrid w:val="0"/>
                <w:color w:val="auto"/>
                <w:spacing w:val="0"/>
                <w:kern w:val="0"/>
                <w:sz w:val="24"/>
                <w:lang w:eastAsia="zh-CN"/>
              </w:rPr>
              <w:t>、</w:t>
            </w:r>
            <w:r>
              <w:rPr>
                <w:rFonts w:hint="eastAsia" w:cs="Times New Roman"/>
                <w:bCs/>
                <w:snapToGrid w:val="0"/>
                <w:color w:val="auto"/>
                <w:spacing w:val="0"/>
                <w:kern w:val="0"/>
                <w:sz w:val="24"/>
                <w:lang w:eastAsia="zh-CN"/>
              </w:rPr>
              <w:t>《</w:t>
            </w:r>
            <w:r>
              <w:rPr>
                <w:rFonts w:hint="eastAsia"/>
                <w:snapToGrid w:val="0"/>
                <w:color w:val="auto"/>
                <w:spacing w:val="0"/>
                <w:kern w:val="0"/>
                <w:sz w:val="24"/>
                <w:highlight w:val="none"/>
              </w:rPr>
              <w:t>排污单位自行监测技术指南 磷肥、钾肥、复混肥料、有机肥料和微生物肥料</w:t>
            </w:r>
            <w:r>
              <w:rPr>
                <w:rFonts w:hint="eastAsia" w:cs="Times New Roman"/>
                <w:bCs/>
                <w:snapToGrid w:val="0"/>
                <w:color w:val="auto"/>
                <w:spacing w:val="0"/>
                <w:kern w:val="0"/>
                <w:sz w:val="24"/>
                <w:lang w:eastAsia="zh-CN"/>
              </w:rPr>
              <w:t>》</w:t>
            </w:r>
            <w:r>
              <w:rPr>
                <w:rFonts w:hint="eastAsia"/>
                <w:snapToGrid w:val="0"/>
                <w:color w:val="auto"/>
                <w:spacing w:val="0"/>
                <w:kern w:val="0"/>
                <w:sz w:val="24"/>
                <w:highlight w:val="none"/>
              </w:rPr>
              <w:t>（HJ1088-2020）</w:t>
            </w:r>
            <w:r>
              <w:rPr>
                <w:rFonts w:hint="default" w:ascii="Times New Roman" w:hAnsi="Times New Roman" w:cs="Times New Roman"/>
                <w:snapToGrid w:val="0"/>
                <w:color w:val="auto"/>
                <w:spacing w:val="0"/>
                <w:kern w:val="0"/>
                <w:sz w:val="24"/>
                <w:lang w:val="en-US" w:eastAsia="zh-CN"/>
              </w:rPr>
              <w:t>以及</w:t>
            </w:r>
            <w:r>
              <w:rPr>
                <w:rFonts w:hint="default" w:ascii="Times New Roman" w:hAnsi="Times New Roman" w:cs="Times New Roman"/>
                <w:bCs/>
                <w:snapToGrid w:val="0"/>
                <w:color w:val="auto"/>
                <w:spacing w:val="0"/>
                <w:kern w:val="0"/>
                <w:sz w:val="24"/>
              </w:rPr>
              <w:t>《排污单位自行监测技术指南</w:t>
            </w:r>
            <w:r>
              <w:rPr>
                <w:rFonts w:hint="eastAsia" w:cs="Times New Roman"/>
                <w:bCs/>
                <w:snapToGrid w:val="0"/>
                <w:color w:val="auto"/>
                <w:spacing w:val="0"/>
                <w:kern w:val="0"/>
                <w:sz w:val="24"/>
                <w:lang w:val="en-US" w:eastAsia="zh-CN"/>
              </w:rPr>
              <w:t xml:space="preserve"> </w:t>
            </w:r>
            <w:r>
              <w:rPr>
                <w:rFonts w:hint="default" w:ascii="Times New Roman" w:hAnsi="Times New Roman" w:cs="Times New Roman"/>
                <w:bCs/>
                <w:snapToGrid w:val="0"/>
                <w:color w:val="auto"/>
                <w:spacing w:val="0"/>
                <w:kern w:val="0"/>
                <w:sz w:val="24"/>
              </w:rPr>
              <w:t>火力发电及锅炉》（HJ820-2017）的要求，本项目大气监测计划</w:t>
            </w:r>
            <w:r>
              <w:rPr>
                <w:rFonts w:hint="eastAsia" w:ascii="Times New Roman" w:hAnsi="Times New Roman" w:cs="Times New Roman"/>
                <w:bCs/>
                <w:snapToGrid w:val="0"/>
                <w:color w:val="auto"/>
                <w:spacing w:val="0"/>
                <w:kern w:val="0"/>
                <w:sz w:val="24"/>
                <w:lang w:eastAsia="zh-CN"/>
              </w:rPr>
              <w:t>见表</w:t>
            </w:r>
            <w:r>
              <w:rPr>
                <w:rFonts w:hint="eastAsia" w:ascii="Times New Roman" w:hAnsi="Times New Roman" w:cs="Times New Roman"/>
                <w:bCs/>
                <w:snapToGrid w:val="0"/>
                <w:color w:val="auto"/>
                <w:spacing w:val="0"/>
                <w:kern w:val="0"/>
                <w:sz w:val="24"/>
                <w:lang w:val="en-US" w:eastAsia="zh-CN"/>
              </w:rPr>
              <w:t>4-6。</w:t>
            </w:r>
          </w:p>
          <w:p>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w:t>
            </w:r>
            <w:r>
              <w:rPr>
                <w:rFonts w:hint="eastAsia" w:cs="Times New Roman"/>
                <w:b/>
                <w:bCs/>
                <w:color w:val="auto"/>
                <w:sz w:val="24"/>
                <w:lang w:val="en-US" w:eastAsia="zh-CN"/>
              </w:rPr>
              <w:t xml:space="preserve">4-6  </w:t>
            </w:r>
            <w:r>
              <w:rPr>
                <w:rFonts w:hint="default" w:ascii="Times New Roman" w:hAnsi="Times New Roman" w:cs="Times New Roman"/>
                <w:b/>
                <w:bCs/>
                <w:color w:val="auto"/>
                <w:sz w:val="24"/>
              </w:rPr>
              <w:t xml:space="preserve"> 废气环境监测计划</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596"/>
              <w:gridCol w:w="1151"/>
              <w:gridCol w:w="1195"/>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42" w:type="pct"/>
                  <w:noWrap w:val="0"/>
                  <w:vAlign w:val="center"/>
                </w:tcPr>
                <w:p>
                  <w:pPr>
                    <w:pStyle w:val="36"/>
                    <w:bidi w:val="0"/>
                    <w:rPr>
                      <w:rFonts w:hint="default"/>
                      <w:color w:val="auto"/>
                      <w:lang w:eastAsia="zh-CN"/>
                    </w:rPr>
                  </w:pPr>
                  <w:r>
                    <w:rPr>
                      <w:rFonts w:hint="default"/>
                      <w:color w:val="auto"/>
                      <w:lang w:eastAsia="zh-CN"/>
                    </w:rPr>
                    <w:t>监测点位</w:t>
                  </w:r>
                </w:p>
              </w:tc>
              <w:tc>
                <w:tcPr>
                  <w:tcW w:w="973" w:type="pct"/>
                  <w:noWrap w:val="0"/>
                  <w:vAlign w:val="center"/>
                </w:tcPr>
                <w:p>
                  <w:pPr>
                    <w:pStyle w:val="36"/>
                    <w:bidi w:val="0"/>
                    <w:rPr>
                      <w:rFonts w:hint="default"/>
                      <w:color w:val="auto"/>
                      <w:lang w:eastAsia="zh-CN"/>
                    </w:rPr>
                  </w:pPr>
                  <w:r>
                    <w:rPr>
                      <w:rFonts w:hint="default"/>
                      <w:color w:val="auto"/>
                    </w:rPr>
                    <w:t>监测</w:t>
                  </w:r>
                  <w:r>
                    <w:rPr>
                      <w:rFonts w:hint="default"/>
                      <w:color w:val="auto"/>
                      <w:lang w:eastAsia="zh-CN"/>
                    </w:rPr>
                    <w:t>指标</w:t>
                  </w:r>
                </w:p>
              </w:tc>
              <w:tc>
                <w:tcPr>
                  <w:tcW w:w="702" w:type="pct"/>
                  <w:noWrap w:val="0"/>
                  <w:vAlign w:val="center"/>
                </w:tcPr>
                <w:p>
                  <w:pPr>
                    <w:pStyle w:val="36"/>
                    <w:bidi w:val="0"/>
                    <w:rPr>
                      <w:rFonts w:hint="default"/>
                      <w:color w:val="auto"/>
                      <w:lang w:eastAsia="zh-CN"/>
                    </w:rPr>
                  </w:pPr>
                  <w:r>
                    <w:rPr>
                      <w:rFonts w:hint="default"/>
                      <w:color w:val="auto"/>
                    </w:rPr>
                    <w:t>监测</w:t>
                  </w:r>
                  <w:r>
                    <w:rPr>
                      <w:rFonts w:hint="default"/>
                      <w:color w:val="auto"/>
                      <w:lang w:eastAsia="zh-CN"/>
                    </w:rPr>
                    <w:t>方式</w:t>
                  </w:r>
                </w:p>
              </w:tc>
              <w:tc>
                <w:tcPr>
                  <w:tcW w:w="728" w:type="pct"/>
                  <w:noWrap w:val="0"/>
                  <w:vAlign w:val="center"/>
                </w:tcPr>
                <w:p>
                  <w:pPr>
                    <w:pStyle w:val="36"/>
                    <w:bidi w:val="0"/>
                    <w:rPr>
                      <w:rFonts w:hint="default"/>
                      <w:color w:val="auto"/>
                    </w:rPr>
                  </w:pPr>
                  <w:r>
                    <w:rPr>
                      <w:rFonts w:hint="default"/>
                      <w:color w:val="auto"/>
                    </w:rPr>
                    <w:t>监测频次</w:t>
                  </w:r>
                </w:p>
              </w:tc>
              <w:tc>
                <w:tcPr>
                  <w:tcW w:w="1653" w:type="pct"/>
                  <w:noWrap w:val="0"/>
                  <w:vAlign w:val="center"/>
                </w:tcPr>
                <w:p>
                  <w:pPr>
                    <w:pStyle w:val="36"/>
                    <w:bidi w:val="0"/>
                    <w:rPr>
                      <w:rFonts w:hint="default"/>
                      <w:color w:val="auto"/>
                    </w:rPr>
                  </w:pPr>
                  <w:r>
                    <w:rPr>
                      <w:rFonts w:hint="default"/>
                      <w:color w:val="auto"/>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2" w:type="pct"/>
                  <w:vMerge w:val="restart"/>
                  <w:noWrap w:val="0"/>
                  <w:vAlign w:val="center"/>
                </w:tcPr>
                <w:p>
                  <w:pPr>
                    <w:pStyle w:val="36"/>
                    <w:bidi w:val="0"/>
                    <w:rPr>
                      <w:rFonts w:hint="default"/>
                      <w:color w:val="auto"/>
                      <w:lang w:val="en-US" w:eastAsia="zh-CN"/>
                    </w:rPr>
                  </w:pPr>
                  <w:r>
                    <w:rPr>
                      <w:rFonts w:hint="eastAsia"/>
                      <w:color w:val="auto"/>
                      <w:lang w:val="en-US" w:eastAsia="zh-CN"/>
                    </w:rPr>
                    <w:t>DA001</w:t>
                  </w:r>
                </w:p>
              </w:tc>
              <w:tc>
                <w:tcPr>
                  <w:tcW w:w="973" w:type="pct"/>
                  <w:noWrap w:val="0"/>
                  <w:vAlign w:val="center"/>
                </w:tcPr>
                <w:p>
                  <w:pPr>
                    <w:pStyle w:val="36"/>
                    <w:bidi w:val="0"/>
                    <w:rPr>
                      <w:rFonts w:hint="default" w:eastAsia="宋体"/>
                      <w:color w:val="auto"/>
                      <w:highlight w:val="none"/>
                      <w:lang w:val="en-US" w:eastAsia="zh-CN"/>
                    </w:rPr>
                  </w:pPr>
                  <w:r>
                    <w:rPr>
                      <w:rFonts w:hint="eastAsia"/>
                      <w:color w:val="auto"/>
                      <w:highlight w:val="none"/>
                      <w:lang w:val="en-US" w:eastAsia="zh-CN"/>
                    </w:rPr>
                    <w:t>颗粒物</w:t>
                  </w:r>
                </w:p>
              </w:tc>
              <w:tc>
                <w:tcPr>
                  <w:tcW w:w="702" w:type="pct"/>
                  <w:noWrap w:val="0"/>
                  <w:vAlign w:val="center"/>
                </w:tcPr>
                <w:p>
                  <w:pPr>
                    <w:pStyle w:val="36"/>
                    <w:bidi w:val="0"/>
                    <w:rPr>
                      <w:rFonts w:hint="default"/>
                      <w:color w:val="auto"/>
                      <w:highlight w:val="none"/>
                    </w:rPr>
                  </w:pPr>
                  <w:r>
                    <w:rPr>
                      <w:rFonts w:hint="default"/>
                      <w:color w:val="auto"/>
                      <w:highlight w:val="none"/>
                    </w:rPr>
                    <w:t>手工监测</w:t>
                  </w:r>
                </w:p>
              </w:tc>
              <w:tc>
                <w:tcPr>
                  <w:tcW w:w="728" w:type="pct"/>
                  <w:noWrap w:val="0"/>
                  <w:vAlign w:val="center"/>
                </w:tcPr>
                <w:p>
                  <w:pPr>
                    <w:pStyle w:val="36"/>
                    <w:bidi w:val="0"/>
                    <w:rPr>
                      <w:rFonts w:hint="default"/>
                      <w:color w:val="auto"/>
                      <w:highlight w:val="none"/>
                      <w:lang w:eastAsia="zh-CN"/>
                    </w:rPr>
                  </w:pPr>
                  <w:r>
                    <w:rPr>
                      <w:rFonts w:hint="default"/>
                      <w:color w:val="auto"/>
                      <w:highlight w:val="none"/>
                    </w:rPr>
                    <w:t>1次/</w:t>
                  </w:r>
                  <w:r>
                    <w:rPr>
                      <w:rFonts w:hint="default"/>
                      <w:color w:val="auto"/>
                      <w:highlight w:val="none"/>
                      <w:lang w:eastAsia="zh-CN"/>
                    </w:rPr>
                    <w:t>半年</w:t>
                  </w:r>
                </w:p>
              </w:tc>
              <w:tc>
                <w:tcPr>
                  <w:tcW w:w="1653" w:type="pct"/>
                  <w:vMerge w:val="restart"/>
                  <w:noWrap w:val="0"/>
                  <w:vAlign w:val="center"/>
                </w:tcPr>
                <w:p>
                  <w:pPr>
                    <w:pStyle w:val="36"/>
                    <w:bidi w:val="0"/>
                    <w:rPr>
                      <w:rFonts w:hint="default" w:ascii="Times New Roman" w:hAnsi="Times New Roman" w:eastAsia="宋体" w:cs="Times New Roman"/>
                      <w:color w:val="auto"/>
                      <w:kern w:val="0"/>
                      <w:sz w:val="21"/>
                      <w:szCs w:val="20"/>
                      <w:highlight w:val="none"/>
                      <w:lang w:eastAsia="zh-CN"/>
                    </w:rPr>
                  </w:pPr>
                  <w:r>
                    <w:rPr>
                      <w:rFonts w:hint="default" w:ascii="Times New Roman" w:hAnsi="Times New Roman" w:cs="Times New Roman"/>
                      <w:color w:val="auto"/>
                      <w:highlight w:val="none"/>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42" w:type="pct"/>
                  <w:vMerge w:val="continue"/>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p>
              </w:tc>
              <w:tc>
                <w:tcPr>
                  <w:tcW w:w="973" w:type="pct"/>
                  <w:noWrap w:val="0"/>
                  <w:vAlign w:val="center"/>
                </w:tcPr>
                <w:p>
                  <w:pPr>
                    <w:pStyle w:val="36"/>
                    <w:bidi w:val="0"/>
                    <w:rPr>
                      <w:rFonts w:hint="eastAsia"/>
                      <w:color w:val="auto"/>
                      <w:highlight w:val="none"/>
                      <w:lang w:val="en-US" w:eastAsia="zh-CN"/>
                    </w:rPr>
                  </w:pPr>
                  <w:r>
                    <w:rPr>
                      <w:rFonts w:hint="eastAsia"/>
                      <w:color w:val="auto"/>
                      <w:highlight w:val="none"/>
                      <w:lang w:val="en-US" w:eastAsia="zh-CN"/>
                    </w:rPr>
                    <w:t>二氧化硫、氮氧化物</w:t>
                  </w:r>
                </w:p>
              </w:tc>
              <w:tc>
                <w:tcPr>
                  <w:tcW w:w="702" w:type="pct"/>
                  <w:shd w:val="clear" w:color="auto" w:fill="auto"/>
                  <w:noWrap w:val="0"/>
                  <w:vAlign w:val="center"/>
                </w:tcPr>
                <w:p>
                  <w:pPr>
                    <w:pStyle w:val="36"/>
                    <w:bidi w:val="0"/>
                    <w:rPr>
                      <w:rFonts w:hint="default" w:ascii="Times New Roman" w:hAnsi="Times New Roman" w:eastAsia="宋体" w:cs="Times New Roman"/>
                      <w:color w:val="auto"/>
                      <w:kern w:val="0"/>
                      <w:sz w:val="21"/>
                      <w:szCs w:val="20"/>
                      <w:highlight w:val="none"/>
                    </w:rPr>
                  </w:pPr>
                  <w:r>
                    <w:rPr>
                      <w:rFonts w:hint="default"/>
                      <w:color w:val="auto"/>
                      <w:highlight w:val="none"/>
                    </w:rPr>
                    <w:t>手工监测</w:t>
                  </w:r>
                </w:p>
              </w:tc>
              <w:tc>
                <w:tcPr>
                  <w:tcW w:w="728" w:type="pct"/>
                  <w:shd w:val="clear" w:color="auto" w:fill="auto"/>
                  <w:noWrap w:val="0"/>
                  <w:vAlign w:val="center"/>
                </w:tcPr>
                <w:p>
                  <w:pPr>
                    <w:pStyle w:val="36"/>
                    <w:bidi w:val="0"/>
                    <w:rPr>
                      <w:rFonts w:hint="default" w:ascii="Times New Roman" w:hAnsi="Times New Roman" w:eastAsia="宋体" w:cs="Times New Roman"/>
                      <w:color w:val="auto"/>
                      <w:kern w:val="0"/>
                      <w:sz w:val="21"/>
                      <w:szCs w:val="20"/>
                      <w:highlight w:val="none"/>
                      <w:lang w:eastAsia="zh-CN"/>
                    </w:rPr>
                  </w:pPr>
                  <w:r>
                    <w:rPr>
                      <w:rFonts w:hint="default"/>
                      <w:color w:val="auto"/>
                      <w:highlight w:val="none"/>
                    </w:rPr>
                    <w:t>1次/</w:t>
                  </w:r>
                  <w:r>
                    <w:rPr>
                      <w:rFonts w:hint="default"/>
                      <w:color w:val="auto"/>
                      <w:highlight w:val="none"/>
                      <w:lang w:eastAsia="zh-CN"/>
                    </w:rPr>
                    <w:t>半年</w:t>
                  </w:r>
                </w:p>
              </w:tc>
              <w:tc>
                <w:tcPr>
                  <w:tcW w:w="1653" w:type="pct"/>
                  <w:vMerge w:val="continue"/>
                  <w:shd w:val="clear" w:color="auto" w:fill="auto"/>
                  <w:noWrap w:val="0"/>
                  <w:vAlign w:val="center"/>
                </w:tcPr>
                <w:p>
                  <w:pPr>
                    <w:pStyle w:val="36"/>
                    <w:bidi w:val="0"/>
                    <w:rPr>
                      <w:rFonts w:hint="default" w:ascii="Times New Roman" w:hAnsi="Times New Roman" w:eastAsia="宋体" w:cs="Times New Roman"/>
                      <w:color w:val="auto"/>
                      <w:kern w:val="0"/>
                      <w:sz w:val="21"/>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42"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DA002</w:t>
                  </w:r>
                </w:p>
              </w:tc>
              <w:tc>
                <w:tcPr>
                  <w:tcW w:w="973"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default"/>
                      <w:color w:val="auto"/>
                      <w:lang w:val="en-US" w:eastAsia="zh-CN"/>
                    </w:rPr>
                    <w:t>颗粒物</w:t>
                  </w:r>
                </w:p>
              </w:tc>
              <w:tc>
                <w:tcPr>
                  <w:tcW w:w="702" w:type="pct"/>
                  <w:shd w:val="clear" w:color="auto" w:fill="auto"/>
                  <w:noWrap w:val="0"/>
                  <w:vAlign w:val="center"/>
                </w:tcPr>
                <w:p>
                  <w:pPr>
                    <w:pStyle w:val="36"/>
                    <w:bidi w:val="0"/>
                    <w:rPr>
                      <w:rFonts w:hint="default" w:ascii="Times New Roman" w:hAnsi="Times New Roman" w:eastAsia="宋体" w:cs="Times New Roman"/>
                      <w:color w:val="auto"/>
                      <w:kern w:val="0"/>
                      <w:sz w:val="21"/>
                      <w:szCs w:val="20"/>
                    </w:rPr>
                  </w:pPr>
                  <w:r>
                    <w:rPr>
                      <w:rFonts w:hint="default"/>
                      <w:color w:val="auto"/>
                    </w:rPr>
                    <w:t>手工监测</w:t>
                  </w:r>
                </w:p>
              </w:tc>
              <w:tc>
                <w:tcPr>
                  <w:tcW w:w="728"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eastAsia="zh-CN"/>
                    </w:rPr>
                  </w:pPr>
                  <w:r>
                    <w:rPr>
                      <w:rFonts w:hint="default"/>
                      <w:color w:val="auto"/>
                    </w:rPr>
                    <w:t>1次/</w:t>
                  </w:r>
                  <w:r>
                    <w:rPr>
                      <w:rFonts w:hint="default"/>
                      <w:color w:val="auto"/>
                      <w:lang w:eastAsia="zh-CN"/>
                    </w:rPr>
                    <w:t>半年</w:t>
                  </w:r>
                </w:p>
              </w:tc>
              <w:tc>
                <w:tcPr>
                  <w:tcW w:w="1653" w:type="pct"/>
                  <w:shd w:val="clear" w:color="auto" w:fill="auto"/>
                  <w:noWrap w:val="0"/>
                  <w:vAlign w:val="center"/>
                </w:tcPr>
                <w:p>
                  <w:pPr>
                    <w:pStyle w:val="36"/>
                    <w:bidi w:val="0"/>
                    <w:rPr>
                      <w:rFonts w:hint="default" w:ascii="Times New Roman" w:hAnsi="Times New Roman" w:eastAsia="宋体" w:cs="Times New Roman"/>
                      <w:color w:val="auto"/>
                      <w:kern w:val="0"/>
                      <w:sz w:val="21"/>
                      <w:szCs w:val="20"/>
                    </w:rPr>
                  </w:pPr>
                  <w:r>
                    <w:rPr>
                      <w:rFonts w:hint="default" w:ascii="Times New Roman" w:hAnsi="Times New Roman" w:cs="Times New Roman"/>
                      <w:color w:val="auto"/>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942" w:type="pct"/>
                  <w:vMerge w:val="restart"/>
                  <w:noWrap w:val="0"/>
                  <w:vAlign w:val="center"/>
                </w:tcPr>
                <w:p>
                  <w:pPr>
                    <w:pStyle w:val="36"/>
                    <w:bidi w:val="0"/>
                    <w:rPr>
                      <w:rFonts w:hint="default"/>
                      <w:color w:val="auto"/>
                      <w:lang w:val="en-US" w:eastAsia="zh-CN"/>
                    </w:rPr>
                  </w:pPr>
                  <w:r>
                    <w:rPr>
                      <w:rFonts w:hint="eastAsia"/>
                      <w:color w:val="auto"/>
                      <w:lang w:val="en-US" w:eastAsia="zh-CN"/>
                    </w:rPr>
                    <w:t>DA003</w:t>
                  </w:r>
                </w:p>
              </w:tc>
              <w:tc>
                <w:tcPr>
                  <w:tcW w:w="973" w:type="pct"/>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default"/>
                      <w:color w:val="auto"/>
                    </w:rPr>
                    <w:t>颗粒物</w:t>
                  </w:r>
                  <w:r>
                    <w:rPr>
                      <w:rFonts w:hint="eastAsia"/>
                      <w:color w:val="auto"/>
                      <w:lang w:eastAsia="zh-CN"/>
                    </w:rPr>
                    <w:t>、</w:t>
                  </w:r>
                  <w:r>
                    <w:rPr>
                      <w:rFonts w:hint="default"/>
                      <w:color w:val="auto"/>
                      <w:lang w:val="en-US" w:eastAsia="zh-CN"/>
                    </w:rPr>
                    <w:t>SO</w:t>
                  </w:r>
                  <w:r>
                    <w:rPr>
                      <w:rFonts w:hint="default"/>
                      <w:color w:val="auto"/>
                      <w:vertAlign w:val="subscript"/>
                      <w:lang w:val="en-US" w:eastAsia="zh-CN"/>
                    </w:rPr>
                    <w:t>2</w:t>
                  </w:r>
                  <w:r>
                    <w:rPr>
                      <w:rFonts w:hint="eastAsia"/>
                      <w:color w:val="auto"/>
                      <w:vertAlign w:val="baseline"/>
                      <w:lang w:val="en-US" w:eastAsia="zh-CN"/>
                    </w:rPr>
                    <w:t>、</w:t>
                  </w:r>
                  <w:r>
                    <w:rPr>
                      <w:rFonts w:hint="eastAsia"/>
                      <w:color w:val="auto"/>
                      <w:lang w:val="en-US" w:eastAsia="zh-CN"/>
                    </w:rPr>
                    <w:t>林格曼黑度</w:t>
                  </w:r>
                </w:p>
              </w:tc>
              <w:tc>
                <w:tcPr>
                  <w:tcW w:w="702" w:type="pct"/>
                  <w:noWrap w:val="0"/>
                  <w:vAlign w:val="center"/>
                </w:tcPr>
                <w:p>
                  <w:pPr>
                    <w:pStyle w:val="36"/>
                    <w:bidi w:val="0"/>
                    <w:rPr>
                      <w:rFonts w:hint="default"/>
                      <w:color w:val="auto"/>
                    </w:rPr>
                  </w:pPr>
                  <w:r>
                    <w:rPr>
                      <w:rFonts w:hint="default"/>
                      <w:color w:val="auto"/>
                    </w:rPr>
                    <w:t>手工监测</w:t>
                  </w:r>
                </w:p>
              </w:tc>
              <w:tc>
                <w:tcPr>
                  <w:tcW w:w="728" w:type="pct"/>
                  <w:noWrap w:val="0"/>
                  <w:vAlign w:val="center"/>
                </w:tcPr>
                <w:p>
                  <w:pPr>
                    <w:pStyle w:val="36"/>
                    <w:bidi w:val="0"/>
                    <w:rPr>
                      <w:rFonts w:hint="default"/>
                      <w:color w:val="auto"/>
                    </w:rPr>
                  </w:pPr>
                  <w:r>
                    <w:rPr>
                      <w:rFonts w:hint="default"/>
                      <w:color w:val="auto"/>
                    </w:rPr>
                    <w:t>1次/年</w:t>
                  </w:r>
                </w:p>
              </w:tc>
              <w:tc>
                <w:tcPr>
                  <w:tcW w:w="1653" w:type="pct"/>
                  <w:vMerge w:val="restart"/>
                  <w:noWrap w:val="0"/>
                  <w:vAlign w:val="center"/>
                </w:tcPr>
                <w:p>
                  <w:pPr>
                    <w:pStyle w:val="36"/>
                    <w:bidi w:val="0"/>
                    <w:rPr>
                      <w:rFonts w:hint="default"/>
                      <w:color w:val="auto"/>
                    </w:rPr>
                  </w:pPr>
                  <w:r>
                    <w:rPr>
                      <w:rFonts w:hint="default"/>
                      <w:color w:val="auto"/>
                      <w:lang w:val="en-US" w:eastAsia="zh-CN"/>
                    </w:rPr>
                    <w:t>《锅炉大气污染物排放标准》（G</w:t>
                  </w:r>
                  <w:r>
                    <w:rPr>
                      <w:rFonts w:hint="eastAsia"/>
                      <w:color w:val="auto"/>
                      <w:lang w:val="en-US" w:eastAsia="zh-CN"/>
                    </w:rPr>
                    <w:t>.</w:t>
                  </w:r>
                  <w:r>
                    <w:rPr>
                      <w:rFonts w:hint="default"/>
                      <w:color w:val="auto"/>
                      <w:lang w:val="en-US" w:eastAsia="zh-CN"/>
                    </w:rPr>
                    <w:t>B13271-2014）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942" w:type="pct"/>
                  <w:vMerge w:val="continue"/>
                  <w:noWrap w:val="0"/>
                  <w:vAlign w:val="center"/>
                </w:tcPr>
                <w:p>
                  <w:pPr>
                    <w:pStyle w:val="36"/>
                    <w:bidi w:val="0"/>
                    <w:rPr>
                      <w:rFonts w:hint="default"/>
                      <w:color w:val="auto"/>
                      <w:lang w:val="en-US" w:eastAsia="zh-CN"/>
                    </w:rPr>
                  </w:pPr>
                </w:p>
              </w:tc>
              <w:tc>
                <w:tcPr>
                  <w:tcW w:w="973" w:type="pct"/>
                  <w:noWrap w:val="0"/>
                  <w:vAlign w:val="center"/>
                </w:tcPr>
                <w:p>
                  <w:pPr>
                    <w:pStyle w:val="36"/>
                    <w:bidi w:val="0"/>
                    <w:rPr>
                      <w:rFonts w:hint="default"/>
                      <w:color w:val="auto"/>
                      <w:lang w:val="en-US" w:eastAsia="zh-CN"/>
                    </w:rPr>
                  </w:pPr>
                  <w:r>
                    <w:rPr>
                      <w:rFonts w:hint="default"/>
                      <w:color w:val="auto"/>
                      <w:lang w:val="en-US" w:eastAsia="zh-CN"/>
                    </w:rPr>
                    <w:t>NO</w:t>
                  </w:r>
                  <w:r>
                    <w:rPr>
                      <w:rFonts w:hint="default"/>
                      <w:color w:val="auto"/>
                      <w:vertAlign w:val="subscript"/>
                      <w:lang w:val="en-US" w:eastAsia="zh-CN"/>
                    </w:rPr>
                    <w:t>x</w:t>
                  </w:r>
                </w:p>
              </w:tc>
              <w:tc>
                <w:tcPr>
                  <w:tcW w:w="702" w:type="pct"/>
                  <w:noWrap w:val="0"/>
                  <w:vAlign w:val="center"/>
                </w:tcPr>
                <w:p>
                  <w:pPr>
                    <w:pStyle w:val="36"/>
                    <w:bidi w:val="0"/>
                    <w:rPr>
                      <w:rFonts w:hint="default"/>
                      <w:color w:val="auto"/>
                    </w:rPr>
                  </w:pPr>
                  <w:r>
                    <w:rPr>
                      <w:rFonts w:hint="default"/>
                      <w:color w:val="auto"/>
                    </w:rPr>
                    <w:t>手工监测</w:t>
                  </w:r>
                </w:p>
              </w:tc>
              <w:tc>
                <w:tcPr>
                  <w:tcW w:w="728" w:type="pct"/>
                  <w:noWrap w:val="0"/>
                  <w:vAlign w:val="center"/>
                </w:tcPr>
                <w:p>
                  <w:pPr>
                    <w:pStyle w:val="36"/>
                    <w:bidi w:val="0"/>
                    <w:rPr>
                      <w:rFonts w:hint="default"/>
                      <w:color w:val="auto"/>
                    </w:rPr>
                  </w:pPr>
                  <w:r>
                    <w:rPr>
                      <w:rFonts w:hint="default"/>
                      <w:color w:val="auto"/>
                    </w:rPr>
                    <w:t>1次/</w:t>
                  </w:r>
                  <w:r>
                    <w:rPr>
                      <w:rFonts w:hint="eastAsia"/>
                      <w:color w:val="auto"/>
                      <w:lang w:eastAsia="zh-CN"/>
                    </w:rPr>
                    <w:t>月</w:t>
                  </w:r>
                </w:p>
              </w:tc>
              <w:tc>
                <w:tcPr>
                  <w:tcW w:w="1653" w:type="pct"/>
                  <w:vMerge w:val="continue"/>
                  <w:noWrap w:val="0"/>
                  <w:vAlign w:val="center"/>
                </w:tcPr>
                <w:p>
                  <w:pPr>
                    <w:pStyle w:val="36"/>
                    <w:bidi w:val="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42" w:type="pct"/>
                  <w:noWrap w:val="0"/>
                  <w:vAlign w:val="center"/>
                </w:tcPr>
                <w:p>
                  <w:pPr>
                    <w:pStyle w:val="36"/>
                    <w:bidi w:val="0"/>
                    <w:rPr>
                      <w:rFonts w:hint="default"/>
                      <w:color w:val="auto"/>
                      <w:lang w:val="en-US" w:eastAsia="zh-CN"/>
                    </w:rPr>
                  </w:pPr>
                  <w:r>
                    <w:rPr>
                      <w:rFonts w:hint="default"/>
                      <w:color w:val="auto"/>
                      <w:lang w:val="en-US" w:eastAsia="zh-CN"/>
                    </w:rPr>
                    <w:t>厂界</w:t>
                  </w:r>
                </w:p>
              </w:tc>
              <w:tc>
                <w:tcPr>
                  <w:tcW w:w="973" w:type="pct"/>
                  <w:noWrap w:val="0"/>
                  <w:vAlign w:val="center"/>
                </w:tcPr>
                <w:p>
                  <w:pPr>
                    <w:pStyle w:val="36"/>
                    <w:bidi w:val="0"/>
                    <w:rPr>
                      <w:rFonts w:hint="default"/>
                      <w:color w:val="auto"/>
                    </w:rPr>
                  </w:pPr>
                  <w:r>
                    <w:rPr>
                      <w:rFonts w:hint="default"/>
                      <w:color w:val="auto"/>
                    </w:rPr>
                    <w:t>颗粒物</w:t>
                  </w:r>
                </w:p>
              </w:tc>
              <w:tc>
                <w:tcPr>
                  <w:tcW w:w="702" w:type="pct"/>
                  <w:noWrap w:val="0"/>
                  <w:vAlign w:val="center"/>
                </w:tcPr>
                <w:p>
                  <w:pPr>
                    <w:pStyle w:val="36"/>
                    <w:bidi w:val="0"/>
                    <w:rPr>
                      <w:rFonts w:hint="default"/>
                      <w:color w:val="auto"/>
                    </w:rPr>
                  </w:pPr>
                  <w:r>
                    <w:rPr>
                      <w:rFonts w:hint="default"/>
                      <w:color w:val="auto"/>
                    </w:rPr>
                    <w:t>手工监测</w:t>
                  </w:r>
                </w:p>
              </w:tc>
              <w:tc>
                <w:tcPr>
                  <w:tcW w:w="728" w:type="pct"/>
                  <w:noWrap w:val="0"/>
                  <w:vAlign w:val="center"/>
                </w:tcPr>
                <w:p>
                  <w:pPr>
                    <w:pStyle w:val="36"/>
                    <w:bidi w:val="0"/>
                    <w:rPr>
                      <w:rFonts w:hint="default"/>
                      <w:color w:val="auto"/>
                    </w:rPr>
                  </w:pPr>
                  <w:r>
                    <w:rPr>
                      <w:rFonts w:hint="default"/>
                      <w:color w:val="auto"/>
                    </w:rPr>
                    <w:t>1次/</w:t>
                  </w:r>
                  <w:r>
                    <w:rPr>
                      <w:rFonts w:hint="eastAsia"/>
                      <w:color w:val="auto"/>
                      <w:lang w:eastAsia="zh-CN"/>
                    </w:rPr>
                    <w:t>半</w:t>
                  </w:r>
                  <w:r>
                    <w:rPr>
                      <w:rFonts w:hint="default"/>
                      <w:color w:val="auto"/>
                    </w:rPr>
                    <w:t>年</w:t>
                  </w:r>
                </w:p>
              </w:tc>
              <w:tc>
                <w:tcPr>
                  <w:tcW w:w="1653" w:type="pct"/>
                  <w:noWrap w:val="0"/>
                  <w:vAlign w:val="center"/>
                </w:tcPr>
                <w:p>
                  <w:pPr>
                    <w:pStyle w:val="36"/>
                    <w:bidi w:val="0"/>
                    <w:rPr>
                      <w:rFonts w:hint="default"/>
                      <w:color w:val="auto"/>
                      <w:highlight w:val="green"/>
                    </w:rPr>
                  </w:pPr>
                  <w:r>
                    <w:rPr>
                      <w:rFonts w:hint="default" w:ascii="Times New Roman" w:hAnsi="Times New Roman" w:cs="Times New Roman"/>
                      <w:color w:val="auto"/>
                    </w:rPr>
                    <w:t>《大气污染物综合排放标准》（GB16297-1996）</w:t>
                  </w:r>
                </w:p>
              </w:tc>
            </w:tr>
          </w:tbl>
          <w:p>
            <w:pPr>
              <w:spacing w:line="520" w:lineRule="exact"/>
              <w:ind w:left="0" w:leftChars="0" w:firstLine="0" w:firstLineChars="0"/>
              <w:rPr>
                <w:rFonts w:hint="eastAsia"/>
                <w:b/>
                <w:bCs/>
                <w:color w:val="auto"/>
                <w:sz w:val="24"/>
              </w:rPr>
            </w:pPr>
            <w:r>
              <w:rPr>
                <w:rFonts w:hint="eastAsia"/>
                <w:b/>
                <w:bCs/>
                <w:color w:val="auto"/>
                <w:sz w:val="24"/>
                <w:lang w:val="en-US" w:eastAsia="zh-CN"/>
              </w:rPr>
              <w:t>2</w:t>
            </w:r>
            <w:r>
              <w:rPr>
                <w:rFonts w:hint="eastAsia"/>
                <w:b/>
                <w:bCs/>
                <w:color w:val="auto"/>
                <w:sz w:val="24"/>
              </w:rPr>
              <w:t>废水污染源分析</w:t>
            </w:r>
          </w:p>
          <w:p>
            <w:pPr>
              <w:spacing w:line="520" w:lineRule="exact"/>
              <w:ind w:firstLine="482" w:firstLineChars="200"/>
              <w:rPr>
                <w:b/>
                <w:bCs/>
                <w:color w:val="auto"/>
                <w:sz w:val="24"/>
                <w:highlight w:val="none"/>
              </w:rPr>
            </w:pPr>
            <w:r>
              <w:rPr>
                <w:rFonts w:hint="eastAsia"/>
                <w:b/>
                <w:bCs/>
                <w:color w:val="auto"/>
                <w:sz w:val="24"/>
                <w:lang w:val="en-US" w:eastAsia="zh-CN"/>
              </w:rPr>
              <w:t>2.1</w:t>
            </w:r>
            <w:r>
              <w:rPr>
                <w:b/>
                <w:bCs/>
                <w:color w:val="auto"/>
                <w:sz w:val="24"/>
                <w:highlight w:val="none"/>
              </w:rPr>
              <w:t>污染源源强核算</w:t>
            </w:r>
          </w:p>
          <w:p>
            <w:pPr>
              <w:spacing w:line="520" w:lineRule="exact"/>
              <w:ind w:firstLine="482" w:firstLineChars="200"/>
              <w:rPr>
                <w:b/>
                <w:bCs/>
                <w:color w:val="auto"/>
                <w:sz w:val="24"/>
                <w:highlight w:val="none"/>
              </w:rPr>
            </w:pPr>
            <w:r>
              <w:rPr>
                <w:rFonts w:hint="eastAsia"/>
                <w:b/>
                <w:bCs/>
                <w:color w:val="auto"/>
                <w:sz w:val="24"/>
                <w:highlight w:val="none"/>
                <w:lang w:eastAsia="zh-CN"/>
              </w:rPr>
              <w:t>（</w:t>
            </w:r>
            <w:r>
              <w:rPr>
                <w:rFonts w:hint="eastAsia"/>
                <w:b/>
                <w:bCs/>
                <w:color w:val="auto"/>
                <w:sz w:val="24"/>
                <w:highlight w:val="none"/>
                <w:lang w:val="en-US" w:eastAsia="zh-CN"/>
              </w:rPr>
              <w:t>1）</w:t>
            </w:r>
            <w:r>
              <w:rPr>
                <w:rFonts w:hint="eastAsia"/>
                <w:b/>
                <w:bCs/>
                <w:color w:val="auto"/>
                <w:sz w:val="24"/>
                <w:highlight w:val="none"/>
              </w:rPr>
              <w:t>生活污水污染源分析</w:t>
            </w:r>
          </w:p>
          <w:p>
            <w:pPr>
              <w:spacing w:line="520" w:lineRule="exact"/>
              <w:ind w:firstLine="480" w:firstLineChars="200"/>
              <w:jc w:val="left"/>
              <w:rPr>
                <w:color w:val="auto"/>
                <w:sz w:val="24"/>
                <w:highlight w:val="none"/>
              </w:rPr>
            </w:pPr>
            <w:r>
              <w:rPr>
                <w:rFonts w:hint="eastAsia"/>
                <w:color w:val="auto"/>
                <w:sz w:val="24"/>
                <w:highlight w:val="none"/>
                <w:lang w:val="en-US" w:eastAsia="zh-CN"/>
              </w:rPr>
              <w:t>根据计算，项目生活污水产生量为120</w:t>
            </w:r>
            <w:r>
              <w:rPr>
                <w:rFonts w:hint="eastAsia" w:ascii="Times New Roman" w:hAnsi="Times New Roman" w:cs="Times New Roman"/>
                <w:b w:val="0"/>
                <w:bCs w:val="0"/>
                <w:color w:val="auto"/>
                <w:sz w:val="24"/>
                <w:szCs w:val="24"/>
                <w:highlight w:val="none"/>
                <w:lang w:val="en-US" w:eastAsia="zh-CN"/>
              </w:rPr>
              <w:t>m</w:t>
            </w:r>
            <w:r>
              <w:rPr>
                <w:rFonts w:hint="eastAsia" w:ascii="Times New Roman" w:hAnsi="Times New Roman" w:cs="Times New Roman"/>
                <w:b w:val="0"/>
                <w:bCs w:val="0"/>
                <w:color w:val="auto"/>
                <w:sz w:val="24"/>
                <w:szCs w:val="24"/>
                <w:highlight w:val="none"/>
                <w:vertAlign w:val="superscript"/>
                <w:lang w:val="en-US" w:eastAsia="zh-CN"/>
              </w:rPr>
              <w:t>3</w:t>
            </w:r>
            <w:r>
              <w:rPr>
                <w:rFonts w:hint="eastAsia" w:ascii="Times New Roman" w:hAnsi="Times New Roman" w:cs="Times New Roman"/>
                <w:b w:val="0"/>
                <w:bCs w:val="0"/>
                <w:color w:val="auto"/>
                <w:sz w:val="24"/>
                <w:szCs w:val="24"/>
                <w:highlight w:val="none"/>
                <w:lang w:val="en-US" w:eastAsia="zh-CN"/>
              </w:rPr>
              <w:t>/a，</w:t>
            </w:r>
            <w:r>
              <w:rPr>
                <w:color w:val="auto"/>
                <w:sz w:val="24"/>
                <w:highlight w:val="none"/>
              </w:rPr>
              <w:t>生活污水浓度参照《建筑中水设计标准》（GB50336-2018）中生活污水中各污染物产生浓度，生活污水污染物浓度CODcr350mg/L，BOD</w:t>
            </w:r>
            <w:r>
              <w:rPr>
                <w:color w:val="auto"/>
                <w:sz w:val="24"/>
                <w:highlight w:val="none"/>
                <w:vertAlign w:val="subscript"/>
              </w:rPr>
              <w:t>5</w:t>
            </w:r>
            <w:r>
              <w:rPr>
                <w:color w:val="auto"/>
                <w:sz w:val="24"/>
                <w:highlight w:val="none"/>
              </w:rPr>
              <w:t>250mg/L，SS200mg/L，氨氮30mg/L。废水收集到化粪池处理后，</w:t>
            </w:r>
            <w:r>
              <w:rPr>
                <w:rFonts w:hint="eastAsia"/>
                <w:color w:val="auto"/>
                <w:sz w:val="24"/>
                <w:highlight w:val="none"/>
                <w:lang w:eastAsia="zh-CN"/>
              </w:rPr>
              <w:t>由园区下水管网</w:t>
            </w:r>
            <w:r>
              <w:rPr>
                <w:rFonts w:hint="eastAsia"/>
                <w:bCs/>
                <w:color w:val="auto"/>
                <w:sz w:val="24"/>
                <w:highlight w:val="none"/>
                <w:lang w:eastAsia="zh-CN"/>
              </w:rPr>
              <w:t>排放至</w:t>
            </w:r>
            <w:r>
              <w:rPr>
                <w:rFonts w:hint="default" w:ascii="Times New Roman" w:hAnsi="Times New Roman" w:eastAsia="宋体" w:cs="Times New Roman"/>
                <w:color w:val="auto"/>
                <w:sz w:val="24"/>
                <w:szCs w:val="24"/>
                <w:highlight w:val="none"/>
                <w:lang w:val="en-US" w:eastAsia="zh-CN"/>
              </w:rPr>
              <w:t>轮台县</w:t>
            </w:r>
            <w:r>
              <w:rPr>
                <w:rFonts w:hint="eastAsia" w:cs="Times New Roman"/>
                <w:color w:val="auto"/>
                <w:sz w:val="24"/>
                <w:szCs w:val="24"/>
                <w:highlight w:val="none"/>
                <w:lang w:val="en-US" w:eastAsia="zh-CN"/>
              </w:rPr>
              <w:t>拉依苏化工区污水处理厂</w:t>
            </w:r>
            <w:r>
              <w:rPr>
                <w:bCs/>
                <w:color w:val="auto"/>
                <w:sz w:val="24"/>
                <w:highlight w:val="none"/>
              </w:rPr>
              <w:t>处理</w:t>
            </w:r>
            <w:r>
              <w:rPr>
                <w:color w:val="auto"/>
                <w:sz w:val="24"/>
                <w:highlight w:val="none"/>
              </w:rPr>
              <w:t>。</w:t>
            </w:r>
          </w:p>
          <w:p>
            <w:pPr>
              <w:pStyle w:val="27"/>
              <w:keepNext w:val="0"/>
              <w:keepLines w:val="0"/>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w:t>
            </w:r>
            <w:r>
              <w:rPr>
                <w:rFonts w:hint="default" w:ascii="Times New Roman" w:hAnsi="Times New Roman" w:cs="Times New Roman"/>
                <w:b/>
                <w:bCs/>
                <w:color w:val="auto"/>
                <w:highlight w:val="none"/>
                <w:lang w:val="en-US" w:eastAsia="zh-CN"/>
              </w:rPr>
              <w:t>4-</w:t>
            </w:r>
            <w:r>
              <w:rPr>
                <w:rFonts w:hint="eastAsia" w:ascii="Times New Roman" w:cs="Times New Roman"/>
                <w:b/>
                <w:bCs/>
                <w:color w:val="auto"/>
                <w:highlight w:val="none"/>
                <w:lang w:val="en-US" w:eastAsia="zh-CN"/>
              </w:rPr>
              <w:t>7</w:t>
            </w:r>
            <w:r>
              <w:rPr>
                <w:rFonts w:hint="default" w:ascii="Times New Roman" w:hAnsi="Times New Roman" w:cs="Times New Roman"/>
                <w:b/>
                <w:bCs/>
                <w:color w:val="auto"/>
                <w:highlight w:val="none"/>
              </w:rPr>
              <w:t xml:space="preserve">   </w:t>
            </w:r>
            <w:r>
              <w:rPr>
                <w:rFonts w:hint="default" w:ascii="Times New Roman" w:hAnsi="Times New Roman" w:cs="Times New Roman"/>
                <w:b/>
                <w:bCs/>
                <w:color w:val="auto"/>
                <w:highlight w:val="none"/>
                <w:lang w:val="en-US" w:eastAsia="zh-CN"/>
              </w:rPr>
              <w:t>生活污水</w:t>
            </w:r>
            <w:r>
              <w:rPr>
                <w:rFonts w:hint="default" w:ascii="Times New Roman" w:hAnsi="Times New Roman" w:cs="Times New Roman"/>
                <w:b/>
                <w:bCs/>
                <w:color w:val="auto"/>
                <w:highlight w:val="none"/>
              </w:rPr>
              <w:t>污染物排放浓度及排放量</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538"/>
              <w:gridCol w:w="1178"/>
              <w:gridCol w:w="921"/>
              <w:gridCol w:w="467"/>
              <w:gridCol w:w="694"/>
              <w:gridCol w:w="694"/>
              <w:gridCol w:w="1196"/>
              <w:gridCol w:w="1076"/>
              <w:gridCol w:w="75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90" w:hRule="atLeast"/>
              </w:trPr>
              <w:tc>
                <w:tcPr>
                  <w:tcW w:w="417" w:type="pct"/>
                  <w:vMerge w:val="restar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w:t>
                  </w:r>
                </w:p>
              </w:tc>
              <w:tc>
                <w:tcPr>
                  <w:tcW w:w="1607" w:type="pct"/>
                  <w:gridSpan w:val="3"/>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产生情况</w:t>
                  </w:r>
                </w:p>
              </w:tc>
              <w:tc>
                <w:tcPr>
                  <w:tcW w:w="708" w:type="pct"/>
                  <w:gridSpan w:val="2"/>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治理措施</w:t>
                  </w:r>
                </w:p>
              </w:tc>
              <w:tc>
                <w:tcPr>
                  <w:tcW w:w="1808" w:type="pct"/>
                  <w:gridSpan w:val="3"/>
                  <w:vMerge w:val="restar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出水情况</w:t>
                  </w:r>
                </w:p>
              </w:tc>
              <w:tc>
                <w:tcPr>
                  <w:tcW w:w="459" w:type="pct"/>
                  <w:vMerge w:val="restar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出水</w:t>
                  </w:r>
                  <w:r>
                    <w:rPr>
                      <w:rFonts w:hint="default" w:ascii="Times New Roman" w:hAnsi="Times New Roman" w:cs="Times New Roman"/>
                      <w:color w:val="auto"/>
                      <w:sz w:val="21"/>
                      <w:szCs w:val="21"/>
                      <w:highlight w:val="none"/>
                    </w:rPr>
                    <w:t>标准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mg/L</w:t>
                  </w:r>
                  <w:r>
                    <w:rPr>
                      <w:rFonts w:hint="default" w:ascii="Times New Roman" w:hAnsi="Times New Roman"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17"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p>
              </w:tc>
              <w:tc>
                <w:tcPr>
                  <w:tcW w:w="328" w:type="pct"/>
                  <w:vMerge w:val="restar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核算方法</w:t>
                  </w:r>
                </w:p>
              </w:tc>
              <w:tc>
                <w:tcPr>
                  <w:tcW w:w="1278" w:type="pct"/>
                  <w:gridSpan w:val="2"/>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生活污水</w:t>
                  </w:r>
                  <w:r>
                    <w:rPr>
                      <w:rFonts w:hint="eastAsia" w:cs="Times New Roman"/>
                      <w:color w:val="auto"/>
                      <w:sz w:val="21"/>
                      <w:szCs w:val="21"/>
                      <w:highlight w:val="none"/>
                      <w:lang w:val="en-US" w:eastAsia="zh-CN"/>
                    </w:rPr>
                    <w:t>120</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/a</w:t>
                  </w:r>
                </w:p>
              </w:tc>
              <w:tc>
                <w:tcPr>
                  <w:tcW w:w="285" w:type="pct"/>
                  <w:vMerge w:val="restar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工艺</w:t>
                  </w:r>
                </w:p>
              </w:tc>
              <w:tc>
                <w:tcPr>
                  <w:tcW w:w="423" w:type="pct"/>
                  <w:vMerge w:val="restar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效率（%）</w:t>
                  </w:r>
                </w:p>
              </w:tc>
              <w:tc>
                <w:tcPr>
                  <w:tcW w:w="1808" w:type="pct"/>
                  <w:gridSpan w:val="3"/>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p>
              </w:tc>
              <w:tc>
                <w:tcPr>
                  <w:tcW w:w="459"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70" w:hRule="atLeast"/>
              </w:trPr>
              <w:tc>
                <w:tcPr>
                  <w:tcW w:w="417"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p>
              </w:tc>
              <w:tc>
                <w:tcPr>
                  <w:tcW w:w="328"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p>
              </w:tc>
              <w:tc>
                <w:tcPr>
                  <w:tcW w:w="718"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产生浓度</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mg/L</w:t>
                  </w:r>
                  <w:r>
                    <w:rPr>
                      <w:rFonts w:hint="default" w:ascii="Times New Roman" w:hAnsi="Times New Roman" w:cs="Times New Roman"/>
                      <w:color w:val="auto"/>
                      <w:sz w:val="21"/>
                      <w:szCs w:val="21"/>
                      <w:highlight w:val="none"/>
                      <w:lang w:eastAsia="zh-CN"/>
                    </w:rPr>
                    <w:t>）</w:t>
                  </w:r>
                </w:p>
              </w:tc>
              <w:tc>
                <w:tcPr>
                  <w:tcW w:w="559"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产生量</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t/a）</w:t>
                  </w:r>
                </w:p>
              </w:tc>
              <w:tc>
                <w:tcPr>
                  <w:tcW w:w="285"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p>
              </w:tc>
              <w:tc>
                <w:tcPr>
                  <w:tcW w:w="423"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p>
              </w:tc>
              <w:tc>
                <w:tcPr>
                  <w:tcW w:w="423"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核算方法</w:t>
                  </w:r>
                </w:p>
              </w:tc>
              <w:tc>
                <w:tcPr>
                  <w:tcW w:w="729"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排放浓度</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mg/L）</w:t>
                  </w:r>
                </w:p>
              </w:tc>
              <w:tc>
                <w:tcPr>
                  <w:tcW w:w="655"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排放量</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t/a）</w:t>
                  </w:r>
                </w:p>
              </w:tc>
              <w:tc>
                <w:tcPr>
                  <w:tcW w:w="459"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5" w:hRule="atLeast"/>
              </w:trPr>
              <w:tc>
                <w:tcPr>
                  <w:tcW w:w="417"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bookmarkStart w:id="6" w:name="OLE_LINK289" w:colFirst="8" w:colLast="8"/>
                  <w:bookmarkStart w:id="7" w:name="OLE_LINK298" w:colFirst="3" w:colLast="3"/>
                  <w:r>
                    <w:rPr>
                      <w:rFonts w:hint="default" w:ascii="Times New Roman" w:hAnsi="Times New Roman" w:cs="Times New Roman"/>
                      <w:color w:val="auto"/>
                      <w:sz w:val="21"/>
                      <w:szCs w:val="21"/>
                      <w:highlight w:val="none"/>
                    </w:rPr>
                    <w:t>COD</w:t>
                  </w:r>
                </w:p>
              </w:tc>
              <w:tc>
                <w:tcPr>
                  <w:tcW w:w="328" w:type="pct"/>
                  <w:vMerge w:val="restar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类比法</w:t>
                  </w:r>
                </w:p>
              </w:tc>
              <w:tc>
                <w:tcPr>
                  <w:tcW w:w="718"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350</w:t>
                  </w:r>
                </w:p>
              </w:tc>
              <w:tc>
                <w:tcPr>
                  <w:tcW w:w="55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0.042</w:t>
                  </w:r>
                </w:p>
              </w:tc>
              <w:tc>
                <w:tcPr>
                  <w:tcW w:w="285" w:type="pct"/>
                  <w:vMerge w:val="restar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化粪池</w:t>
                  </w:r>
                </w:p>
              </w:tc>
              <w:tc>
                <w:tcPr>
                  <w:tcW w:w="423"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15</w:t>
                  </w:r>
                </w:p>
              </w:tc>
              <w:tc>
                <w:tcPr>
                  <w:tcW w:w="423" w:type="pct"/>
                  <w:vMerge w:val="restar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类比法</w:t>
                  </w:r>
                </w:p>
              </w:tc>
              <w:tc>
                <w:tcPr>
                  <w:tcW w:w="7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297.5</w:t>
                  </w:r>
                </w:p>
              </w:tc>
              <w:tc>
                <w:tcPr>
                  <w:tcW w:w="65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0.0357</w:t>
                  </w:r>
                </w:p>
              </w:tc>
              <w:tc>
                <w:tcPr>
                  <w:tcW w:w="459"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21" w:hRule="atLeast"/>
              </w:trPr>
              <w:tc>
                <w:tcPr>
                  <w:tcW w:w="417"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BOD</w:t>
                  </w:r>
                </w:p>
              </w:tc>
              <w:tc>
                <w:tcPr>
                  <w:tcW w:w="328"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lang w:val="en-US" w:eastAsia="zh-CN"/>
                    </w:rPr>
                  </w:pPr>
                </w:p>
              </w:tc>
              <w:tc>
                <w:tcPr>
                  <w:tcW w:w="718"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250</w:t>
                  </w:r>
                </w:p>
              </w:tc>
              <w:tc>
                <w:tcPr>
                  <w:tcW w:w="55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0.03</w:t>
                  </w:r>
                </w:p>
              </w:tc>
              <w:tc>
                <w:tcPr>
                  <w:tcW w:w="285"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p>
              </w:tc>
              <w:tc>
                <w:tcPr>
                  <w:tcW w:w="423"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9</w:t>
                  </w:r>
                </w:p>
              </w:tc>
              <w:tc>
                <w:tcPr>
                  <w:tcW w:w="423"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p>
              </w:tc>
              <w:tc>
                <w:tcPr>
                  <w:tcW w:w="7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227.5</w:t>
                  </w:r>
                </w:p>
              </w:tc>
              <w:tc>
                <w:tcPr>
                  <w:tcW w:w="65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0.0273</w:t>
                  </w:r>
                </w:p>
              </w:tc>
              <w:tc>
                <w:tcPr>
                  <w:tcW w:w="459"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02" w:hRule="atLeast"/>
              </w:trPr>
              <w:tc>
                <w:tcPr>
                  <w:tcW w:w="417"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SS</w:t>
                  </w:r>
                </w:p>
              </w:tc>
              <w:tc>
                <w:tcPr>
                  <w:tcW w:w="328"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lang w:val="en-US" w:eastAsia="zh-CN"/>
                    </w:rPr>
                  </w:pPr>
                </w:p>
              </w:tc>
              <w:tc>
                <w:tcPr>
                  <w:tcW w:w="718"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200</w:t>
                  </w:r>
                </w:p>
              </w:tc>
              <w:tc>
                <w:tcPr>
                  <w:tcW w:w="55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0.024</w:t>
                  </w:r>
                </w:p>
              </w:tc>
              <w:tc>
                <w:tcPr>
                  <w:tcW w:w="285"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p>
              </w:tc>
              <w:tc>
                <w:tcPr>
                  <w:tcW w:w="423"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30</w:t>
                  </w:r>
                </w:p>
              </w:tc>
              <w:tc>
                <w:tcPr>
                  <w:tcW w:w="423"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p>
              </w:tc>
              <w:tc>
                <w:tcPr>
                  <w:tcW w:w="7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140</w:t>
                  </w:r>
                </w:p>
              </w:tc>
              <w:tc>
                <w:tcPr>
                  <w:tcW w:w="65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0.0168</w:t>
                  </w:r>
                </w:p>
              </w:tc>
              <w:tc>
                <w:tcPr>
                  <w:tcW w:w="459"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89" w:hRule="atLeast"/>
              </w:trPr>
              <w:tc>
                <w:tcPr>
                  <w:tcW w:w="417"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氨氮</w:t>
                  </w:r>
                </w:p>
              </w:tc>
              <w:tc>
                <w:tcPr>
                  <w:tcW w:w="328"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lang w:val="en-US" w:eastAsia="zh-CN"/>
                    </w:rPr>
                  </w:pPr>
                </w:p>
              </w:tc>
              <w:tc>
                <w:tcPr>
                  <w:tcW w:w="718"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30</w:t>
                  </w:r>
                </w:p>
              </w:tc>
              <w:tc>
                <w:tcPr>
                  <w:tcW w:w="55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0.0036</w:t>
                  </w:r>
                </w:p>
              </w:tc>
              <w:tc>
                <w:tcPr>
                  <w:tcW w:w="285"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p>
              </w:tc>
              <w:tc>
                <w:tcPr>
                  <w:tcW w:w="423"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3</w:t>
                  </w:r>
                </w:p>
              </w:tc>
              <w:tc>
                <w:tcPr>
                  <w:tcW w:w="423"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p>
              </w:tc>
              <w:tc>
                <w:tcPr>
                  <w:tcW w:w="7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29.1</w:t>
                  </w:r>
                </w:p>
              </w:tc>
              <w:tc>
                <w:tcPr>
                  <w:tcW w:w="65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0.0035</w:t>
                  </w:r>
                </w:p>
              </w:tc>
              <w:tc>
                <w:tcPr>
                  <w:tcW w:w="459" w:type="pct"/>
                  <w:noWrap w:val="0"/>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eastAsia="zh-CN"/>
                    </w:rPr>
                  </w:pPr>
                  <w:bookmarkStart w:id="8" w:name="OLE_LINK293"/>
                  <w:r>
                    <w:rPr>
                      <w:rFonts w:hint="default" w:ascii="Times New Roman" w:hAnsi="Times New Roman" w:cs="Times New Roman"/>
                      <w:color w:val="auto"/>
                      <w:sz w:val="21"/>
                      <w:szCs w:val="21"/>
                      <w:highlight w:val="none"/>
                      <w:lang w:val="en-US" w:eastAsia="zh-CN"/>
                    </w:rPr>
                    <w:t>/</w:t>
                  </w:r>
                  <w:bookmarkEnd w:id="8"/>
                </w:p>
              </w:tc>
            </w:tr>
            <w:bookmarkEnd w:id="6"/>
            <w:bookmarkEnd w:id="7"/>
          </w:tbl>
          <w:p>
            <w:pPr>
              <w:spacing w:line="520" w:lineRule="exact"/>
              <w:ind w:firstLine="482" w:firstLineChars="200"/>
              <w:rPr>
                <w:rFonts w:hint="eastAsia"/>
                <w:color w:val="auto"/>
                <w:sz w:val="24"/>
              </w:rPr>
            </w:pPr>
            <w:r>
              <w:rPr>
                <w:rFonts w:hint="eastAsia"/>
                <w:b/>
                <w:bCs/>
                <w:color w:val="auto"/>
                <w:sz w:val="24"/>
              </w:rPr>
              <w:t>（2）锅炉废水污染源分析</w:t>
            </w:r>
          </w:p>
          <w:p>
            <w:pPr>
              <w:keepNext w:val="0"/>
              <w:keepLines w:val="0"/>
              <w:pageBreakBefore w:val="0"/>
              <w:widowControl w:val="0"/>
              <w:kinsoku/>
              <w:wordWrap/>
              <w:overflowPunct/>
              <w:topLinePunct w:val="0"/>
              <w:bidi w:val="0"/>
              <w:snapToGrid/>
              <w:spacing w:line="520" w:lineRule="exact"/>
              <w:ind w:firstLine="480" w:firstLineChars="200"/>
              <w:textAlignment w:val="auto"/>
              <w:rPr>
                <w:rFonts w:hint="default" w:ascii="Times New Roman" w:hAnsi="Times New Roman" w:cs="Times New Roman"/>
                <w:color w:val="auto"/>
                <w:sz w:val="24"/>
                <w:highlight w:val="none"/>
              </w:rPr>
            </w:pPr>
            <w:r>
              <w:rPr>
                <w:rFonts w:hint="eastAsia"/>
                <w:color w:val="auto"/>
                <w:sz w:val="24"/>
                <w:highlight w:val="none"/>
              </w:rPr>
              <w:t>类比同类型</w:t>
            </w:r>
            <w:r>
              <w:rPr>
                <w:rFonts w:hint="eastAsia"/>
                <w:color w:val="auto"/>
                <w:highlight w:val="none"/>
                <w:lang w:eastAsia="zh-CN"/>
              </w:rPr>
              <w:t>锅炉（燃料、产品、工艺均一致）</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本</w:t>
            </w:r>
            <w:r>
              <w:rPr>
                <w:rFonts w:hint="default" w:ascii="Times New Roman" w:hAnsi="Times New Roman" w:cs="Times New Roman"/>
                <w:color w:val="auto"/>
                <w:sz w:val="24"/>
                <w:highlight w:val="none"/>
              </w:rPr>
              <w:t>项目锅炉废水</w:t>
            </w:r>
            <w:r>
              <w:rPr>
                <w:rFonts w:hint="eastAsia" w:cs="Times New Roman"/>
                <w:color w:val="auto"/>
                <w:sz w:val="24"/>
                <w:highlight w:val="none"/>
                <w:lang w:val="en-US" w:eastAsia="zh-CN"/>
              </w:rPr>
              <w:t>污染物排放量见下表</w:t>
            </w:r>
            <w:r>
              <w:rPr>
                <w:rFonts w:hint="default" w:ascii="Times New Roman" w:hAnsi="Times New Roman" w:cs="Times New Roman"/>
                <w:color w:val="auto"/>
                <w:sz w:val="24"/>
                <w:highlight w:val="none"/>
              </w:rPr>
              <w:t>。</w:t>
            </w:r>
          </w:p>
          <w:p>
            <w:pPr>
              <w:pStyle w:val="27"/>
              <w:keepNext w:val="0"/>
              <w:keepLines w:val="0"/>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b/>
                <w:bCs/>
                <w:color w:val="auto"/>
                <w:highlight w:val="none"/>
                <w:lang w:val="en-US"/>
              </w:rPr>
            </w:pPr>
            <w:r>
              <w:rPr>
                <w:rFonts w:hint="default" w:ascii="Times New Roman" w:hAnsi="Times New Roman" w:cs="Times New Roman"/>
                <w:b/>
                <w:bCs/>
                <w:color w:val="auto"/>
                <w:highlight w:val="none"/>
              </w:rPr>
              <w:t>表4-</w:t>
            </w:r>
            <w:r>
              <w:rPr>
                <w:rFonts w:hint="eastAsia" w:ascii="Times New Roman" w:hAnsi="Times New Roman" w:cs="Times New Roman"/>
                <w:b/>
                <w:bCs/>
                <w:color w:val="auto"/>
                <w:highlight w:val="none"/>
                <w:lang w:val="en-US" w:eastAsia="zh-CN"/>
              </w:rPr>
              <w:t>8</w:t>
            </w:r>
            <w:r>
              <w:rPr>
                <w:rFonts w:hint="default" w:ascii="Times New Roman" w:hAnsi="Times New Roman" w:cs="Times New Roman"/>
                <w:b/>
                <w:bCs/>
                <w:color w:val="auto"/>
                <w:highlight w:val="none"/>
              </w:rPr>
              <w:t xml:space="preserve">    </w:t>
            </w:r>
            <w:r>
              <w:rPr>
                <w:rFonts w:hint="eastAsia" w:ascii="Times New Roman" w:hAnsi="Times New Roman" w:cs="Times New Roman"/>
                <w:b/>
                <w:bCs/>
                <w:color w:val="auto"/>
                <w:highlight w:val="none"/>
                <w:lang w:eastAsia="zh-CN"/>
              </w:rPr>
              <w:t>锅炉</w:t>
            </w:r>
            <w:r>
              <w:rPr>
                <w:rFonts w:hint="default" w:ascii="Times New Roman" w:hAnsi="Times New Roman" w:cs="Times New Roman"/>
                <w:b/>
                <w:bCs/>
                <w:color w:val="auto"/>
                <w:highlight w:val="none"/>
              </w:rPr>
              <w:t>废水</w:t>
            </w:r>
            <w:r>
              <w:rPr>
                <w:rFonts w:hint="eastAsia" w:ascii="Times New Roman" w:hAnsi="Times New Roman" w:cs="Times New Roman"/>
                <w:b/>
                <w:bCs/>
                <w:color w:val="auto"/>
                <w:highlight w:val="none"/>
                <w:lang w:val="en-US" w:eastAsia="zh-CN"/>
              </w:rPr>
              <w:t>污染物排放情况</w:t>
            </w:r>
          </w:p>
          <w:tbl>
            <w:tblPr>
              <w:tblStyle w:val="20"/>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361"/>
              <w:gridCol w:w="1700"/>
              <w:gridCol w:w="1687"/>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4" w:hRule="atLeast"/>
                <w:jc w:val="center"/>
              </w:trPr>
              <w:tc>
                <w:tcPr>
                  <w:tcW w:w="1091" w:type="pct"/>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类别</w:t>
                  </w:r>
                </w:p>
              </w:tc>
              <w:tc>
                <w:tcPr>
                  <w:tcW w:w="846" w:type="pct"/>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项目</w:t>
                  </w:r>
                </w:p>
              </w:tc>
              <w:tc>
                <w:tcPr>
                  <w:tcW w:w="1057" w:type="pct"/>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产生浓度</w:t>
                  </w:r>
                  <w:r>
                    <w:rPr>
                      <w:rFonts w:hint="eastAsia" w:cs="Times New Roman"/>
                      <w:color w:val="auto"/>
                      <w:highlight w:val="none"/>
                      <w:lang w:eastAsia="zh-CN"/>
                    </w:rPr>
                    <w:t>（</w:t>
                  </w:r>
                  <w:r>
                    <w:rPr>
                      <w:rFonts w:hint="default" w:ascii="Times New Roman" w:hAnsi="Times New Roman" w:cs="Times New Roman"/>
                      <w:color w:val="auto"/>
                      <w:highlight w:val="none"/>
                    </w:rPr>
                    <w:t>mg/L</w:t>
                  </w:r>
                  <w:r>
                    <w:rPr>
                      <w:rFonts w:hint="eastAsia" w:cs="Times New Roman"/>
                      <w:color w:val="auto"/>
                      <w:highlight w:val="none"/>
                      <w:lang w:eastAsia="zh-CN"/>
                    </w:rPr>
                    <w:t>）</w:t>
                  </w:r>
                </w:p>
              </w:tc>
              <w:tc>
                <w:tcPr>
                  <w:tcW w:w="1048" w:type="pct"/>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标准值</w:t>
                  </w:r>
                  <w:r>
                    <w:rPr>
                      <w:rFonts w:hint="eastAsia" w:cs="Times New Roman"/>
                      <w:color w:val="auto"/>
                      <w:highlight w:val="none"/>
                      <w:lang w:eastAsia="zh-CN"/>
                    </w:rPr>
                    <w:t>（</w:t>
                  </w:r>
                  <w:r>
                    <w:rPr>
                      <w:rFonts w:hint="default" w:ascii="Times New Roman" w:hAnsi="Times New Roman" w:cs="Times New Roman"/>
                      <w:color w:val="auto"/>
                      <w:highlight w:val="none"/>
                    </w:rPr>
                    <w:t>mg/L</w:t>
                  </w:r>
                  <w:r>
                    <w:rPr>
                      <w:rFonts w:hint="eastAsia" w:cs="Times New Roman"/>
                      <w:color w:val="auto"/>
                      <w:highlight w:val="none"/>
                      <w:lang w:eastAsia="zh-CN"/>
                    </w:rPr>
                    <w:t>）</w:t>
                  </w:r>
                </w:p>
              </w:tc>
              <w:tc>
                <w:tcPr>
                  <w:tcW w:w="956" w:type="pct"/>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产生量</w:t>
                  </w:r>
                  <w:r>
                    <w:rPr>
                      <w:rFonts w:hint="eastAsia" w:cs="Times New Roman"/>
                      <w:color w:val="auto"/>
                      <w:highlight w:val="none"/>
                      <w:lang w:eastAsia="zh-CN"/>
                    </w:rPr>
                    <w:t>（</w:t>
                  </w:r>
                  <w:r>
                    <w:rPr>
                      <w:rFonts w:hint="default" w:ascii="Times New Roman" w:hAnsi="Times New Roman" w:cs="Times New Roman"/>
                      <w:color w:val="auto"/>
                      <w:highlight w:val="none"/>
                    </w:rPr>
                    <w:t>t/a</w:t>
                  </w:r>
                  <w:r>
                    <w:rPr>
                      <w:rFonts w:hint="eastAsia"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pct"/>
                  <w:vMerge w:val="restart"/>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highlight w:val="none"/>
                    </w:rPr>
                  </w:pPr>
                  <w:r>
                    <w:rPr>
                      <w:rFonts w:hint="eastAsia" w:cs="Times New Roman"/>
                      <w:color w:val="auto"/>
                      <w:highlight w:val="none"/>
                      <w:lang w:eastAsia="zh-CN"/>
                    </w:rPr>
                    <w:t>锅炉</w:t>
                  </w:r>
                  <w:r>
                    <w:rPr>
                      <w:rFonts w:hint="default" w:ascii="Times New Roman" w:hAnsi="Times New Roman" w:cs="Times New Roman"/>
                      <w:color w:val="auto"/>
                      <w:highlight w:val="none"/>
                    </w:rPr>
                    <w:t>废水（排水量</w:t>
                  </w:r>
                  <w:r>
                    <w:rPr>
                      <w:rFonts w:hint="eastAsia" w:cs="Times New Roman"/>
                      <w:color w:val="auto"/>
                      <w:highlight w:val="none"/>
                      <w:lang w:val="en-US" w:eastAsia="zh-CN"/>
                    </w:rPr>
                    <w:t>2348</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/a）</w:t>
                  </w:r>
                </w:p>
              </w:tc>
              <w:tc>
                <w:tcPr>
                  <w:tcW w:w="846" w:type="pct"/>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COD</w:t>
                  </w:r>
                </w:p>
              </w:tc>
              <w:tc>
                <w:tcPr>
                  <w:tcW w:w="1057" w:type="pct"/>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120</w:t>
                  </w:r>
                </w:p>
              </w:tc>
              <w:tc>
                <w:tcPr>
                  <w:tcW w:w="1048" w:type="pct"/>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rPr>
                  </w:pPr>
                  <w:r>
                    <w:rPr>
                      <w:rFonts w:hint="default" w:ascii="Times New Roman" w:hAnsi="Times New Roman" w:cs="Times New Roman"/>
                      <w:color w:val="auto"/>
                    </w:rPr>
                    <w:t>500</w:t>
                  </w:r>
                </w:p>
              </w:tc>
              <w:tc>
                <w:tcPr>
                  <w:tcW w:w="956" w:type="pct"/>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lang w:val="en-US" w:eastAsia="zh-CN"/>
                    </w:rPr>
                  </w:pPr>
                  <w:r>
                    <w:rPr>
                      <w:rFonts w:hint="eastAsia"/>
                      <w:color w:val="auto"/>
                      <w:lang w:val="en-US" w:eastAsia="zh-CN"/>
                    </w:rPr>
                    <w:t>0.2818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91"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rPr>
                  </w:pPr>
                </w:p>
              </w:tc>
              <w:tc>
                <w:tcPr>
                  <w:tcW w:w="846" w:type="pct"/>
                  <w:shd w:val="clear" w:color="auto" w:fill="auto"/>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cs="Times New Roman"/>
                      <w:color w:val="auto"/>
                      <w:highlight w:val="none"/>
                      <w:lang w:val="en-US" w:eastAsia="zh-CN"/>
                    </w:rPr>
                    <w:t>B</w:t>
                  </w:r>
                  <w:r>
                    <w:rPr>
                      <w:rFonts w:hint="default" w:ascii="Times New Roman" w:hAnsi="Times New Roman" w:cs="Times New Roman"/>
                      <w:color w:val="auto"/>
                      <w:highlight w:val="none"/>
                    </w:rPr>
                    <w:t>OD</w:t>
                  </w:r>
                </w:p>
              </w:tc>
              <w:tc>
                <w:tcPr>
                  <w:tcW w:w="1057" w:type="pct"/>
                  <w:shd w:val="clear" w:color="auto" w:fill="auto"/>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cs="Times New Roman"/>
                      <w:color w:val="auto"/>
                      <w:highlight w:val="none"/>
                      <w:lang w:val="en-US" w:eastAsia="zh-CN"/>
                    </w:rPr>
                    <w:t>100</w:t>
                  </w:r>
                </w:p>
              </w:tc>
              <w:tc>
                <w:tcPr>
                  <w:tcW w:w="1048" w:type="pct"/>
                  <w:shd w:val="clear" w:color="auto" w:fill="auto"/>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0"/>
                      <w:lang w:val="en-US" w:eastAsia="zh-CN"/>
                    </w:rPr>
                  </w:pPr>
                  <w:r>
                    <w:rPr>
                      <w:rFonts w:hint="eastAsia" w:ascii="Times New Roman" w:hAnsi="Times New Roman" w:cs="Times New Roman"/>
                      <w:color w:val="auto"/>
                      <w:lang w:val="en-US" w:eastAsia="zh-CN"/>
                    </w:rPr>
                    <w:t>300</w:t>
                  </w:r>
                </w:p>
              </w:tc>
              <w:tc>
                <w:tcPr>
                  <w:tcW w:w="956" w:type="pct"/>
                  <w:shd w:val="clear" w:color="auto" w:fill="auto"/>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0"/>
                      <w:lang w:val="en-US" w:eastAsia="zh-CN"/>
                    </w:rPr>
                  </w:pPr>
                  <w:r>
                    <w:rPr>
                      <w:rFonts w:hint="eastAsia"/>
                      <w:color w:val="auto"/>
                      <w:lang w:val="en-US" w:eastAsia="zh-CN"/>
                    </w:rPr>
                    <w:t>0.2348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1"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rPr>
                  </w:pPr>
                </w:p>
              </w:tc>
              <w:tc>
                <w:tcPr>
                  <w:tcW w:w="846" w:type="pct"/>
                  <w:shd w:val="clear" w:color="auto" w:fill="auto"/>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0"/>
                    </w:rPr>
                  </w:pPr>
                  <w:r>
                    <w:rPr>
                      <w:rFonts w:hint="default" w:ascii="Times New Roman" w:hAnsi="Times New Roman" w:cs="Times New Roman"/>
                      <w:color w:val="auto"/>
                      <w:lang w:val="de-DE"/>
                    </w:rPr>
                    <w:t>NH</w:t>
                  </w:r>
                  <w:r>
                    <w:rPr>
                      <w:rFonts w:hint="default" w:ascii="Times New Roman" w:hAnsi="Times New Roman" w:cs="Times New Roman"/>
                      <w:color w:val="auto"/>
                      <w:vertAlign w:val="subscript"/>
                      <w:lang w:val="de-DE"/>
                    </w:rPr>
                    <w:t>3</w:t>
                  </w:r>
                  <w:r>
                    <w:rPr>
                      <w:rFonts w:hint="default" w:ascii="Times New Roman" w:hAnsi="Times New Roman" w:cs="Times New Roman"/>
                      <w:color w:val="auto"/>
                      <w:lang w:val="de-DE"/>
                    </w:rPr>
                    <w:t>-N</w:t>
                  </w:r>
                </w:p>
              </w:tc>
              <w:tc>
                <w:tcPr>
                  <w:tcW w:w="1057" w:type="pct"/>
                  <w:shd w:val="clear" w:color="auto" w:fill="auto"/>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0"/>
                    </w:rPr>
                  </w:pPr>
                  <w:r>
                    <w:rPr>
                      <w:rFonts w:hint="default" w:ascii="Times New Roman" w:hAnsi="Times New Roman" w:cs="Times New Roman"/>
                      <w:color w:val="auto"/>
                    </w:rPr>
                    <w:t>30</w:t>
                  </w:r>
                </w:p>
              </w:tc>
              <w:tc>
                <w:tcPr>
                  <w:tcW w:w="1048" w:type="pct"/>
                  <w:shd w:val="clear" w:color="auto" w:fill="auto"/>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0"/>
                    </w:rPr>
                  </w:pPr>
                  <w:r>
                    <w:rPr>
                      <w:rFonts w:hint="default" w:ascii="Times New Roman" w:hAnsi="Times New Roman" w:cs="Times New Roman"/>
                      <w:color w:val="auto"/>
                    </w:rPr>
                    <w:t>/</w:t>
                  </w:r>
                </w:p>
              </w:tc>
              <w:tc>
                <w:tcPr>
                  <w:tcW w:w="956" w:type="pct"/>
                  <w:shd w:val="clear" w:color="auto" w:fill="auto"/>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0"/>
                      <w:lang w:val="en-US" w:eastAsia="zh-CN"/>
                    </w:rPr>
                  </w:pPr>
                  <w:r>
                    <w:rPr>
                      <w:rFonts w:hint="eastAsia" w:cs="Times New Roman"/>
                      <w:color w:val="auto"/>
                      <w:lang w:val="en-US" w:eastAsia="zh-CN"/>
                    </w:rPr>
                    <w:t>0.0704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1" w:type="pct"/>
                  <w:vMerge w:val="continue"/>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rPr>
                  </w:pPr>
                </w:p>
              </w:tc>
              <w:tc>
                <w:tcPr>
                  <w:tcW w:w="846" w:type="pct"/>
                  <w:shd w:val="clear" w:color="auto" w:fill="auto"/>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0"/>
                    </w:rPr>
                  </w:pPr>
                  <w:r>
                    <w:rPr>
                      <w:rFonts w:hint="default" w:ascii="Times New Roman" w:hAnsi="Times New Roman" w:cs="Times New Roman"/>
                      <w:color w:val="auto"/>
                    </w:rPr>
                    <w:t>SS</w:t>
                  </w:r>
                </w:p>
              </w:tc>
              <w:tc>
                <w:tcPr>
                  <w:tcW w:w="1057" w:type="pct"/>
                  <w:shd w:val="clear" w:color="auto" w:fill="auto"/>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0"/>
                    </w:rPr>
                  </w:pPr>
                  <w:r>
                    <w:rPr>
                      <w:rFonts w:hint="default" w:ascii="Times New Roman" w:hAnsi="Times New Roman" w:cs="Times New Roman"/>
                      <w:color w:val="auto"/>
                    </w:rPr>
                    <w:t>120</w:t>
                  </w:r>
                </w:p>
              </w:tc>
              <w:tc>
                <w:tcPr>
                  <w:tcW w:w="1048" w:type="pct"/>
                  <w:shd w:val="clear" w:color="auto" w:fill="auto"/>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0"/>
                    </w:rPr>
                  </w:pPr>
                  <w:r>
                    <w:rPr>
                      <w:rFonts w:hint="default" w:ascii="Times New Roman" w:hAnsi="Times New Roman" w:cs="Times New Roman"/>
                      <w:color w:val="auto"/>
                    </w:rPr>
                    <w:t>400</w:t>
                  </w:r>
                </w:p>
              </w:tc>
              <w:tc>
                <w:tcPr>
                  <w:tcW w:w="956" w:type="pct"/>
                  <w:shd w:val="clear" w:color="auto" w:fill="auto"/>
                  <w:noWrap w:val="0"/>
                  <w:vAlign w:val="center"/>
                </w:tcPr>
                <w:p>
                  <w:pPr>
                    <w:pStyle w:val="36"/>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0"/>
                      <w:lang w:val="en-US" w:eastAsia="zh-CN"/>
                    </w:rPr>
                  </w:pPr>
                  <w:r>
                    <w:rPr>
                      <w:rFonts w:hint="eastAsia"/>
                      <w:color w:val="auto"/>
                      <w:lang w:val="en-US" w:eastAsia="zh-CN"/>
                    </w:rPr>
                    <w:t>0.2818</w:t>
                  </w:r>
                </w:p>
              </w:tc>
            </w:tr>
          </w:tbl>
          <w:p>
            <w:pPr>
              <w:spacing w:line="520" w:lineRule="exact"/>
              <w:ind w:firstLine="482" w:firstLineChars="200"/>
              <w:rPr>
                <w:rFonts w:hint="eastAsia"/>
                <w:b/>
                <w:bCs/>
                <w:color w:val="auto"/>
                <w:sz w:val="24"/>
                <w:lang w:val="en-US" w:eastAsia="zh-CN"/>
              </w:rPr>
            </w:pPr>
            <w:r>
              <w:rPr>
                <w:rFonts w:hint="eastAsia"/>
                <w:b/>
                <w:bCs/>
                <w:color w:val="auto"/>
                <w:sz w:val="24"/>
                <w:lang w:val="en-US" w:eastAsia="zh-CN"/>
              </w:rPr>
              <w:t>（3）化验室废水</w:t>
            </w:r>
          </w:p>
          <w:p>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rPr>
                <w:color w:val="auto"/>
                <w:sz w:val="24"/>
              </w:rPr>
            </w:pPr>
            <w:r>
              <w:rPr>
                <w:rFonts w:hint="eastAsia"/>
                <w:color w:val="auto"/>
                <w:sz w:val="24"/>
                <w:lang w:eastAsia="zh-CN"/>
              </w:rPr>
              <w:t>化验</w:t>
            </w:r>
            <w:r>
              <w:rPr>
                <w:rFonts w:hint="eastAsia"/>
                <w:color w:val="auto"/>
                <w:sz w:val="24"/>
              </w:rPr>
              <w:t>废水主要为</w:t>
            </w:r>
            <w:r>
              <w:rPr>
                <w:rFonts w:hint="eastAsia"/>
                <w:color w:val="auto"/>
                <w:sz w:val="24"/>
                <w:lang w:eastAsia="zh-CN"/>
              </w:rPr>
              <w:t>化验</w:t>
            </w:r>
            <w:r>
              <w:rPr>
                <w:rFonts w:hint="eastAsia"/>
                <w:color w:val="auto"/>
                <w:sz w:val="24"/>
              </w:rPr>
              <w:t>前后器皿冲洗废水，根据建设单位提供资料，</w:t>
            </w:r>
            <w:r>
              <w:rPr>
                <w:rFonts w:hint="eastAsia"/>
                <w:color w:val="auto"/>
                <w:sz w:val="24"/>
                <w:lang w:eastAsia="zh-CN"/>
              </w:rPr>
              <w:t>化验</w:t>
            </w:r>
            <w:r>
              <w:rPr>
                <w:rFonts w:hint="eastAsia"/>
                <w:color w:val="auto"/>
                <w:sz w:val="24"/>
              </w:rPr>
              <w:t>第一次清洗产生的废水约1t/a，均作为危废处理，</w:t>
            </w:r>
            <w:r>
              <w:rPr>
                <w:color w:val="auto"/>
                <w:sz w:val="24"/>
              </w:rPr>
              <w:t>应暂存于危废</w:t>
            </w:r>
            <w:r>
              <w:rPr>
                <w:rFonts w:hint="eastAsia"/>
                <w:color w:val="auto"/>
                <w:sz w:val="24"/>
                <w:lang w:eastAsia="zh-CN"/>
              </w:rPr>
              <w:t>贮存点</w:t>
            </w:r>
            <w:r>
              <w:rPr>
                <w:color w:val="auto"/>
                <w:sz w:val="24"/>
              </w:rPr>
              <w:t>内，定期送有资质单位处置。</w:t>
            </w:r>
          </w:p>
          <w:p>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rPr>
                <w:rFonts w:ascii="宋体" w:hAnsi="宋体" w:cs="宋体"/>
                <w:bCs/>
                <w:color w:val="auto"/>
                <w:spacing w:val="-10"/>
                <w:sz w:val="24"/>
                <w:szCs w:val="24"/>
              </w:rPr>
            </w:pPr>
            <w:r>
              <w:rPr>
                <w:rFonts w:hint="eastAsia"/>
                <w:color w:val="auto"/>
                <w:sz w:val="24"/>
                <w:lang w:eastAsia="zh-CN"/>
              </w:rPr>
              <w:t>化验</w:t>
            </w:r>
            <w:r>
              <w:rPr>
                <w:color w:val="auto"/>
                <w:sz w:val="24"/>
              </w:rPr>
              <w:t>清洗废水</w:t>
            </w:r>
            <w:r>
              <w:rPr>
                <w:rFonts w:hint="eastAsia"/>
                <w:color w:val="auto"/>
                <w:sz w:val="24"/>
              </w:rPr>
              <w:t>指</w:t>
            </w:r>
            <w:r>
              <w:rPr>
                <w:rFonts w:hint="eastAsia"/>
                <w:color w:val="auto"/>
                <w:sz w:val="24"/>
                <w:lang w:eastAsia="zh-CN"/>
              </w:rPr>
              <w:t>第一次清洗后</w:t>
            </w:r>
            <w:r>
              <w:rPr>
                <w:rFonts w:hint="eastAsia"/>
                <w:color w:val="auto"/>
                <w:sz w:val="24"/>
              </w:rPr>
              <w:t>的洗涤废水，</w:t>
            </w:r>
            <w:r>
              <w:rPr>
                <w:color w:val="auto"/>
                <w:sz w:val="24"/>
              </w:rPr>
              <w:t>含酸、碱、有毒有害等物质含量较少，与生活污水一起排入化粪池处</w:t>
            </w:r>
            <w:r>
              <w:rPr>
                <w:rFonts w:hint="default" w:ascii="Times New Roman" w:hAnsi="Times New Roman" w:cs="Times New Roman"/>
                <w:color w:val="auto"/>
                <w:sz w:val="24"/>
              </w:rPr>
              <w:t>理，最终排入市政污水管网。</w:t>
            </w:r>
            <w:r>
              <w:rPr>
                <w:rFonts w:hint="eastAsia" w:ascii="Times New Roman" w:hAnsi="Times New Roman" w:cs="Times New Roman"/>
                <w:color w:val="auto"/>
                <w:sz w:val="24"/>
                <w:lang w:eastAsia="zh-CN"/>
              </w:rPr>
              <w:t>本项目实验室主要进行产品的质量检验，</w:t>
            </w:r>
            <w:r>
              <w:rPr>
                <w:rFonts w:hint="eastAsia" w:cs="Times New Roman"/>
                <w:color w:val="auto"/>
                <w:sz w:val="24"/>
                <w:lang w:val="en-US" w:eastAsia="zh-CN"/>
              </w:rPr>
              <w:t>废水约11</w:t>
            </w:r>
            <w:r>
              <w:rPr>
                <w:color w:val="auto"/>
                <w:sz w:val="24"/>
              </w:rPr>
              <w:t>m</w:t>
            </w:r>
            <w:r>
              <w:rPr>
                <w:color w:val="auto"/>
                <w:sz w:val="24"/>
                <w:vertAlign w:val="superscript"/>
              </w:rPr>
              <w:t>3</w:t>
            </w:r>
            <w:r>
              <w:rPr>
                <w:color w:val="auto"/>
                <w:sz w:val="24"/>
              </w:rPr>
              <w:t>/a</w:t>
            </w:r>
            <w:r>
              <w:rPr>
                <w:rFonts w:hint="eastAsia"/>
                <w:color w:val="auto"/>
                <w:sz w:val="24"/>
                <w:lang w:eastAsia="zh-CN"/>
              </w:rPr>
              <w:t>。</w:t>
            </w:r>
            <w:r>
              <w:rPr>
                <w:rFonts w:hint="default" w:ascii="Times New Roman" w:hAnsi="Times New Roman" w:eastAsia="宋体" w:cs="Times New Roman"/>
                <w:color w:val="auto"/>
                <w:sz w:val="24"/>
                <w:szCs w:val="24"/>
              </w:rPr>
              <w:t>参照《科研单位实验室 废水处理工程设计与分析》（给水排水2012年第1期第38卷）中的参数，废水COD浓度为200mg/L，BOD</w:t>
            </w:r>
            <w:r>
              <w:rPr>
                <w:rFonts w:hint="default" w:ascii="Times New Roman" w:hAnsi="Times New Roman" w:eastAsia="宋体" w:cs="Times New Roman"/>
                <w:color w:val="auto"/>
                <w:sz w:val="24"/>
                <w:szCs w:val="24"/>
                <w:vertAlign w:val="subscript"/>
              </w:rPr>
              <w:t>5</w:t>
            </w:r>
            <w:r>
              <w:rPr>
                <w:rFonts w:hint="default" w:ascii="Times New Roman" w:hAnsi="Times New Roman" w:eastAsia="宋体" w:cs="Times New Roman"/>
                <w:color w:val="auto"/>
                <w:sz w:val="24"/>
                <w:szCs w:val="24"/>
              </w:rPr>
              <w:t>浓度为</w:t>
            </w:r>
            <w:r>
              <w:rPr>
                <w:rFonts w:hint="eastAsia" w:cs="Times New Roman"/>
                <w:color w:val="auto"/>
                <w:sz w:val="24"/>
                <w:szCs w:val="24"/>
                <w:lang w:val="en-US" w:eastAsia="zh-CN"/>
              </w:rPr>
              <w:t>180</w:t>
            </w:r>
            <w:r>
              <w:rPr>
                <w:rFonts w:hint="default" w:ascii="Times New Roman" w:hAnsi="Times New Roman" w:eastAsia="宋体" w:cs="Times New Roman"/>
                <w:color w:val="auto"/>
                <w:sz w:val="24"/>
                <w:szCs w:val="24"/>
              </w:rPr>
              <w:t>mg/L，SS浓度为100mg/L，氨氮浓度为25mg/L</w:t>
            </w:r>
            <w:r>
              <w:rPr>
                <w:rFonts w:ascii="Times New Roman" w:cs="Times New Roman"/>
                <w:color w:val="auto"/>
              </w:rPr>
              <w:t>。</w:t>
            </w:r>
          </w:p>
        </w:tc>
      </w:tr>
    </w:tbl>
    <w:p>
      <w:pPr>
        <w:rPr>
          <w:rFonts w:hint="eastAsia"/>
          <w:color w:val="auto"/>
        </w:rPr>
        <w:sectPr>
          <w:footerReference r:id="rId7" w:type="default"/>
          <w:pgSz w:w="11906" w:h="16838"/>
          <w:pgMar w:top="1701" w:right="1531" w:bottom="1701" w:left="1531" w:header="851" w:footer="851" w:gutter="0"/>
          <w:pgNumType w:fmt="decimal"/>
          <w:cols w:space="720" w:num="1"/>
          <w:docGrid w:linePitch="312" w:charSpace="0"/>
        </w:sect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3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6" w:hRule="atLeast"/>
        </w:trPr>
        <w:tc>
          <w:tcPr>
            <w:tcW w:w="458" w:type="dxa"/>
          </w:tcPr>
          <w:p>
            <w:pPr>
              <w:pStyle w:val="2"/>
              <w:rPr>
                <w:rFonts w:hint="eastAsia"/>
                <w:color w:val="auto"/>
                <w:vertAlign w:val="baseline"/>
              </w:rPr>
            </w:pPr>
          </w:p>
        </w:tc>
        <w:tc>
          <w:tcPr>
            <w:tcW w:w="13194" w:type="dxa"/>
          </w:tcPr>
          <w:p>
            <w:pPr>
              <w:pStyle w:val="27"/>
              <w:keepNext w:val="0"/>
              <w:keepLines w:val="0"/>
              <w:pageBreakBefore w:val="0"/>
              <w:widowControl w:val="0"/>
              <w:kinsoku/>
              <w:wordWrap/>
              <w:overflowPunct/>
              <w:topLinePunct w:val="0"/>
              <w:bidi w:val="0"/>
              <w:snapToGrid/>
              <w:spacing w:line="520" w:lineRule="exact"/>
              <w:jc w:val="center"/>
              <w:textAlignment w:val="auto"/>
              <w:rPr>
                <w:rFonts w:ascii="Times New Roman" w:cs="Times New Roman"/>
                <w:b/>
                <w:bCs/>
                <w:color w:val="auto"/>
              </w:rPr>
            </w:pPr>
            <w:r>
              <w:rPr>
                <w:rFonts w:ascii="Times New Roman" w:cs="Times New Roman"/>
                <w:b/>
                <w:bCs/>
                <w:color w:val="auto"/>
              </w:rPr>
              <w:t>表</w:t>
            </w:r>
            <w:r>
              <w:rPr>
                <w:rFonts w:hint="eastAsia" w:ascii="Times New Roman" w:cs="Times New Roman"/>
                <w:b/>
                <w:bCs/>
                <w:color w:val="auto"/>
                <w:lang w:val="en-US" w:eastAsia="zh-CN"/>
              </w:rPr>
              <w:t xml:space="preserve">4-9 </w:t>
            </w:r>
            <w:r>
              <w:rPr>
                <w:rFonts w:ascii="Times New Roman" w:cs="Times New Roman"/>
                <w:b/>
                <w:bCs/>
                <w:color w:val="auto"/>
              </w:rPr>
              <w:t xml:space="preserve">  </w:t>
            </w:r>
            <w:r>
              <w:rPr>
                <w:rFonts w:hint="eastAsia" w:ascii="Times New Roman" w:cs="Times New Roman"/>
                <w:b/>
                <w:bCs/>
                <w:color w:val="auto"/>
                <w:lang w:eastAsia="zh-CN"/>
              </w:rPr>
              <w:t>废水</w:t>
            </w:r>
            <w:r>
              <w:rPr>
                <w:rFonts w:ascii="Times New Roman" w:cs="Times New Roman"/>
                <w:b/>
                <w:bCs/>
                <w:color w:val="auto"/>
              </w:rPr>
              <w:t>各污染物排放浓度及排放量一览表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6"/>
              <w:gridCol w:w="482"/>
              <w:gridCol w:w="1173"/>
              <w:gridCol w:w="906"/>
              <w:gridCol w:w="1100"/>
              <w:gridCol w:w="887"/>
              <w:gridCol w:w="1125"/>
              <w:gridCol w:w="975"/>
              <w:gridCol w:w="1492"/>
              <w:gridCol w:w="1008"/>
              <w:gridCol w:w="1275"/>
              <w:gridCol w:w="913"/>
              <w:gridCol w:w="9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60" w:type="pct"/>
                  <w:vMerge w:val="restart"/>
                  <w:noWrap w:val="0"/>
                  <w:vAlign w:val="center"/>
                </w:tcPr>
                <w:p>
                  <w:pPr>
                    <w:pStyle w:val="36"/>
                    <w:bidi w:val="0"/>
                    <w:rPr>
                      <w:color w:val="auto"/>
                    </w:rPr>
                  </w:pPr>
                  <w:r>
                    <w:rPr>
                      <w:color w:val="auto"/>
                    </w:rPr>
                    <w:t>污染物</w:t>
                  </w:r>
                </w:p>
              </w:tc>
              <w:tc>
                <w:tcPr>
                  <w:tcW w:w="2563" w:type="pct"/>
                  <w:gridSpan w:val="7"/>
                  <w:noWrap w:val="0"/>
                  <w:vAlign w:val="center"/>
                </w:tcPr>
                <w:p>
                  <w:pPr>
                    <w:pStyle w:val="36"/>
                    <w:bidi w:val="0"/>
                    <w:rPr>
                      <w:color w:val="auto"/>
                    </w:rPr>
                  </w:pPr>
                  <w:r>
                    <w:rPr>
                      <w:color w:val="auto"/>
                    </w:rPr>
                    <w:t>产生情况</w:t>
                  </w:r>
                </w:p>
              </w:tc>
              <w:tc>
                <w:tcPr>
                  <w:tcW w:w="575" w:type="pct"/>
                  <w:noWrap w:val="0"/>
                  <w:vAlign w:val="center"/>
                </w:tcPr>
                <w:p>
                  <w:pPr>
                    <w:pStyle w:val="36"/>
                    <w:bidi w:val="0"/>
                    <w:rPr>
                      <w:rFonts w:hint="eastAsia"/>
                      <w:color w:val="auto"/>
                    </w:rPr>
                  </w:pPr>
                  <w:r>
                    <w:rPr>
                      <w:rFonts w:hint="eastAsia"/>
                      <w:color w:val="auto"/>
                    </w:rPr>
                    <w:t>治理措施</w:t>
                  </w:r>
                </w:p>
              </w:tc>
              <w:tc>
                <w:tcPr>
                  <w:tcW w:w="1232" w:type="pct"/>
                  <w:gridSpan w:val="3"/>
                  <w:vMerge w:val="restart"/>
                  <w:noWrap w:val="0"/>
                  <w:vAlign w:val="center"/>
                </w:tcPr>
                <w:p>
                  <w:pPr>
                    <w:pStyle w:val="36"/>
                    <w:bidi w:val="0"/>
                    <w:rPr>
                      <w:color w:val="auto"/>
                    </w:rPr>
                  </w:pPr>
                  <w:r>
                    <w:rPr>
                      <w:color w:val="auto"/>
                    </w:rPr>
                    <w:t>排放情况</w:t>
                  </w:r>
                </w:p>
              </w:tc>
              <w:tc>
                <w:tcPr>
                  <w:tcW w:w="368" w:type="pct"/>
                  <w:vMerge w:val="restart"/>
                  <w:noWrap w:val="0"/>
                  <w:vAlign w:val="center"/>
                </w:tcPr>
                <w:p>
                  <w:pPr>
                    <w:pStyle w:val="36"/>
                    <w:bidi w:val="0"/>
                    <w:rPr>
                      <w:color w:val="auto"/>
                    </w:rPr>
                  </w:pPr>
                  <w:r>
                    <w:rPr>
                      <w:color w:val="auto"/>
                    </w:rPr>
                    <w:t>排放标准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60" w:type="pct"/>
                  <w:vMerge w:val="continue"/>
                  <w:noWrap w:val="0"/>
                  <w:vAlign w:val="center"/>
                </w:tcPr>
                <w:p>
                  <w:pPr>
                    <w:pStyle w:val="36"/>
                    <w:bidi w:val="0"/>
                    <w:rPr>
                      <w:color w:val="auto"/>
                    </w:rPr>
                  </w:pPr>
                </w:p>
              </w:tc>
              <w:tc>
                <w:tcPr>
                  <w:tcW w:w="185" w:type="pct"/>
                  <w:vMerge w:val="restart"/>
                  <w:noWrap w:val="0"/>
                  <w:vAlign w:val="center"/>
                </w:tcPr>
                <w:p>
                  <w:pPr>
                    <w:pStyle w:val="36"/>
                    <w:bidi w:val="0"/>
                    <w:rPr>
                      <w:rFonts w:hint="eastAsia"/>
                      <w:color w:val="auto"/>
                    </w:rPr>
                  </w:pPr>
                  <w:r>
                    <w:rPr>
                      <w:rFonts w:hint="eastAsia"/>
                      <w:color w:val="auto"/>
                    </w:rPr>
                    <w:t>核算方法</w:t>
                  </w:r>
                </w:p>
              </w:tc>
              <w:tc>
                <w:tcPr>
                  <w:tcW w:w="801" w:type="pct"/>
                  <w:gridSpan w:val="2"/>
                  <w:noWrap w:val="0"/>
                  <w:vAlign w:val="center"/>
                </w:tcPr>
                <w:p>
                  <w:pPr>
                    <w:pStyle w:val="36"/>
                    <w:bidi w:val="0"/>
                    <w:rPr>
                      <w:color w:val="auto"/>
                      <w:sz w:val="21"/>
                      <w:szCs w:val="21"/>
                    </w:rPr>
                  </w:pPr>
                  <w:r>
                    <w:rPr>
                      <w:color w:val="auto"/>
                      <w:sz w:val="21"/>
                      <w:szCs w:val="21"/>
                    </w:rPr>
                    <w:t>生活污水</w:t>
                  </w:r>
                  <w:r>
                    <w:rPr>
                      <w:rFonts w:hint="eastAsia"/>
                      <w:color w:val="auto"/>
                      <w:sz w:val="21"/>
                      <w:szCs w:val="21"/>
                      <w:lang w:eastAsia="zh-CN"/>
                    </w:rPr>
                    <w:t>（</w:t>
                  </w:r>
                  <w:r>
                    <w:rPr>
                      <w:rFonts w:hint="eastAsia"/>
                      <w:color w:val="auto"/>
                      <w:sz w:val="21"/>
                      <w:szCs w:val="21"/>
                      <w:lang w:val="en-US" w:eastAsia="zh-CN"/>
                    </w:rPr>
                    <w:t>120</w:t>
                  </w:r>
                  <w:r>
                    <w:rPr>
                      <w:color w:val="auto"/>
                      <w:sz w:val="21"/>
                      <w:szCs w:val="21"/>
                    </w:rPr>
                    <w:t>m</w:t>
                  </w:r>
                  <w:r>
                    <w:rPr>
                      <w:color w:val="auto"/>
                      <w:sz w:val="21"/>
                      <w:szCs w:val="21"/>
                      <w:vertAlign w:val="superscript"/>
                    </w:rPr>
                    <w:t>3</w:t>
                  </w:r>
                  <w:r>
                    <w:rPr>
                      <w:color w:val="auto"/>
                      <w:sz w:val="21"/>
                      <w:szCs w:val="21"/>
                    </w:rPr>
                    <w:t>/a</w:t>
                  </w:r>
                  <w:r>
                    <w:rPr>
                      <w:rFonts w:hint="eastAsia"/>
                      <w:color w:val="auto"/>
                      <w:sz w:val="21"/>
                      <w:szCs w:val="21"/>
                      <w:lang w:eastAsia="zh-CN"/>
                    </w:rPr>
                    <w:t>）</w:t>
                  </w:r>
                </w:p>
              </w:tc>
              <w:tc>
                <w:tcPr>
                  <w:tcW w:w="766" w:type="pct"/>
                  <w:gridSpan w:val="2"/>
                  <w:noWrap w:val="0"/>
                  <w:vAlign w:val="center"/>
                </w:tcPr>
                <w:p>
                  <w:pPr>
                    <w:pStyle w:val="36"/>
                    <w:bidi w:val="0"/>
                    <w:rPr>
                      <w:rFonts w:hint="eastAsia" w:eastAsia="宋体"/>
                      <w:color w:val="auto"/>
                      <w:sz w:val="21"/>
                      <w:szCs w:val="21"/>
                      <w:lang w:val="en-US" w:eastAsia="zh-CN"/>
                    </w:rPr>
                  </w:pPr>
                  <w:r>
                    <w:rPr>
                      <w:rFonts w:hint="eastAsia"/>
                      <w:color w:val="auto"/>
                      <w:sz w:val="21"/>
                      <w:szCs w:val="21"/>
                      <w:lang w:eastAsia="zh-CN"/>
                    </w:rPr>
                    <w:t>化验</w:t>
                  </w:r>
                  <w:r>
                    <w:rPr>
                      <w:rFonts w:hint="eastAsia"/>
                      <w:color w:val="auto"/>
                      <w:sz w:val="21"/>
                      <w:szCs w:val="21"/>
                    </w:rPr>
                    <w:t>清洗</w:t>
                  </w:r>
                  <w:r>
                    <w:rPr>
                      <w:color w:val="auto"/>
                      <w:sz w:val="21"/>
                      <w:szCs w:val="21"/>
                    </w:rPr>
                    <w:t>废水</w:t>
                  </w:r>
                  <w:r>
                    <w:rPr>
                      <w:rFonts w:hint="eastAsia"/>
                      <w:color w:val="auto"/>
                      <w:sz w:val="21"/>
                      <w:szCs w:val="21"/>
                    </w:rPr>
                    <w:t>（第一次后）</w:t>
                  </w:r>
                  <w:r>
                    <w:rPr>
                      <w:rFonts w:hint="eastAsia"/>
                      <w:color w:val="auto"/>
                      <w:sz w:val="21"/>
                      <w:szCs w:val="21"/>
                      <w:lang w:eastAsia="zh-CN"/>
                    </w:rPr>
                    <w:t>（</w:t>
                  </w:r>
                  <w:r>
                    <w:rPr>
                      <w:rFonts w:hint="eastAsia"/>
                      <w:color w:val="auto"/>
                      <w:sz w:val="21"/>
                      <w:szCs w:val="21"/>
                      <w:lang w:val="en-US" w:eastAsia="zh-CN"/>
                    </w:rPr>
                    <w:t>11</w:t>
                  </w:r>
                  <w:r>
                    <w:rPr>
                      <w:color w:val="auto"/>
                      <w:sz w:val="21"/>
                      <w:szCs w:val="21"/>
                    </w:rPr>
                    <w:t>m</w:t>
                  </w:r>
                  <w:r>
                    <w:rPr>
                      <w:color w:val="auto"/>
                      <w:sz w:val="21"/>
                      <w:szCs w:val="21"/>
                      <w:vertAlign w:val="superscript"/>
                    </w:rPr>
                    <w:t>3</w:t>
                  </w:r>
                  <w:r>
                    <w:rPr>
                      <w:color w:val="auto"/>
                      <w:sz w:val="21"/>
                      <w:szCs w:val="21"/>
                    </w:rPr>
                    <w:t>/a</w:t>
                  </w:r>
                  <w:r>
                    <w:rPr>
                      <w:rFonts w:hint="eastAsia"/>
                      <w:color w:val="auto"/>
                      <w:sz w:val="21"/>
                      <w:szCs w:val="21"/>
                      <w:lang w:eastAsia="zh-CN"/>
                    </w:rPr>
                    <w:t>）</w:t>
                  </w:r>
                </w:p>
              </w:tc>
              <w:tc>
                <w:tcPr>
                  <w:tcW w:w="809" w:type="pct"/>
                  <w:gridSpan w:val="2"/>
                  <w:noWrap w:val="0"/>
                  <w:vAlign w:val="center"/>
                </w:tcPr>
                <w:p>
                  <w:pPr>
                    <w:pStyle w:val="36"/>
                    <w:bidi w:val="0"/>
                    <w:rPr>
                      <w:rFonts w:hint="eastAsia" w:eastAsia="宋体"/>
                      <w:color w:val="auto"/>
                      <w:sz w:val="21"/>
                      <w:szCs w:val="21"/>
                      <w:lang w:eastAsia="zh-CN"/>
                    </w:rPr>
                  </w:pPr>
                  <w:r>
                    <w:rPr>
                      <w:rFonts w:hint="eastAsia"/>
                      <w:color w:val="auto"/>
                      <w:sz w:val="21"/>
                      <w:szCs w:val="21"/>
                      <w:lang w:eastAsia="zh-CN"/>
                    </w:rPr>
                    <w:t>锅炉废水（</w:t>
                  </w:r>
                  <w:r>
                    <w:rPr>
                      <w:rFonts w:hint="eastAsia"/>
                      <w:color w:val="auto"/>
                      <w:sz w:val="21"/>
                      <w:szCs w:val="21"/>
                      <w:lang w:val="en-US" w:eastAsia="zh-CN"/>
                    </w:rPr>
                    <w:t>2348</w:t>
                  </w:r>
                  <w:r>
                    <w:rPr>
                      <w:color w:val="auto"/>
                      <w:sz w:val="21"/>
                      <w:szCs w:val="21"/>
                    </w:rPr>
                    <w:t>m</w:t>
                  </w:r>
                  <w:r>
                    <w:rPr>
                      <w:color w:val="auto"/>
                      <w:sz w:val="21"/>
                      <w:szCs w:val="21"/>
                      <w:vertAlign w:val="superscript"/>
                    </w:rPr>
                    <w:t>3</w:t>
                  </w:r>
                  <w:r>
                    <w:rPr>
                      <w:color w:val="auto"/>
                      <w:sz w:val="21"/>
                      <w:szCs w:val="21"/>
                    </w:rPr>
                    <w:t>/a</w:t>
                  </w:r>
                  <w:r>
                    <w:rPr>
                      <w:rFonts w:hint="eastAsia"/>
                      <w:color w:val="auto"/>
                      <w:sz w:val="21"/>
                      <w:szCs w:val="21"/>
                      <w:lang w:eastAsia="zh-CN"/>
                    </w:rPr>
                    <w:t>）</w:t>
                  </w:r>
                </w:p>
              </w:tc>
              <w:tc>
                <w:tcPr>
                  <w:tcW w:w="575" w:type="pct"/>
                  <w:vMerge w:val="restart"/>
                  <w:noWrap w:val="0"/>
                  <w:vAlign w:val="center"/>
                </w:tcPr>
                <w:p>
                  <w:pPr>
                    <w:pStyle w:val="36"/>
                    <w:bidi w:val="0"/>
                    <w:rPr>
                      <w:rFonts w:hint="eastAsia"/>
                      <w:color w:val="auto"/>
                    </w:rPr>
                  </w:pPr>
                  <w:r>
                    <w:rPr>
                      <w:rFonts w:hint="eastAsia"/>
                      <w:color w:val="auto"/>
                    </w:rPr>
                    <w:t>工艺</w:t>
                  </w:r>
                </w:p>
              </w:tc>
              <w:tc>
                <w:tcPr>
                  <w:tcW w:w="1232" w:type="pct"/>
                  <w:gridSpan w:val="3"/>
                  <w:vMerge w:val="continue"/>
                  <w:noWrap w:val="0"/>
                  <w:vAlign w:val="center"/>
                </w:tcPr>
                <w:p>
                  <w:pPr>
                    <w:pStyle w:val="36"/>
                    <w:bidi w:val="0"/>
                    <w:rPr>
                      <w:color w:val="auto"/>
                    </w:rPr>
                  </w:pPr>
                </w:p>
              </w:tc>
              <w:tc>
                <w:tcPr>
                  <w:tcW w:w="368" w:type="pct"/>
                  <w:vMerge w:val="continue"/>
                  <w:noWrap w:val="0"/>
                  <w:vAlign w:val="center"/>
                </w:tcPr>
                <w:p>
                  <w:pPr>
                    <w:pStyle w:val="36"/>
                    <w:bidi w:val="0"/>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260" w:type="pct"/>
                  <w:vMerge w:val="continue"/>
                  <w:noWrap w:val="0"/>
                  <w:vAlign w:val="center"/>
                </w:tcPr>
                <w:p>
                  <w:pPr>
                    <w:pStyle w:val="36"/>
                    <w:bidi w:val="0"/>
                    <w:rPr>
                      <w:color w:val="auto"/>
                    </w:rPr>
                  </w:pPr>
                </w:p>
              </w:tc>
              <w:tc>
                <w:tcPr>
                  <w:tcW w:w="185" w:type="pct"/>
                  <w:vMerge w:val="continue"/>
                  <w:noWrap w:val="0"/>
                  <w:vAlign w:val="center"/>
                </w:tcPr>
                <w:p>
                  <w:pPr>
                    <w:pStyle w:val="36"/>
                    <w:bidi w:val="0"/>
                    <w:rPr>
                      <w:rFonts w:hint="eastAsia"/>
                      <w:color w:val="auto"/>
                    </w:rPr>
                  </w:pPr>
                </w:p>
              </w:tc>
              <w:tc>
                <w:tcPr>
                  <w:tcW w:w="452" w:type="pct"/>
                  <w:noWrap w:val="0"/>
                  <w:vAlign w:val="center"/>
                </w:tcPr>
                <w:p>
                  <w:pPr>
                    <w:pStyle w:val="36"/>
                    <w:bidi w:val="0"/>
                    <w:rPr>
                      <w:color w:val="auto"/>
                    </w:rPr>
                  </w:pPr>
                  <w:r>
                    <w:rPr>
                      <w:rFonts w:hint="eastAsia"/>
                      <w:color w:val="auto"/>
                      <w:lang w:val="en-US" w:eastAsia="zh-CN"/>
                    </w:rPr>
                    <w:t>排放</w:t>
                  </w:r>
                  <w:r>
                    <w:rPr>
                      <w:color w:val="auto"/>
                    </w:rPr>
                    <w:t>浓度</w:t>
                  </w:r>
                  <w:r>
                    <w:rPr>
                      <w:rFonts w:hint="eastAsia"/>
                      <w:color w:val="auto"/>
                      <w:lang w:eastAsia="zh-CN"/>
                    </w:rPr>
                    <w:t>（</w:t>
                  </w:r>
                  <w:r>
                    <w:rPr>
                      <w:color w:val="auto"/>
                    </w:rPr>
                    <w:t>mg/L</w:t>
                  </w:r>
                  <w:r>
                    <w:rPr>
                      <w:rFonts w:hint="eastAsia"/>
                      <w:color w:val="auto"/>
                      <w:lang w:eastAsia="zh-CN"/>
                    </w:rPr>
                    <w:t>）</w:t>
                  </w:r>
                </w:p>
              </w:tc>
              <w:tc>
                <w:tcPr>
                  <w:tcW w:w="349" w:type="pct"/>
                  <w:noWrap w:val="0"/>
                  <w:vAlign w:val="center"/>
                </w:tcPr>
                <w:p>
                  <w:pPr>
                    <w:pStyle w:val="36"/>
                    <w:bidi w:val="0"/>
                    <w:rPr>
                      <w:color w:val="auto"/>
                    </w:rPr>
                  </w:pPr>
                  <w:r>
                    <w:rPr>
                      <w:rFonts w:hint="eastAsia"/>
                      <w:color w:val="auto"/>
                      <w:lang w:val="en-US" w:eastAsia="zh-CN"/>
                    </w:rPr>
                    <w:t>排放</w:t>
                  </w:r>
                  <w:r>
                    <w:rPr>
                      <w:color w:val="auto"/>
                    </w:rPr>
                    <w:t>量</w:t>
                  </w:r>
                  <w:r>
                    <w:rPr>
                      <w:rFonts w:hint="eastAsia"/>
                      <w:color w:val="auto"/>
                      <w:lang w:eastAsia="zh-CN"/>
                    </w:rPr>
                    <w:t>（</w:t>
                  </w:r>
                  <w:r>
                    <w:rPr>
                      <w:rFonts w:hint="eastAsia"/>
                      <w:color w:val="auto"/>
                      <w:lang w:val="en-US" w:eastAsia="zh-CN"/>
                    </w:rPr>
                    <w:t>t/a）</w:t>
                  </w:r>
                </w:p>
              </w:tc>
              <w:tc>
                <w:tcPr>
                  <w:tcW w:w="1100" w:type="dxa"/>
                  <w:noWrap w:val="0"/>
                  <w:vAlign w:val="center"/>
                </w:tcPr>
                <w:p>
                  <w:pPr>
                    <w:pStyle w:val="36"/>
                    <w:bidi w:val="0"/>
                    <w:rPr>
                      <w:rFonts w:hint="eastAsia" w:eastAsia="宋体"/>
                      <w:color w:val="auto"/>
                      <w:highlight w:val="none"/>
                      <w:lang w:eastAsia="zh-CN"/>
                    </w:rPr>
                  </w:pPr>
                  <w:r>
                    <w:rPr>
                      <w:rFonts w:hint="eastAsia"/>
                      <w:color w:val="auto"/>
                      <w:lang w:val="en-US" w:eastAsia="zh-CN"/>
                    </w:rPr>
                    <w:t>排放</w:t>
                  </w:r>
                  <w:r>
                    <w:rPr>
                      <w:color w:val="auto"/>
                    </w:rPr>
                    <w:t>浓度</w:t>
                  </w:r>
                  <w:r>
                    <w:rPr>
                      <w:rFonts w:hint="eastAsia"/>
                      <w:color w:val="auto"/>
                      <w:lang w:eastAsia="zh-CN"/>
                    </w:rPr>
                    <w:t>（</w:t>
                  </w:r>
                  <w:r>
                    <w:rPr>
                      <w:color w:val="auto"/>
                    </w:rPr>
                    <w:t>mg/L</w:t>
                  </w:r>
                  <w:r>
                    <w:rPr>
                      <w:rFonts w:hint="eastAsia"/>
                      <w:color w:val="auto"/>
                      <w:lang w:eastAsia="zh-CN"/>
                    </w:rPr>
                    <w:t>）</w:t>
                  </w:r>
                </w:p>
              </w:tc>
              <w:tc>
                <w:tcPr>
                  <w:tcW w:w="887" w:type="dxa"/>
                  <w:noWrap w:val="0"/>
                  <w:vAlign w:val="center"/>
                </w:tcPr>
                <w:p>
                  <w:pPr>
                    <w:pStyle w:val="36"/>
                    <w:bidi w:val="0"/>
                    <w:rPr>
                      <w:color w:val="auto"/>
                      <w:highlight w:val="none"/>
                    </w:rPr>
                  </w:pPr>
                  <w:r>
                    <w:rPr>
                      <w:rFonts w:hint="eastAsia"/>
                      <w:color w:val="auto"/>
                      <w:lang w:val="en-US" w:eastAsia="zh-CN"/>
                    </w:rPr>
                    <w:t>排放</w:t>
                  </w:r>
                  <w:r>
                    <w:rPr>
                      <w:color w:val="auto"/>
                    </w:rPr>
                    <w:t>量</w:t>
                  </w:r>
                  <w:r>
                    <w:rPr>
                      <w:rFonts w:hint="eastAsia"/>
                      <w:color w:val="auto"/>
                      <w:lang w:eastAsia="zh-CN"/>
                    </w:rPr>
                    <w:t>（</w:t>
                  </w:r>
                  <w:r>
                    <w:rPr>
                      <w:rFonts w:hint="eastAsia"/>
                      <w:color w:val="auto"/>
                      <w:lang w:val="en-US" w:eastAsia="zh-CN"/>
                    </w:rPr>
                    <w:t>t/a）</w:t>
                  </w:r>
                </w:p>
              </w:tc>
              <w:tc>
                <w:tcPr>
                  <w:tcW w:w="1125" w:type="dxa"/>
                  <w:noWrap w:val="0"/>
                  <w:vAlign w:val="center"/>
                </w:tcPr>
                <w:p>
                  <w:pPr>
                    <w:pStyle w:val="36"/>
                    <w:bidi w:val="0"/>
                    <w:rPr>
                      <w:color w:val="auto"/>
                    </w:rPr>
                  </w:pPr>
                  <w:r>
                    <w:rPr>
                      <w:rFonts w:hint="eastAsia"/>
                      <w:color w:val="auto"/>
                      <w:lang w:val="en-US" w:eastAsia="zh-CN"/>
                    </w:rPr>
                    <w:t>排放</w:t>
                  </w:r>
                  <w:r>
                    <w:rPr>
                      <w:color w:val="auto"/>
                    </w:rPr>
                    <w:t>浓度</w:t>
                  </w:r>
                  <w:r>
                    <w:rPr>
                      <w:rFonts w:hint="eastAsia"/>
                      <w:color w:val="auto"/>
                      <w:lang w:eastAsia="zh-CN"/>
                    </w:rPr>
                    <w:t>（</w:t>
                  </w:r>
                  <w:r>
                    <w:rPr>
                      <w:color w:val="auto"/>
                    </w:rPr>
                    <w:t>mg/L</w:t>
                  </w:r>
                  <w:r>
                    <w:rPr>
                      <w:rFonts w:hint="eastAsia"/>
                      <w:color w:val="auto"/>
                      <w:lang w:eastAsia="zh-CN"/>
                    </w:rPr>
                    <w:t>）</w:t>
                  </w:r>
                </w:p>
              </w:tc>
              <w:tc>
                <w:tcPr>
                  <w:tcW w:w="975" w:type="dxa"/>
                  <w:noWrap w:val="0"/>
                  <w:vAlign w:val="center"/>
                </w:tcPr>
                <w:p>
                  <w:pPr>
                    <w:pStyle w:val="36"/>
                    <w:bidi w:val="0"/>
                    <w:rPr>
                      <w:color w:val="auto"/>
                    </w:rPr>
                  </w:pPr>
                  <w:r>
                    <w:rPr>
                      <w:rFonts w:hint="eastAsia"/>
                      <w:color w:val="auto"/>
                      <w:lang w:val="en-US" w:eastAsia="zh-CN"/>
                    </w:rPr>
                    <w:t>排放</w:t>
                  </w:r>
                  <w:r>
                    <w:rPr>
                      <w:color w:val="auto"/>
                    </w:rPr>
                    <w:t>量</w:t>
                  </w:r>
                  <w:r>
                    <w:rPr>
                      <w:rFonts w:hint="eastAsia"/>
                      <w:color w:val="auto"/>
                      <w:lang w:eastAsia="zh-CN"/>
                    </w:rPr>
                    <w:t>（</w:t>
                  </w:r>
                  <w:r>
                    <w:rPr>
                      <w:rFonts w:hint="eastAsia"/>
                      <w:color w:val="auto"/>
                      <w:lang w:val="en-US" w:eastAsia="zh-CN"/>
                    </w:rPr>
                    <w:t>t/a）</w:t>
                  </w:r>
                </w:p>
              </w:tc>
              <w:tc>
                <w:tcPr>
                  <w:tcW w:w="575" w:type="pct"/>
                  <w:vMerge w:val="continue"/>
                  <w:noWrap w:val="0"/>
                  <w:vAlign w:val="center"/>
                </w:tcPr>
                <w:p>
                  <w:pPr>
                    <w:pStyle w:val="36"/>
                    <w:bidi w:val="0"/>
                    <w:rPr>
                      <w:color w:val="auto"/>
                    </w:rPr>
                  </w:pPr>
                </w:p>
              </w:tc>
              <w:tc>
                <w:tcPr>
                  <w:tcW w:w="388" w:type="pct"/>
                  <w:noWrap w:val="0"/>
                  <w:vAlign w:val="center"/>
                </w:tcPr>
                <w:p>
                  <w:pPr>
                    <w:pStyle w:val="36"/>
                    <w:bidi w:val="0"/>
                    <w:rPr>
                      <w:rFonts w:hint="eastAsia"/>
                      <w:color w:val="auto"/>
                    </w:rPr>
                  </w:pPr>
                  <w:r>
                    <w:rPr>
                      <w:rFonts w:hint="eastAsia"/>
                      <w:color w:val="auto"/>
                    </w:rPr>
                    <w:t>核算方法</w:t>
                  </w:r>
                </w:p>
              </w:tc>
              <w:tc>
                <w:tcPr>
                  <w:tcW w:w="491" w:type="pct"/>
                  <w:noWrap w:val="0"/>
                  <w:vAlign w:val="center"/>
                </w:tcPr>
                <w:p>
                  <w:pPr>
                    <w:pStyle w:val="36"/>
                    <w:bidi w:val="0"/>
                    <w:rPr>
                      <w:rFonts w:hint="default" w:eastAsia="宋体"/>
                      <w:color w:val="auto"/>
                      <w:lang w:val="en-US" w:eastAsia="zh-CN"/>
                    </w:rPr>
                  </w:pPr>
                  <w:r>
                    <w:rPr>
                      <w:rFonts w:hint="eastAsia"/>
                      <w:color w:val="auto"/>
                    </w:rPr>
                    <w:t>排放</w:t>
                  </w:r>
                  <w:r>
                    <w:rPr>
                      <w:color w:val="auto"/>
                    </w:rPr>
                    <w:t>浓度</w:t>
                  </w:r>
                  <w:r>
                    <w:rPr>
                      <w:rFonts w:hint="eastAsia"/>
                      <w:color w:val="auto"/>
                      <w:lang w:eastAsia="zh-CN"/>
                    </w:rPr>
                    <w:t>（</w:t>
                  </w:r>
                  <w:r>
                    <w:rPr>
                      <w:rFonts w:hint="eastAsia"/>
                      <w:color w:val="auto"/>
                      <w:lang w:val="en-US" w:eastAsia="zh-CN"/>
                    </w:rPr>
                    <w:t>mg/L）</w:t>
                  </w:r>
                </w:p>
              </w:tc>
              <w:tc>
                <w:tcPr>
                  <w:tcW w:w="352" w:type="pct"/>
                  <w:noWrap w:val="0"/>
                  <w:vAlign w:val="center"/>
                </w:tcPr>
                <w:p>
                  <w:pPr>
                    <w:pStyle w:val="36"/>
                    <w:bidi w:val="0"/>
                    <w:rPr>
                      <w:rFonts w:hint="default" w:eastAsia="宋体"/>
                      <w:color w:val="auto"/>
                      <w:lang w:val="en-US" w:eastAsia="zh-CN"/>
                    </w:rPr>
                  </w:pPr>
                  <w:r>
                    <w:rPr>
                      <w:rFonts w:hint="eastAsia"/>
                      <w:color w:val="auto"/>
                    </w:rPr>
                    <w:t>排放</w:t>
                  </w:r>
                  <w:r>
                    <w:rPr>
                      <w:color w:val="auto"/>
                    </w:rPr>
                    <w:t>量</w:t>
                  </w:r>
                  <w:r>
                    <w:rPr>
                      <w:rFonts w:hint="eastAsia"/>
                      <w:color w:val="auto"/>
                      <w:lang w:eastAsia="zh-CN"/>
                    </w:rPr>
                    <w:t>（</w:t>
                  </w:r>
                  <w:r>
                    <w:rPr>
                      <w:rFonts w:hint="eastAsia"/>
                      <w:color w:val="auto"/>
                      <w:lang w:val="en-US" w:eastAsia="zh-CN"/>
                    </w:rPr>
                    <w:t>t/a）</w:t>
                  </w:r>
                </w:p>
              </w:tc>
              <w:tc>
                <w:tcPr>
                  <w:tcW w:w="368" w:type="pct"/>
                  <w:vMerge w:val="continue"/>
                  <w:noWrap w:val="0"/>
                  <w:vAlign w:val="center"/>
                </w:tcPr>
                <w:p>
                  <w:pPr>
                    <w:pStyle w:val="36"/>
                    <w:bidi w:val="0"/>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4" w:hRule="atLeast"/>
              </w:trPr>
              <w:tc>
                <w:tcPr>
                  <w:tcW w:w="260" w:type="pct"/>
                  <w:noWrap w:val="0"/>
                  <w:vAlign w:val="center"/>
                </w:tcPr>
                <w:p>
                  <w:pPr>
                    <w:pStyle w:val="36"/>
                    <w:bidi w:val="0"/>
                    <w:rPr>
                      <w:color w:val="auto"/>
                    </w:rPr>
                  </w:pPr>
                  <w:r>
                    <w:rPr>
                      <w:color w:val="auto"/>
                    </w:rPr>
                    <w:t>COD</w:t>
                  </w:r>
                </w:p>
              </w:tc>
              <w:tc>
                <w:tcPr>
                  <w:tcW w:w="185" w:type="pct"/>
                  <w:vMerge w:val="restart"/>
                  <w:noWrap w:val="0"/>
                  <w:vAlign w:val="center"/>
                </w:tcPr>
                <w:p>
                  <w:pPr>
                    <w:pStyle w:val="36"/>
                    <w:bidi w:val="0"/>
                    <w:rPr>
                      <w:rFonts w:hint="eastAsia"/>
                      <w:color w:val="auto"/>
                    </w:rPr>
                  </w:pPr>
                  <w:r>
                    <w:rPr>
                      <w:rFonts w:hint="eastAsia"/>
                      <w:color w:val="auto"/>
                    </w:rPr>
                    <w:t>类比法</w:t>
                  </w:r>
                </w:p>
              </w:tc>
              <w:tc>
                <w:tcPr>
                  <w:tcW w:w="11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297.5</w:t>
                  </w:r>
                </w:p>
              </w:tc>
              <w:tc>
                <w:tcPr>
                  <w:tcW w:w="90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eastAsia="宋体"/>
                      <w:color w:val="auto"/>
                      <w:lang w:val="en-US" w:eastAsia="zh-CN"/>
                    </w:rPr>
                  </w:pPr>
                  <w:r>
                    <w:rPr>
                      <w:rFonts w:hint="eastAsia" w:cs="Times New Roman"/>
                      <w:color w:val="auto"/>
                      <w:sz w:val="21"/>
                      <w:szCs w:val="21"/>
                      <w:highlight w:val="none"/>
                      <w:lang w:val="en-US" w:eastAsia="zh-CN"/>
                    </w:rPr>
                    <w:t>0.0357</w:t>
                  </w:r>
                </w:p>
              </w:tc>
              <w:tc>
                <w:tcPr>
                  <w:tcW w:w="424" w:type="pct"/>
                  <w:noWrap w:val="0"/>
                  <w:vAlign w:val="center"/>
                </w:tcPr>
                <w:p>
                  <w:pPr>
                    <w:pStyle w:val="36"/>
                    <w:bidi w:val="0"/>
                    <w:rPr>
                      <w:rFonts w:hint="default" w:eastAsia="宋体"/>
                      <w:color w:val="auto"/>
                      <w:highlight w:val="none"/>
                      <w:lang w:val="en-US" w:eastAsia="zh-CN"/>
                    </w:rPr>
                  </w:pPr>
                  <w:r>
                    <w:rPr>
                      <w:rFonts w:hint="eastAsia"/>
                      <w:color w:val="auto"/>
                      <w:highlight w:val="none"/>
                      <w:lang w:val="en-US" w:eastAsia="zh-CN"/>
                    </w:rPr>
                    <w:t>200</w:t>
                  </w:r>
                </w:p>
              </w:tc>
              <w:tc>
                <w:tcPr>
                  <w:tcW w:w="341" w:type="pct"/>
                  <w:noWrap w:val="0"/>
                  <w:vAlign w:val="center"/>
                </w:tcPr>
                <w:p>
                  <w:pPr>
                    <w:pStyle w:val="36"/>
                    <w:bidi w:val="0"/>
                    <w:rPr>
                      <w:rFonts w:hint="default" w:eastAsia="宋体"/>
                      <w:color w:val="auto"/>
                      <w:highlight w:val="none"/>
                      <w:lang w:val="en-US" w:eastAsia="zh-CN"/>
                    </w:rPr>
                  </w:pPr>
                  <w:r>
                    <w:rPr>
                      <w:rFonts w:hint="eastAsia"/>
                      <w:color w:val="auto"/>
                      <w:highlight w:val="none"/>
                      <w:lang w:val="en-US" w:eastAsia="zh-CN"/>
                    </w:rPr>
                    <w:t>0.0022</w:t>
                  </w:r>
                </w:p>
              </w:tc>
              <w:tc>
                <w:tcPr>
                  <w:tcW w:w="433" w:type="pct"/>
                  <w:noWrap w:val="0"/>
                  <w:vAlign w:val="center"/>
                </w:tcPr>
                <w:p>
                  <w:pPr>
                    <w:pStyle w:val="36"/>
                    <w:bidi w:val="0"/>
                    <w:rPr>
                      <w:rFonts w:hint="default" w:eastAsia="宋体"/>
                      <w:color w:val="auto"/>
                      <w:lang w:val="en-US" w:eastAsia="zh-CN"/>
                    </w:rPr>
                  </w:pPr>
                  <w:r>
                    <w:rPr>
                      <w:rFonts w:hint="eastAsia"/>
                      <w:color w:val="auto"/>
                      <w:lang w:val="en-US" w:eastAsia="zh-CN"/>
                    </w:rPr>
                    <w:t>120</w:t>
                  </w:r>
                </w:p>
              </w:tc>
              <w:tc>
                <w:tcPr>
                  <w:tcW w:w="375" w:type="pct"/>
                  <w:noWrap w:val="0"/>
                  <w:vAlign w:val="center"/>
                </w:tcPr>
                <w:p>
                  <w:pPr>
                    <w:pStyle w:val="36"/>
                    <w:bidi w:val="0"/>
                    <w:rPr>
                      <w:rFonts w:hint="default" w:eastAsia="宋体"/>
                      <w:color w:val="auto"/>
                      <w:lang w:val="en-US" w:eastAsia="zh-CN"/>
                    </w:rPr>
                  </w:pPr>
                  <w:r>
                    <w:rPr>
                      <w:rFonts w:hint="eastAsia"/>
                      <w:color w:val="auto"/>
                      <w:lang w:val="en-US" w:eastAsia="zh-CN"/>
                    </w:rPr>
                    <w:t>0.2818</w:t>
                  </w:r>
                </w:p>
              </w:tc>
              <w:tc>
                <w:tcPr>
                  <w:tcW w:w="575" w:type="pct"/>
                  <w:vMerge w:val="restart"/>
                  <w:noWrap w:val="0"/>
                  <w:vAlign w:val="center"/>
                </w:tcPr>
                <w:p>
                  <w:pPr>
                    <w:pStyle w:val="36"/>
                    <w:bidi w:val="0"/>
                    <w:rPr>
                      <w:color w:val="auto"/>
                    </w:rPr>
                  </w:pPr>
                  <w:r>
                    <w:rPr>
                      <w:rFonts w:hint="eastAsia"/>
                      <w:color w:val="auto"/>
                    </w:rPr>
                    <w:t>生活污水</w:t>
                  </w:r>
                  <w:r>
                    <w:rPr>
                      <w:rFonts w:hint="eastAsia"/>
                      <w:color w:val="auto"/>
                      <w:lang w:eastAsia="zh-CN"/>
                    </w:rPr>
                    <w:t>、实验清洗</w:t>
                  </w:r>
                  <w:r>
                    <w:rPr>
                      <w:rFonts w:hint="eastAsia"/>
                      <w:color w:val="auto"/>
                    </w:rPr>
                    <w:t>废水</w:t>
                  </w:r>
                  <w:r>
                    <w:rPr>
                      <w:rFonts w:hint="eastAsia"/>
                      <w:color w:val="auto"/>
                      <w:lang w:eastAsia="zh-CN"/>
                    </w:rPr>
                    <w:t>（第一次清洗水除外）</w:t>
                  </w:r>
                  <w:r>
                    <w:rPr>
                      <w:rFonts w:hint="eastAsia"/>
                      <w:color w:val="auto"/>
                    </w:rPr>
                    <w:t>、</w:t>
                  </w:r>
                  <w:r>
                    <w:rPr>
                      <w:rFonts w:hint="eastAsia"/>
                      <w:color w:val="auto"/>
                      <w:lang w:val="en-US" w:eastAsia="zh-CN"/>
                    </w:rPr>
                    <w:t>锅炉废水混合</w:t>
                  </w:r>
                  <w:r>
                    <w:rPr>
                      <w:rFonts w:hint="eastAsia"/>
                      <w:color w:val="auto"/>
                      <w:lang w:eastAsia="zh-CN"/>
                    </w:rPr>
                    <w:t>排入园区下水管网</w:t>
                  </w:r>
                </w:p>
              </w:tc>
              <w:tc>
                <w:tcPr>
                  <w:tcW w:w="388" w:type="pct"/>
                  <w:vMerge w:val="restart"/>
                  <w:noWrap w:val="0"/>
                  <w:vAlign w:val="center"/>
                </w:tcPr>
                <w:p>
                  <w:pPr>
                    <w:pStyle w:val="36"/>
                    <w:bidi w:val="0"/>
                    <w:rPr>
                      <w:rFonts w:hint="eastAsia"/>
                      <w:color w:val="auto"/>
                    </w:rPr>
                  </w:pPr>
                  <w:r>
                    <w:rPr>
                      <w:rFonts w:hint="eastAsia"/>
                      <w:color w:val="auto"/>
                    </w:rPr>
                    <w:t>类比法</w:t>
                  </w:r>
                </w:p>
              </w:tc>
              <w:tc>
                <w:tcPr>
                  <w:tcW w:w="491" w:type="pct"/>
                  <w:noWrap w:val="0"/>
                  <w:vAlign w:val="center"/>
                </w:tcPr>
                <w:p>
                  <w:pPr>
                    <w:pStyle w:val="36"/>
                    <w:bidi w:val="0"/>
                    <w:rPr>
                      <w:rFonts w:hint="default" w:eastAsia="宋体"/>
                      <w:color w:val="auto"/>
                      <w:lang w:val="en-US" w:eastAsia="zh-CN"/>
                    </w:rPr>
                  </w:pPr>
                  <w:r>
                    <w:rPr>
                      <w:rFonts w:hint="eastAsia"/>
                      <w:color w:val="auto"/>
                      <w:lang w:val="en-US" w:eastAsia="zh-CN"/>
                    </w:rPr>
                    <w:t>110.74</w:t>
                  </w:r>
                </w:p>
              </w:tc>
              <w:tc>
                <w:tcPr>
                  <w:tcW w:w="352" w:type="pct"/>
                  <w:noWrap w:val="0"/>
                  <w:vAlign w:val="center"/>
                </w:tcPr>
                <w:p>
                  <w:pPr>
                    <w:pStyle w:val="36"/>
                    <w:bidi w:val="0"/>
                    <w:rPr>
                      <w:rFonts w:hint="default" w:ascii="Times New Roman" w:hAnsi="Times New Roman" w:eastAsia="宋体" w:cs="Times New Roman"/>
                      <w:color w:val="auto"/>
                      <w:lang w:val="en-US" w:eastAsia="zh-CN"/>
                    </w:rPr>
                  </w:pPr>
                  <w:r>
                    <w:rPr>
                      <w:rFonts w:hint="eastAsia" w:cs="Times New Roman"/>
                      <w:color w:val="auto"/>
                      <w:lang w:val="en-US" w:eastAsia="zh-CN"/>
                    </w:rPr>
                    <w:t>0.3197</w:t>
                  </w:r>
                </w:p>
              </w:tc>
              <w:tc>
                <w:tcPr>
                  <w:tcW w:w="368" w:type="pct"/>
                  <w:noWrap w:val="0"/>
                  <w:vAlign w:val="center"/>
                </w:tcPr>
                <w:p>
                  <w:pPr>
                    <w:pStyle w:val="36"/>
                    <w:bidi w:val="0"/>
                    <w:rPr>
                      <w:color w:val="auto"/>
                    </w:rPr>
                  </w:pPr>
                  <w:r>
                    <w:rPr>
                      <w:color w:val="auto"/>
                    </w:rPr>
                    <w:t>500</w:t>
                  </w:r>
                </w:p>
                <w:p>
                  <w:pPr>
                    <w:pStyle w:val="36"/>
                    <w:bidi w:val="0"/>
                    <w:rPr>
                      <w:color w:val="auto"/>
                    </w:rPr>
                  </w:pPr>
                  <w:r>
                    <w:rPr>
                      <w:color w:val="auto"/>
                    </w:rPr>
                    <w:t>mg/L</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0" w:hRule="atLeast"/>
              </w:trPr>
              <w:tc>
                <w:tcPr>
                  <w:tcW w:w="260" w:type="pct"/>
                  <w:noWrap w:val="0"/>
                  <w:vAlign w:val="center"/>
                </w:tcPr>
                <w:p>
                  <w:pPr>
                    <w:pStyle w:val="36"/>
                    <w:bidi w:val="0"/>
                    <w:rPr>
                      <w:color w:val="auto"/>
                    </w:rPr>
                  </w:pPr>
                  <w:r>
                    <w:rPr>
                      <w:color w:val="auto"/>
                    </w:rPr>
                    <w:t>BOD</w:t>
                  </w:r>
                </w:p>
              </w:tc>
              <w:tc>
                <w:tcPr>
                  <w:tcW w:w="185" w:type="pct"/>
                  <w:vMerge w:val="continue"/>
                  <w:noWrap w:val="0"/>
                  <w:vAlign w:val="center"/>
                </w:tcPr>
                <w:p>
                  <w:pPr>
                    <w:pStyle w:val="36"/>
                    <w:bidi w:val="0"/>
                    <w:rPr>
                      <w:color w:val="auto"/>
                    </w:rPr>
                  </w:pPr>
                </w:p>
              </w:tc>
              <w:tc>
                <w:tcPr>
                  <w:tcW w:w="11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227.5</w:t>
                  </w:r>
                </w:p>
              </w:tc>
              <w:tc>
                <w:tcPr>
                  <w:tcW w:w="90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eastAsia="宋体"/>
                      <w:color w:val="auto"/>
                      <w:lang w:val="en-US" w:eastAsia="zh-CN"/>
                    </w:rPr>
                  </w:pPr>
                  <w:r>
                    <w:rPr>
                      <w:rFonts w:hint="eastAsia" w:cs="Times New Roman"/>
                      <w:color w:val="auto"/>
                      <w:sz w:val="21"/>
                      <w:szCs w:val="21"/>
                      <w:highlight w:val="none"/>
                      <w:lang w:val="en-US" w:eastAsia="zh-CN"/>
                    </w:rPr>
                    <w:t>0.0273</w:t>
                  </w:r>
                </w:p>
              </w:tc>
              <w:tc>
                <w:tcPr>
                  <w:tcW w:w="424" w:type="pct"/>
                  <w:noWrap w:val="0"/>
                  <w:vAlign w:val="center"/>
                </w:tcPr>
                <w:p>
                  <w:pPr>
                    <w:pStyle w:val="36"/>
                    <w:bidi w:val="0"/>
                    <w:rPr>
                      <w:rFonts w:hint="default" w:eastAsia="宋体"/>
                      <w:color w:val="auto"/>
                      <w:highlight w:val="none"/>
                      <w:lang w:val="en-US" w:eastAsia="zh-CN"/>
                    </w:rPr>
                  </w:pPr>
                  <w:r>
                    <w:rPr>
                      <w:rFonts w:hint="eastAsia"/>
                      <w:color w:val="auto"/>
                      <w:highlight w:val="none"/>
                      <w:lang w:val="en-US" w:eastAsia="zh-CN"/>
                    </w:rPr>
                    <w:t>180</w:t>
                  </w:r>
                </w:p>
              </w:tc>
              <w:tc>
                <w:tcPr>
                  <w:tcW w:w="341" w:type="pct"/>
                  <w:noWrap w:val="0"/>
                  <w:vAlign w:val="center"/>
                </w:tcPr>
                <w:p>
                  <w:pPr>
                    <w:pStyle w:val="36"/>
                    <w:bidi w:val="0"/>
                    <w:rPr>
                      <w:rFonts w:hint="default" w:eastAsia="宋体"/>
                      <w:color w:val="auto"/>
                      <w:highlight w:val="none"/>
                      <w:lang w:val="en-US" w:eastAsia="zh-CN"/>
                    </w:rPr>
                  </w:pPr>
                  <w:r>
                    <w:rPr>
                      <w:rFonts w:hint="eastAsia"/>
                      <w:color w:val="auto"/>
                      <w:highlight w:val="none"/>
                      <w:lang w:val="en-US" w:eastAsia="zh-CN"/>
                    </w:rPr>
                    <w:t>0.002</w:t>
                  </w:r>
                </w:p>
              </w:tc>
              <w:tc>
                <w:tcPr>
                  <w:tcW w:w="433" w:type="pct"/>
                  <w:noWrap w:val="0"/>
                  <w:vAlign w:val="center"/>
                </w:tcPr>
                <w:p>
                  <w:pPr>
                    <w:pStyle w:val="36"/>
                    <w:bidi w:val="0"/>
                    <w:rPr>
                      <w:rFonts w:hint="default" w:eastAsia="宋体"/>
                      <w:color w:val="auto"/>
                      <w:lang w:val="en-US" w:eastAsia="zh-CN"/>
                    </w:rPr>
                  </w:pPr>
                  <w:r>
                    <w:rPr>
                      <w:rFonts w:hint="eastAsia"/>
                      <w:color w:val="auto"/>
                      <w:lang w:val="en-US" w:eastAsia="zh-CN"/>
                    </w:rPr>
                    <w:t>100</w:t>
                  </w:r>
                </w:p>
              </w:tc>
              <w:tc>
                <w:tcPr>
                  <w:tcW w:w="375" w:type="pct"/>
                  <w:noWrap w:val="0"/>
                  <w:vAlign w:val="center"/>
                </w:tcPr>
                <w:p>
                  <w:pPr>
                    <w:pStyle w:val="36"/>
                    <w:bidi w:val="0"/>
                    <w:rPr>
                      <w:rFonts w:hint="default" w:eastAsia="宋体"/>
                      <w:color w:val="auto"/>
                      <w:lang w:val="en-US" w:eastAsia="zh-CN"/>
                    </w:rPr>
                  </w:pPr>
                  <w:r>
                    <w:rPr>
                      <w:rFonts w:hint="eastAsia"/>
                      <w:color w:val="auto"/>
                      <w:lang w:val="en-US" w:eastAsia="zh-CN"/>
                    </w:rPr>
                    <w:t>0.2348</w:t>
                  </w:r>
                </w:p>
              </w:tc>
              <w:tc>
                <w:tcPr>
                  <w:tcW w:w="575" w:type="pct"/>
                  <w:vMerge w:val="continue"/>
                  <w:noWrap w:val="0"/>
                  <w:vAlign w:val="center"/>
                </w:tcPr>
                <w:p>
                  <w:pPr>
                    <w:pStyle w:val="36"/>
                    <w:bidi w:val="0"/>
                    <w:rPr>
                      <w:color w:val="auto"/>
                    </w:rPr>
                  </w:pPr>
                </w:p>
              </w:tc>
              <w:tc>
                <w:tcPr>
                  <w:tcW w:w="388" w:type="pct"/>
                  <w:vMerge w:val="continue"/>
                  <w:noWrap w:val="0"/>
                  <w:vAlign w:val="center"/>
                </w:tcPr>
                <w:p>
                  <w:pPr>
                    <w:pStyle w:val="36"/>
                    <w:bidi w:val="0"/>
                    <w:rPr>
                      <w:color w:val="auto"/>
                    </w:rPr>
                  </w:pPr>
                </w:p>
              </w:tc>
              <w:tc>
                <w:tcPr>
                  <w:tcW w:w="491" w:type="pct"/>
                  <w:noWrap w:val="0"/>
                  <w:vAlign w:val="center"/>
                </w:tcPr>
                <w:p>
                  <w:pPr>
                    <w:pStyle w:val="36"/>
                    <w:bidi w:val="0"/>
                    <w:rPr>
                      <w:rFonts w:hint="default" w:eastAsia="宋体"/>
                      <w:color w:val="auto"/>
                      <w:lang w:val="en-US" w:eastAsia="zh-CN"/>
                    </w:rPr>
                  </w:pPr>
                  <w:r>
                    <w:rPr>
                      <w:rFonts w:hint="eastAsia"/>
                      <w:color w:val="auto"/>
                      <w:lang w:val="en-US" w:eastAsia="zh-CN"/>
                    </w:rPr>
                    <w:t>91.48</w:t>
                  </w:r>
                </w:p>
              </w:tc>
              <w:tc>
                <w:tcPr>
                  <w:tcW w:w="352" w:type="pct"/>
                  <w:noWrap w:val="0"/>
                  <w:vAlign w:val="center"/>
                </w:tcPr>
                <w:p>
                  <w:pPr>
                    <w:pStyle w:val="36"/>
                    <w:bidi w:val="0"/>
                    <w:rPr>
                      <w:rFonts w:hint="default" w:ascii="Times New Roman" w:hAnsi="Times New Roman" w:eastAsia="宋体" w:cs="Times New Roman"/>
                      <w:color w:val="auto"/>
                      <w:lang w:val="en-US" w:eastAsia="zh-CN"/>
                    </w:rPr>
                  </w:pPr>
                  <w:r>
                    <w:rPr>
                      <w:rFonts w:hint="eastAsia" w:cs="Times New Roman"/>
                      <w:color w:val="auto"/>
                      <w:lang w:val="en-US" w:eastAsia="zh-CN"/>
                    </w:rPr>
                    <w:t>0.2641</w:t>
                  </w:r>
                </w:p>
              </w:tc>
              <w:tc>
                <w:tcPr>
                  <w:tcW w:w="368" w:type="pct"/>
                  <w:noWrap w:val="0"/>
                  <w:vAlign w:val="center"/>
                </w:tcPr>
                <w:p>
                  <w:pPr>
                    <w:pStyle w:val="36"/>
                    <w:bidi w:val="0"/>
                    <w:rPr>
                      <w:color w:val="auto"/>
                    </w:rPr>
                  </w:pPr>
                  <w:r>
                    <w:rPr>
                      <w:color w:val="auto"/>
                    </w:rPr>
                    <w:t>300</w:t>
                  </w:r>
                </w:p>
                <w:p>
                  <w:pPr>
                    <w:pStyle w:val="36"/>
                    <w:bidi w:val="0"/>
                    <w:rPr>
                      <w:color w:val="auto"/>
                    </w:rPr>
                  </w:pPr>
                  <w:r>
                    <w:rPr>
                      <w:color w:val="auto"/>
                    </w:rPr>
                    <w:t>mg/L</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61" w:hRule="atLeast"/>
              </w:trPr>
              <w:tc>
                <w:tcPr>
                  <w:tcW w:w="260" w:type="pct"/>
                  <w:noWrap w:val="0"/>
                  <w:vAlign w:val="center"/>
                </w:tcPr>
                <w:p>
                  <w:pPr>
                    <w:pStyle w:val="36"/>
                    <w:bidi w:val="0"/>
                    <w:rPr>
                      <w:color w:val="auto"/>
                    </w:rPr>
                  </w:pPr>
                  <w:r>
                    <w:rPr>
                      <w:color w:val="auto"/>
                    </w:rPr>
                    <w:t>SS</w:t>
                  </w:r>
                </w:p>
              </w:tc>
              <w:tc>
                <w:tcPr>
                  <w:tcW w:w="185" w:type="pct"/>
                  <w:vMerge w:val="continue"/>
                  <w:noWrap w:val="0"/>
                  <w:vAlign w:val="center"/>
                </w:tcPr>
                <w:p>
                  <w:pPr>
                    <w:pStyle w:val="36"/>
                    <w:bidi w:val="0"/>
                    <w:rPr>
                      <w:color w:val="auto"/>
                    </w:rPr>
                  </w:pPr>
                </w:p>
              </w:tc>
              <w:tc>
                <w:tcPr>
                  <w:tcW w:w="11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140</w:t>
                  </w:r>
                </w:p>
              </w:tc>
              <w:tc>
                <w:tcPr>
                  <w:tcW w:w="90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eastAsia="宋体"/>
                      <w:color w:val="auto"/>
                      <w:lang w:val="en-US" w:eastAsia="zh-CN"/>
                    </w:rPr>
                  </w:pPr>
                  <w:r>
                    <w:rPr>
                      <w:rFonts w:hint="eastAsia" w:cs="Times New Roman"/>
                      <w:color w:val="auto"/>
                      <w:sz w:val="21"/>
                      <w:szCs w:val="21"/>
                      <w:highlight w:val="none"/>
                      <w:lang w:val="en-US" w:eastAsia="zh-CN"/>
                    </w:rPr>
                    <w:t>0.0168</w:t>
                  </w:r>
                </w:p>
              </w:tc>
              <w:tc>
                <w:tcPr>
                  <w:tcW w:w="424" w:type="pct"/>
                  <w:noWrap w:val="0"/>
                  <w:vAlign w:val="center"/>
                </w:tcPr>
                <w:p>
                  <w:pPr>
                    <w:pStyle w:val="36"/>
                    <w:bidi w:val="0"/>
                    <w:rPr>
                      <w:rFonts w:hint="default" w:eastAsia="宋体"/>
                      <w:color w:val="auto"/>
                      <w:highlight w:val="none"/>
                      <w:lang w:val="en-US" w:eastAsia="zh-CN"/>
                    </w:rPr>
                  </w:pPr>
                  <w:r>
                    <w:rPr>
                      <w:rFonts w:hint="eastAsia"/>
                      <w:color w:val="auto"/>
                      <w:highlight w:val="none"/>
                      <w:lang w:val="en-US" w:eastAsia="zh-CN"/>
                    </w:rPr>
                    <w:t>100</w:t>
                  </w:r>
                </w:p>
              </w:tc>
              <w:tc>
                <w:tcPr>
                  <w:tcW w:w="341" w:type="pct"/>
                  <w:noWrap w:val="0"/>
                  <w:vAlign w:val="center"/>
                </w:tcPr>
                <w:p>
                  <w:pPr>
                    <w:pStyle w:val="36"/>
                    <w:bidi w:val="0"/>
                    <w:rPr>
                      <w:rFonts w:hint="default" w:eastAsia="宋体"/>
                      <w:color w:val="auto"/>
                      <w:highlight w:val="none"/>
                      <w:lang w:val="en-US" w:eastAsia="zh-CN"/>
                    </w:rPr>
                  </w:pPr>
                  <w:r>
                    <w:rPr>
                      <w:rFonts w:hint="eastAsia"/>
                      <w:color w:val="auto"/>
                      <w:highlight w:val="none"/>
                      <w:lang w:val="en-US" w:eastAsia="zh-CN"/>
                    </w:rPr>
                    <w:t>0.0011</w:t>
                  </w:r>
                </w:p>
              </w:tc>
              <w:tc>
                <w:tcPr>
                  <w:tcW w:w="433"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120</w:t>
                  </w:r>
                </w:p>
              </w:tc>
              <w:tc>
                <w:tcPr>
                  <w:tcW w:w="375"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0.2818</w:t>
                  </w:r>
                </w:p>
              </w:tc>
              <w:tc>
                <w:tcPr>
                  <w:tcW w:w="575" w:type="pct"/>
                  <w:vMerge w:val="continue"/>
                  <w:noWrap w:val="0"/>
                  <w:vAlign w:val="center"/>
                </w:tcPr>
                <w:p>
                  <w:pPr>
                    <w:pStyle w:val="36"/>
                    <w:bidi w:val="0"/>
                    <w:rPr>
                      <w:color w:val="auto"/>
                    </w:rPr>
                  </w:pPr>
                </w:p>
              </w:tc>
              <w:tc>
                <w:tcPr>
                  <w:tcW w:w="388" w:type="pct"/>
                  <w:vMerge w:val="continue"/>
                  <w:noWrap w:val="0"/>
                  <w:vAlign w:val="center"/>
                </w:tcPr>
                <w:p>
                  <w:pPr>
                    <w:pStyle w:val="36"/>
                    <w:bidi w:val="0"/>
                    <w:rPr>
                      <w:color w:val="auto"/>
                    </w:rPr>
                  </w:pPr>
                </w:p>
              </w:tc>
              <w:tc>
                <w:tcPr>
                  <w:tcW w:w="491" w:type="pct"/>
                  <w:noWrap w:val="0"/>
                  <w:vAlign w:val="center"/>
                </w:tcPr>
                <w:p>
                  <w:pPr>
                    <w:pStyle w:val="36"/>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103.81</w:t>
                  </w:r>
                </w:p>
              </w:tc>
              <w:tc>
                <w:tcPr>
                  <w:tcW w:w="352" w:type="pct"/>
                  <w:noWrap w:val="0"/>
                  <w:vAlign w:val="center"/>
                </w:tcPr>
                <w:p>
                  <w:pPr>
                    <w:pStyle w:val="36"/>
                    <w:bidi w:val="0"/>
                    <w:rPr>
                      <w:rFonts w:hint="default" w:ascii="Times New Roman" w:hAnsi="Times New Roman" w:eastAsia="宋体" w:cs="Times New Roman"/>
                      <w:color w:val="auto"/>
                      <w:lang w:val="en-US" w:eastAsia="zh-CN"/>
                    </w:rPr>
                  </w:pPr>
                  <w:r>
                    <w:rPr>
                      <w:rFonts w:hint="eastAsia" w:cs="Times New Roman"/>
                      <w:color w:val="auto"/>
                      <w:lang w:val="en-US" w:eastAsia="zh-CN"/>
                    </w:rPr>
                    <w:t>0.2997</w:t>
                  </w:r>
                </w:p>
              </w:tc>
              <w:tc>
                <w:tcPr>
                  <w:tcW w:w="368" w:type="pct"/>
                  <w:noWrap w:val="0"/>
                  <w:vAlign w:val="center"/>
                </w:tcPr>
                <w:p>
                  <w:pPr>
                    <w:pStyle w:val="36"/>
                    <w:bidi w:val="0"/>
                    <w:rPr>
                      <w:color w:val="auto"/>
                    </w:rPr>
                  </w:pPr>
                  <w:r>
                    <w:rPr>
                      <w:color w:val="auto"/>
                    </w:rPr>
                    <w:t>400</w:t>
                  </w:r>
                </w:p>
                <w:p>
                  <w:pPr>
                    <w:pStyle w:val="36"/>
                    <w:bidi w:val="0"/>
                    <w:rPr>
                      <w:color w:val="auto"/>
                    </w:rPr>
                  </w:pPr>
                  <w:r>
                    <w:rPr>
                      <w:color w:val="auto"/>
                    </w:rPr>
                    <w:t>mg/L</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87" w:hRule="atLeast"/>
              </w:trPr>
              <w:tc>
                <w:tcPr>
                  <w:tcW w:w="260" w:type="pct"/>
                  <w:noWrap w:val="0"/>
                  <w:vAlign w:val="center"/>
                </w:tcPr>
                <w:p>
                  <w:pPr>
                    <w:pStyle w:val="36"/>
                    <w:bidi w:val="0"/>
                    <w:rPr>
                      <w:color w:val="auto"/>
                    </w:rPr>
                  </w:pPr>
                  <w:r>
                    <w:rPr>
                      <w:color w:val="auto"/>
                    </w:rPr>
                    <w:t>氨氮</w:t>
                  </w:r>
                </w:p>
              </w:tc>
              <w:tc>
                <w:tcPr>
                  <w:tcW w:w="185" w:type="pct"/>
                  <w:vMerge w:val="continue"/>
                  <w:noWrap w:val="0"/>
                  <w:vAlign w:val="center"/>
                </w:tcPr>
                <w:p>
                  <w:pPr>
                    <w:pStyle w:val="36"/>
                    <w:bidi w:val="0"/>
                    <w:rPr>
                      <w:color w:val="auto"/>
                    </w:rPr>
                  </w:pPr>
                </w:p>
              </w:tc>
              <w:tc>
                <w:tcPr>
                  <w:tcW w:w="11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29.1</w:t>
                  </w:r>
                </w:p>
              </w:tc>
              <w:tc>
                <w:tcPr>
                  <w:tcW w:w="90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eastAsia="宋体"/>
                      <w:color w:val="auto"/>
                      <w:lang w:val="en-US" w:eastAsia="zh-CN"/>
                    </w:rPr>
                  </w:pPr>
                  <w:r>
                    <w:rPr>
                      <w:rFonts w:hint="eastAsia" w:cs="Times New Roman"/>
                      <w:color w:val="auto"/>
                      <w:sz w:val="21"/>
                      <w:szCs w:val="21"/>
                      <w:highlight w:val="none"/>
                      <w:lang w:val="en-US" w:eastAsia="zh-CN"/>
                    </w:rPr>
                    <w:t>0.0035</w:t>
                  </w:r>
                </w:p>
              </w:tc>
              <w:tc>
                <w:tcPr>
                  <w:tcW w:w="424" w:type="pct"/>
                  <w:noWrap w:val="0"/>
                  <w:vAlign w:val="center"/>
                </w:tcPr>
                <w:p>
                  <w:pPr>
                    <w:pStyle w:val="36"/>
                    <w:bidi w:val="0"/>
                    <w:rPr>
                      <w:rFonts w:hint="default" w:eastAsia="宋体"/>
                      <w:color w:val="auto"/>
                      <w:highlight w:val="none"/>
                      <w:lang w:val="en-US" w:eastAsia="zh-CN"/>
                    </w:rPr>
                  </w:pPr>
                  <w:r>
                    <w:rPr>
                      <w:rFonts w:hint="eastAsia"/>
                      <w:color w:val="auto"/>
                      <w:highlight w:val="none"/>
                      <w:lang w:val="en-US" w:eastAsia="zh-CN"/>
                    </w:rPr>
                    <w:t>25</w:t>
                  </w:r>
                </w:p>
              </w:tc>
              <w:tc>
                <w:tcPr>
                  <w:tcW w:w="341" w:type="pct"/>
                  <w:noWrap w:val="0"/>
                  <w:vAlign w:val="center"/>
                </w:tcPr>
                <w:p>
                  <w:pPr>
                    <w:pStyle w:val="36"/>
                    <w:bidi w:val="0"/>
                    <w:rPr>
                      <w:rFonts w:hint="default" w:eastAsia="宋体"/>
                      <w:color w:val="auto"/>
                      <w:highlight w:val="none"/>
                      <w:lang w:val="en-US" w:eastAsia="zh-CN"/>
                    </w:rPr>
                  </w:pPr>
                  <w:r>
                    <w:rPr>
                      <w:rFonts w:hint="eastAsia"/>
                      <w:color w:val="auto"/>
                      <w:highlight w:val="none"/>
                      <w:lang w:val="en-US" w:eastAsia="zh-CN"/>
                    </w:rPr>
                    <w:t>0.0003</w:t>
                  </w:r>
                </w:p>
              </w:tc>
              <w:tc>
                <w:tcPr>
                  <w:tcW w:w="433"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30</w:t>
                  </w:r>
                </w:p>
              </w:tc>
              <w:tc>
                <w:tcPr>
                  <w:tcW w:w="375" w:type="pct"/>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0.0704</w:t>
                  </w:r>
                </w:p>
              </w:tc>
              <w:tc>
                <w:tcPr>
                  <w:tcW w:w="575" w:type="pct"/>
                  <w:vMerge w:val="continue"/>
                  <w:noWrap w:val="0"/>
                  <w:vAlign w:val="center"/>
                </w:tcPr>
                <w:p>
                  <w:pPr>
                    <w:pStyle w:val="36"/>
                    <w:bidi w:val="0"/>
                    <w:rPr>
                      <w:color w:val="auto"/>
                    </w:rPr>
                  </w:pPr>
                </w:p>
              </w:tc>
              <w:tc>
                <w:tcPr>
                  <w:tcW w:w="388" w:type="pct"/>
                  <w:vMerge w:val="continue"/>
                  <w:noWrap w:val="0"/>
                  <w:vAlign w:val="center"/>
                </w:tcPr>
                <w:p>
                  <w:pPr>
                    <w:pStyle w:val="36"/>
                    <w:bidi w:val="0"/>
                    <w:rPr>
                      <w:color w:val="auto"/>
                    </w:rPr>
                  </w:pPr>
                </w:p>
              </w:tc>
              <w:tc>
                <w:tcPr>
                  <w:tcW w:w="491" w:type="pct"/>
                  <w:noWrap w:val="0"/>
                  <w:vAlign w:val="center"/>
                </w:tcPr>
                <w:p>
                  <w:pPr>
                    <w:pStyle w:val="36"/>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25.70</w:t>
                  </w:r>
                </w:p>
              </w:tc>
              <w:tc>
                <w:tcPr>
                  <w:tcW w:w="352" w:type="pct"/>
                  <w:noWrap w:val="0"/>
                  <w:vAlign w:val="center"/>
                </w:tcPr>
                <w:p>
                  <w:pPr>
                    <w:pStyle w:val="36"/>
                    <w:bidi w:val="0"/>
                    <w:rPr>
                      <w:rFonts w:hint="default" w:ascii="Times New Roman" w:hAnsi="Times New Roman" w:eastAsia="宋体" w:cs="Times New Roman"/>
                      <w:color w:val="auto"/>
                      <w:lang w:val="en-US" w:eastAsia="zh-CN"/>
                    </w:rPr>
                  </w:pPr>
                  <w:r>
                    <w:rPr>
                      <w:rFonts w:hint="eastAsia" w:cs="Times New Roman"/>
                      <w:color w:val="auto"/>
                      <w:lang w:val="en-US" w:eastAsia="zh-CN"/>
                    </w:rPr>
                    <w:t>0.0742</w:t>
                  </w:r>
                </w:p>
              </w:tc>
              <w:tc>
                <w:tcPr>
                  <w:tcW w:w="368" w:type="pct"/>
                  <w:noWrap w:val="0"/>
                  <w:vAlign w:val="center"/>
                </w:tcPr>
                <w:p>
                  <w:pPr>
                    <w:pStyle w:val="36"/>
                    <w:bidi w:val="0"/>
                    <w:rPr>
                      <w:color w:val="auto"/>
                    </w:rPr>
                  </w:pPr>
                  <w:r>
                    <w:rPr>
                      <w:color w:val="auto"/>
                    </w:rPr>
                    <w:t>/</w:t>
                  </w:r>
                </w:p>
              </w:tc>
            </w:tr>
          </w:tbl>
          <w:p>
            <w:pPr>
              <w:pStyle w:val="2"/>
              <w:rPr>
                <w:rFonts w:hint="eastAsia"/>
                <w:color w:val="auto"/>
                <w:vertAlign w:val="baseline"/>
              </w:rPr>
            </w:pPr>
          </w:p>
        </w:tc>
      </w:tr>
    </w:tbl>
    <w:p>
      <w:pPr>
        <w:pStyle w:val="2"/>
        <w:rPr>
          <w:rFonts w:hint="eastAsia"/>
          <w:color w:val="auto"/>
        </w:rPr>
        <w:sectPr>
          <w:pgSz w:w="16838" w:h="11906" w:orient="landscape"/>
          <w:pgMar w:top="1531" w:right="1701" w:bottom="1531" w:left="1701" w:header="851" w:footer="851" w:gutter="0"/>
          <w:pgNumType w:fmt="decimal"/>
          <w:cols w:space="720" w:num="1"/>
          <w:docGrid w:linePitch="312" w:charSpace="0"/>
        </w:sect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0" w:hRule="atLeast"/>
        </w:trPr>
        <w:tc>
          <w:tcPr>
            <w:tcW w:w="699" w:type="dxa"/>
          </w:tcPr>
          <w:p>
            <w:pPr>
              <w:rPr>
                <w:rFonts w:hint="eastAsia"/>
                <w:color w:val="auto"/>
                <w:vertAlign w:val="baseline"/>
              </w:rPr>
            </w:pPr>
          </w:p>
        </w:tc>
        <w:tc>
          <w:tcPr>
            <w:tcW w:w="8361" w:type="dxa"/>
          </w:tcPr>
          <w:p>
            <w:pPr>
              <w:spacing w:line="520" w:lineRule="exact"/>
              <w:ind w:firstLine="482" w:firstLineChars="200"/>
              <w:rPr>
                <w:rFonts w:hint="eastAsia" w:ascii="宋体" w:hAnsi="宋体" w:cs="宋体"/>
                <w:b/>
                <w:color w:val="auto"/>
                <w:sz w:val="24"/>
              </w:rPr>
            </w:pPr>
            <w:r>
              <w:rPr>
                <w:rFonts w:hint="eastAsia"/>
                <w:b/>
                <w:bCs/>
                <w:color w:val="auto"/>
                <w:sz w:val="24"/>
                <w:lang w:val="en-US" w:eastAsia="zh-CN"/>
              </w:rPr>
              <w:t>2.2</w:t>
            </w:r>
            <w:r>
              <w:rPr>
                <w:rFonts w:hint="eastAsia" w:ascii="宋体" w:hAnsi="宋体" w:cs="宋体"/>
                <w:b/>
                <w:color w:val="auto"/>
                <w:sz w:val="24"/>
              </w:rPr>
              <w:t>废水污染防治措施可行性分析</w:t>
            </w:r>
          </w:p>
          <w:p>
            <w:pPr>
              <w:pStyle w:val="14"/>
              <w:keepNext w:val="0"/>
              <w:keepLines w:val="0"/>
              <w:pageBreakBefore w:val="0"/>
              <w:widowControl w:val="0"/>
              <w:kinsoku/>
              <w:wordWrap/>
              <w:overflowPunct/>
              <w:topLinePunct w:val="0"/>
              <w:autoSpaceDE/>
              <w:autoSpaceDN/>
              <w:bidi w:val="0"/>
              <w:adjustRightInd/>
              <w:snapToGrid/>
              <w:spacing w:after="0" w:afterLines="0" w:line="520" w:lineRule="exact"/>
              <w:ind w:left="0" w:leftChars="0"/>
              <w:textAlignment w:val="auto"/>
              <w:rPr>
                <w:rFonts w:hint="eastAsia"/>
                <w:color w:val="auto"/>
              </w:rPr>
            </w:pPr>
            <w:r>
              <w:rPr>
                <w:rFonts w:hint="eastAsia"/>
                <w:color w:val="auto"/>
              </w:rPr>
              <w:t>本项目生活污水主要为职工产生的生活污水，主要污染物CODcr、BOD</w:t>
            </w:r>
            <w:r>
              <w:rPr>
                <w:rFonts w:hint="eastAsia"/>
                <w:color w:val="auto"/>
                <w:vertAlign w:val="subscript"/>
              </w:rPr>
              <w:t>5</w:t>
            </w:r>
            <w:r>
              <w:rPr>
                <w:rFonts w:hint="eastAsia"/>
                <w:color w:val="auto"/>
              </w:rPr>
              <w:t>、SS、氨氮等</w:t>
            </w:r>
            <w:r>
              <w:rPr>
                <w:rFonts w:hint="eastAsia"/>
                <w:color w:val="auto"/>
                <w:lang w:eastAsia="zh-CN"/>
              </w:rPr>
              <w:t>；化验</w:t>
            </w:r>
            <w:r>
              <w:rPr>
                <w:rFonts w:hint="eastAsia"/>
                <w:color w:val="auto"/>
              </w:rPr>
              <w:t>室废水主要为质检后的清洗废水，清洗废水多为含有无机盐类的废水，基本不含有毒有害的物质</w:t>
            </w:r>
            <w:r>
              <w:rPr>
                <w:rFonts w:hint="eastAsia"/>
                <w:color w:val="auto"/>
                <w:lang w:eastAsia="zh-CN"/>
              </w:rPr>
              <w:t>；锅炉废水主要为软水制备废水和运行废水，</w:t>
            </w:r>
            <w:r>
              <w:rPr>
                <w:rFonts w:hint="eastAsia"/>
                <w:color w:val="auto"/>
              </w:rPr>
              <w:t>清洗废水</w:t>
            </w:r>
            <w:r>
              <w:rPr>
                <w:rFonts w:hint="eastAsia"/>
                <w:color w:val="auto"/>
                <w:lang w:eastAsia="zh-CN"/>
              </w:rPr>
              <w:t>、锅炉废水</w:t>
            </w:r>
            <w:r>
              <w:rPr>
                <w:rFonts w:hint="eastAsia"/>
                <w:color w:val="auto"/>
              </w:rPr>
              <w:t>以及生活污水进入化粪池预处理后排入</w:t>
            </w:r>
            <w:r>
              <w:rPr>
                <w:rFonts w:hint="eastAsia"/>
                <w:color w:val="auto"/>
                <w:lang w:eastAsia="zh-CN"/>
              </w:rPr>
              <w:t>园区</w:t>
            </w:r>
            <w:r>
              <w:rPr>
                <w:rFonts w:hint="eastAsia"/>
                <w:color w:val="auto"/>
              </w:rPr>
              <w:t>下水管网，各项污染物排放浓度均可达到《污水综合排放标准》（GB8978-1996）三级标准，可以满足</w:t>
            </w:r>
            <w:r>
              <w:rPr>
                <w:rFonts w:hint="eastAsia"/>
                <w:color w:val="auto"/>
                <w:lang w:eastAsia="zh-CN"/>
              </w:rPr>
              <w:t>园区</w:t>
            </w:r>
            <w:r>
              <w:rPr>
                <w:rFonts w:hint="eastAsia"/>
                <w:color w:val="auto"/>
              </w:rPr>
              <w:t>污水处理厂纳管条件。综上不会对区域水环境产生明显影响。</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b/>
                <w:bCs/>
                <w:color w:val="auto"/>
                <w:sz w:val="24"/>
                <w:highlight w:val="none"/>
              </w:rPr>
            </w:pPr>
            <w:r>
              <w:rPr>
                <w:b/>
                <w:bCs/>
                <w:color w:val="auto"/>
                <w:sz w:val="24"/>
                <w:highlight w:val="none"/>
              </w:rPr>
              <w:t>2.</w:t>
            </w:r>
            <w:r>
              <w:rPr>
                <w:rFonts w:hint="eastAsia"/>
                <w:b/>
                <w:bCs/>
                <w:color w:val="auto"/>
                <w:sz w:val="24"/>
                <w:highlight w:val="none"/>
                <w:lang w:val="en-US" w:eastAsia="zh-CN"/>
              </w:rPr>
              <w:t>3</w:t>
            </w:r>
            <w:r>
              <w:rPr>
                <w:b/>
                <w:bCs/>
                <w:color w:val="auto"/>
                <w:sz w:val="24"/>
                <w:highlight w:val="none"/>
              </w:rPr>
              <w:t>依托污水处理设施可行性分析</w:t>
            </w:r>
          </w:p>
          <w:p>
            <w:pPr>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default" w:ascii="Times New Roman" w:hAnsi="Times New Roman" w:cs="Times New Roman"/>
                <w:bCs/>
                <w:color w:val="auto"/>
                <w:sz w:val="24"/>
                <w:highlight w:val="none"/>
              </w:rPr>
            </w:pPr>
            <w:r>
              <w:rPr>
                <w:rFonts w:hint="eastAsia" w:cs="Times New Roman"/>
                <w:color w:val="auto"/>
                <w:sz w:val="24"/>
                <w:szCs w:val="24"/>
                <w:lang w:val="en-US" w:eastAsia="zh-CN"/>
              </w:rPr>
              <w:t>拉依苏化工区污水处理厂</w:t>
            </w:r>
            <w:r>
              <w:rPr>
                <w:rFonts w:hint="eastAsia" w:ascii="Times New Roman" w:hAnsi="Times New Roman" w:eastAsia="宋体" w:cs="Times New Roman"/>
                <w:color w:val="auto"/>
                <w:sz w:val="24"/>
                <w:szCs w:val="24"/>
                <w:lang w:val="en-US" w:eastAsia="zh-CN"/>
              </w:rPr>
              <w:t>近期处理规模为2.5</w:t>
            </w:r>
            <w:r>
              <w:rPr>
                <w:rFonts w:hint="default" w:ascii="Times New Roman" w:hAnsi="Times New Roman" w:eastAsia="宋体" w:cs="Times New Roman"/>
                <w:color w:val="auto"/>
                <w:sz w:val="24"/>
                <w:szCs w:val="24"/>
                <w:lang w:val="en-US" w:eastAsia="zh-CN"/>
              </w:rPr>
              <w:t>万立方米/日</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污水预处理采用粗格栅—事故调节池—细格栅及沉砂池—混凝沉淀池；生化深度处理采用水解酸化池—缺氧池/好氧池—MBR膜池—臭氧催化氧化；出水标准为《城镇污水处理厂污染物排放标准》（GB18918-2002）一级</w:t>
            </w:r>
            <w:r>
              <w:rPr>
                <w:rFonts w:hint="eastAsia" w:cs="Times New Roman"/>
                <w:color w:val="auto"/>
                <w:sz w:val="24"/>
                <w:szCs w:val="24"/>
                <w:lang w:val="en-US" w:eastAsia="zh-CN"/>
              </w:rPr>
              <w:t>A</w:t>
            </w:r>
            <w:r>
              <w:rPr>
                <w:rFonts w:hint="default" w:ascii="Times New Roman" w:hAnsi="Times New Roman" w:eastAsia="宋体" w:cs="Times New Roman"/>
                <w:color w:val="auto"/>
                <w:sz w:val="24"/>
                <w:szCs w:val="24"/>
                <w:lang w:val="en-US" w:eastAsia="zh-CN"/>
              </w:rPr>
              <w:t>标准</w:t>
            </w:r>
            <w:r>
              <w:rPr>
                <w:rFonts w:hint="eastAsia" w:cs="Times New Roman"/>
                <w:color w:val="auto"/>
                <w:sz w:val="24"/>
                <w:szCs w:val="24"/>
                <w:lang w:val="en-US" w:eastAsia="zh-CN"/>
              </w:rPr>
              <w:t>，全部用于园区生态绿化和工业循环、重复利用。</w:t>
            </w:r>
          </w:p>
          <w:p>
            <w:pPr>
              <w:spacing w:line="520" w:lineRule="exact"/>
              <w:ind w:firstLine="480" w:firstLineChars="200"/>
              <w:rPr>
                <w:b/>
                <w:color w:val="auto"/>
                <w:sz w:val="24"/>
              </w:rPr>
            </w:pPr>
            <w:r>
              <w:rPr>
                <w:rFonts w:hint="default" w:ascii="Times New Roman" w:hAnsi="Times New Roman" w:cs="Times New Roman"/>
                <w:bCs/>
                <w:color w:val="auto"/>
                <w:sz w:val="24"/>
                <w:highlight w:val="none"/>
              </w:rPr>
              <w:t>本项目污水排放量</w:t>
            </w:r>
            <w:r>
              <w:rPr>
                <w:rFonts w:hint="eastAsia" w:cs="Times New Roman"/>
                <w:bCs/>
                <w:color w:val="auto"/>
                <w:sz w:val="24"/>
                <w:highlight w:val="none"/>
                <w:lang w:val="en-US" w:eastAsia="zh-CN"/>
              </w:rPr>
              <w:t>约</w:t>
            </w:r>
            <w:r>
              <w:rPr>
                <w:rFonts w:hint="default" w:ascii="Times New Roman" w:hAnsi="Times New Roman" w:cs="Times New Roman"/>
                <w:bCs/>
                <w:color w:val="auto"/>
                <w:sz w:val="24"/>
                <w:highlight w:val="none"/>
              </w:rPr>
              <w:t>为</w:t>
            </w:r>
            <w:r>
              <w:rPr>
                <w:rFonts w:hint="eastAsia" w:cs="Times New Roman"/>
                <w:bCs/>
                <w:color w:val="auto"/>
                <w:sz w:val="24"/>
                <w:highlight w:val="none"/>
                <w:lang w:val="en-US" w:eastAsia="zh-CN"/>
              </w:rPr>
              <w:t>9.62</w:t>
            </w:r>
            <w:r>
              <w:rPr>
                <w:rFonts w:hint="default" w:ascii="Times New Roman" w:hAnsi="Times New Roman" w:cs="Times New Roman"/>
                <w:bCs/>
                <w:color w:val="auto"/>
                <w:sz w:val="24"/>
                <w:highlight w:val="none"/>
              </w:rPr>
              <w:t>m</w:t>
            </w:r>
            <w:r>
              <w:rPr>
                <w:rFonts w:hint="default" w:ascii="Times New Roman" w:hAnsi="Times New Roman" w:cs="Times New Roman"/>
                <w:bCs/>
                <w:color w:val="auto"/>
                <w:sz w:val="24"/>
                <w:highlight w:val="none"/>
                <w:vertAlign w:val="superscript"/>
              </w:rPr>
              <w:t>3</w:t>
            </w:r>
            <w:r>
              <w:rPr>
                <w:rFonts w:hint="default" w:ascii="Times New Roman" w:hAnsi="Times New Roman" w:cs="Times New Roman"/>
                <w:bCs/>
                <w:color w:val="auto"/>
                <w:sz w:val="24"/>
                <w:highlight w:val="none"/>
              </w:rPr>
              <w:t>/d，从水量上来说约占污水处理厂日处理量的</w:t>
            </w:r>
            <w:r>
              <w:rPr>
                <w:rFonts w:hint="default" w:ascii="Times New Roman" w:hAnsi="Times New Roman" w:cs="Times New Roman"/>
                <w:bCs/>
                <w:color w:val="auto"/>
                <w:sz w:val="24"/>
                <w:highlight w:val="none"/>
                <w:lang w:val="en-US" w:eastAsia="zh-CN"/>
              </w:rPr>
              <w:t>0.0</w:t>
            </w:r>
            <w:r>
              <w:rPr>
                <w:rFonts w:hint="eastAsia" w:cs="Times New Roman"/>
                <w:bCs/>
                <w:color w:val="auto"/>
                <w:sz w:val="24"/>
                <w:highlight w:val="none"/>
                <w:lang w:val="en-US" w:eastAsia="zh-CN"/>
              </w:rPr>
              <w:t>38</w:t>
            </w:r>
            <w:r>
              <w:rPr>
                <w:rFonts w:hint="default" w:ascii="Times New Roman" w:hAnsi="Times New Roman" w:cs="Times New Roman"/>
                <w:bCs/>
                <w:color w:val="auto"/>
                <w:sz w:val="24"/>
                <w:highlight w:val="none"/>
              </w:rPr>
              <w:t>%</w:t>
            </w:r>
            <w:r>
              <w:rPr>
                <w:rFonts w:hint="eastAsia" w:cs="Times New Roman"/>
                <w:bCs/>
                <w:color w:val="auto"/>
                <w:sz w:val="24"/>
                <w:highlight w:val="none"/>
                <w:lang w:eastAsia="zh-CN"/>
              </w:rPr>
              <w:t>（近期）</w:t>
            </w:r>
            <w:r>
              <w:rPr>
                <w:rFonts w:hint="default" w:ascii="Times New Roman" w:hAnsi="Times New Roman" w:cs="Times New Roman"/>
                <w:bCs/>
                <w:color w:val="auto"/>
                <w:sz w:val="24"/>
                <w:highlight w:val="none"/>
              </w:rPr>
              <w:t>，因此从处理能力上看污水处理厂有能力接纳项目废水；项目生活污水污染物浓度较低、水质简单，</w:t>
            </w:r>
            <w:r>
              <w:rPr>
                <w:rFonts w:hint="default" w:ascii="Times New Roman" w:hAnsi="Times New Roman" w:cs="Times New Roman"/>
                <w:color w:val="auto"/>
                <w:sz w:val="24"/>
                <w:highlight w:val="none"/>
              </w:rPr>
              <w:t>经化粪池</w:t>
            </w:r>
            <w:r>
              <w:rPr>
                <w:rFonts w:hint="default" w:ascii="Times New Roman" w:hAnsi="Times New Roman" w:cs="Times New Roman"/>
                <w:bCs/>
                <w:color w:val="auto"/>
                <w:sz w:val="24"/>
                <w:highlight w:val="none"/>
              </w:rPr>
              <w:t>处理后可以达到</w:t>
            </w:r>
            <w:r>
              <w:rPr>
                <w:rFonts w:hint="default" w:ascii="Times New Roman" w:hAnsi="Times New Roman" w:cs="Times New Roman"/>
                <w:color w:val="auto"/>
                <w:kern w:val="0"/>
                <w:sz w:val="24"/>
                <w:highlight w:val="none"/>
              </w:rPr>
              <w:t>《污水综合排放标准》（GB8978-1996）三级标准</w:t>
            </w:r>
            <w:r>
              <w:rPr>
                <w:rFonts w:hint="default" w:ascii="Times New Roman" w:hAnsi="Times New Roman" w:cs="Times New Roman"/>
                <w:bCs/>
                <w:color w:val="auto"/>
                <w:sz w:val="24"/>
                <w:highlight w:val="none"/>
              </w:rPr>
              <w:t>，废水水质满足</w:t>
            </w:r>
            <w:r>
              <w:rPr>
                <w:rFonts w:hint="default" w:ascii="Times New Roman" w:hAnsi="Times New Roman" w:eastAsia="宋体" w:cs="Times New Roman"/>
                <w:color w:val="auto"/>
                <w:sz w:val="24"/>
                <w:szCs w:val="24"/>
                <w:lang w:val="en-US" w:eastAsia="zh-CN"/>
              </w:rPr>
              <w:t>拉依苏</w:t>
            </w:r>
            <w:r>
              <w:rPr>
                <w:rFonts w:hint="eastAsia" w:cs="Times New Roman"/>
                <w:color w:val="auto"/>
                <w:sz w:val="24"/>
                <w:szCs w:val="24"/>
                <w:lang w:val="en-US" w:eastAsia="zh-CN"/>
              </w:rPr>
              <w:t>化工</w:t>
            </w:r>
            <w:r>
              <w:rPr>
                <w:rFonts w:hint="eastAsia" w:ascii="宋体" w:hAnsi="宋体" w:eastAsia="宋体" w:cs="宋体"/>
                <w:color w:val="auto"/>
                <w:sz w:val="24"/>
                <w:szCs w:val="24"/>
                <w:lang w:val="en-US" w:eastAsia="zh-CN"/>
              </w:rPr>
              <w:t>区</w:t>
            </w:r>
            <w:r>
              <w:rPr>
                <w:rFonts w:hint="eastAsia" w:ascii="宋体" w:hAnsi="宋体" w:cs="宋体"/>
                <w:color w:val="auto"/>
                <w:sz w:val="24"/>
                <w:szCs w:val="24"/>
                <w:lang w:val="en-US" w:eastAsia="zh-CN"/>
              </w:rPr>
              <w:t>污水</w:t>
            </w:r>
            <w:r>
              <w:rPr>
                <w:bCs/>
                <w:color w:val="auto"/>
                <w:sz w:val="24"/>
                <w:highlight w:val="none"/>
              </w:rPr>
              <w:t>处理厂进水水质标准要求。生活污水</w:t>
            </w:r>
            <w:r>
              <w:rPr>
                <w:rFonts w:hint="eastAsia"/>
                <w:bCs/>
                <w:color w:val="auto"/>
                <w:sz w:val="24"/>
                <w:highlight w:val="none"/>
              </w:rPr>
              <w:t>由园区下水管网排入</w:t>
            </w:r>
            <w:r>
              <w:rPr>
                <w:rFonts w:hint="eastAsia" w:ascii="宋体" w:hAnsi="宋体" w:eastAsia="宋体" w:cs="宋体"/>
                <w:color w:val="auto"/>
                <w:sz w:val="24"/>
                <w:szCs w:val="24"/>
                <w:lang w:val="en-US" w:eastAsia="zh-CN"/>
              </w:rPr>
              <w:t>拉依苏工业园区</w:t>
            </w:r>
            <w:r>
              <w:rPr>
                <w:bCs/>
                <w:color w:val="auto"/>
                <w:sz w:val="24"/>
                <w:highlight w:val="none"/>
              </w:rPr>
              <w:t>，</w:t>
            </w:r>
            <w:r>
              <w:rPr>
                <w:rFonts w:hint="default" w:ascii="Times New Roman" w:hAnsi="Times New Roman" w:cs="Times New Roman"/>
                <w:bCs/>
                <w:color w:val="auto"/>
                <w:sz w:val="24"/>
                <w:highlight w:val="none"/>
              </w:rPr>
              <w:t>依托</w:t>
            </w:r>
            <w:r>
              <w:rPr>
                <w:rFonts w:hint="eastAsia" w:ascii="宋体" w:hAnsi="宋体" w:cs="宋体"/>
                <w:color w:val="auto"/>
                <w:sz w:val="24"/>
                <w:szCs w:val="24"/>
                <w:lang w:val="en-US" w:eastAsia="zh-CN"/>
              </w:rPr>
              <w:t>拉依苏化工区污水处理厂</w:t>
            </w:r>
            <w:r>
              <w:rPr>
                <w:rFonts w:hint="default" w:ascii="Times New Roman" w:hAnsi="Times New Roman" w:cs="Times New Roman"/>
                <w:bCs/>
                <w:color w:val="auto"/>
                <w:sz w:val="24"/>
                <w:highlight w:val="none"/>
              </w:rPr>
              <w:t>从时间、空间上均可行。此外项目水量和水质不会对污水处理厂的处理能力和处理工艺造成冲击，经处理后的污水对项目附近水域水质无重大影响，且不会改变当地水环境的功能类别。依托</w:t>
            </w:r>
            <w:r>
              <w:rPr>
                <w:rFonts w:hint="eastAsia" w:ascii="宋体" w:hAnsi="宋体" w:cs="宋体"/>
                <w:color w:val="auto"/>
                <w:sz w:val="24"/>
                <w:szCs w:val="24"/>
                <w:lang w:val="en-US" w:eastAsia="zh-CN"/>
              </w:rPr>
              <w:t>拉依苏化工区污水处理厂</w:t>
            </w:r>
            <w:r>
              <w:rPr>
                <w:rFonts w:hint="default" w:ascii="Times New Roman" w:hAnsi="Times New Roman" w:cs="Times New Roman"/>
                <w:bCs/>
                <w:color w:val="auto"/>
                <w:sz w:val="24"/>
                <w:highlight w:val="none"/>
              </w:rPr>
              <w:t>可行</w:t>
            </w:r>
            <w:r>
              <w:rPr>
                <w:rFonts w:hint="eastAsia" w:cs="Times New Roman"/>
                <w:bCs/>
                <w:color w:val="auto"/>
                <w:sz w:val="24"/>
                <w:highlight w:val="none"/>
                <w:lang w:eastAsia="zh-CN"/>
              </w:rPr>
              <w:t>。</w:t>
            </w:r>
          </w:p>
          <w:p>
            <w:pPr>
              <w:spacing w:line="520" w:lineRule="exact"/>
              <w:ind w:firstLine="482" w:firstLineChars="200"/>
              <w:jc w:val="left"/>
              <w:rPr>
                <w:rFonts w:hint="eastAsia"/>
                <w:b/>
                <w:bCs/>
                <w:color w:val="auto"/>
                <w:sz w:val="24"/>
              </w:rPr>
            </w:pPr>
            <w:r>
              <w:rPr>
                <w:rFonts w:hint="eastAsia"/>
                <w:b/>
                <w:bCs/>
                <w:color w:val="auto"/>
                <w:sz w:val="24"/>
                <w:lang w:val="en-US" w:eastAsia="zh-CN"/>
              </w:rPr>
              <w:t>2.4</w:t>
            </w:r>
            <w:r>
              <w:rPr>
                <w:rFonts w:hint="eastAsia"/>
                <w:b/>
                <w:bCs/>
                <w:color w:val="auto"/>
                <w:sz w:val="24"/>
              </w:rPr>
              <w:t>水环境影响分析</w:t>
            </w:r>
          </w:p>
          <w:p>
            <w:pPr>
              <w:spacing w:line="520" w:lineRule="exact"/>
              <w:ind w:firstLine="480" w:firstLineChars="200"/>
              <w:jc w:val="left"/>
              <w:rPr>
                <w:rFonts w:hint="default" w:ascii="Times New Roman" w:hAnsi="Times New Roman" w:cs="Times New Roman"/>
                <w:color w:val="auto"/>
                <w:sz w:val="24"/>
                <w:highlight w:val="none"/>
              </w:rPr>
            </w:pPr>
            <w:r>
              <w:rPr>
                <w:rFonts w:hint="eastAsia"/>
                <w:color w:val="auto"/>
                <w:sz w:val="24"/>
              </w:rPr>
              <w:t>本项目废</w:t>
            </w:r>
            <w:r>
              <w:rPr>
                <w:rFonts w:hint="default" w:ascii="Times New Roman" w:hAnsi="Times New Roman" w:cs="Times New Roman"/>
                <w:color w:val="auto"/>
                <w:sz w:val="24"/>
                <w:highlight w:val="none"/>
              </w:rPr>
              <w:t>水主要为锅炉软化废水、锅炉排废水</w:t>
            </w:r>
            <w:r>
              <w:rPr>
                <w:rFonts w:hint="default" w:ascii="Times New Roman" w:hAnsi="Times New Roman" w:cs="Times New Roman"/>
                <w:color w:val="auto"/>
                <w:sz w:val="24"/>
                <w:highlight w:val="none"/>
                <w:lang w:eastAsia="zh-CN"/>
              </w:rPr>
              <w:t>，生活污水</w:t>
            </w:r>
            <w:r>
              <w:rPr>
                <w:rFonts w:hint="default" w:ascii="Times New Roman" w:hAnsi="Times New Roman" w:cs="Times New Roman"/>
                <w:color w:val="auto"/>
                <w:sz w:val="24"/>
                <w:highlight w:val="none"/>
              </w:rPr>
              <w:t>。经计算，本项目产生的</w:t>
            </w:r>
            <w:r>
              <w:rPr>
                <w:rFonts w:hint="default" w:ascii="Times New Roman" w:hAnsi="Times New Roman" w:cs="Times New Roman"/>
                <w:color w:val="auto"/>
                <w:sz w:val="24"/>
                <w:highlight w:val="none"/>
                <w:lang w:eastAsia="zh-CN"/>
              </w:rPr>
              <w:t>生活污水、</w:t>
            </w:r>
            <w:r>
              <w:rPr>
                <w:rFonts w:hint="default" w:ascii="Times New Roman" w:hAnsi="Times New Roman" w:cs="Times New Roman"/>
                <w:color w:val="auto"/>
                <w:sz w:val="24"/>
                <w:highlight w:val="none"/>
              </w:rPr>
              <w:t>锅炉废水</w:t>
            </w:r>
            <w:r>
              <w:rPr>
                <w:rFonts w:hint="eastAsia" w:cs="Times New Roman"/>
                <w:color w:val="auto"/>
                <w:sz w:val="24"/>
                <w:highlight w:val="none"/>
                <w:lang w:eastAsia="zh-CN"/>
              </w:rPr>
              <w:t>、化验室清洗水（第一次后）</w:t>
            </w:r>
            <w:r>
              <w:rPr>
                <w:rFonts w:hint="default" w:ascii="Times New Roman" w:hAnsi="Times New Roman" w:cs="Times New Roman"/>
                <w:color w:val="auto"/>
                <w:sz w:val="24"/>
                <w:highlight w:val="none"/>
              </w:rPr>
              <w:t>的排放浓度，均满足</w:t>
            </w:r>
            <w:r>
              <w:rPr>
                <w:rFonts w:hint="default" w:ascii="Times New Roman" w:hAnsi="Times New Roman" w:cs="Times New Roman"/>
                <w:color w:val="auto"/>
                <w:kern w:val="0"/>
                <w:sz w:val="24"/>
                <w:highlight w:val="none"/>
              </w:rPr>
              <w:t>《污水综合排放标准》（GB8978-1996）三级标准</w:t>
            </w:r>
            <w:r>
              <w:rPr>
                <w:rFonts w:hint="default" w:ascii="Times New Roman" w:hAnsi="Times New Roman" w:cs="Times New Roman"/>
                <w:color w:val="auto"/>
                <w:sz w:val="24"/>
                <w:highlight w:val="none"/>
              </w:rPr>
              <w:t>，不会对所在区域水环境质量造成影响，因此本项目对水环境影响较小，环境影响可接受。</w:t>
            </w:r>
          </w:p>
          <w:p>
            <w:pPr>
              <w:pStyle w:val="27"/>
              <w:numPr>
                <w:ilvl w:val="0"/>
                <w:numId w:val="0"/>
              </w:numPr>
              <w:spacing w:line="520" w:lineRule="exact"/>
              <w:ind w:firstLine="482" w:firstLineChars="200"/>
              <w:jc w:val="left"/>
              <w:rPr>
                <w:rFonts w:hint="default" w:ascii="Times New Roman" w:hAnsi="Times New Roman" w:cs="Times New Roman"/>
                <w:b/>
                <w:bCs/>
                <w:color w:val="auto"/>
              </w:rPr>
            </w:pPr>
            <w:r>
              <w:rPr>
                <w:rFonts w:hint="eastAsia" w:ascii="Times New Roman" w:hAnsi="Times New Roman" w:cs="Times New Roman"/>
                <w:b/>
                <w:bCs/>
                <w:color w:val="auto"/>
                <w:lang w:val="en-US" w:eastAsia="zh-CN"/>
              </w:rPr>
              <w:t>2.5</w:t>
            </w:r>
            <w:r>
              <w:rPr>
                <w:rFonts w:hint="default" w:ascii="Times New Roman" w:hAnsi="Times New Roman" w:cs="Times New Roman"/>
                <w:b/>
                <w:bCs/>
                <w:color w:val="auto"/>
              </w:rPr>
              <w:t>废水</w:t>
            </w:r>
            <w:r>
              <w:rPr>
                <w:rFonts w:hint="eastAsia" w:ascii="Times New Roman" w:hAnsi="Times New Roman" w:cs="Times New Roman"/>
                <w:b/>
                <w:bCs/>
                <w:color w:val="auto"/>
                <w:lang w:val="en-US" w:eastAsia="zh-CN"/>
              </w:rPr>
              <w:t>监测要求</w:t>
            </w:r>
          </w:p>
          <w:p>
            <w:pPr>
              <w:spacing w:line="52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rPr>
              <w:t>参照《排污单位自行监测技术指南 总则》（HJ819-2017）</w:t>
            </w:r>
            <w:r>
              <w:rPr>
                <w:rFonts w:hint="default" w:ascii="Times New Roman" w:hAnsi="Times New Roman" w:cs="Times New Roman"/>
                <w:color w:val="auto"/>
                <w:sz w:val="24"/>
                <w:lang w:eastAsia="zh-CN"/>
              </w:rPr>
              <w:t>以及</w:t>
            </w:r>
            <w:r>
              <w:rPr>
                <w:rFonts w:hint="default" w:ascii="Times New Roman" w:hAnsi="Times New Roman" w:cs="Times New Roman"/>
                <w:color w:val="auto"/>
                <w:sz w:val="24"/>
                <w:highlight w:val="none"/>
              </w:rPr>
              <w:t>《</w:t>
            </w:r>
            <w:r>
              <w:rPr>
                <w:rFonts w:hint="default" w:ascii="Times New Roman" w:hAnsi="Times New Roman" w:eastAsia="宋体" w:cs="Times New Roman"/>
                <w:color w:val="auto"/>
                <w:sz w:val="24"/>
                <w:szCs w:val="24"/>
              </w:rPr>
              <w:t>排污单位自行监测技术指南 磷肥、钾肥、复混肥料、有机肥料和微生物肥料</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（HJ1088-2020）</w:t>
            </w:r>
            <w:r>
              <w:rPr>
                <w:rFonts w:hint="default" w:ascii="Times New Roman" w:hAnsi="Times New Roman" w:cs="Times New Roman"/>
                <w:color w:val="auto"/>
                <w:sz w:val="24"/>
                <w:highlight w:val="none"/>
              </w:rPr>
              <w:t>的相关要求</w:t>
            </w:r>
            <w:r>
              <w:rPr>
                <w:rFonts w:hint="default" w:ascii="Times New Roman" w:hAnsi="Times New Roman" w:cs="Times New Roman"/>
                <w:bCs/>
                <w:color w:val="auto"/>
                <w:spacing w:val="-10"/>
                <w:sz w:val="24"/>
                <w:highlight w:val="none"/>
              </w:rPr>
              <w:t>，</w:t>
            </w:r>
            <w:r>
              <w:rPr>
                <w:rFonts w:hint="default" w:ascii="Times New Roman" w:hAnsi="Times New Roman" w:cs="Times New Roman"/>
                <w:color w:val="auto"/>
                <w:sz w:val="24"/>
                <w:highlight w:val="none"/>
              </w:rPr>
              <w:t>本项目废水</w:t>
            </w:r>
            <w:r>
              <w:rPr>
                <w:rFonts w:hint="eastAsia" w:cs="Times New Roman"/>
                <w:color w:val="auto"/>
                <w:sz w:val="24"/>
                <w:highlight w:val="none"/>
                <w:lang w:val="en-US" w:eastAsia="zh-CN"/>
              </w:rPr>
              <w:t>排放口基本信息及</w:t>
            </w:r>
            <w:r>
              <w:rPr>
                <w:rFonts w:hint="default" w:ascii="Times New Roman" w:hAnsi="Times New Roman" w:cs="Times New Roman"/>
                <w:color w:val="auto"/>
                <w:sz w:val="24"/>
                <w:highlight w:val="none"/>
              </w:rPr>
              <w:t>监测计划见表</w:t>
            </w:r>
            <w:r>
              <w:rPr>
                <w:rFonts w:hint="default" w:ascii="Times New Roman" w:hAnsi="Times New Roman" w:cs="Times New Roman"/>
                <w:color w:val="auto"/>
                <w:sz w:val="24"/>
                <w:highlight w:val="none"/>
                <w:lang w:val="en-US" w:eastAsia="zh-CN"/>
              </w:rPr>
              <w:t>4-</w:t>
            </w:r>
            <w:r>
              <w:rPr>
                <w:rFonts w:hint="eastAsia" w:cs="Times New Roman"/>
                <w:color w:val="auto"/>
                <w:sz w:val="24"/>
                <w:highlight w:val="none"/>
                <w:lang w:val="en-US" w:eastAsia="zh-CN"/>
              </w:rPr>
              <w:t>10</w:t>
            </w:r>
            <w:r>
              <w:rPr>
                <w:rFonts w:hint="default" w:ascii="Times New Roman" w:hAnsi="Times New Roman" w:cs="Times New Roman"/>
                <w:color w:val="auto"/>
                <w:sz w:val="24"/>
                <w:highlight w:val="none"/>
              </w:rPr>
              <w:t>。</w:t>
            </w:r>
          </w:p>
          <w:p>
            <w:pPr>
              <w:spacing w:line="500" w:lineRule="exact"/>
              <w:jc w:val="center"/>
              <w:rPr>
                <w:b/>
                <w:bCs/>
                <w:color w:val="auto"/>
                <w:sz w:val="24"/>
                <w:highlight w:val="none"/>
              </w:rPr>
            </w:pPr>
            <w:r>
              <w:rPr>
                <w:b/>
                <w:bCs/>
                <w:color w:val="auto"/>
                <w:sz w:val="24"/>
                <w:highlight w:val="none"/>
              </w:rPr>
              <w:t>表</w:t>
            </w:r>
            <w:r>
              <w:rPr>
                <w:rFonts w:hint="eastAsia"/>
                <w:b/>
                <w:bCs/>
                <w:color w:val="auto"/>
                <w:sz w:val="24"/>
                <w:highlight w:val="none"/>
              </w:rPr>
              <w:t>4-</w:t>
            </w:r>
            <w:r>
              <w:rPr>
                <w:rFonts w:hint="eastAsia"/>
                <w:b/>
                <w:bCs/>
                <w:color w:val="auto"/>
                <w:sz w:val="24"/>
                <w:highlight w:val="none"/>
                <w:lang w:val="en-US" w:eastAsia="zh-CN"/>
              </w:rPr>
              <w:t>10</w:t>
            </w:r>
            <w:r>
              <w:rPr>
                <w:rFonts w:hint="eastAsia"/>
                <w:b/>
                <w:bCs/>
                <w:color w:val="auto"/>
                <w:sz w:val="24"/>
                <w:highlight w:val="none"/>
              </w:rPr>
              <w:t xml:space="preserve">  </w:t>
            </w:r>
            <w:r>
              <w:rPr>
                <w:b/>
                <w:bCs/>
                <w:color w:val="auto"/>
                <w:sz w:val="24"/>
                <w:highlight w:val="none"/>
              </w:rPr>
              <w:t xml:space="preserve"> 废</w:t>
            </w:r>
            <w:r>
              <w:rPr>
                <w:rFonts w:ascii="Times New Roman" w:hAnsi="Times New Roman" w:eastAsia="宋体" w:cs="Times New Roman"/>
                <w:b/>
                <w:bCs/>
                <w:color w:val="auto"/>
                <w:sz w:val="24"/>
                <w:highlight w:val="none"/>
              </w:rPr>
              <w:t>水</w:t>
            </w:r>
            <w:r>
              <w:rPr>
                <w:rFonts w:hint="eastAsia" w:ascii="Times New Roman" w:hAnsi="Times New Roman" w:eastAsia="宋体" w:cs="Times New Roman"/>
                <w:b/>
                <w:bCs/>
                <w:color w:val="auto"/>
                <w:sz w:val="24"/>
                <w:highlight w:val="none"/>
                <w:lang w:val="en-US" w:eastAsia="zh-CN"/>
              </w:rPr>
              <w:t>排放口基本信息及</w:t>
            </w:r>
            <w:r>
              <w:rPr>
                <w:rFonts w:ascii="Times New Roman" w:hAnsi="Times New Roman" w:eastAsia="宋体" w:cs="Times New Roman"/>
                <w:b/>
                <w:bCs/>
                <w:color w:val="auto"/>
                <w:sz w:val="24"/>
                <w:highlight w:val="none"/>
              </w:rPr>
              <w:t>监测</w:t>
            </w:r>
            <w:r>
              <w:rPr>
                <w:b/>
                <w:bCs/>
                <w:color w:val="auto"/>
                <w:sz w:val="24"/>
                <w:highlight w:val="none"/>
              </w:rPr>
              <w:t>计划</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425"/>
              <w:gridCol w:w="740"/>
              <w:gridCol w:w="961"/>
              <w:gridCol w:w="1167"/>
              <w:gridCol w:w="859"/>
              <w:gridCol w:w="987"/>
              <w:gridCol w:w="98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41" w:type="pct"/>
                  <w:vMerge w:val="restart"/>
                  <w:noWrap w:val="0"/>
                  <w:vAlign w:val="center"/>
                </w:tcPr>
                <w:p>
                  <w:pPr>
                    <w:pStyle w:val="36"/>
                    <w:bidi w:val="0"/>
                    <w:rPr>
                      <w:color w:val="auto"/>
                      <w:highlight w:val="none"/>
                    </w:rPr>
                  </w:pPr>
                  <w:r>
                    <w:rPr>
                      <w:color w:val="auto"/>
                      <w:highlight w:val="none"/>
                    </w:rPr>
                    <w:t>排放口编号</w:t>
                  </w:r>
                </w:p>
              </w:tc>
              <w:tc>
                <w:tcPr>
                  <w:tcW w:w="261" w:type="pct"/>
                  <w:vMerge w:val="restart"/>
                  <w:noWrap w:val="0"/>
                  <w:vAlign w:val="center"/>
                </w:tcPr>
                <w:p>
                  <w:pPr>
                    <w:pStyle w:val="36"/>
                    <w:bidi w:val="0"/>
                    <w:rPr>
                      <w:color w:val="auto"/>
                      <w:highlight w:val="none"/>
                    </w:rPr>
                  </w:pPr>
                  <w:r>
                    <w:rPr>
                      <w:color w:val="auto"/>
                      <w:highlight w:val="none"/>
                    </w:rPr>
                    <w:t>排放方式</w:t>
                  </w:r>
                </w:p>
              </w:tc>
              <w:tc>
                <w:tcPr>
                  <w:tcW w:w="454" w:type="pct"/>
                  <w:vMerge w:val="restart"/>
                  <w:noWrap w:val="0"/>
                  <w:vAlign w:val="center"/>
                </w:tcPr>
                <w:p>
                  <w:pPr>
                    <w:pStyle w:val="36"/>
                    <w:bidi w:val="0"/>
                    <w:rPr>
                      <w:color w:val="auto"/>
                      <w:highlight w:val="none"/>
                    </w:rPr>
                  </w:pPr>
                  <w:r>
                    <w:rPr>
                      <w:color w:val="auto"/>
                      <w:highlight w:val="none"/>
                    </w:rPr>
                    <w:t>排放去向</w:t>
                  </w:r>
                </w:p>
              </w:tc>
              <w:tc>
                <w:tcPr>
                  <w:tcW w:w="590" w:type="pct"/>
                  <w:vMerge w:val="restart"/>
                  <w:noWrap w:val="0"/>
                  <w:vAlign w:val="center"/>
                </w:tcPr>
                <w:p>
                  <w:pPr>
                    <w:pStyle w:val="36"/>
                    <w:bidi w:val="0"/>
                    <w:rPr>
                      <w:color w:val="auto"/>
                      <w:highlight w:val="none"/>
                    </w:rPr>
                  </w:pPr>
                  <w:r>
                    <w:rPr>
                      <w:color w:val="auto"/>
                      <w:highlight w:val="none"/>
                    </w:rPr>
                    <w:t>排放规律</w:t>
                  </w:r>
                </w:p>
              </w:tc>
              <w:tc>
                <w:tcPr>
                  <w:tcW w:w="1245" w:type="pct"/>
                  <w:gridSpan w:val="2"/>
                  <w:noWrap w:val="0"/>
                  <w:vAlign w:val="center"/>
                </w:tcPr>
                <w:p>
                  <w:pPr>
                    <w:pStyle w:val="36"/>
                    <w:bidi w:val="0"/>
                    <w:rPr>
                      <w:color w:val="auto"/>
                      <w:highlight w:val="none"/>
                    </w:rPr>
                  </w:pPr>
                  <w:r>
                    <w:rPr>
                      <w:color w:val="auto"/>
                      <w:highlight w:val="none"/>
                    </w:rPr>
                    <w:t>排放口基本情况</w:t>
                  </w:r>
                </w:p>
              </w:tc>
              <w:tc>
                <w:tcPr>
                  <w:tcW w:w="1209" w:type="pct"/>
                  <w:gridSpan w:val="2"/>
                  <w:noWrap w:val="0"/>
                  <w:vAlign w:val="center"/>
                </w:tcPr>
                <w:p>
                  <w:pPr>
                    <w:pStyle w:val="36"/>
                    <w:bidi w:val="0"/>
                    <w:rPr>
                      <w:color w:val="auto"/>
                      <w:highlight w:val="none"/>
                    </w:rPr>
                  </w:pPr>
                  <w:r>
                    <w:rPr>
                      <w:color w:val="auto"/>
                      <w:highlight w:val="none"/>
                    </w:rPr>
                    <w:t>监测要求</w:t>
                  </w:r>
                </w:p>
              </w:tc>
              <w:tc>
                <w:tcPr>
                  <w:tcW w:w="696" w:type="pct"/>
                  <w:vMerge w:val="restart"/>
                  <w:noWrap w:val="0"/>
                  <w:vAlign w:val="center"/>
                </w:tcPr>
                <w:p>
                  <w:pPr>
                    <w:pStyle w:val="36"/>
                    <w:bidi w:val="0"/>
                    <w:rPr>
                      <w:color w:val="auto"/>
                      <w:highlight w:val="none"/>
                    </w:rPr>
                  </w:pPr>
                  <w:r>
                    <w:rPr>
                      <w:color w:val="auto"/>
                      <w:highlight w:val="none"/>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vMerge w:val="continue"/>
                  <w:noWrap w:val="0"/>
                  <w:vAlign w:val="center"/>
                </w:tcPr>
                <w:p>
                  <w:pPr>
                    <w:pStyle w:val="36"/>
                    <w:bidi w:val="0"/>
                    <w:rPr>
                      <w:color w:val="auto"/>
                      <w:highlight w:val="none"/>
                    </w:rPr>
                  </w:pPr>
                </w:p>
              </w:tc>
              <w:tc>
                <w:tcPr>
                  <w:tcW w:w="261" w:type="pct"/>
                  <w:vMerge w:val="continue"/>
                  <w:noWrap w:val="0"/>
                  <w:vAlign w:val="center"/>
                </w:tcPr>
                <w:p>
                  <w:pPr>
                    <w:pStyle w:val="36"/>
                    <w:bidi w:val="0"/>
                    <w:rPr>
                      <w:color w:val="auto"/>
                      <w:highlight w:val="none"/>
                    </w:rPr>
                  </w:pPr>
                </w:p>
              </w:tc>
              <w:tc>
                <w:tcPr>
                  <w:tcW w:w="454" w:type="pct"/>
                  <w:vMerge w:val="continue"/>
                  <w:noWrap w:val="0"/>
                  <w:vAlign w:val="center"/>
                </w:tcPr>
                <w:p>
                  <w:pPr>
                    <w:pStyle w:val="36"/>
                    <w:bidi w:val="0"/>
                    <w:rPr>
                      <w:color w:val="auto"/>
                      <w:highlight w:val="none"/>
                    </w:rPr>
                  </w:pPr>
                </w:p>
              </w:tc>
              <w:tc>
                <w:tcPr>
                  <w:tcW w:w="590" w:type="pct"/>
                  <w:vMerge w:val="continue"/>
                  <w:noWrap w:val="0"/>
                  <w:vAlign w:val="center"/>
                </w:tcPr>
                <w:p>
                  <w:pPr>
                    <w:pStyle w:val="36"/>
                    <w:bidi w:val="0"/>
                    <w:rPr>
                      <w:color w:val="auto"/>
                      <w:highlight w:val="none"/>
                    </w:rPr>
                  </w:pPr>
                </w:p>
              </w:tc>
              <w:tc>
                <w:tcPr>
                  <w:tcW w:w="717" w:type="pct"/>
                  <w:noWrap w:val="0"/>
                  <w:vAlign w:val="center"/>
                </w:tcPr>
                <w:p>
                  <w:pPr>
                    <w:pStyle w:val="36"/>
                    <w:bidi w:val="0"/>
                    <w:rPr>
                      <w:color w:val="auto"/>
                      <w:highlight w:val="none"/>
                    </w:rPr>
                  </w:pPr>
                  <w:r>
                    <w:rPr>
                      <w:color w:val="auto"/>
                      <w:highlight w:val="none"/>
                    </w:rPr>
                    <w:t>坐标</w:t>
                  </w:r>
                </w:p>
              </w:tc>
              <w:tc>
                <w:tcPr>
                  <w:tcW w:w="527" w:type="pct"/>
                  <w:noWrap w:val="0"/>
                  <w:vAlign w:val="center"/>
                </w:tcPr>
                <w:p>
                  <w:pPr>
                    <w:pStyle w:val="36"/>
                    <w:bidi w:val="0"/>
                    <w:rPr>
                      <w:color w:val="auto"/>
                      <w:highlight w:val="none"/>
                    </w:rPr>
                  </w:pPr>
                  <w:r>
                    <w:rPr>
                      <w:color w:val="auto"/>
                      <w:highlight w:val="none"/>
                    </w:rPr>
                    <w:t>类型</w:t>
                  </w:r>
                </w:p>
              </w:tc>
              <w:tc>
                <w:tcPr>
                  <w:tcW w:w="606" w:type="pct"/>
                  <w:noWrap w:val="0"/>
                  <w:vAlign w:val="center"/>
                </w:tcPr>
                <w:p>
                  <w:pPr>
                    <w:pStyle w:val="36"/>
                    <w:bidi w:val="0"/>
                    <w:rPr>
                      <w:rFonts w:ascii="Times New Roman" w:hAnsi="Times New Roman" w:eastAsia="宋体" w:cs="Times New Roman"/>
                      <w:color w:val="auto"/>
                      <w:kern w:val="0"/>
                      <w:sz w:val="21"/>
                      <w:szCs w:val="20"/>
                      <w:highlight w:val="none"/>
                    </w:rPr>
                  </w:pPr>
                  <w:r>
                    <w:rPr>
                      <w:color w:val="auto"/>
                      <w:highlight w:val="none"/>
                    </w:rPr>
                    <w:t>监测因子</w:t>
                  </w:r>
                </w:p>
              </w:tc>
              <w:tc>
                <w:tcPr>
                  <w:tcW w:w="602" w:type="pct"/>
                  <w:noWrap w:val="0"/>
                  <w:vAlign w:val="center"/>
                </w:tcPr>
                <w:p>
                  <w:pPr>
                    <w:pStyle w:val="36"/>
                    <w:bidi w:val="0"/>
                    <w:rPr>
                      <w:color w:val="auto"/>
                      <w:highlight w:val="none"/>
                    </w:rPr>
                  </w:pPr>
                  <w:r>
                    <w:rPr>
                      <w:color w:val="auto"/>
                      <w:highlight w:val="none"/>
                    </w:rPr>
                    <w:t>监测频次</w:t>
                  </w:r>
                </w:p>
              </w:tc>
              <w:tc>
                <w:tcPr>
                  <w:tcW w:w="696" w:type="pct"/>
                  <w:vMerge w:val="continue"/>
                  <w:noWrap w:val="0"/>
                  <w:vAlign w:val="center"/>
                </w:tcPr>
                <w:p>
                  <w:pPr>
                    <w:pStyle w:val="36"/>
                    <w:bidi w:val="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41" w:type="pct"/>
                  <w:vMerge w:val="restart"/>
                  <w:noWrap w:val="0"/>
                  <w:vAlign w:val="center"/>
                </w:tcPr>
                <w:p>
                  <w:pPr>
                    <w:pStyle w:val="3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DW001</w:t>
                  </w:r>
                </w:p>
                <w:p>
                  <w:pPr>
                    <w:pStyle w:val="36"/>
                    <w:bidi w:val="0"/>
                    <w:rPr>
                      <w:rFonts w:hint="default" w:eastAsia="宋体"/>
                      <w:color w:val="auto"/>
                      <w:lang w:val="en-US" w:eastAsia="zh-CN"/>
                    </w:rPr>
                  </w:pPr>
                  <w:r>
                    <w:rPr>
                      <w:rFonts w:hint="eastAsia" w:ascii="Times New Roman" w:hAnsi="Times New Roman" w:cs="Times New Roman"/>
                      <w:color w:val="auto"/>
                      <w:lang w:val="en-US" w:eastAsia="zh-CN"/>
                    </w:rPr>
                    <w:t>污水排放口</w:t>
                  </w:r>
                </w:p>
              </w:tc>
              <w:tc>
                <w:tcPr>
                  <w:tcW w:w="261" w:type="pct"/>
                  <w:vMerge w:val="restart"/>
                  <w:noWrap w:val="0"/>
                  <w:vAlign w:val="center"/>
                </w:tcPr>
                <w:p>
                  <w:pPr>
                    <w:pStyle w:val="36"/>
                    <w:bidi w:val="0"/>
                    <w:rPr>
                      <w:color w:val="auto"/>
                    </w:rPr>
                  </w:pPr>
                  <w:r>
                    <w:rPr>
                      <w:color w:val="auto"/>
                    </w:rPr>
                    <w:t>间接排放</w:t>
                  </w:r>
                </w:p>
              </w:tc>
              <w:tc>
                <w:tcPr>
                  <w:tcW w:w="454" w:type="pct"/>
                  <w:vMerge w:val="restart"/>
                  <w:noWrap w:val="0"/>
                  <w:vAlign w:val="center"/>
                </w:tcPr>
                <w:p>
                  <w:pPr>
                    <w:pStyle w:val="36"/>
                    <w:bidi w:val="0"/>
                    <w:rPr>
                      <w:color w:val="auto"/>
                    </w:rPr>
                  </w:pPr>
                  <w:r>
                    <w:rPr>
                      <w:rFonts w:hint="eastAsia"/>
                      <w:color w:val="auto"/>
                      <w:lang w:val="en-US" w:eastAsia="zh-CN"/>
                    </w:rPr>
                    <w:t>拉依苏化工区污水处理厂</w:t>
                  </w:r>
                </w:p>
              </w:tc>
              <w:tc>
                <w:tcPr>
                  <w:tcW w:w="590" w:type="pct"/>
                  <w:vMerge w:val="restart"/>
                  <w:noWrap w:val="0"/>
                  <w:vAlign w:val="center"/>
                </w:tcPr>
                <w:p>
                  <w:pPr>
                    <w:pStyle w:val="36"/>
                    <w:bidi w:val="0"/>
                    <w:rPr>
                      <w:color w:val="auto"/>
                    </w:rPr>
                  </w:pPr>
                  <w:r>
                    <w:rPr>
                      <w:color w:val="auto"/>
                    </w:rPr>
                    <w:t>间断排放，排放期间流量不稳定且无规律</w:t>
                  </w:r>
                </w:p>
              </w:tc>
              <w:tc>
                <w:tcPr>
                  <w:tcW w:w="717" w:type="pct"/>
                  <w:vMerge w:val="restart"/>
                  <w:noWrap w:val="0"/>
                  <w:vAlign w:val="center"/>
                </w:tcPr>
                <w:p>
                  <w:pPr>
                    <w:pStyle w:val="36"/>
                    <w:bidi w:val="0"/>
                    <w:rPr>
                      <w:rFonts w:hint="eastAsia" w:eastAsia="宋体"/>
                      <w:color w:val="auto"/>
                      <w:lang w:eastAsia="zh-CN"/>
                    </w:rPr>
                  </w:pPr>
                  <w:r>
                    <w:rPr>
                      <w:rFonts w:hint="eastAsia" w:ascii="Times New Roman" w:hAnsi="Times New Roman" w:cs="Times New Roman"/>
                      <w:color w:val="auto"/>
                      <w:lang w:val="en-US" w:eastAsia="zh-CN"/>
                    </w:rPr>
                    <w:t>N：</w:t>
                  </w:r>
                  <w:r>
                    <w:rPr>
                      <w:rFonts w:hint="default" w:ascii="Times New Roman" w:hAnsi="Times New Roman" w:cs="Times New Roman"/>
                      <w:color w:val="auto"/>
                    </w:rPr>
                    <w:t>84°0′32.068″</w:t>
                  </w:r>
                  <w:r>
                    <w:rPr>
                      <w:rFonts w:hint="eastAsia" w:cs="Times New Roman"/>
                      <w:color w:val="auto"/>
                      <w:lang w:eastAsia="zh-CN"/>
                    </w:rPr>
                    <w:t>，</w:t>
                  </w:r>
                  <w:r>
                    <w:rPr>
                      <w:rFonts w:hint="eastAsia" w:ascii="Times New Roman" w:hAnsi="Times New Roman" w:cs="Times New Roman"/>
                      <w:color w:val="auto"/>
                      <w:lang w:val="en-US" w:eastAsia="zh-CN"/>
                    </w:rPr>
                    <w:t>E：</w:t>
                  </w:r>
                  <w:r>
                    <w:rPr>
                      <w:rFonts w:hint="default" w:ascii="Times New Roman" w:hAnsi="Times New Roman" w:cs="Times New Roman"/>
                      <w:color w:val="auto"/>
                      <w:lang w:eastAsia="zh-CN"/>
                    </w:rPr>
                    <w:t>41°48′41.757</w:t>
                  </w:r>
                  <w:r>
                    <w:rPr>
                      <w:rFonts w:hint="eastAsia" w:ascii="Times New Roman" w:hAnsi="Times New Roman" w:cs="Times New Roman"/>
                      <w:color w:val="auto"/>
                      <w:lang w:eastAsia="zh-CN"/>
                    </w:rPr>
                    <w:t>″</w:t>
                  </w:r>
                </w:p>
              </w:tc>
              <w:tc>
                <w:tcPr>
                  <w:tcW w:w="527" w:type="pct"/>
                  <w:vMerge w:val="restart"/>
                  <w:noWrap w:val="0"/>
                  <w:vAlign w:val="center"/>
                </w:tcPr>
                <w:p>
                  <w:pPr>
                    <w:pStyle w:val="36"/>
                    <w:bidi w:val="0"/>
                    <w:rPr>
                      <w:color w:val="auto"/>
                    </w:rPr>
                  </w:pPr>
                  <w:r>
                    <w:rPr>
                      <w:color w:val="auto"/>
                    </w:rPr>
                    <w:t>一般排放口</w:t>
                  </w:r>
                </w:p>
              </w:tc>
              <w:tc>
                <w:tcPr>
                  <w:tcW w:w="606" w:type="pct"/>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流量、化学需氧量、氨氮</w:t>
                  </w:r>
                </w:p>
              </w:tc>
              <w:tc>
                <w:tcPr>
                  <w:tcW w:w="602" w:type="pct"/>
                  <w:noWrap w:val="0"/>
                  <w:vAlign w:val="center"/>
                </w:tcPr>
                <w:p>
                  <w:pPr>
                    <w:pStyle w:val="36"/>
                    <w:bidi w:val="0"/>
                    <w:rPr>
                      <w:rFonts w:hint="default" w:eastAsia="宋体"/>
                      <w:color w:val="auto"/>
                      <w:lang w:val="en-US" w:eastAsia="zh-CN"/>
                    </w:rPr>
                  </w:pPr>
                  <w:r>
                    <w:rPr>
                      <w:rFonts w:hint="eastAsia"/>
                      <w:color w:val="auto"/>
                      <w:lang w:val="en-US" w:eastAsia="zh-CN"/>
                    </w:rPr>
                    <w:t>季度</w:t>
                  </w:r>
                </w:p>
              </w:tc>
              <w:tc>
                <w:tcPr>
                  <w:tcW w:w="696" w:type="pct"/>
                  <w:vMerge w:val="restart"/>
                  <w:noWrap w:val="0"/>
                  <w:vAlign w:val="center"/>
                </w:tcPr>
                <w:p>
                  <w:pPr>
                    <w:pStyle w:val="36"/>
                    <w:bidi w:val="0"/>
                    <w:rPr>
                      <w:color w:val="auto"/>
                    </w:rPr>
                  </w:pPr>
                  <w:r>
                    <w:rPr>
                      <w:color w:val="auto"/>
                    </w:rPr>
                    <w:t>《污水综合排放标准》（GB8978-1996）三级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41" w:type="pct"/>
                  <w:vMerge w:val="continue"/>
                  <w:noWrap w:val="0"/>
                  <w:vAlign w:val="center"/>
                </w:tcPr>
                <w:p>
                  <w:pPr>
                    <w:pStyle w:val="36"/>
                    <w:bidi w:val="0"/>
                    <w:rPr>
                      <w:rFonts w:hint="eastAsia" w:ascii="Times New Roman" w:hAnsi="Times New Roman" w:cs="Times New Roman"/>
                      <w:color w:val="auto"/>
                      <w:lang w:val="en-US" w:eastAsia="zh-CN"/>
                    </w:rPr>
                  </w:pPr>
                </w:p>
              </w:tc>
              <w:tc>
                <w:tcPr>
                  <w:tcW w:w="261" w:type="pct"/>
                  <w:vMerge w:val="continue"/>
                  <w:noWrap w:val="0"/>
                  <w:vAlign w:val="center"/>
                </w:tcPr>
                <w:p>
                  <w:pPr>
                    <w:pStyle w:val="36"/>
                    <w:bidi w:val="0"/>
                    <w:rPr>
                      <w:color w:val="auto"/>
                    </w:rPr>
                  </w:pPr>
                </w:p>
              </w:tc>
              <w:tc>
                <w:tcPr>
                  <w:tcW w:w="454" w:type="pct"/>
                  <w:vMerge w:val="continue"/>
                  <w:noWrap w:val="0"/>
                  <w:vAlign w:val="center"/>
                </w:tcPr>
                <w:p>
                  <w:pPr>
                    <w:pStyle w:val="36"/>
                    <w:bidi w:val="0"/>
                    <w:rPr>
                      <w:rFonts w:hint="default"/>
                      <w:color w:val="auto"/>
                      <w:lang w:val="en-US" w:eastAsia="zh-CN"/>
                    </w:rPr>
                  </w:pPr>
                </w:p>
              </w:tc>
              <w:tc>
                <w:tcPr>
                  <w:tcW w:w="590" w:type="pct"/>
                  <w:vMerge w:val="continue"/>
                  <w:noWrap w:val="0"/>
                  <w:vAlign w:val="center"/>
                </w:tcPr>
                <w:p>
                  <w:pPr>
                    <w:pStyle w:val="36"/>
                    <w:bidi w:val="0"/>
                    <w:rPr>
                      <w:color w:val="auto"/>
                    </w:rPr>
                  </w:pPr>
                </w:p>
              </w:tc>
              <w:tc>
                <w:tcPr>
                  <w:tcW w:w="717" w:type="pct"/>
                  <w:vMerge w:val="continue"/>
                  <w:noWrap w:val="0"/>
                  <w:vAlign w:val="center"/>
                </w:tcPr>
                <w:p>
                  <w:pPr>
                    <w:pStyle w:val="36"/>
                    <w:bidi w:val="0"/>
                    <w:rPr>
                      <w:rFonts w:hint="eastAsia" w:ascii="Times New Roman" w:hAnsi="Times New Roman" w:cs="Times New Roman"/>
                      <w:color w:val="auto"/>
                      <w:lang w:val="en-US" w:eastAsia="zh-CN"/>
                    </w:rPr>
                  </w:pPr>
                </w:p>
              </w:tc>
              <w:tc>
                <w:tcPr>
                  <w:tcW w:w="527" w:type="pct"/>
                  <w:vMerge w:val="continue"/>
                  <w:noWrap w:val="0"/>
                  <w:vAlign w:val="center"/>
                </w:tcPr>
                <w:p>
                  <w:pPr>
                    <w:pStyle w:val="36"/>
                    <w:bidi w:val="0"/>
                    <w:rPr>
                      <w:color w:val="auto"/>
                    </w:rPr>
                  </w:pPr>
                </w:p>
              </w:tc>
              <w:tc>
                <w:tcPr>
                  <w:tcW w:w="606" w:type="pct"/>
                  <w:noWrap w:val="0"/>
                  <w:vAlign w:val="center"/>
                </w:tcPr>
                <w:p>
                  <w:pPr>
                    <w:pStyle w:val="36"/>
                    <w:bidi w:val="0"/>
                    <w:rPr>
                      <w:rFonts w:hint="default"/>
                      <w:color w:val="auto"/>
                      <w:lang w:val="en-US" w:eastAsia="zh-CN"/>
                    </w:rPr>
                  </w:pPr>
                  <w:r>
                    <w:rPr>
                      <w:rFonts w:hint="eastAsia"/>
                      <w:color w:val="auto"/>
                      <w:lang w:val="en-US" w:eastAsia="zh-CN"/>
                    </w:rPr>
                    <w:t>pH值、悬浮物</w:t>
                  </w:r>
                </w:p>
              </w:tc>
              <w:tc>
                <w:tcPr>
                  <w:tcW w:w="602" w:type="pct"/>
                  <w:noWrap w:val="0"/>
                  <w:vAlign w:val="center"/>
                </w:tcPr>
                <w:p>
                  <w:pPr>
                    <w:pStyle w:val="36"/>
                    <w:bidi w:val="0"/>
                    <w:rPr>
                      <w:rFonts w:hint="default"/>
                      <w:color w:val="auto"/>
                      <w:lang w:val="en-US" w:eastAsia="zh-CN"/>
                    </w:rPr>
                  </w:pPr>
                  <w:r>
                    <w:rPr>
                      <w:rFonts w:hint="eastAsia"/>
                      <w:color w:val="auto"/>
                      <w:lang w:val="en-US" w:eastAsia="zh-CN"/>
                    </w:rPr>
                    <w:t>半年</w:t>
                  </w:r>
                </w:p>
              </w:tc>
              <w:tc>
                <w:tcPr>
                  <w:tcW w:w="696" w:type="pct"/>
                  <w:vMerge w:val="continue"/>
                  <w:noWrap w:val="0"/>
                  <w:vAlign w:val="center"/>
                </w:tcPr>
                <w:p>
                  <w:pPr>
                    <w:pStyle w:val="36"/>
                    <w:bidi w:val="0"/>
                    <w:rPr>
                      <w:color w:val="auto"/>
                    </w:rPr>
                  </w:pPr>
                </w:p>
              </w:tc>
            </w:tr>
          </w:tbl>
          <w:p>
            <w:pPr>
              <w:numPr>
                <w:ilvl w:val="0"/>
                <w:numId w:val="0"/>
              </w:numPr>
              <w:spacing w:line="520" w:lineRule="exact"/>
              <w:jc w:val="left"/>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3</w:t>
            </w:r>
            <w:r>
              <w:rPr>
                <w:rFonts w:hint="default" w:ascii="Times New Roman" w:hAnsi="Times New Roman" w:cs="Times New Roman"/>
                <w:b/>
                <w:bCs/>
                <w:color w:val="auto"/>
                <w:sz w:val="24"/>
                <w:highlight w:val="none"/>
              </w:rPr>
              <w:t>噪声</w:t>
            </w:r>
            <w:r>
              <w:rPr>
                <w:rFonts w:hint="eastAsia" w:ascii="Times New Roman" w:hAnsi="Times New Roman" w:cs="Times New Roman"/>
                <w:b/>
                <w:bCs/>
                <w:color w:val="auto"/>
                <w:sz w:val="24"/>
                <w:highlight w:val="none"/>
                <w:lang w:eastAsia="zh-CN"/>
              </w:rPr>
              <w:t>环境影响和保护措施</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3.1污染工序及源强分析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1</w:t>
            </w:r>
            <w:r>
              <w:rPr>
                <w:rFonts w:hint="eastAsia" w:ascii="Times New Roman" w:hAnsi="Times New Roman" w:eastAsia="宋体" w:cs="Times New Roman"/>
                <w:bCs/>
                <w:color w:val="auto"/>
                <w:sz w:val="24"/>
                <w:highlight w:val="none"/>
              </w:rPr>
              <w:t>、预测模式的确定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eastAsia="zh-CN"/>
              </w:rPr>
              <w:t>根据项目建设内容及《环境影响评价技术导则</w:t>
            </w:r>
            <w:r>
              <w:rPr>
                <w:rFonts w:hint="eastAsia" w:cs="Times New Roman"/>
                <w:bCs/>
                <w:color w:val="auto"/>
                <w:sz w:val="24"/>
                <w:highlight w:val="none"/>
                <w:lang w:val="en-US" w:eastAsia="zh-CN"/>
              </w:rPr>
              <w:t xml:space="preserve"> </w:t>
            </w:r>
            <w:r>
              <w:rPr>
                <w:rFonts w:hint="default" w:ascii="Times New Roman" w:hAnsi="Times New Roman" w:eastAsia="宋体" w:cs="Times New Roman"/>
                <w:bCs/>
                <w:color w:val="auto"/>
                <w:sz w:val="24"/>
                <w:highlight w:val="none"/>
                <w:lang w:eastAsia="zh-CN"/>
              </w:rPr>
              <w:t>声环境》（HJ2.4-2021）的要求，项目环评采用的模型为《环境影响评价技术导则 声环境》</w:t>
            </w:r>
            <w:r>
              <w:rPr>
                <w:rFonts w:hint="eastAsia"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lang w:eastAsia="zh-CN"/>
              </w:rPr>
              <w:t>HJ2.4</w:t>
            </w:r>
            <w:r>
              <w:rPr>
                <w:rFonts w:hint="eastAsia"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eastAsia="zh-CN"/>
              </w:rPr>
              <w:t>2021</w:t>
            </w:r>
            <w:r>
              <w:rPr>
                <w:rFonts w:hint="eastAsia"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lang w:eastAsia="zh-CN"/>
              </w:rPr>
              <w:t>附录A（规范性附录）户外声传播的衰减和附录B（规范性附录）中“B.1工业噪声预测计算模型”。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eastAsia="zh-CN"/>
              </w:rPr>
              <w:t>2、噪声源参数的确定</w:t>
            </w:r>
          </w:p>
          <w:p>
            <w:pPr>
              <w:widowControl/>
              <w:spacing w:line="52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eastAsia="宋体" w:cs="Times New Roman"/>
                <w:bCs/>
                <w:color w:val="auto"/>
                <w:sz w:val="24"/>
                <w:highlight w:val="none"/>
                <w:lang w:eastAsia="zh-CN"/>
              </w:rPr>
              <w:t>根据建设单位所提供的参数及类比调查的结果，主要产噪</w:t>
            </w:r>
            <w:r>
              <w:rPr>
                <w:rFonts w:hint="eastAsia" w:cs="Times New Roman"/>
                <w:bCs/>
                <w:color w:val="auto"/>
                <w:sz w:val="24"/>
                <w:highlight w:val="none"/>
                <w:lang w:val="en-US" w:eastAsia="zh-CN"/>
              </w:rPr>
              <w:t>设备均位于生产车间内，</w:t>
            </w:r>
            <w:r>
              <w:rPr>
                <w:rFonts w:hint="default" w:ascii="Times New Roman" w:hAnsi="Times New Roman" w:eastAsia="宋体" w:cs="Times New Roman"/>
                <w:bCs/>
                <w:color w:val="auto"/>
                <w:sz w:val="24"/>
                <w:highlight w:val="none"/>
                <w:lang w:eastAsia="zh-CN"/>
              </w:rPr>
              <w:t>设备参数见下表。</w:t>
            </w:r>
          </w:p>
          <w:p>
            <w:pPr>
              <w:keepNext w:val="0"/>
              <w:keepLines w:val="0"/>
              <w:pageBreakBefore w:val="0"/>
              <w:widowControl w:val="0"/>
              <w:kinsoku/>
              <w:wordWrap/>
              <w:overflowPunct/>
              <w:topLinePunct w:val="0"/>
              <w:bidi w:val="0"/>
              <w:snapToGrid/>
              <w:ind w:left="0" w:leftChars="0" w:firstLine="480" w:firstLineChars="200"/>
              <w:textAlignment w:val="auto"/>
              <w:rPr>
                <w:rFonts w:hint="eastAsia"/>
                <w:color w:val="auto"/>
                <w:vertAlign w:val="baseline"/>
              </w:rPr>
            </w:pPr>
          </w:p>
        </w:tc>
      </w:tr>
    </w:tbl>
    <w:p>
      <w:pPr>
        <w:rPr>
          <w:rFonts w:hint="eastAsia"/>
          <w:color w:val="auto"/>
        </w:rPr>
        <w:sectPr>
          <w:pgSz w:w="11906" w:h="16838"/>
          <w:pgMar w:top="1701" w:right="1531" w:bottom="1701" w:left="1531" w:header="851" w:footer="851" w:gutter="0"/>
          <w:pgNumType w:fmt="decimal"/>
          <w:cols w:space="720" w:num="1"/>
          <w:docGrid w:linePitch="312" w:charSpace="0"/>
        </w:sect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2" w:hRule="atLeast"/>
        </w:trPr>
        <w:tc>
          <w:tcPr>
            <w:tcW w:w="13652" w:type="dxa"/>
          </w:tcPr>
          <w:p>
            <w:pPr>
              <w:keepNext w:val="0"/>
              <w:keepLines w:val="0"/>
              <w:pageBreakBefore w:val="0"/>
              <w:widowControl w:val="0"/>
              <w:kinsoku/>
              <w:wordWrap/>
              <w:overflowPunct/>
              <w:topLinePunct w:val="0"/>
              <w:autoSpaceDE/>
              <w:autoSpaceDN/>
              <w:bidi w:val="0"/>
              <w:adjustRightInd w:val="0"/>
              <w:snapToGrid w:val="0"/>
              <w:spacing w:before="0" w:after="0" w:line="520" w:lineRule="exact"/>
              <w:ind w:right="0" w:firstLine="0" w:firstLineChars="0"/>
              <w:jc w:val="center"/>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lang w:val="en-US" w:eastAsia="zh-CN"/>
              </w:rPr>
              <w:t>表4-9</w:t>
            </w:r>
            <w:r>
              <w:rPr>
                <w:rFonts w:hint="eastAsia" w:ascii="Times New Roman" w:hAnsi="Times New Roman" w:cs="Times New Roman" w:eastAsiaTheme="minorEastAsia"/>
                <w:b/>
                <w:bCs/>
                <w:color w:val="auto"/>
                <w:lang w:val="en-US" w:eastAsia="zh-CN"/>
              </w:rPr>
              <w:t>11</w:t>
            </w:r>
            <w:r>
              <w:rPr>
                <w:rFonts w:hint="default" w:ascii="Times New Roman" w:hAnsi="Times New Roman" w:cs="Times New Roman" w:eastAsiaTheme="minorEastAsia"/>
                <w:b/>
                <w:bCs/>
                <w:color w:val="auto"/>
                <w:lang w:val="en-US" w:eastAsia="zh-CN"/>
              </w:rPr>
              <w:t xml:space="preserve">   </w:t>
            </w:r>
            <w:r>
              <w:rPr>
                <w:rFonts w:hint="default" w:ascii="Times New Roman" w:hAnsi="Times New Roman" w:cs="Times New Roman" w:eastAsiaTheme="minorEastAsia"/>
                <w:b/>
                <w:bCs/>
                <w:color w:val="auto"/>
                <w:lang w:eastAsia="zh-CN"/>
              </w:rPr>
              <w:t>工业企业噪声源强调查清单（</w:t>
            </w:r>
            <w:r>
              <w:rPr>
                <w:rFonts w:cs="Times New Roman" w:asciiTheme="minorEastAsia" w:hAnsiTheme="minorEastAsia" w:eastAsiaTheme="minorEastAsia"/>
                <w:b/>
                <w:bCs/>
                <w:color w:val="auto"/>
                <w:lang w:eastAsia="zh-CN"/>
              </w:rPr>
              <w:t>室外声源）</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00"/>
              <w:gridCol w:w="1034"/>
              <w:gridCol w:w="921"/>
              <w:gridCol w:w="1042"/>
              <w:gridCol w:w="3399"/>
              <w:gridCol w:w="2341"/>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75"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color w:val="auto"/>
                      <w:sz w:val="21"/>
                      <w:szCs w:val="21"/>
                    </w:rPr>
                    <w:t>序号</w:t>
                  </w:r>
                </w:p>
              </w:tc>
              <w:tc>
                <w:tcPr>
                  <w:tcW w:w="745"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color w:val="auto"/>
                      <w:sz w:val="21"/>
                      <w:szCs w:val="21"/>
                    </w:rPr>
                    <w:t>声源名称</w:t>
                  </w:r>
                </w:p>
              </w:tc>
              <w:tc>
                <w:tcPr>
                  <w:tcW w:w="1116"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color w:val="auto"/>
                      <w:sz w:val="21"/>
                      <w:szCs w:val="21"/>
                    </w:rPr>
                    <w:t>空间相对位置/m</w:t>
                  </w:r>
                </w:p>
              </w:tc>
              <w:tc>
                <w:tcPr>
                  <w:tcW w:w="12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
                      <w:color w:val="auto"/>
                      <w:sz w:val="21"/>
                      <w:szCs w:val="21"/>
                      <w:lang w:eastAsia="zh-CN"/>
                    </w:rPr>
                    <w:t>声源源强</w:t>
                  </w:r>
                </w:p>
              </w:tc>
              <w:tc>
                <w:tcPr>
                  <w:tcW w:w="872"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color w:val="auto"/>
                      <w:sz w:val="21"/>
                      <w:szCs w:val="21"/>
                    </w:rPr>
                    <w:t>声源控制措施</w:t>
                  </w:r>
                </w:p>
              </w:tc>
              <w:tc>
                <w:tcPr>
                  <w:tcW w:w="624"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color w:val="auto"/>
                      <w:sz w:val="21"/>
                      <w:szCs w:val="21"/>
                    </w:rPr>
                    <w:t>运行时段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5"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rPr>
                  </w:pPr>
                </w:p>
              </w:tc>
              <w:tc>
                <w:tcPr>
                  <w:tcW w:w="745"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rPr>
                  </w:pPr>
                </w:p>
              </w:tc>
              <w:tc>
                <w:tcPr>
                  <w:tcW w:w="38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X</w:t>
                  </w:r>
                </w:p>
              </w:tc>
              <w:tc>
                <w:tcPr>
                  <w:tcW w:w="34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Y</w:t>
                  </w:r>
                </w:p>
              </w:tc>
              <w:tc>
                <w:tcPr>
                  <w:tcW w:w="387"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Z</w:t>
                  </w:r>
                </w:p>
              </w:tc>
              <w:tc>
                <w:tcPr>
                  <w:tcW w:w="1266"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声功率级/dB(A)</w:t>
                  </w:r>
                </w:p>
              </w:tc>
              <w:tc>
                <w:tcPr>
                  <w:tcW w:w="872"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rPr>
                  </w:pPr>
                </w:p>
              </w:tc>
              <w:tc>
                <w:tcPr>
                  <w:tcW w:w="624"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2" w:hRule="exact"/>
              </w:trPr>
              <w:tc>
                <w:tcPr>
                  <w:tcW w:w="3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w:t>
                  </w:r>
                </w:p>
              </w:tc>
              <w:tc>
                <w:tcPr>
                  <w:tcW w:w="74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循环冷却泵</w:t>
                  </w:r>
                </w:p>
              </w:tc>
              <w:tc>
                <w:tcPr>
                  <w:tcW w:w="38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-85.4</w:t>
                  </w:r>
                </w:p>
              </w:tc>
              <w:tc>
                <w:tcPr>
                  <w:tcW w:w="34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89.3</w:t>
                  </w:r>
                </w:p>
              </w:tc>
              <w:tc>
                <w:tcPr>
                  <w:tcW w:w="387"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1.2</w:t>
                  </w:r>
                </w:p>
              </w:tc>
              <w:tc>
                <w:tcPr>
                  <w:tcW w:w="1266"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80</w:t>
                  </w:r>
                </w:p>
              </w:tc>
              <w:tc>
                <w:tcPr>
                  <w:tcW w:w="872" w:type="pct"/>
                  <w:vMerge w:val="restar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合理布局，距离衰减</w:t>
                  </w:r>
                </w:p>
              </w:tc>
              <w:tc>
                <w:tcPr>
                  <w:tcW w:w="62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Arial" w:cs="Times New Roman"/>
                      <w:color w:val="auto"/>
                      <w:sz w:val="21"/>
                      <w:szCs w:val="21"/>
                    </w:rPr>
                    <w:t>24</w:t>
                  </w:r>
                  <w:r>
                    <w:rPr>
                      <w:rFonts w:hint="default" w:ascii="Times New Roman" w:hAnsi="Times New Roman" w:cs="Times New Roman"/>
                      <w:color w:val="auto"/>
                      <w:sz w:val="21"/>
                      <w:szCs w:val="21"/>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2" w:hRule="exact"/>
              </w:trPr>
              <w:tc>
                <w:tcPr>
                  <w:tcW w:w="3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w:t>
                  </w:r>
                </w:p>
              </w:tc>
              <w:tc>
                <w:tcPr>
                  <w:tcW w:w="74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冷却塔</w:t>
                  </w:r>
                </w:p>
              </w:tc>
              <w:tc>
                <w:tcPr>
                  <w:tcW w:w="38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-81.4</w:t>
                  </w:r>
                </w:p>
              </w:tc>
              <w:tc>
                <w:tcPr>
                  <w:tcW w:w="34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86.1</w:t>
                  </w:r>
                </w:p>
              </w:tc>
              <w:tc>
                <w:tcPr>
                  <w:tcW w:w="387"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1.2</w:t>
                  </w:r>
                </w:p>
              </w:tc>
              <w:tc>
                <w:tcPr>
                  <w:tcW w:w="1266"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75</w:t>
                  </w:r>
                </w:p>
              </w:tc>
              <w:tc>
                <w:tcPr>
                  <w:tcW w:w="872"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62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Arial" w:cs="Times New Roman"/>
                      <w:color w:val="auto"/>
                      <w:sz w:val="21"/>
                      <w:szCs w:val="21"/>
                    </w:rPr>
                    <w:t>24</w:t>
                  </w:r>
                  <w:r>
                    <w:rPr>
                      <w:rFonts w:hint="default" w:ascii="Times New Roman" w:hAnsi="Times New Roman" w:cs="Times New Roman"/>
                      <w:color w:val="auto"/>
                      <w:sz w:val="21"/>
                      <w:szCs w:val="21"/>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2" w:hRule="exact"/>
              </w:trPr>
              <w:tc>
                <w:tcPr>
                  <w:tcW w:w="3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3</w:t>
                  </w:r>
                </w:p>
              </w:tc>
              <w:tc>
                <w:tcPr>
                  <w:tcW w:w="74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潜水泵</w:t>
                  </w:r>
                </w:p>
              </w:tc>
              <w:tc>
                <w:tcPr>
                  <w:tcW w:w="38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-86.3</w:t>
                  </w:r>
                </w:p>
              </w:tc>
              <w:tc>
                <w:tcPr>
                  <w:tcW w:w="34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79</w:t>
                  </w:r>
                </w:p>
              </w:tc>
              <w:tc>
                <w:tcPr>
                  <w:tcW w:w="387"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1.2</w:t>
                  </w:r>
                </w:p>
              </w:tc>
              <w:tc>
                <w:tcPr>
                  <w:tcW w:w="1266"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80</w:t>
                  </w:r>
                </w:p>
              </w:tc>
              <w:tc>
                <w:tcPr>
                  <w:tcW w:w="872"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62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24</w:t>
                  </w:r>
                  <w:r>
                    <w:rPr>
                      <w:rFonts w:hint="default" w:ascii="Times New Roman" w:hAnsi="Times New Roman" w:cs="Times New Roman"/>
                      <w:color w:val="auto"/>
                      <w:sz w:val="21"/>
                      <w:szCs w:val="21"/>
                      <w:lang w:val="en-US" w:eastAsia="zh-CN"/>
                    </w:rPr>
                    <w:t>h</w:t>
                  </w:r>
                </w:p>
              </w:tc>
            </w:tr>
          </w:tbl>
          <w:p>
            <w:pPr>
              <w:keepNext w:val="0"/>
              <w:keepLines w:val="0"/>
              <w:pageBreakBefore w:val="0"/>
              <w:widowControl w:val="0"/>
              <w:kinsoku/>
              <w:wordWrap/>
              <w:overflowPunct/>
              <w:topLinePunct w:val="0"/>
              <w:autoSpaceDE/>
              <w:autoSpaceDN/>
              <w:bidi w:val="0"/>
              <w:adjustRightInd w:val="0"/>
              <w:snapToGrid w:val="0"/>
              <w:spacing w:before="0" w:after="0" w:line="520" w:lineRule="exact"/>
              <w:ind w:right="0" w:firstLine="0" w:firstLineChars="0"/>
              <w:jc w:val="center"/>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表</w:t>
            </w:r>
            <w:r>
              <w:rPr>
                <w:rFonts w:hint="eastAsia" w:ascii="Times New Roman" w:hAnsi="Times New Roman" w:cs="Times New Roman" w:eastAsiaTheme="minorEastAsia"/>
                <w:b/>
                <w:bCs/>
                <w:color w:val="auto"/>
                <w:sz w:val="24"/>
                <w:szCs w:val="24"/>
                <w:highlight w:val="none"/>
                <w:lang w:val="en-US" w:eastAsia="zh-CN"/>
              </w:rPr>
              <w:t>4-</w:t>
            </w:r>
            <w:r>
              <w:rPr>
                <w:rFonts w:hint="eastAsia" w:cs="Times New Roman" w:eastAsiaTheme="minorEastAsia"/>
                <w:b/>
                <w:bCs/>
                <w:color w:val="auto"/>
                <w:sz w:val="24"/>
                <w:szCs w:val="24"/>
                <w:highlight w:val="none"/>
                <w:lang w:val="en-US" w:eastAsia="zh-CN"/>
              </w:rPr>
              <w:t xml:space="preserve">12 </w:t>
            </w:r>
            <w:r>
              <w:rPr>
                <w:rFonts w:hint="eastAsia" w:ascii="Times New Roman" w:hAnsi="Times New Roman" w:cs="Times New Roman" w:eastAsiaTheme="minorEastAsia"/>
                <w:b/>
                <w:bCs/>
                <w:color w:val="auto"/>
                <w:sz w:val="24"/>
                <w:szCs w:val="24"/>
                <w:highlight w:val="none"/>
                <w:lang w:val="en-US" w:eastAsia="zh-CN"/>
              </w:rPr>
              <w:t xml:space="preserve">  </w:t>
            </w:r>
            <w:r>
              <w:rPr>
                <w:rFonts w:hint="default" w:ascii="Times New Roman" w:hAnsi="Times New Roman" w:cs="Times New Roman" w:eastAsiaTheme="minorEastAsia"/>
                <w:b/>
                <w:bCs/>
                <w:color w:val="auto"/>
                <w:sz w:val="24"/>
                <w:szCs w:val="24"/>
                <w:highlight w:val="none"/>
                <w:lang w:eastAsia="zh-CN"/>
              </w:rPr>
              <w:t>工业企业噪声源强调查清单（室内声源）</w:t>
            </w:r>
          </w:p>
          <w:tbl>
            <w:tblPr>
              <w:tblStyle w:val="20"/>
              <w:tblW w:w="13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624"/>
              <w:gridCol w:w="793"/>
              <w:gridCol w:w="644"/>
              <w:gridCol w:w="632"/>
              <w:gridCol w:w="596"/>
              <w:gridCol w:w="596"/>
              <w:gridCol w:w="479"/>
              <w:gridCol w:w="543"/>
              <w:gridCol w:w="614"/>
              <w:gridCol w:w="543"/>
              <w:gridCol w:w="543"/>
              <w:gridCol w:w="543"/>
              <w:gridCol w:w="543"/>
              <w:gridCol w:w="543"/>
              <w:gridCol w:w="543"/>
              <w:gridCol w:w="632"/>
              <w:gridCol w:w="765"/>
              <w:gridCol w:w="584"/>
              <w:gridCol w:w="584"/>
              <w:gridCol w:w="584"/>
              <w:gridCol w:w="584"/>
              <w:gridCol w:w="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 w:hRule="exact"/>
              </w:trPr>
              <w:tc>
                <w:tcPr>
                  <w:tcW w:w="47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bookmarkStart w:id="9" w:name="PT_6"/>
                  <w:r>
                    <w:rPr>
                      <w:rFonts w:hint="default" w:ascii="Times New Roman" w:hAnsi="Times New Roman" w:cs="Times New Roman" w:eastAsiaTheme="minorEastAsia"/>
                      <w:b/>
                      <w:color w:val="auto"/>
                      <w:sz w:val="21"/>
                      <w:szCs w:val="21"/>
                      <w:highlight w:val="none"/>
                    </w:rPr>
                    <w:t>序号</w:t>
                  </w:r>
                </w:p>
              </w:tc>
              <w:tc>
                <w:tcPr>
                  <w:tcW w:w="6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建筑物名称</w:t>
                  </w:r>
                </w:p>
              </w:tc>
              <w:tc>
                <w:tcPr>
                  <w:tcW w:w="79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声源名称</w:t>
                  </w:r>
                </w:p>
              </w:tc>
              <w:tc>
                <w:tcPr>
                  <w:tcW w:w="64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b/>
                      <w:color w:val="auto"/>
                      <w:sz w:val="21"/>
                      <w:szCs w:val="21"/>
                      <w:highlight w:val="none"/>
                      <w:lang w:eastAsia="zh-CN"/>
                    </w:rPr>
                    <w:t>声源源强</w:t>
                  </w:r>
                </w:p>
              </w:tc>
              <w:tc>
                <w:tcPr>
                  <w:tcW w:w="63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声源控制措施</w:t>
                  </w:r>
                </w:p>
              </w:tc>
              <w:tc>
                <w:tcPr>
                  <w:tcW w:w="167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空间相对位置/m</w:t>
                  </w:r>
                </w:p>
              </w:tc>
              <w:tc>
                <w:tcPr>
                  <w:tcW w:w="224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t>距室内边界距离/m</w:t>
                  </w:r>
                </w:p>
              </w:tc>
              <w:tc>
                <w:tcPr>
                  <w:tcW w:w="2172"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t>室内边界声级/dB(A)</w:t>
                  </w:r>
                </w:p>
              </w:tc>
              <w:tc>
                <w:tcPr>
                  <w:tcW w:w="63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运行时段</w:t>
                  </w:r>
                </w:p>
              </w:tc>
              <w:tc>
                <w:tcPr>
                  <w:tcW w:w="76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color w:val="auto"/>
                      <w:sz w:val="21"/>
                      <w:szCs w:val="21"/>
                      <w:highlight w:val="none"/>
                    </w:rPr>
                  </w:pPr>
                  <w:bookmarkStart w:id="10" w:name="PT_10"/>
                  <w:bookmarkEnd w:id="10"/>
                  <w:r>
                    <w:rPr>
                      <w:rFonts w:hint="default" w:ascii="Times New Roman" w:hAnsi="Times New Roman" w:cs="Times New Roman" w:eastAsiaTheme="minorEastAsia"/>
                      <w:b/>
                      <w:color w:val="auto"/>
                      <w:sz w:val="21"/>
                      <w:szCs w:val="21"/>
                      <w:highlight w:val="none"/>
                    </w:rPr>
                    <w:t>建筑物插入损失 / dB(A)</w:t>
                  </w:r>
                </w:p>
              </w:tc>
              <w:tc>
                <w:tcPr>
                  <w:tcW w:w="2775"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bCs w:val="0"/>
                      <w:color w:val="auto"/>
                      <w:sz w:val="21"/>
                      <w:szCs w:val="21"/>
                      <w:highlight w:val="none"/>
                    </w:rPr>
                  </w:pPr>
                  <w:r>
                    <w:rPr>
                      <w:rFonts w:hint="default" w:ascii="Times New Roman" w:hAnsi="Times New Roman" w:cs="Times New Roman" w:eastAsiaTheme="minorEastAsia"/>
                      <w:b/>
                      <w:bCs w:val="0"/>
                      <w:color w:val="auto"/>
                      <w:sz w:val="21"/>
                      <w:szCs w:val="21"/>
                      <w:highlight w:val="none"/>
                    </w:rPr>
                    <w:t>建筑物外噪声声压级/dB(A)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475"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624"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793"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64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声功率级/dB(A)</w:t>
                  </w:r>
                </w:p>
              </w:tc>
              <w:tc>
                <w:tcPr>
                  <w:tcW w:w="632"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X</w:t>
                  </w: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Y</w:t>
                  </w:r>
                </w:p>
              </w:tc>
              <w:tc>
                <w:tcPr>
                  <w:tcW w:w="47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Z</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东</w:t>
                  </w:r>
                </w:p>
              </w:tc>
              <w:tc>
                <w:tcPr>
                  <w:tcW w:w="61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南</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西</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北</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东</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南</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西</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北</w:t>
                  </w:r>
                </w:p>
              </w:tc>
              <w:tc>
                <w:tcPr>
                  <w:tcW w:w="632"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765"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东</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南</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西</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北</w:t>
                  </w:r>
                </w:p>
              </w:tc>
              <w:tc>
                <w:tcPr>
                  <w:tcW w:w="4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0" w:hRule="atLeast"/>
              </w:trPr>
              <w:tc>
                <w:tcPr>
                  <w:tcW w:w="47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w:t>
                  </w:r>
                </w:p>
              </w:tc>
              <w:tc>
                <w:tcPr>
                  <w:tcW w:w="62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生产车间</w:t>
                  </w:r>
                </w:p>
              </w:tc>
              <w:tc>
                <w:tcPr>
                  <w:tcW w:w="79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生物质燃烧机,2台（按点声源组预测）</w:t>
                  </w:r>
                </w:p>
              </w:tc>
              <w:tc>
                <w:tcPr>
                  <w:tcW w:w="64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85（等效后：88.0</w:t>
                  </w:r>
                  <w:r>
                    <w:rPr>
                      <w:rFonts w:hint="eastAsia" w:eastAsia="宋体" w:cs="Times New Roman"/>
                      <w:color w:val="auto"/>
                      <w:sz w:val="21"/>
                      <w:szCs w:val="21"/>
                      <w:highlight w:val="none"/>
                      <w:lang w:eastAsia="zh-CN"/>
                    </w:rPr>
                    <w:t>）</w:t>
                  </w:r>
                </w:p>
              </w:tc>
              <w:tc>
                <w:tcPr>
                  <w:tcW w:w="632" w:type="dxa"/>
                  <w:vMerge w:val="restar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bookmarkStart w:id="11" w:name="OLE_LINK232"/>
                  <w:r>
                    <w:rPr>
                      <w:rFonts w:hint="eastAsia" w:ascii="Times New Roman" w:hAnsi="Times New Roman" w:cs="Times New Roman"/>
                      <w:color w:val="auto"/>
                      <w:sz w:val="21"/>
                      <w:szCs w:val="21"/>
                      <w:highlight w:val="none"/>
                      <w:lang w:val="en-US" w:eastAsia="zh-CN"/>
                    </w:rPr>
                    <w:t>基础</w:t>
                  </w:r>
                  <w:r>
                    <w:rPr>
                      <w:rFonts w:hint="eastAsia" w:cs="Times New Roman"/>
                      <w:color w:val="auto"/>
                      <w:sz w:val="21"/>
                      <w:szCs w:val="21"/>
                      <w:highlight w:val="none"/>
                      <w:lang w:val="en-US" w:eastAsia="zh-CN"/>
                    </w:rPr>
                    <w:t>减振</w:t>
                  </w:r>
                  <w:r>
                    <w:rPr>
                      <w:rFonts w:hint="eastAsia" w:ascii="Times New Roman" w:hAnsi="Times New Roman" w:cs="Times New Roman"/>
                      <w:color w:val="auto"/>
                      <w:sz w:val="21"/>
                      <w:szCs w:val="21"/>
                      <w:highlight w:val="none"/>
                      <w:lang w:val="en-US" w:eastAsia="zh-CN"/>
                    </w:rPr>
                    <w:t>、厂房隔声</w:t>
                  </w:r>
                  <w:r>
                    <w:rPr>
                      <w:rFonts w:hint="eastAsia" w:cs="Times New Roman"/>
                      <w:color w:val="auto"/>
                      <w:sz w:val="21"/>
                      <w:szCs w:val="21"/>
                      <w:highlight w:val="none"/>
                      <w:lang w:val="en-US" w:eastAsia="zh-CN"/>
                    </w:rPr>
                    <w:t>、合理布局</w:t>
                  </w:r>
                  <w:bookmarkEnd w:id="11"/>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-50.5</w:t>
                  </w: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38.5</w:t>
                  </w:r>
                </w:p>
              </w:tc>
              <w:tc>
                <w:tcPr>
                  <w:tcW w:w="47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42.8</w:t>
                  </w:r>
                </w:p>
              </w:tc>
              <w:tc>
                <w:tcPr>
                  <w:tcW w:w="61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106.5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22.9</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11.1</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69.6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69.5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69.6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69.7</w:t>
                  </w:r>
                </w:p>
              </w:tc>
              <w:tc>
                <w:tcPr>
                  <w:tcW w:w="632"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24.0</w:t>
                  </w:r>
                </w:p>
              </w:tc>
              <w:tc>
                <w:tcPr>
                  <w:tcW w:w="76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bidi="ar-SA"/>
                    </w:rPr>
                  </w:pPr>
                  <w:r>
                    <w:rPr>
                      <w:rFonts w:hint="default" w:ascii="Times New Roman" w:hAnsi="Times New Roman" w:eastAsia="Arial" w:cs="Times New Roman"/>
                      <w:color w:val="auto"/>
                      <w:sz w:val="21"/>
                      <w:szCs w:val="21"/>
                      <w:highlight w:val="none"/>
                    </w:rPr>
                    <w:t>10.0</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59.6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59.5</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59.6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59.7</w:t>
                  </w:r>
                </w:p>
              </w:tc>
              <w:tc>
                <w:tcPr>
                  <w:tcW w:w="4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0" w:hRule="atLeast"/>
              </w:trPr>
              <w:tc>
                <w:tcPr>
                  <w:tcW w:w="47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w:t>
                  </w:r>
                </w:p>
              </w:tc>
              <w:tc>
                <w:tcPr>
                  <w:tcW w:w="62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生产车间</w:t>
                  </w:r>
                </w:p>
              </w:tc>
              <w:tc>
                <w:tcPr>
                  <w:tcW w:w="79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装载机</w:t>
                  </w:r>
                </w:p>
              </w:tc>
              <w:tc>
                <w:tcPr>
                  <w:tcW w:w="64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80</w:t>
                  </w:r>
                </w:p>
              </w:tc>
              <w:tc>
                <w:tcPr>
                  <w:tcW w:w="632"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-22.7</w:t>
                  </w: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31</w:t>
                  </w:r>
                </w:p>
              </w:tc>
              <w:tc>
                <w:tcPr>
                  <w:tcW w:w="47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16.4</w:t>
                  </w:r>
                </w:p>
              </w:tc>
              <w:tc>
                <w:tcPr>
                  <w:tcW w:w="61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94.3</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49.4</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22.1</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61.6</w:t>
                  </w:r>
                </w:p>
              </w:tc>
              <w:tc>
                <w:tcPr>
                  <w:tcW w:w="632"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24.0</w:t>
                  </w:r>
                </w:p>
              </w:tc>
              <w:tc>
                <w:tcPr>
                  <w:tcW w:w="76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bidi="ar-SA"/>
                    </w:rPr>
                  </w:pPr>
                  <w:r>
                    <w:rPr>
                      <w:rFonts w:hint="default" w:ascii="Times New Roman" w:hAnsi="Times New Roman" w:eastAsia="Arial" w:cs="Times New Roman"/>
                      <w:color w:val="auto"/>
                      <w:sz w:val="21"/>
                      <w:szCs w:val="21"/>
                    </w:rPr>
                    <w:t>10.0</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51.5</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51.6</w:t>
                  </w:r>
                </w:p>
              </w:tc>
              <w:tc>
                <w:tcPr>
                  <w:tcW w:w="4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0" w:hRule="atLeast"/>
              </w:trPr>
              <w:tc>
                <w:tcPr>
                  <w:tcW w:w="47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3</w:t>
                  </w:r>
                </w:p>
              </w:tc>
              <w:tc>
                <w:tcPr>
                  <w:tcW w:w="62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生产车间</w:t>
                  </w:r>
                </w:p>
              </w:tc>
              <w:tc>
                <w:tcPr>
                  <w:tcW w:w="79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双螺旋给料机</w:t>
                  </w:r>
                </w:p>
              </w:tc>
              <w:tc>
                <w:tcPr>
                  <w:tcW w:w="64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75</w:t>
                  </w:r>
                </w:p>
              </w:tc>
              <w:tc>
                <w:tcPr>
                  <w:tcW w:w="632"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-43.1</w:t>
                  </w: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34.5</w:t>
                  </w:r>
                </w:p>
              </w:tc>
              <w:tc>
                <w:tcPr>
                  <w:tcW w:w="47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36.1</w:t>
                  </w:r>
                </w:p>
              </w:tc>
              <w:tc>
                <w:tcPr>
                  <w:tcW w:w="61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101.3</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29.6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16.0</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56.6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56.5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56.6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56.6</w:t>
                  </w:r>
                </w:p>
              </w:tc>
              <w:tc>
                <w:tcPr>
                  <w:tcW w:w="632"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24.0</w:t>
                  </w:r>
                </w:p>
              </w:tc>
              <w:tc>
                <w:tcPr>
                  <w:tcW w:w="76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bidi="ar-SA"/>
                    </w:rPr>
                  </w:pPr>
                  <w:r>
                    <w:rPr>
                      <w:rFonts w:hint="default" w:ascii="Times New Roman" w:hAnsi="Times New Roman" w:eastAsia="Arial" w:cs="Times New Roman"/>
                      <w:color w:val="auto"/>
                      <w:sz w:val="21"/>
                      <w:szCs w:val="21"/>
                    </w:rPr>
                    <w:t>10.0</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46.6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46.5</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46.6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46.6</w:t>
                  </w:r>
                </w:p>
              </w:tc>
              <w:tc>
                <w:tcPr>
                  <w:tcW w:w="4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0" w:hRule="atLeast"/>
              </w:trPr>
              <w:tc>
                <w:tcPr>
                  <w:tcW w:w="47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w:t>
                  </w:r>
                </w:p>
              </w:tc>
              <w:tc>
                <w:tcPr>
                  <w:tcW w:w="62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生产车间</w:t>
                  </w:r>
                </w:p>
              </w:tc>
              <w:tc>
                <w:tcPr>
                  <w:tcW w:w="79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单螺旋给料机,2台（按点声源组预测）</w:t>
                  </w:r>
                </w:p>
              </w:tc>
              <w:tc>
                <w:tcPr>
                  <w:tcW w:w="64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75（等效后：78.0</w:t>
                  </w:r>
                  <w:r>
                    <w:rPr>
                      <w:rFonts w:hint="eastAsia" w:eastAsia="宋体" w:cs="Times New Roman"/>
                      <w:color w:val="auto"/>
                      <w:sz w:val="21"/>
                      <w:szCs w:val="21"/>
                      <w:lang w:eastAsia="zh-CN"/>
                    </w:rPr>
                    <w:t>）</w:t>
                  </w:r>
                </w:p>
              </w:tc>
              <w:tc>
                <w:tcPr>
                  <w:tcW w:w="632"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-55.8</w:t>
                  </w: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23.2</w:t>
                  </w:r>
                </w:p>
              </w:tc>
              <w:tc>
                <w:tcPr>
                  <w:tcW w:w="47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50.3</w:t>
                  </w:r>
                </w:p>
              </w:tc>
              <w:tc>
                <w:tcPr>
                  <w:tcW w:w="61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92.3</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15.5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25.5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59.5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59.5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59.6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59.6</w:t>
                  </w:r>
                </w:p>
              </w:tc>
              <w:tc>
                <w:tcPr>
                  <w:tcW w:w="632"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24.0</w:t>
                  </w:r>
                </w:p>
              </w:tc>
              <w:tc>
                <w:tcPr>
                  <w:tcW w:w="76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bidi="ar-SA"/>
                    </w:rPr>
                  </w:pPr>
                  <w:r>
                    <w:rPr>
                      <w:rFonts w:hint="default" w:ascii="Times New Roman" w:hAnsi="Times New Roman" w:eastAsia="Arial" w:cs="Times New Roman"/>
                      <w:color w:val="auto"/>
                      <w:sz w:val="21"/>
                      <w:szCs w:val="21"/>
                    </w:rPr>
                    <w:t>10.0</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49.5</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49.5</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49.6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49.6</w:t>
                  </w:r>
                </w:p>
              </w:tc>
              <w:tc>
                <w:tcPr>
                  <w:tcW w:w="4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0" w:hRule="atLeast"/>
              </w:trPr>
              <w:tc>
                <w:tcPr>
                  <w:tcW w:w="47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w:t>
                  </w:r>
                </w:p>
              </w:tc>
              <w:tc>
                <w:tcPr>
                  <w:tcW w:w="62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生产车间</w:t>
                  </w:r>
                </w:p>
              </w:tc>
              <w:tc>
                <w:tcPr>
                  <w:tcW w:w="79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板框压滤机,2台（按点声源组预测）</w:t>
                  </w:r>
                </w:p>
              </w:tc>
              <w:tc>
                <w:tcPr>
                  <w:tcW w:w="64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75（等效后：78.0</w:t>
                  </w:r>
                  <w:r>
                    <w:rPr>
                      <w:rFonts w:hint="eastAsia" w:eastAsia="宋体" w:cs="Times New Roman"/>
                      <w:color w:val="auto"/>
                      <w:sz w:val="21"/>
                      <w:szCs w:val="21"/>
                      <w:lang w:eastAsia="zh-CN"/>
                    </w:rPr>
                    <w:t>）</w:t>
                  </w:r>
                </w:p>
              </w:tc>
              <w:tc>
                <w:tcPr>
                  <w:tcW w:w="632"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-55.4</w:t>
                  </w: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13.2</w:t>
                  </w:r>
                </w:p>
              </w:tc>
              <w:tc>
                <w:tcPr>
                  <w:tcW w:w="47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51.3</w:t>
                  </w:r>
                </w:p>
              </w:tc>
              <w:tc>
                <w:tcPr>
                  <w:tcW w:w="61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82.4</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14.5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35.5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59.5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59.5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59.7</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59.6</w:t>
                  </w:r>
                </w:p>
              </w:tc>
              <w:tc>
                <w:tcPr>
                  <w:tcW w:w="632"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24.0</w:t>
                  </w:r>
                </w:p>
              </w:tc>
              <w:tc>
                <w:tcPr>
                  <w:tcW w:w="76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bidi="ar-SA"/>
                    </w:rPr>
                  </w:pPr>
                  <w:r>
                    <w:rPr>
                      <w:rFonts w:hint="default" w:ascii="Times New Roman" w:hAnsi="Times New Roman" w:eastAsia="Arial" w:cs="Times New Roman"/>
                      <w:color w:val="auto"/>
                      <w:sz w:val="21"/>
                      <w:szCs w:val="21"/>
                    </w:rPr>
                    <w:t>10.0</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49.5</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49.5</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49.7</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49.6</w:t>
                  </w:r>
                </w:p>
              </w:tc>
              <w:tc>
                <w:tcPr>
                  <w:tcW w:w="4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0" w:hRule="atLeast"/>
              </w:trPr>
              <w:tc>
                <w:tcPr>
                  <w:tcW w:w="47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w:t>
                  </w:r>
                </w:p>
              </w:tc>
              <w:tc>
                <w:tcPr>
                  <w:tcW w:w="62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生产车间</w:t>
                  </w:r>
                </w:p>
              </w:tc>
              <w:tc>
                <w:tcPr>
                  <w:tcW w:w="79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活塞推料离心机</w:t>
                  </w:r>
                </w:p>
              </w:tc>
              <w:tc>
                <w:tcPr>
                  <w:tcW w:w="64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80</w:t>
                  </w:r>
                </w:p>
              </w:tc>
              <w:tc>
                <w:tcPr>
                  <w:tcW w:w="632"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-51.6</w:t>
                  </w: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-2.9</w:t>
                  </w:r>
                </w:p>
              </w:tc>
              <w:tc>
                <w:tcPr>
                  <w:tcW w:w="47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49.9</w:t>
                  </w:r>
                </w:p>
              </w:tc>
              <w:tc>
                <w:tcPr>
                  <w:tcW w:w="61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65.9</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16.1</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51.9</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61.5</w:t>
                  </w:r>
                </w:p>
              </w:tc>
              <w:tc>
                <w:tcPr>
                  <w:tcW w:w="632"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24.0</w:t>
                  </w:r>
                </w:p>
              </w:tc>
              <w:tc>
                <w:tcPr>
                  <w:tcW w:w="76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bidi="ar-SA"/>
                    </w:rPr>
                  </w:pPr>
                  <w:r>
                    <w:rPr>
                      <w:rFonts w:hint="default" w:ascii="Times New Roman" w:hAnsi="Times New Roman" w:eastAsia="Arial" w:cs="Times New Roman"/>
                      <w:color w:val="auto"/>
                      <w:sz w:val="21"/>
                      <w:szCs w:val="21"/>
                    </w:rPr>
                    <w:t>10.0</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51.5</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51.5</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51.5</w:t>
                  </w:r>
                </w:p>
              </w:tc>
              <w:tc>
                <w:tcPr>
                  <w:tcW w:w="4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0" w:hRule="atLeast"/>
              </w:trPr>
              <w:tc>
                <w:tcPr>
                  <w:tcW w:w="47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7</w:t>
                  </w:r>
                </w:p>
              </w:tc>
              <w:tc>
                <w:tcPr>
                  <w:tcW w:w="62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生产车间</w:t>
                  </w:r>
                </w:p>
              </w:tc>
              <w:tc>
                <w:tcPr>
                  <w:tcW w:w="79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旋流器组</w:t>
                  </w:r>
                </w:p>
              </w:tc>
              <w:tc>
                <w:tcPr>
                  <w:tcW w:w="64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75</w:t>
                  </w:r>
                </w:p>
              </w:tc>
              <w:tc>
                <w:tcPr>
                  <w:tcW w:w="632"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-44</w:t>
                  </w: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-11.3</w:t>
                  </w:r>
                </w:p>
              </w:tc>
              <w:tc>
                <w:tcPr>
                  <w:tcW w:w="47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43.6</w:t>
                  </w:r>
                </w:p>
              </w:tc>
              <w:tc>
                <w:tcPr>
                  <w:tcW w:w="61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56.3</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22.4</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56.6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56.5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56.6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56.5</w:t>
                  </w:r>
                </w:p>
              </w:tc>
              <w:tc>
                <w:tcPr>
                  <w:tcW w:w="632"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24.0</w:t>
                  </w:r>
                </w:p>
              </w:tc>
              <w:tc>
                <w:tcPr>
                  <w:tcW w:w="76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bidi="ar-SA"/>
                    </w:rPr>
                  </w:pPr>
                  <w:r>
                    <w:rPr>
                      <w:rFonts w:hint="default" w:ascii="Times New Roman" w:hAnsi="Times New Roman" w:eastAsia="Arial" w:cs="Times New Roman"/>
                      <w:color w:val="auto"/>
                      <w:sz w:val="21"/>
                      <w:szCs w:val="21"/>
                    </w:rPr>
                    <w:t>10.0</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46.6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46.5</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46.6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46.5</w:t>
                  </w:r>
                </w:p>
              </w:tc>
              <w:tc>
                <w:tcPr>
                  <w:tcW w:w="4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0" w:hRule="atLeast"/>
              </w:trPr>
              <w:tc>
                <w:tcPr>
                  <w:tcW w:w="47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w:t>
                  </w:r>
                </w:p>
              </w:tc>
              <w:tc>
                <w:tcPr>
                  <w:tcW w:w="62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生产车间</w:t>
                  </w:r>
                </w:p>
              </w:tc>
              <w:tc>
                <w:tcPr>
                  <w:tcW w:w="79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离心泵</w:t>
                  </w:r>
                </w:p>
              </w:tc>
              <w:tc>
                <w:tcPr>
                  <w:tcW w:w="64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80</w:t>
                  </w:r>
                </w:p>
              </w:tc>
              <w:tc>
                <w:tcPr>
                  <w:tcW w:w="632"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-46.7</w:t>
                  </w: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-26.9</w:t>
                  </w:r>
                </w:p>
              </w:tc>
              <w:tc>
                <w:tcPr>
                  <w:tcW w:w="47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48.6</w:t>
                  </w:r>
                </w:p>
              </w:tc>
              <w:tc>
                <w:tcPr>
                  <w:tcW w:w="61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41.4</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17.6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76.4</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61.5</w:t>
                  </w:r>
                </w:p>
              </w:tc>
              <w:tc>
                <w:tcPr>
                  <w:tcW w:w="632"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24.0</w:t>
                  </w:r>
                </w:p>
              </w:tc>
              <w:tc>
                <w:tcPr>
                  <w:tcW w:w="76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bidi="ar-SA"/>
                    </w:rPr>
                  </w:pPr>
                  <w:r>
                    <w:rPr>
                      <w:rFonts w:hint="default" w:ascii="Times New Roman" w:hAnsi="Times New Roman" w:eastAsia="Arial" w:cs="Times New Roman"/>
                      <w:color w:val="auto"/>
                      <w:sz w:val="21"/>
                      <w:szCs w:val="21"/>
                    </w:rPr>
                    <w:t>10.0</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51.5</w:t>
                  </w:r>
                </w:p>
              </w:tc>
              <w:tc>
                <w:tcPr>
                  <w:tcW w:w="4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0" w:hRule="atLeast"/>
              </w:trPr>
              <w:tc>
                <w:tcPr>
                  <w:tcW w:w="47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9</w:t>
                  </w:r>
                </w:p>
              </w:tc>
              <w:tc>
                <w:tcPr>
                  <w:tcW w:w="62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生产车间</w:t>
                  </w:r>
                </w:p>
              </w:tc>
              <w:tc>
                <w:tcPr>
                  <w:tcW w:w="79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离心机泵</w:t>
                  </w:r>
                </w:p>
              </w:tc>
              <w:tc>
                <w:tcPr>
                  <w:tcW w:w="64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80</w:t>
                  </w:r>
                </w:p>
              </w:tc>
              <w:tc>
                <w:tcPr>
                  <w:tcW w:w="632"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-40</w:t>
                  </w: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-27.3</w:t>
                  </w:r>
                </w:p>
              </w:tc>
              <w:tc>
                <w:tcPr>
                  <w:tcW w:w="47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42.0</w:t>
                  </w:r>
                </w:p>
              </w:tc>
              <w:tc>
                <w:tcPr>
                  <w:tcW w:w="61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39.9</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24.2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77.6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61.5</w:t>
                  </w:r>
                </w:p>
              </w:tc>
              <w:tc>
                <w:tcPr>
                  <w:tcW w:w="632"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24.0</w:t>
                  </w:r>
                </w:p>
              </w:tc>
              <w:tc>
                <w:tcPr>
                  <w:tcW w:w="76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bidi="ar-SA"/>
                    </w:rPr>
                  </w:pPr>
                  <w:r>
                    <w:rPr>
                      <w:rFonts w:hint="default" w:ascii="Times New Roman" w:hAnsi="Times New Roman" w:eastAsia="Arial" w:cs="Times New Roman"/>
                      <w:color w:val="auto"/>
                      <w:sz w:val="21"/>
                      <w:szCs w:val="21"/>
                    </w:rPr>
                    <w:t>10.0</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51.5</w:t>
                  </w:r>
                </w:p>
              </w:tc>
              <w:tc>
                <w:tcPr>
                  <w:tcW w:w="4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0" w:hRule="atLeast"/>
              </w:trPr>
              <w:tc>
                <w:tcPr>
                  <w:tcW w:w="47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10</w:t>
                  </w:r>
                </w:p>
              </w:tc>
              <w:tc>
                <w:tcPr>
                  <w:tcW w:w="62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生产车间</w:t>
                  </w:r>
                </w:p>
              </w:tc>
              <w:tc>
                <w:tcPr>
                  <w:tcW w:w="79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流化床烘干机</w:t>
                  </w:r>
                </w:p>
              </w:tc>
              <w:tc>
                <w:tcPr>
                  <w:tcW w:w="64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80</w:t>
                  </w:r>
                </w:p>
              </w:tc>
              <w:tc>
                <w:tcPr>
                  <w:tcW w:w="632"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-48.9</w:t>
                  </w: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-33.1</w:t>
                  </w:r>
                </w:p>
              </w:tc>
              <w:tc>
                <w:tcPr>
                  <w:tcW w:w="47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51.7</w:t>
                  </w:r>
                </w:p>
              </w:tc>
              <w:tc>
                <w:tcPr>
                  <w:tcW w:w="61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35.7</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14.6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82.2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61.7</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61.5</w:t>
                  </w:r>
                </w:p>
              </w:tc>
              <w:tc>
                <w:tcPr>
                  <w:tcW w:w="632"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24.0</w:t>
                  </w:r>
                </w:p>
              </w:tc>
              <w:tc>
                <w:tcPr>
                  <w:tcW w:w="76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bidi="ar-SA"/>
                    </w:rPr>
                  </w:pPr>
                  <w:r>
                    <w:rPr>
                      <w:rFonts w:hint="default" w:ascii="Times New Roman" w:hAnsi="Times New Roman" w:eastAsia="Arial" w:cs="Times New Roman"/>
                      <w:color w:val="auto"/>
                      <w:sz w:val="21"/>
                      <w:szCs w:val="21"/>
                    </w:rPr>
                    <w:t>10.0</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51.5</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51.7</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51.5</w:t>
                  </w:r>
                </w:p>
              </w:tc>
              <w:tc>
                <w:tcPr>
                  <w:tcW w:w="4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0" w:hRule="atLeast"/>
              </w:trPr>
              <w:tc>
                <w:tcPr>
                  <w:tcW w:w="47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11</w:t>
                  </w:r>
                </w:p>
              </w:tc>
              <w:tc>
                <w:tcPr>
                  <w:tcW w:w="62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生产车间</w:t>
                  </w:r>
                </w:p>
              </w:tc>
              <w:tc>
                <w:tcPr>
                  <w:tcW w:w="79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半自动包装机</w:t>
                  </w:r>
                </w:p>
              </w:tc>
              <w:tc>
                <w:tcPr>
                  <w:tcW w:w="64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70</w:t>
                  </w:r>
                </w:p>
              </w:tc>
              <w:tc>
                <w:tcPr>
                  <w:tcW w:w="632"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-40</w:t>
                  </w: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-34.9</w:t>
                  </w:r>
                </w:p>
              </w:tc>
              <w:tc>
                <w:tcPr>
                  <w:tcW w:w="47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43.1</w:t>
                  </w:r>
                </w:p>
              </w:tc>
              <w:tc>
                <w:tcPr>
                  <w:tcW w:w="61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32.4</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23.1</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85.2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51.5</w:t>
                  </w:r>
                </w:p>
              </w:tc>
              <w:tc>
                <w:tcPr>
                  <w:tcW w:w="632"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24.0</w:t>
                  </w:r>
                </w:p>
              </w:tc>
              <w:tc>
                <w:tcPr>
                  <w:tcW w:w="76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bidi="ar-SA"/>
                    </w:rPr>
                  </w:pPr>
                  <w:r>
                    <w:rPr>
                      <w:rFonts w:hint="default" w:ascii="Times New Roman" w:hAnsi="Times New Roman" w:eastAsia="Arial" w:cs="Times New Roman"/>
                      <w:color w:val="auto"/>
                      <w:sz w:val="21"/>
                      <w:szCs w:val="21"/>
                    </w:rPr>
                    <w:t>10.0</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41.6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41.6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41.6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41.5</w:t>
                  </w:r>
                </w:p>
              </w:tc>
              <w:tc>
                <w:tcPr>
                  <w:tcW w:w="4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0" w:hRule="atLeast"/>
              </w:trPr>
              <w:tc>
                <w:tcPr>
                  <w:tcW w:w="47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12</w:t>
                  </w:r>
                </w:p>
              </w:tc>
              <w:tc>
                <w:tcPr>
                  <w:tcW w:w="62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锅炉房</w:t>
                  </w:r>
                </w:p>
              </w:tc>
              <w:tc>
                <w:tcPr>
                  <w:tcW w:w="79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燃气锅炉</w:t>
                  </w:r>
                </w:p>
              </w:tc>
              <w:tc>
                <w:tcPr>
                  <w:tcW w:w="64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75</w:t>
                  </w:r>
                </w:p>
              </w:tc>
              <w:tc>
                <w:tcPr>
                  <w:tcW w:w="632"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-62.7</w:t>
                  </w: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90.6</w:t>
                  </w:r>
                </w:p>
              </w:tc>
              <w:tc>
                <w:tcPr>
                  <w:tcW w:w="47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6.1</w:t>
                  </w:r>
                </w:p>
              </w:tc>
              <w:tc>
                <w:tcPr>
                  <w:tcW w:w="61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3.8</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6.9</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4.8</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69.6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69.7</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69.6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69.7</w:t>
                  </w:r>
                </w:p>
              </w:tc>
              <w:tc>
                <w:tcPr>
                  <w:tcW w:w="632"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24.0</w:t>
                  </w:r>
                </w:p>
              </w:tc>
              <w:tc>
                <w:tcPr>
                  <w:tcW w:w="76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bidi="ar-SA"/>
                    </w:rPr>
                  </w:pPr>
                  <w:r>
                    <w:rPr>
                      <w:rFonts w:hint="default" w:ascii="Times New Roman" w:hAnsi="Times New Roman" w:eastAsia="Arial" w:cs="Times New Roman"/>
                      <w:color w:val="auto"/>
                      <w:sz w:val="21"/>
                      <w:szCs w:val="21"/>
                    </w:rPr>
                    <w:t>10.0</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59.6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59.7</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59.6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59.7</w:t>
                  </w:r>
                </w:p>
              </w:tc>
              <w:tc>
                <w:tcPr>
                  <w:tcW w:w="4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Arial"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0" w:hRule="atLeast"/>
              </w:trPr>
              <w:tc>
                <w:tcPr>
                  <w:tcW w:w="47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13</w:t>
                  </w:r>
                </w:p>
              </w:tc>
              <w:tc>
                <w:tcPr>
                  <w:tcW w:w="62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生产车间</w:t>
                  </w:r>
                </w:p>
              </w:tc>
              <w:tc>
                <w:tcPr>
                  <w:tcW w:w="79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烘干工序风机</w:t>
                  </w:r>
                </w:p>
              </w:tc>
              <w:tc>
                <w:tcPr>
                  <w:tcW w:w="64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75</w:t>
                  </w:r>
                </w:p>
              </w:tc>
              <w:tc>
                <w:tcPr>
                  <w:tcW w:w="632"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-44.9</w:t>
                  </w: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40.1</w:t>
                  </w:r>
                </w:p>
              </w:tc>
              <w:tc>
                <w:tcPr>
                  <w:tcW w:w="47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1.2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37.0</w:t>
                  </w:r>
                </w:p>
              </w:tc>
              <w:tc>
                <w:tcPr>
                  <w:tcW w:w="61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107.1</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28.6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10.2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56.6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56.5</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56.6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56.8</w:t>
                  </w:r>
                </w:p>
              </w:tc>
              <w:tc>
                <w:tcPr>
                  <w:tcW w:w="632"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24.0</w:t>
                  </w:r>
                </w:p>
              </w:tc>
              <w:tc>
                <w:tcPr>
                  <w:tcW w:w="76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10.0</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kern w:val="2"/>
                      <w:sz w:val="21"/>
                      <w:szCs w:val="21"/>
                      <w:lang w:val="en-US" w:eastAsia="zh-CN" w:bidi="ar-SA"/>
                    </w:rPr>
                  </w:pPr>
                  <w:r>
                    <w:rPr>
                      <w:rFonts w:hint="default" w:ascii="Times New Roman" w:hAnsi="Times New Roman" w:eastAsia="Arial" w:cs="Times New Roman"/>
                      <w:color w:val="auto"/>
                      <w:sz w:val="21"/>
                      <w:szCs w:val="21"/>
                    </w:rPr>
                    <w:t>46.6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kern w:val="2"/>
                      <w:sz w:val="21"/>
                      <w:szCs w:val="21"/>
                      <w:lang w:val="en-US" w:eastAsia="zh-CN" w:bidi="ar-SA"/>
                    </w:rPr>
                  </w:pPr>
                  <w:r>
                    <w:rPr>
                      <w:rFonts w:hint="default" w:ascii="Times New Roman" w:hAnsi="Times New Roman" w:eastAsia="Arial" w:cs="Times New Roman"/>
                      <w:color w:val="auto"/>
                      <w:sz w:val="21"/>
                      <w:szCs w:val="21"/>
                    </w:rPr>
                    <w:t>46.5</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kern w:val="2"/>
                      <w:sz w:val="21"/>
                      <w:szCs w:val="21"/>
                      <w:lang w:val="en-US" w:eastAsia="zh-CN" w:bidi="ar-SA"/>
                    </w:rPr>
                  </w:pPr>
                  <w:r>
                    <w:rPr>
                      <w:rFonts w:hint="default" w:ascii="Times New Roman" w:hAnsi="Times New Roman" w:eastAsia="Arial" w:cs="Times New Roman"/>
                      <w:color w:val="auto"/>
                      <w:sz w:val="21"/>
                      <w:szCs w:val="21"/>
                    </w:rPr>
                    <w:t>46.6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kern w:val="2"/>
                      <w:sz w:val="21"/>
                      <w:szCs w:val="21"/>
                      <w:lang w:val="en-US" w:eastAsia="zh-CN" w:bidi="ar-SA"/>
                    </w:rPr>
                  </w:pPr>
                  <w:r>
                    <w:rPr>
                      <w:rFonts w:hint="default" w:ascii="Times New Roman" w:hAnsi="Times New Roman" w:eastAsia="Arial" w:cs="Times New Roman"/>
                      <w:color w:val="auto"/>
                      <w:sz w:val="21"/>
                      <w:szCs w:val="21"/>
                    </w:rPr>
                    <w:t>46.8</w:t>
                  </w:r>
                </w:p>
              </w:tc>
              <w:tc>
                <w:tcPr>
                  <w:tcW w:w="4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Arial" w:cs="Times New Roman"/>
                      <w:color w:val="auto"/>
                      <w:sz w:val="21"/>
                      <w:szCs w:val="21"/>
                      <w:lang w:val="en-US" w:eastAsia="zh-CN"/>
                    </w:rPr>
                  </w:pPr>
                  <w:r>
                    <w:rPr>
                      <w:rFonts w:hint="eastAsia" w:ascii="Times New Roman" w:hAnsi="Times New Roman" w:eastAsia="Arial"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0" w:hRule="atLeast"/>
              </w:trPr>
              <w:tc>
                <w:tcPr>
                  <w:tcW w:w="47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14</w:t>
                  </w:r>
                </w:p>
              </w:tc>
              <w:tc>
                <w:tcPr>
                  <w:tcW w:w="62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生产车间</w:t>
                  </w:r>
                </w:p>
              </w:tc>
              <w:tc>
                <w:tcPr>
                  <w:tcW w:w="79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干燥工序风机</w:t>
                  </w:r>
                </w:p>
              </w:tc>
              <w:tc>
                <w:tcPr>
                  <w:tcW w:w="64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75</w:t>
                  </w:r>
                </w:p>
              </w:tc>
              <w:tc>
                <w:tcPr>
                  <w:tcW w:w="632"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-41.8</w:t>
                  </w:r>
                </w:p>
              </w:tc>
              <w:tc>
                <w:tcPr>
                  <w:tcW w:w="59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-30.7</w:t>
                  </w:r>
                </w:p>
              </w:tc>
              <w:tc>
                <w:tcPr>
                  <w:tcW w:w="47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1.2</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44.3</w:t>
                  </w:r>
                </w:p>
              </w:tc>
              <w:tc>
                <w:tcPr>
                  <w:tcW w:w="61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36.8</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21.9</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80.8</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56.6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56.6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56.6</w:t>
                  </w:r>
                </w:p>
              </w:tc>
              <w:tc>
                <w:tcPr>
                  <w:tcW w:w="543"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56.5</w:t>
                  </w:r>
                </w:p>
              </w:tc>
              <w:tc>
                <w:tcPr>
                  <w:tcW w:w="632"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24.0</w:t>
                  </w:r>
                </w:p>
              </w:tc>
              <w:tc>
                <w:tcPr>
                  <w:tcW w:w="765"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sz w:val="21"/>
                      <w:szCs w:val="21"/>
                      <w:lang w:val="en-US" w:eastAsia="zh-CN"/>
                    </w:rPr>
                  </w:pPr>
                  <w:r>
                    <w:rPr>
                      <w:rFonts w:hint="default" w:ascii="Times New Roman" w:hAnsi="Times New Roman" w:eastAsia="Arial" w:cs="Times New Roman"/>
                      <w:color w:val="auto"/>
                      <w:sz w:val="21"/>
                      <w:szCs w:val="21"/>
                    </w:rPr>
                    <w:t>10.0</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kern w:val="2"/>
                      <w:sz w:val="21"/>
                      <w:szCs w:val="21"/>
                      <w:lang w:val="en-US" w:eastAsia="zh-CN" w:bidi="ar-SA"/>
                    </w:rPr>
                  </w:pPr>
                  <w:r>
                    <w:rPr>
                      <w:rFonts w:hint="default" w:ascii="Times New Roman" w:hAnsi="Times New Roman" w:eastAsia="Arial" w:cs="Times New Roman"/>
                      <w:color w:val="auto"/>
                      <w:sz w:val="21"/>
                      <w:szCs w:val="21"/>
                    </w:rPr>
                    <w:t>46.6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kern w:val="2"/>
                      <w:sz w:val="21"/>
                      <w:szCs w:val="21"/>
                      <w:lang w:val="en-US" w:eastAsia="zh-CN" w:bidi="ar-SA"/>
                    </w:rPr>
                  </w:pPr>
                  <w:r>
                    <w:rPr>
                      <w:rFonts w:hint="default" w:ascii="Times New Roman" w:hAnsi="Times New Roman" w:eastAsia="Arial" w:cs="Times New Roman"/>
                      <w:color w:val="auto"/>
                      <w:sz w:val="21"/>
                      <w:szCs w:val="21"/>
                    </w:rPr>
                    <w:t>46.6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kern w:val="2"/>
                      <w:sz w:val="21"/>
                      <w:szCs w:val="21"/>
                      <w:lang w:val="en-US" w:eastAsia="zh-CN" w:bidi="ar-SA"/>
                    </w:rPr>
                  </w:pPr>
                  <w:r>
                    <w:rPr>
                      <w:rFonts w:hint="default" w:ascii="Times New Roman" w:hAnsi="Times New Roman" w:eastAsia="Arial" w:cs="Times New Roman"/>
                      <w:color w:val="auto"/>
                      <w:sz w:val="21"/>
                      <w:szCs w:val="21"/>
                    </w:rPr>
                    <w:t>46.6</w:t>
                  </w:r>
                </w:p>
              </w:tc>
              <w:tc>
                <w:tcPr>
                  <w:tcW w:w="584"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Arial" w:cs="Times New Roman"/>
                      <w:color w:val="auto"/>
                      <w:kern w:val="2"/>
                      <w:sz w:val="21"/>
                      <w:szCs w:val="21"/>
                      <w:lang w:val="en-US" w:eastAsia="zh-CN" w:bidi="ar-SA"/>
                    </w:rPr>
                  </w:pPr>
                  <w:r>
                    <w:rPr>
                      <w:rFonts w:hint="default" w:ascii="Times New Roman" w:hAnsi="Times New Roman" w:eastAsia="Arial" w:cs="Times New Roman"/>
                      <w:color w:val="auto"/>
                      <w:sz w:val="21"/>
                      <w:szCs w:val="21"/>
                    </w:rPr>
                    <w:t>46.5</w:t>
                  </w:r>
                </w:p>
              </w:tc>
              <w:tc>
                <w:tcPr>
                  <w:tcW w:w="439"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Arial" w:cs="Times New Roman"/>
                      <w:color w:val="auto"/>
                      <w:sz w:val="21"/>
                      <w:szCs w:val="21"/>
                      <w:lang w:val="en-US" w:eastAsia="zh-CN"/>
                    </w:rPr>
                  </w:pPr>
                  <w:r>
                    <w:rPr>
                      <w:rFonts w:hint="eastAsia" w:ascii="Times New Roman" w:hAnsi="Times New Roman" w:eastAsia="Arial" w:cs="Times New Roman"/>
                      <w:color w:val="auto"/>
                      <w:sz w:val="21"/>
                      <w:szCs w:val="21"/>
                      <w:lang w:val="en-US" w:eastAsia="zh-CN"/>
                    </w:rPr>
                    <w:t>1</w:t>
                  </w:r>
                </w:p>
              </w:tc>
            </w:tr>
            <w:bookmarkEnd w:id="9"/>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注：</w:t>
            </w:r>
            <w:r>
              <w:rPr>
                <w:rFonts w:hint="default" w:ascii="Times New Roman" w:hAnsi="Times New Roman" w:eastAsia="宋体" w:cs="Times New Roman"/>
                <w:b w:val="0"/>
                <w:bCs/>
                <w:color w:val="auto"/>
                <w:sz w:val="21"/>
                <w:szCs w:val="21"/>
                <w:lang w:val="en-US" w:eastAsia="zh-CN"/>
              </w:rPr>
              <w:t>表中坐标以厂界中心为坐标原点，正东向为X轴正方向，正北向为Y轴正方向</w:t>
            </w:r>
            <w:r>
              <w:rPr>
                <w:rFonts w:hint="eastAsia" w:ascii="Times New Roman" w:hAnsi="Times New Roman" w:eastAsia="宋体" w:cs="Times New Roman"/>
                <w:b w:val="0"/>
                <w:bCs/>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color w:val="auto"/>
                <w:sz w:val="21"/>
                <w:szCs w:val="21"/>
                <w:lang w:val="en-US" w:eastAsia="zh-CN"/>
              </w:rPr>
            </w:pPr>
          </w:p>
        </w:tc>
      </w:tr>
    </w:tbl>
    <w:p>
      <w:pPr>
        <w:rPr>
          <w:rFonts w:hint="eastAsia"/>
          <w:color w:val="auto"/>
        </w:rPr>
        <w:sectPr>
          <w:pgSz w:w="16838" w:h="11906" w:orient="landscape"/>
          <w:pgMar w:top="1531" w:right="1701" w:bottom="1531" w:left="1701" w:header="851" w:footer="851" w:gutter="0"/>
          <w:pgNumType w:fmt="decimal"/>
          <w:cols w:space="720" w:num="1"/>
          <w:docGrid w:linePitch="312" w:charSpace="0"/>
        </w:sect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8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9" w:type="dxa"/>
          </w:tcPr>
          <w:p>
            <w:pPr>
              <w:rPr>
                <w:rFonts w:hint="eastAsia"/>
                <w:color w:val="auto"/>
                <w:vertAlign w:val="baseline"/>
              </w:rPr>
            </w:pPr>
          </w:p>
        </w:tc>
        <w:tc>
          <w:tcPr>
            <w:tcW w:w="7791"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3、预测结果分析</w:t>
            </w:r>
          </w:p>
          <w:p>
            <w:pPr>
              <w:keepNext w:val="0"/>
              <w:keepLines w:val="0"/>
              <w:pageBreakBefore w:val="0"/>
              <w:widowControl w:val="0"/>
              <w:kinsoku/>
              <w:wordWrap/>
              <w:overflowPunct/>
              <w:topLinePunct w:val="0"/>
              <w:autoSpaceDE/>
              <w:autoSpaceDN/>
              <w:bidi w:val="0"/>
              <w:snapToGrid w:val="0"/>
              <w:spacing w:line="520" w:lineRule="exact"/>
              <w:ind w:firstLine="480" w:firstLineChars="200"/>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通过预测模型计算，</w:t>
            </w:r>
            <w:r>
              <w:rPr>
                <w:rFonts w:ascii="Times New Roman" w:hAnsi="Times New Roman" w:eastAsia="宋体" w:cs="Times New Roman"/>
                <w:color w:val="auto"/>
                <w:sz w:val="24"/>
                <w:szCs w:val="24"/>
                <w:highlight w:val="none"/>
                <w:lang w:eastAsia="zh-CN"/>
              </w:rPr>
              <w:t>项目厂</w:t>
            </w:r>
            <w:r>
              <w:rPr>
                <w:rFonts w:ascii="Times New Roman" w:hAnsi="Times New Roman" w:eastAsia="宋体" w:cs="Times New Roman"/>
                <w:color w:val="auto"/>
                <w:sz w:val="24"/>
                <w:szCs w:val="24"/>
                <w:lang w:eastAsia="zh-CN"/>
              </w:rPr>
              <w:t>界噪声预测结果与达标分析见表</w:t>
            </w:r>
            <w:r>
              <w:rPr>
                <w:rFonts w:hint="eastAsia" w:ascii="Times New Roman" w:hAnsi="Times New Roman" w:eastAsia="宋体" w:cs="Times New Roman"/>
                <w:color w:val="auto"/>
                <w:sz w:val="24"/>
                <w:szCs w:val="24"/>
                <w:lang w:val="en-US" w:eastAsia="zh-CN"/>
              </w:rPr>
              <w:t>4-</w:t>
            </w:r>
            <w:r>
              <w:rPr>
                <w:rFonts w:hint="eastAsia" w:cs="Times New Roman"/>
                <w:color w:val="auto"/>
                <w:sz w:val="24"/>
                <w:szCs w:val="24"/>
                <w:lang w:val="en-US" w:eastAsia="zh-CN"/>
              </w:rPr>
              <w:t>13</w:t>
            </w:r>
            <w:r>
              <w:rPr>
                <w:rFonts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Times New Roman" w:hAnsi="Times New Roman" w:cs="Times New Roman"/>
                <w:b/>
                <w:color w:val="auto"/>
                <w:lang w:eastAsia="zh-CN"/>
              </w:rPr>
            </w:pPr>
            <w:r>
              <w:rPr>
                <w:rFonts w:ascii="宋体" w:hAnsi="宋体" w:eastAsia="宋体" w:cs="Times New Roman"/>
                <w:b/>
                <w:color w:val="auto"/>
                <w:sz w:val="24"/>
                <w:szCs w:val="24"/>
                <w:lang w:eastAsia="zh-CN"/>
              </w:rPr>
              <w:t>表</w:t>
            </w:r>
            <w:r>
              <w:rPr>
                <w:rFonts w:hint="eastAsia" w:ascii="Times New Roman" w:hAnsi="Times New Roman" w:eastAsia="宋体" w:cs="Times New Roman"/>
                <w:b/>
                <w:color w:val="auto"/>
                <w:sz w:val="24"/>
                <w:szCs w:val="24"/>
                <w:lang w:val="en-US" w:eastAsia="zh-CN"/>
              </w:rPr>
              <w:t>4-</w:t>
            </w:r>
            <w:r>
              <w:rPr>
                <w:rFonts w:hint="eastAsia" w:cs="Times New Roman"/>
                <w:b/>
                <w:color w:val="auto"/>
                <w:sz w:val="24"/>
                <w:szCs w:val="24"/>
                <w:lang w:val="en-US" w:eastAsia="zh-CN"/>
              </w:rPr>
              <w:t>13</w:t>
            </w:r>
            <w:r>
              <w:rPr>
                <w:rFonts w:ascii="Times New Roman" w:hAnsi="Times New Roman" w:eastAsia="宋体" w:cs="Times New Roman"/>
                <w:b/>
                <w:color w:val="auto"/>
                <w:sz w:val="24"/>
                <w:szCs w:val="24"/>
                <w:lang w:eastAsia="zh-CN"/>
              </w:rPr>
              <w:t xml:space="preserve"> </w:t>
            </w:r>
            <w:r>
              <w:rPr>
                <w:rFonts w:hint="eastAsia" w:cs="Times New Roman"/>
                <w:b/>
                <w:color w:val="auto"/>
                <w:sz w:val="24"/>
                <w:szCs w:val="24"/>
                <w:lang w:val="en-US" w:eastAsia="zh-CN"/>
              </w:rPr>
              <w:t xml:space="preserve"> </w:t>
            </w:r>
            <w:r>
              <w:rPr>
                <w:rFonts w:ascii="宋体" w:hAnsi="宋体" w:eastAsia="宋体" w:cs="Times New Roman"/>
                <w:b/>
                <w:color w:val="auto"/>
                <w:sz w:val="24"/>
                <w:szCs w:val="24"/>
                <w:lang w:eastAsia="zh-CN"/>
              </w:rPr>
              <w:t xml:space="preserve"> 厂界噪声预测结果与达标分析表</w:t>
            </w:r>
            <w:bookmarkStart w:id="12" w:name="PT_7"/>
          </w:p>
          <w:bookmarkEnd w:id="12"/>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791"/>
              <w:gridCol w:w="787"/>
              <w:gridCol w:w="747"/>
              <w:gridCol w:w="892"/>
              <w:gridCol w:w="1303"/>
              <w:gridCol w:w="130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exact"/>
                <w:jc w:val="center"/>
              </w:trPr>
              <w:tc>
                <w:tcPr>
                  <w:tcW w:w="9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预测方位</w:t>
                  </w:r>
                </w:p>
              </w:tc>
              <w:tc>
                <w:tcPr>
                  <w:tcW w:w="23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最大值点</w:t>
                  </w:r>
                  <w:r>
                    <w:rPr>
                      <w:rFonts w:hint="default" w:ascii="Times New Roman" w:hAnsi="Times New Roman" w:eastAsia="宋体" w:cs="Times New Roman"/>
                      <w:b w:val="0"/>
                      <w:bCs/>
                      <w:color w:val="auto"/>
                      <w:sz w:val="21"/>
                      <w:szCs w:val="21"/>
                    </w:rPr>
                    <w:t>空间相对位置/m</w:t>
                  </w:r>
                </w:p>
              </w:tc>
              <w:tc>
                <w:tcPr>
                  <w:tcW w:w="8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时段</w:t>
                  </w:r>
                </w:p>
              </w:tc>
              <w:tc>
                <w:tcPr>
                  <w:tcW w:w="13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贡献值dB</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A</w:t>
                  </w:r>
                  <w:r>
                    <w:rPr>
                      <w:rFonts w:hint="default" w:ascii="Times New Roman" w:hAnsi="Times New Roman" w:eastAsia="宋体" w:cs="Times New Roman"/>
                      <w:b w:val="0"/>
                      <w:bCs/>
                      <w:color w:val="auto"/>
                      <w:sz w:val="21"/>
                      <w:szCs w:val="21"/>
                      <w:lang w:eastAsia="zh-CN"/>
                    </w:rPr>
                    <w:t>）</w:t>
                  </w:r>
                </w:p>
              </w:tc>
              <w:tc>
                <w:tcPr>
                  <w:tcW w:w="13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标准限值dB</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A</w:t>
                  </w:r>
                  <w:r>
                    <w:rPr>
                      <w:rFonts w:hint="default" w:ascii="Times New Roman" w:hAnsi="Times New Roman" w:eastAsia="宋体" w:cs="Times New Roman"/>
                      <w:b w:val="0"/>
                      <w:bCs/>
                      <w:color w:val="auto"/>
                      <w:sz w:val="21"/>
                      <w:szCs w:val="21"/>
                      <w:lang w:eastAsia="zh-CN"/>
                    </w:rPr>
                    <w:t>）</w:t>
                  </w:r>
                </w:p>
              </w:tc>
              <w:tc>
                <w:tcPr>
                  <w:tcW w:w="10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rPr>
                  </w:pP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X</w:t>
                  </w: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Y</w:t>
                  </w: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Z</w:t>
                  </w:r>
                </w:p>
              </w:tc>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rPr>
                  </w:pPr>
                </w:p>
              </w:tc>
              <w:tc>
                <w:tcPr>
                  <w:tcW w:w="13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rPr>
                  </w:pPr>
                </w:p>
              </w:tc>
              <w:tc>
                <w:tcPr>
                  <w:tcW w:w="10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08" w:hRule="exact"/>
                <w:jc w:val="center"/>
              </w:trPr>
              <w:tc>
                <w:tcPr>
                  <w:tcW w:w="9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eastAsia="Arial" w:cs="Times New Roman"/>
                      <w:b w:val="0"/>
                      <w:bCs/>
                      <w:color w:val="auto"/>
                      <w:sz w:val="21"/>
                      <w:szCs w:val="21"/>
                    </w:rPr>
                    <w:t>东侧</w:t>
                  </w:r>
                </w:p>
              </w:tc>
              <w:tc>
                <w:tcPr>
                  <w:tcW w:w="7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77.5</w:t>
                  </w:r>
                </w:p>
              </w:tc>
              <w:tc>
                <w:tcPr>
                  <w:tcW w:w="78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40.9</w:t>
                  </w:r>
                </w:p>
              </w:tc>
              <w:tc>
                <w:tcPr>
                  <w:tcW w:w="74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1.2</w:t>
                  </w:r>
                </w:p>
              </w:tc>
              <w:tc>
                <w:tcPr>
                  <w:tcW w:w="89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eastAsia="Arial" w:cs="Times New Roman"/>
                      <w:b w:val="0"/>
                      <w:bCs/>
                      <w:color w:val="auto"/>
                      <w:sz w:val="21"/>
                      <w:szCs w:val="21"/>
                    </w:rPr>
                    <w:t>昼间</w:t>
                  </w:r>
                </w:p>
              </w:tc>
              <w:tc>
                <w:tcPr>
                  <w:tcW w:w="13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9.6</w:t>
                  </w:r>
                </w:p>
              </w:tc>
              <w:tc>
                <w:tcPr>
                  <w:tcW w:w="130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eastAsia="Arial" w:cs="Times New Roman"/>
                      <w:b w:val="0"/>
                      <w:bCs/>
                      <w:color w:val="auto"/>
                      <w:sz w:val="21"/>
                      <w:szCs w:val="21"/>
                    </w:rPr>
                    <w:t>65</w:t>
                  </w:r>
                </w:p>
              </w:tc>
              <w:tc>
                <w:tcPr>
                  <w:tcW w:w="105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eastAsia="Arial" w:cs="Times New Roman"/>
                      <w:b w:val="0"/>
                      <w:bCs/>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08" w:hRule="exact"/>
                <w:jc w:val="center"/>
              </w:trPr>
              <w:tc>
                <w:tcPr>
                  <w:tcW w:w="9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Arial" w:cs="Times New Roman"/>
                      <w:b w:val="0"/>
                      <w:bCs/>
                      <w:color w:val="auto"/>
                      <w:sz w:val="21"/>
                      <w:szCs w:val="21"/>
                    </w:rPr>
                    <w:t>东侧</w:t>
                  </w:r>
                </w:p>
              </w:tc>
              <w:tc>
                <w:tcPr>
                  <w:tcW w:w="7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77.5</w:t>
                  </w:r>
                </w:p>
              </w:tc>
              <w:tc>
                <w:tcPr>
                  <w:tcW w:w="78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40.9</w:t>
                  </w:r>
                </w:p>
              </w:tc>
              <w:tc>
                <w:tcPr>
                  <w:tcW w:w="74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1.2</w:t>
                  </w:r>
                </w:p>
              </w:tc>
              <w:tc>
                <w:tcPr>
                  <w:tcW w:w="89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auto"/>
                      <w:sz w:val="21"/>
                      <w:szCs w:val="21"/>
                      <w:lang w:val="en-US" w:eastAsia="zh-CN"/>
                    </w:rPr>
                  </w:pPr>
                  <w:r>
                    <w:rPr>
                      <w:rFonts w:hint="eastAsia" w:eastAsia="宋体" w:cs="Times New Roman"/>
                      <w:b w:val="0"/>
                      <w:bCs/>
                      <w:color w:val="auto"/>
                      <w:sz w:val="21"/>
                      <w:szCs w:val="21"/>
                      <w:lang w:val="en-US" w:eastAsia="zh-CN"/>
                    </w:rPr>
                    <w:t>夜间</w:t>
                  </w:r>
                </w:p>
              </w:tc>
              <w:tc>
                <w:tcPr>
                  <w:tcW w:w="13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9.6</w:t>
                  </w:r>
                </w:p>
              </w:tc>
              <w:tc>
                <w:tcPr>
                  <w:tcW w:w="130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b w:val="0"/>
                      <w:bCs/>
                      <w:color w:val="auto"/>
                      <w:sz w:val="21"/>
                      <w:szCs w:val="21"/>
                    </w:rPr>
                  </w:pPr>
                  <w:r>
                    <w:rPr>
                      <w:rFonts w:hint="eastAsia" w:eastAsia="宋体" w:cs="Times New Roman"/>
                      <w:b w:val="0"/>
                      <w:bCs/>
                      <w:color w:val="auto"/>
                      <w:sz w:val="21"/>
                      <w:szCs w:val="21"/>
                      <w:lang w:val="en-US" w:eastAsia="zh-CN"/>
                    </w:rPr>
                    <w:t>55</w:t>
                  </w:r>
                </w:p>
              </w:tc>
              <w:tc>
                <w:tcPr>
                  <w:tcW w:w="105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b w:val="0"/>
                      <w:bCs/>
                      <w:color w:val="auto"/>
                      <w:sz w:val="21"/>
                      <w:szCs w:val="21"/>
                    </w:rPr>
                  </w:pPr>
                  <w:r>
                    <w:rPr>
                      <w:rFonts w:hint="default" w:ascii="Times New Roman" w:hAnsi="Times New Roman" w:eastAsia="Arial" w:cs="Times New Roman"/>
                      <w:b w:val="0"/>
                      <w:bCs/>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08" w:hRule="exact"/>
                <w:jc w:val="center"/>
              </w:trPr>
              <w:tc>
                <w:tcPr>
                  <w:tcW w:w="9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eastAsia="Arial" w:cs="Times New Roman"/>
                      <w:b w:val="0"/>
                      <w:bCs/>
                      <w:color w:val="auto"/>
                      <w:sz w:val="21"/>
                      <w:szCs w:val="21"/>
                    </w:rPr>
                    <w:t>南侧</w:t>
                  </w:r>
                </w:p>
              </w:tc>
              <w:tc>
                <w:tcPr>
                  <w:tcW w:w="7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-34.7</w:t>
                  </w:r>
                </w:p>
              </w:tc>
              <w:tc>
                <w:tcPr>
                  <w:tcW w:w="78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-119.6</w:t>
                  </w:r>
                </w:p>
              </w:tc>
              <w:tc>
                <w:tcPr>
                  <w:tcW w:w="74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1.2</w:t>
                  </w:r>
                </w:p>
              </w:tc>
              <w:tc>
                <w:tcPr>
                  <w:tcW w:w="89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Arial" w:cs="Times New Roman"/>
                      <w:b w:val="0"/>
                      <w:bCs/>
                      <w:color w:val="auto"/>
                      <w:sz w:val="21"/>
                      <w:szCs w:val="21"/>
                    </w:rPr>
                    <w:t>昼间</w:t>
                  </w:r>
                </w:p>
              </w:tc>
              <w:tc>
                <w:tcPr>
                  <w:tcW w:w="13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10.5</w:t>
                  </w:r>
                </w:p>
              </w:tc>
              <w:tc>
                <w:tcPr>
                  <w:tcW w:w="130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eastAsia="Arial" w:cs="Times New Roman"/>
                      <w:b w:val="0"/>
                      <w:bCs/>
                      <w:color w:val="auto"/>
                      <w:sz w:val="21"/>
                      <w:szCs w:val="21"/>
                    </w:rPr>
                    <w:t>65</w:t>
                  </w:r>
                </w:p>
              </w:tc>
              <w:tc>
                <w:tcPr>
                  <w:tcW w:w="105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eastAsia="Arial" w:cs="Times New Roman"/>
                      <w:b w:val="0"/>
                      <w:bCs/>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08" w:hRule="exact"/>
                <w:jc w:val="center"/>
              </w:trPr>
              <w:tc>
                <w:tcPr>
                  <w:tcW w:w="9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Arial" w:cs="Times New Roman"/>
                      <w:b w:val="0"/>
                      <w:bCs/>
                      <w:color w:val="auto"/>
                      <w:sz w:val="21"/>
                      <w:szCs w:val="21"/>
                    </w:rPr>
                    <w:t>南侧</w:t>
                  </w:r>
                </w:p>
              </w:tc>
              <w:tc>
                <w:tcPr>
                  <w:tcW w:w="7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-34.7</w:t>
                  </w:r>
                </w:p>
              </w:tc>
              <w:tc>
                <w:tcPr>
                  <w:tcW w:w="78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-119.6</w:t>
                  </w:r>
                </w:p>
              </w:tc>
              <w:tc>
                <w:tcPr>
                  <w:tcW w:w="74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1.2</w:t>
                  </w:r>
                </w:p>
              </w:tc>
              <w:tc>
                <w:tcPr>
                  <w:tcW w:w="89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eastAsia="宋体" w:cs="Times New Roman"/>
                      <w:b w:val="0"/>
                      <w:bCs/>
                      <w:color w:val="auto"/>
                      <w:sz w:val="21"/>
                      <w:szCs w:val="21"/>
                      <w:lang w:val="en-US" w:eastAsia="zh-CN"/>
                    </w:rPr>
                    <w:t>夜间</w:t>
                  </w:r>
                </w:p>
              </w:tc>
              <w:tc>
                <w:tcPr>
                  <w:tcW w:w="13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10.5</w:t>
                  </w:r>
                </w:p>
              </w:tc>
              <w:tc>
                <w:tcPr>
                  <w:tcW w:w="130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b w:val="0"/>
                      <w:bCs/>
                      <w:color w:val="auto"/>
                      <w:sz w:val="21"/>
                      <w:szCs w:val="21"/>
                    </w:rPr>
                  </w:pPr>
                  <w:r>
                    <w:rPr>
                      <w:rFonts w:hint="eastAsia" w:eastAsia="宋体" w:cs="Times New Roman"/>
                      <w:b w:val="0"/>
                      <w:bCs/>
                      <w:color w:val="auto"/>
                      <w:sz w:val="21"/>
                      <w:szCs w:val="21"/>
                      <w:lang w:val="en-US" w:eastAsia="zh-CN"/>
                    </w:rPr>
                    <w:t>55</w:t>
                  </w:r>
                </w:p>
              </w:tc>
              <w:tc>
                <w:tcPr>
                  <w:tcW w:w="105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b w:val="0"/>
                      <w:bCs/>
                      <w:color w:val="auto"/>
                      <w:sz w:val="21"/>
                      <w:szCs w:val="21"/>
                    </w:rPr>
                  </w:pPr>
                  <w:r>
                    <w:rPr>
                      <w:rFonts w:hint="default" w:ascii="Times New Roman" w:hAnsi="Times New Roman" w:eastAsia="Arial" w:cs="Times New Roman"/>
                      <w:b w:val="0"/>
                      <w:bCs/>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08" w:hRule="exact"/>
                <w:jc w:val="center"/>
              </w:trPr>
              <w:tc>
                <w:tcPr>
                  <w:tcW w:w="9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eastAsia="Arial" w:cs="Times New Roman"/>
                      <w:b w:val="0"/>
                      <w:bCs/>
                      <w:color w:val="auto"/>
                      <w:sz w:val="21"/>
                      <w:szCs w:val="21"/>
                    </w:rPr>
                    <w:t>西侧</w:t>
                  </w:r>
                </w:p>
              </w:tc>
              <w:tc>
                <w:tcPr>
                  <w:tcW w:w="7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-95.7</w:t>
                  </w:r>
                </w:p>
              </w:tc>
              <w:tc>
                <w:tcPr>
                  <w:tcW w:w="78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77.2</w:t>
                  </w:r>
                </w:p>
              </w:tc>
              <w:tc>
                <w:tcPr>
                  <w:tcW w:w="74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1.2</w:t>
                  </w:r>
                </w:p>
              </w:tc>
              <w:tc>
                <w:tcPr>
                  <w:tcW w:w="89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Arial" w:cs="Times New Roman"/>
                      <w:b w:val="0"/>
                      <w:bCs/>
                      <w:color w:val="auto"/>
                      <w:sz w:val="21"/>
                      <w:szCs w:val="21"/>
                    </w:rPr>
                    <w:t>昼间</w:t>
                  </w:r>
                </w:p>
              </w:tc>
              <w:tc>
                <w:tcPr>
                  <w:tcW w:w="13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32.3</w:t>
                  </w:r>
                </w:p>
              </w:tc>
              <w:tc>
                <w:tcPr>
                  <w:tcW w:w="130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eastAsia="Arial" w:cs="Times New Roman"/>
                      <w:b w:val="0"/>
                      <w:bCs/>
                      <w:color w:val="auto"/>
                      <w:sz w:val="21"/>
                      <w:szCs w:val="21"/>
                    </w:rPr>
                    <w:t>65</w:t>
                  </w:r>
                </w:p>
              </w:tc>
              <w:tc>
                <w:tcPr>
                  <w:tcW w:w="105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eastAsia="Arial" w:cs="Times New Roman"/>
                      <w:b w:val="0"/>
                      <w:bCs/>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08" w:hRule="exact"/>
                <w:jc w:val="center"/>
              </w:trPr>
              <w:tc>
                <w:tcPr>
                  <w:tcW w:w="9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Arial" w:cs="Times New Roman"/>
                      <w:b w:val="0"/>
                      <w:bCs/>
                      <w:color w:val="auto"/>
                      <w:sz w:val="21"/>
                      <w:szCs w:val="21"/>
                    </w:rPr>
                    <w:t>西侧</w:t>
                  </w:r>
                </w:p>
              </w:tc>
              <w:tc>
                <w:tcPr>
                  <w:tcW w:w="7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-95.7</w:t>
                  </w:r>
                </w:p>
              </w:tc>
              <w:tc>
                <w:tcPr>
                  <w:tcW w:w="78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77.2</w:t>
                  </w:r>
                </w:p>
              </w:tc>
              <w:tc>
                <w:tcPr>
                  <w:tcW w:w="74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1.2</w:t>
                  </w:r>
                </w:p>
              </w:tc>
              <w:tc>
                <w:tcPr>
                  <w:tcW w:w="89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eastAsia="宋体" w:cs="Times New Roman"/>
                      <w:b w:val="0"/>
                      <w:bCs/>
                      <w:color w:val="auto"/>
                      <w:sz w:val="21"/>
                      <w:szCs w:val="21"/>
                      <w:lang w:val="en-US" w:eastAsia="zh-CN"/>
                    </w:rPr>
                    <w:t>夜间</w:t>
                  </w:r>
                </w:p>
              </w:tc>
              <w:tc>
                <w:tcPr>
                  <w:tcW w:w="13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32.3</w:t>
                  </w:r>
                </w:p>
              </w:tc>
              <w:tc>
                <w:tcPr>
                  <w:tcW w:w="130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b w:val="0"/>
                      <w:bCs/>
                      <w:color w:val="auto"/>
                      <w:sz w:val="21"/>
                      <w:szCs w:val="21"/>
                    </w:rPr>
                  </w:pPr>
                  <w:r>
                    <w:rPr>
                      <w:rFonts w:hint="eastAsia" w:eastAsia="宋体" w:cs="Times New Roman"/>
                      <w:b w:val="0"/>
                      <w:bCs/>
                      <w:color w:val="auto"/>
                      <w:sz w:val="21"/>
                      <w:szCs w:val="21"/>
                      <w:lang w:val="en-US" w:eastAsia="zh-CN"/>
                    </w:rPr>
                    <w:t>55</w:t>
                  </w:r>
                </w:p>
              </w:tc>
              <w:tc>
                <w:tcPr>
                  <w:tcW w:w="105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b w:val="0"/>
                      <w:bCs/>
                      <w:color w:val="auto"/>
                      <w:sz w:val="21"/>
                      <w:szCs w:val="21"/>
                    </w:rPr>
                  </w:pPr>
                  <w:r>
                    <w:rPr>
                      <w:rFonts w:hint="default" w:ascii="Times New Roman" w:hAnsi="Times New Roman" w:eastAsia="Arial" w:cs="Times New Roman"/>
                      <w:b w:val="0"/>
                      <w:bCs/>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08" w:hRule="exact"/>
                <w:jc w:val="center"/>
              </w:trPr>
              <w:tc>
                <w:tcPr>
                  <w:tcW w:w="9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eastAsia="Arial" w:cs="Times New Roman"/>
                      <w:b w:val="0"/>
                      <w:bCs/>
                      <w:color w:val="auto"/>
                      <w:sz w:val="21"/>
                      <w:szCs w:val="21"/>
                    </w:rPr>
                    <w:t>北侧</w:t>
                  </w:r>
                </w:p>
              </w:tc>
              <w:tc>
                <w:tcPr>
                  <w:tcW w:w="7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-99</w:t>
                  </w:r>
                </w:p>
              </w:tc>
              <w:tc>
                <w:tcPr>
                  <w:tcW w:w="78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98.3</w:t>
                  </w:r>
                </w:p>
              </w:tc>
              <w:tc>
                <w:tcPr>
                  <w:tcW w:w="74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1.2</w:t>
                  </w:r>
                </w:p>
              </w:tc>
              <w:tc>
                <w:tcPr>
                  <w:tcW w:w="89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Arial" w:cs="Times New Roman"/>
                      <w:b w:val="0"/>
                      <w:bCs/>
                      <w:color w:val="auto"/>
                      <w:sz w:val="21"/>
                      <w:szCs w:val="21"/>
                    </w:rPr>
                    <w:t>昼间</w:t>
                  </w:r>
                </w:p>
              </w:tc>
              <w:tc>
                <w:tcPr>
                  <w:tcW w:w="13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31.3</w:t>
                  </w:r>
                </w:p>
              </w:tc>
              <w:tc>
                <w:tcPr>
                  <w:tcW w:w="130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eastAsia="Arial" w:cs="Times New Roman"/>
                      <w:b w:val="0"/>
                      <w:bCs/>
                      <w:color w:val="auto"/>
                      <w:sz w:val="21"/>
                      <w:szCs w:val="21"/>
                    </w:rPr>
                    <w:t>65</w:t>
                  </w:r>
                </w:p>
              </w:tc>
              <w:tc>
                <w:tcPr>
                  <w:tcW w:w="105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eastAsia="Arial" w:cs="Times New Roman"/>
                      <w:b w:val="0"/>
                      <w:bCs/>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08" w:hRule="exact"/>
                <w:jc w:val="center"/>
              </w:trPr>
              <w:tc>
                <w:tcPr>
                  <w:tcW w:w="9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Arial" w:cs="Times New Roman"/>
                      <w:b w:val="0"/>
                      <w:bCs/>
                      <w:color w:val="auto"/>
                      <w:sz w:val="21"/>
                      <w:szCs w:val="21"/>
                    </w:rPr>
                    <w:t>北侧</w:t>
                  </w:r>
                </w:p>
              </w:tc>
              <w:tc>
                <w:tcPr>
                  <w:tcW w:w="7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-99</w:t>
                  </w:r>
                </w:p>
              </w:tc>
              <w:tc>
                <w:tcPr>
                  <w:tcW w:w="78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98.3</w:t>
                  </w:r>
                </w:p>
              </w:tc>
              <w:tc>
                <w:tcPr>
                  <w:tcW w:w="74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1.2</w:t>
                  </w:r>
                </w:p>
              </w:tc>
              <w:tc>
                <w:tcPr>
                  <w:tcW w:w="89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eastAsia="宋体" w:cs="Times New Roman"/>
                      <w:b w:val="0"/>
                      <w:bCs/>
                      <w:color w:val="auto"/>
                      <w:sz w:val="21"/>
                      <w:szCs w:val="21"/>
                      <w:lang w:val="en-US" w:eastAsia="zh-CN"/>
                    </w:rPr>
                    <w:t>夜间</w:t>
                  </w:r>
                </w:p>
              </w:tc>
              <w:tc>
                <w:tcPr>
                  <w:tcW w:w="13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31.3</w:t>
                  </w:r>
                </w:p>
              </w:tc>
              <w:tc>
                <w:tcPr>
                  <w:tcW w:w="130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eastAsia="宋体" w:cs="Times New Roman"/>
                      <w:b w:val="0"/>
                      <w:bCs/>
                      <w:color w:val="auto"/>
                      <w:sz w:val="21"/>
                      <w:szCs w:val="21"/>
                      <w:lang w:val="en-US" w:eastAsia="zh-CN"/>
                    </w:rPr>
                    <w:t>55</w:t>
                  </w:r>
                </w:p>
              </w:tc>
              <w:tc>
                <w:tcPr>
                  <w:tcW w:w="105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b w:val="0"/>
                      <w:bCs/>
                      <w:color w:val="auto"/>
                      <w:sz w:val="21"/>
                      <w:szCs w:val="21"/>
                    </w:rPr>
                  </w:pPr>
                  <w:r>
                    <w:rPr>
                      <w:rFonts w:hint="default" w:ascii="Times New Roman" w:hAnsi="Times New Roman" w:eastAsia="Arial" w:cs="Times New Roman"/>
                      <w:b w:val="0"/>
                      <w:bCs/>
                      <w:color w:val="auto"/>
                      <w:sz w:val="21"/>
                      <w:szCs w:val="21"/>
                    </w:rPr>
                    <w:t>达标</w:t>
                  </w:r>
                </w:p>
              </w:tc>
            </w:tr>
          </w:tbl>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cs="Times New Roman"/>
                <w:color w:val="auto"/>
              </w:rPr>
            </w:pPr>
            <w:r>
              <w:rPr>
                <w:rFonts w:hint="eastAsia" w:ascii="Times New Roman" w:hAnsi="Times New Roman" w:eastAsia="宋体" w:cs="Times New Roman"/>
                <w:b w:val="0"/>
                <w:bCs/>
                <w:color w:val="auto"/>
                <w:sz w:val="21"/>
                <w:szCs w:val="21"/>
                <w:lang w:val="en-US" w:eastAsia="zh-CN"/>
              </w:rPr>
              <w:t>注：</w:t>
            </w:r>
            <w:r>
              <w:rPr>
                <w:rFonts w:hint="default" w:ascii="Times New Roman" w:hAnsi="Times New Roman" w:eastAsia="宋体" w:cs="Times New Roman"/>
                <w:b w:val="0"/>
                <w:bCs/>
                <w:color w:val="auto"/>
                <w:sz w:val="21"/>
                <w:szCs w:val="21"/>
                <w:lang w:val="en-US" w:eastAsia="zh-CN"/>
              </w:rPr>
              <w:t>表中坐标以厂界中心为坐标原点，正东向为X轴正方向，正北向为Y轴正方向</w:t>
            </w:r>
            <w:r>
              <w:rPr>
                <w:rFonts w:hint="eastAsia" w:ascii="Times New Roman" w:hAnsi="Times New Roman" w:eastAsia="宋体" w:cs="Times New Roman"/>
                <w:b w:val="0"/>
                <w:bCs/>
                <w:color w:val="auto"/>
                <w:sz w:val="21"/>
                <w:szCs w:val="21"/>
                <w:lang w:val="en-US" w:eastAsia="zh-CN"/>
              </w:rPr>
              <w:t>。</w:t>
            </w:r>
          </w:p>
          <w:p>
            <w:pPr>
              <w:spacing w:line="520" w:lineRule="exact"/>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本项目每天</w:t>
            </w:r>
            <w:r>
              <w:rPr>
                <w:rFonts w:hint="eastAsia" w:ascii="Times New Roman" w:hAnsi="Times New Roman" w:eastAsia="宋体" w:cs="Times New Roman"/>
                <w:color w:val="auto"/>
                <w:sz w:val="24"/>
                <w:highlight w:val="none"/>
                <w:lang w:eastAsia="zh-CN"/>
              </w:rPr>
              <w:t>运行</w:t>
            </w:r>
            <w:r>
              <w:rPr>
                <w:rFonts w:hint="eastAsia" w:ascii="Times New Roman" w:hAnsi="Times New Roman" w:eastAsia="宋体" w:cs="Times New Roman"/>
                <w:color w:val="auto"/>
                <w:sz w:val="24"/>
                <w:highlight w:val="none"/>
                <w:lang w:val="en-US" w:eastAsia="zh-CN"/>
              </w:rPr>
              <w:t>24</w:t>
            </w:r>
            <w:r>
              <w:rPr>
                <w:rFonts w:hint="default" w:ascii="Times New Roman" w:hAnsi="Times New Roman" w:eastAsia="宋体" w:cs="Times New Roman"/>
                <w:color w:val="auto"/>
                <w:sz w:val="24"/>
                <w:highlight w:val="none"/>
              </w:rPr>
              <w:t>h</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由上表可知，厂界贡献值可以满足《工业企业厂界环境噪声排放标准》（GB12348–2008）中3类标准，即昼间≤65dB</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A</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，夜间≤55dB</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A</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。因此经过采取合理布局，</w:t>
            </w:r>
            <w:r>
              <w:rPr>
                <w:rFonts w:hint="eastAsia" w:cs="Times New Roman"/>
                <w:color w:val="auto"/>
                <w:sz w:val="24"/>
                <w:highlight w:val="none"/>
                <w:lang w:eastAsia="zh-CN"/>
              </w:rPr>
              <w:t>减震</w:t>
            </w:r>
            <w:r>
              <w:rPr>
                <w:rFonts w:hint="default" w:ascii="Times New Roman" w:hAnsi="Times New Roman" w:eastAsia="宋体" w:cs="Times New Roman"/>
                <w:color w:val="auto"/>
                <w:sz w:val="24"/>
                <w:highlight w:val="none"/>
              </w:rPr>
              <w:t>隔声等措施后，拟建项目对周边的声环境影响较小。</w:t>
            </w:r>
          </w:p>
          <w:p>
            <w:pPr>
              <w:spacing w:line="520" w:lineRule="exact"/>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为了进一步减少本项目噪声对周围声环境的影响，本项目拟采取下述噪声防治措施：</w:t>
            </w:r>
          </w:p>
          <w:p>
            <w:pPr>
              <w:spacing w:line="520" w:lineRule="exact"/>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fldChar w:fldCharType="begin"/>
            </w:r>
            <w:r>
              <w:rPr>
                <w:rFonts w:hint="default" w:ascii="Times New Roman" w:hAnsi="Times New Roman" w:eastAsia="宋体" w:cs="Times New Roman"/>
                <w:color w:val="auto"/>
                <w:sz w:val="24"/>
                <w:highlight w:val="none"/>
              </w:rPr>
              <w:instrText xml:space="preserve">=1\*GB3\*MERGEFORMAT</w:instrText>
            </w:r>
            <w:r>
              <w:rPr>
                <w:rFonts w:hint="default" w:ascii="Times New Roman" w:hAnsi="Times New Roman" w:eastAsia="宋体" w:cs="Times New Roman"/>
                <w:color w:val="auto"/>
                <w:sz w:val="24"/>
                <w:highlight w:val="none"/>
              </w:rPr>
              <w:fldChar w:fldCharType="separate"/>
            </w:r>
            <w:r>
              <w:rPr>
                <w:rFonts w:hint="default" w:ascii="Times New Roman" w:hAnsi="Times New Roman" w:eastAsia="宋体" w:cs="Times New Roman"/>
                <w:color w:val="auto"/>
                <w:sz w:val="24"/>
                <w:highlight w:val="none"/>
              </w:rPr>
              <w:t>①</w:t>
            </w:r>
            <w:r>
              <w:rPr>
                <w:rFonts w:hint="default" w:ascii="Times New Roman" w:hAnsi="Times New Roman" w:eastAsia="宋体" w:cs="Times New Roman"/>
                <w:color w:val="auto"/>
                <w:sz w:val="24"/>
                <w:highlight w:val="none"/>
              </w:rPr>
              <w:fldChar w:fldCharType="end"/>
            </w:r>
            <w:r>
              <w:rPr>
                <w:rFonts w:hint="default" w:ascii="Times New Roman" w:hAnsi="Times New Roman" w:eastAsia="宋体" w:cs="Times New Roman"/>
                <w:color w:val="auto"/>
                <w:sz w:val="24"/>
                <w:highlight w:val="none"/>
              </w:rPr>
              <w:t>选用技术先进、低噪声机械设备；合理布局，使高噪声设备尽量远离厂界；</w:t>
            </w:r>
          </w:p>
          <w:p>
            <w:pPr>
              <w:spacing w:line="520" w:lineRule="exact"/>
              <w:ind w:firstLine="480" w:firstLineChars="200"/>
              <w:jc w:val="left"/>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②在设备运行时，加强设备的维修与日常保养，使之正常运转，特别是对高噪声设备须经常定期</w:t>
            </w:r>
            <w:r>
              <w:rPr>
                <w:rFonts w:hint="eastAsia" w:cs="Times New Roman"/>
                <w:color w:val="auto"/>
                <w:sz w:val="24"/>
                <w:highlight w:val="none"/>
                <w:lang w:eastAsia="zh-CN"/>
              </w:rPr>
              <w:t>地</w:t>
            </w:r>
            <w:r>
              <w:rPr>
                <w:rFonts w:hint="default" w:ascii="Times New Roman" w:hAnsi="Times New Roman" w:eastAsia="宋体" w:cs="Times New Roman"/>
                <w:color w:val="auto"/>
                <w:sz w:val="24"/>
                <w:highlight w:val="none"/>
              </w:rPr>
              <w:t>进行检修</w:t>
            </w:r>
            <w:r>
              <w:rPr>
                <w:rFonts w:hint="eastAsia" w:ascii="Times New Roman" w:hAnsi="Times New Roman" w:eastAsia="宋体" w:cs="Times New Roman"/>
                <w:color w:val="auto"/>
                <w:sz w:val="24"/>
                <w:highlight w:val="none"/>
                <w:lang w:eastAsia="zh-CN"/>
              </w:rPr>
              <w:t>。</w:t>
            </w:r>
          </w:p>
          <w:p>
            <w:pPr>
              <w:spacing w:line="520" w:lineRule="exact"/>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3.4监测要求</w:t>
            </w:r>
          </w:p>
          <w:p>
            <w:pPr>
              <w:spacing w:line="520" w:lineRule="exact"/>
              <w:ind w:firstLine="480" w:firstLineChars="200"/>
              <w:jc w:val="left"/>
              <w:rPr>
                <w:color w:val="auto"/>
                <w:sz w:val="24"/>
                <w:highlight w:val="none"/>
              </w:rPr>
            </w:pPr>
            <w:r>
              <w:rPr>
                <w:rFonts w:hint="eastAsia"/>
                <w:color w:val="auto"/>
                <w:sz w:val="24"/>
                <w:highlight w:val="none"/>
              </w:rPr>
              <w:t>参照《排污单位自行监测技术指南</w:t>
            </w:r>
            <w:r>
              <w:rPr>
                <w:rFonts w:hint="eastAsia"/>
                <w:color w:val="auto"/>
                <w:sz w:val="24"/>
                <w:highlight w:val="none"/>
                <w:lang w:val="en-US" w:eastAsia="zh-CN"/>
              </w:rPr>
              <w:t xml:space="preserve"> </w:t>
            </w:r>
            <w:r>
              <w:rPr>
                <w:rFonts w:hint="eastAsia"/>
                <w:color w:val="auto"/>
                <w:sz w:val="24"/>
                <w:highlight w:val="none"/>
              </w:rPr>
              <w:t>总则》（HJ819-2017）</w:t>
            </w:r>
            <w:r>
              <w:rPr>
                <w:bCs/>
                <w:color w:val="auto"/>
                <w:spacing w:val="-10"/>
                <w:sz w:val="24"/>
                <w:highlight w:val="none"/>
              </w:rPr>
              <w:t>以及</w:t>
            </w:r>
            <w:r>
              <w:rPr>
                <w:rFonts w:hint="eastAsia"/>
                <w:bCs/>
                <w:color w:val="auto"/>
                <w:spacing w:val="-10"/>
                <w:sz w:val="24"/>
                <w:highlight w:val="none"/>
                <w:lang w:eastAsia="zh-CN"/>
              </w:rPr>
              <w:t>《</w:t>
            </w:r>
            <w:r>
              <w:rPr>
                <w:rFonts w:hint="eastAsia"/>
                <w:color w:val="auto"/>
                <w:sz w:val="24"/>
                <w:highlight w:val="none"/>
              </w:rPr>
              <w:t>排污单位自行监测技术指南 磷肥、钾肥、复混肥料、有机肥料和微生物肥料</w:t>
            </w:r>
            <w:r>
              <w:rPr>
                <w:rFonts w:hint="eastAsia"/>
                <w:bCs/>
                <w:color w:val="auto"/>
                <w:spacing w:val="-10"/>
                <w:sz w:val="24"/>
                <w:highlight w:val="none"/>
                <w:lang w:eastAsia="zh-CN"/>
              </w:rPr>
              <w:t>》</w:t>
            </w:r>
            <w:r>
              <w:rPr>
                <w:rFonts w:hint="eastAsia"/>
                <w:color w:val="auto"/>
                <w:sz w:val="24"/>
                <w:highlight w:val="none"/>
              </w:rPr>
              <w:t>（HJ1088-2020）的相关要求，本项目噪声监测计划见表</w:t>
            </w:r>
            <w:r>
              <w:rPr>
                <w:rFonts w:hint="eastAsia"/>
                <w:color w:val="auto"/>
                <w:sz w:val="24"/>
                <w:highlight w:val="none"/>
                <w:lang w:val="en-US" w:eastAsia="zh-CN"/>
              </w:rPr>
              <w:t>4-14</w:t>
            </w:r>
            <w:r>
              <w:rPr>
                <w:rFonts w:hint="eastAsia"/>
                <w:color w:val="auto"/>
                <w:sz w:val="24"/>
                <w:highlight w:val="none"/>
              </w:rPr>
              <w:t>。</w:t>
            </w:r>
          </w:p>
          <w:p>
            <w:pPr>
              <w:spacing w:line="480" w:lineRule="exact"/>
              <w:jc w:val="center"/>
              <w:rPr>
                <w:b/>
                <w:bCs/>
                <w:color w:val="auto"/>
                <w:sz w:val="24"/>
                <w:highlight w:val="none"/>
              </w:rPr>
            </w:pPr>
            <w:r>
              <w:rPr>
                <w:b/>
                <w:bCs/>
                <w:color w:val="auto"/>
                <w:sz w:val="24"/>
                <w:highlight w:val="none"/>
              </w:rPr>
              <w:t>表</w:t>
            </w:r>
            <w:r>
              <w:rPr>
                <w:rFonts w:hint="eastAsia"/>
                <w:b/>
                <w:bCs/>
                <w:color w:val="auto"/>
                <w:sz w:val="24"/>
                <w:highlight w:val="none"/>
                <w:lang w:val="en-US" w:eastAsia="zh-CN"/>
              </w:rPr>
              <w:t xml:space="preserve">4-14   </w:t>
            </w:r>
            <w:r>
              <w:rPr>
                <w:rFonts w:hint="eastAsia"/>
                <w:b/>
                <w:bCs/>
                <w:color w:val="auto"/>
                <w:sz w:val="24"/>
                <w:highlight w:val="none"/>
              </w:rPr>
              <w:t>噪声</w:t>
            </w:r>
            <w:r>
              <w:rPr>
                <w:b/>
                <w:bCs/>
                <w:color w:val="auto"/>
                <w:sz w:val="24"/>
                <w:highlight w:val="none"/>
              </w:rPr>
              <w:t>环境监测计划</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9"/>
              <w:gridCol w:w="1861"/>
              <w:gridCol w:w="1414"/>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1131" w:type="pct"/>
                  <w:vAlign w:val="center"/>
                </w:tcPr>
                <w:p>
                  <w:pPr>
                    <w:pStyle w:val="36"/>
                    <w:bidi w:val="0"/>
                    <w:rPr>
                      <w:color w:val="auto"/>
                    </w:rPr>
                  </w:pPr>
                  <w:r>
                    <w:rPr>
                      <w:rFonts w:hint="eastAsia"/>
                      <w:color w:val="auto"/>
                    </w:rPr>
                    <w:t>监测点位</w:t>
                  </w:r>
                </w:p>
              </w:tc>
              <w:tc>
                <w:tcPr>
                  <w:tcW w:w="1132" w:type="pct"/>
                  <w:vAlign w:val="center"/>
                </w:tcPr>
                <w:p>
                  <w:pPr>
                    <w:pStyle w:val="36"/>
                    <w:bidi w:val="0"/>
                    <w:rPr>
                      <w:color w:val="auto"/>
                    </w:rPr>
                  </w:pPr>
                  <w:r>
                    <w:rPr>
                      <w:rFonts w:hint="eastAsia"/>
                      <w:color w:val="auto"/>
                    </w:rPr>
                    <w:t>监测项目</w:t>
                  </w:r>
                </w:p>
              </w:tc>
              <w:tc>
                <w:tcPr>
                  <w:tcW w:w="860" w:type="pct"/>
                  <w:vAlign w:val="center"/>
                </w:tcPr>
                <w:p>
                  <w:pPr>
                    <w:pStyle w:val="36"/>
                    <w:bidi w:val="0"/>
                    <w:rPr>
                      <w:color w:val="auto"/>
                    </w:rPr>
                  </w:pPr>
                  <w:r>
                    <w:rPr>
                      <w:color w:val="auto"/>
                    </w:rPr>
                    <w:t>监测频次</w:t>
                  </w:r>
                </w:p>
              </w:tc>
              <w:tc>
                <w:tcPr>
                  <w:tcW w:w="1876" w:type="pct"/>
                  <w:vAlign w:val="center"/>
                </w:tcPr>
                <w:p>
                  <w:pPr>
                    <w:pStyle w:val="36"/>
                    <w:bidi w:val="0"/>
                    <w:rPr>
                      <w:color w:val="auto"/>
                    </w:rPr>
                  </w:pPr>
                  <w:r>
                    <w:rPr>
                      <w:color w:val="auto"/>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1" w:type="pct"/>
                  <w:vAlign w:val="center"/>
                </w:tcPr>
                <w:p>
                  <w:pPr>
                    <w:pStyle w:val="36"/>
                    <w:bidi w:val="0"/>
                    <w:rPr>
                      <w:color w:val="auto"/>
                    </w:rPr>
                  </w:pPr>
                  <w:r>
                    <w:rPr>
                      <w:rFonts w:hint="eastAsia"/>
                      <w:color w:val="auto"/>
                    </w:rPr>
                    <w:t>厂界外1米</w:t>
                  </w:r>
                </w:p>
              </w:tc>
              <w:tc>
                <w:tcPr>
                  <w:tcW w:w="1132" w:type="pct"/>
                  <w:vAlign w:val="center"/>
                </w:tcPr>
                <w:p>
                  <w:pPr>
                    <w:pStyle w:val="36"/>
                    <w:bidi w:val="0"/>
                    <w:rPr>
                      <w:color w:val="auto"/>
                    </w:rPr>
                  </w:pPr>
                  <w:r>
                    <w:rPr>
                      <w:rFonts w:hint="eastAsia"/>
                      <w:color w:val="auto"/>
                    </w:rPr>
                    <w:t>连续等效A声级</w:t>
                  </w:r>
                </w:p>
              </w:tc>
              <w:tc>
                <w:tcPr>
                  <w:tcW w:w="860" w:type="pct"/>
                  <w:vAlign w:val="center"/>
                </w:tcPr>
                <w:p>
                  <w:pPr>
                    <w:pStyle w:val="36"/>
                    <w:bidi w:val="0"/>
                    <w:rPr>
                      <w:color w:val="auto"/>
                    </w:rPr>
                  </w:pPr>
                  <w:r>
                    <w:rPr>
                      <w:color w:val="auto"/>
                    </w:rPr>
                    <w:t>1次/</w:t>
                  </w:r>
                  <w:r>
                    <w:rPr>
                      <w:rFonts w:hint="eastAsia"/>
                      <w:color w:val="auto"/>
                    </w:rPr>
                    <w:t>季度</w:t>
                  </w:r>
                </w:p>
              </w:tc>
              <w:tc>
                <w:tcPr>
                  <w:tcW w:w="1876" w:type="pct"/>
                  <w:vAlign w:val="center"/>
                </w:tcPr>
                <w:p>
                  <w:pPr>
                    <w:pStyle w:val="36"/>
                    <w:bidi w:val="0"/>
                    <w:rPr>
                      <w:color w:val="auto"/>
                    </w:rPr>
                  </w:pPr>
                  <w:r>
                    <w:rPr>
                      <w:color w:val="auto"/>
                    </w:rPr>
                    <w:t>《工业企业厂界环境噪声排放标准》（GB12348-2008）中</w:t>
                  </w:r>
                  <w:r>
                    <w:rPr>
                      <w:rFonts w:hint="eastAsia"/>
                      <w:color w:val="auto"/>
                    </w:rPr>
                    <w:t>3</w:t>
                  </w:r>
                  <w:r>
                    <w:rPr>
                      <w:color w:val="auto"/>
                    </w:rPr>
                    <w:t>类标准</w:t>
                  </w:r>
                </w:p>
              </w:tc>
            </w:tr>
          </w:tbl>
          <w:p>
            <w:pPr>
              <w:spacing w:line="520" w:lineRule="exact"/>
              <w:ind w:left="0" w:leftChars="0" w:firstLine="0" w:firstLineChars="0"/>
              <w:jc w:val="left"/>
              <w:rPr>
                <w:rFonts w:ascii="宋体" w:hAnsi="宋体" w:cs="宋体"/>
                <w:b/>
                <w:color w:val="auto"/>
                <w:sz w:val="24"/>
                <w:highlight w:val="none"/>
              </w:rPr>
            </w:pPr>
            <w:r>
              <w:rPr>
                <w:b/>
                <w:color w:val="auto"/>
                <w:sz w:val="24"/>
                <w:highlight w:val="none"/>
              </w:rPr>
              <w:t>4运</w:t>
            </w:r>
            <w:r>
              <w:rPr>
                <w:rFonts w:hint="eastAsia" w:ascii="宋体" w:hAnsi="宋体" w:cs="宋体"/>
                <w:b/>
                <w:color w:val="auto"/>
                <w:sz w:val="24"/>
                <w:highlight w:val="none"/>
              </w:rPr>
              <w:t>营期固体废物环境影响和保护措施</w:t>
            </w:r>
          </w:p>
          <w:p>
            <w:pPr>
              <w:widowControl/>
              <w:spacing w:line="520" w:lineRule="exact"/>
              <w:ind w:firstLine="482" w:firstLineChars="200"/>
              <w:jc w:val="left"/>
              <w:rPr>
                <w:color w:val="auto"/>
                <w:sz w:val="24"/>
                <w:highlight w:val="none"/>
              </w:rPr>
            </w:pPr>
            <w:r>
              <w:rPr>
                <w:rFonts w:hint="eastAsia"/>
                <w:b/>
                <w:bCs/>
                <w:color w:val="auto"/>
                <w:sz w:val="24"/>
                <w:highlight w:val="none"/>
              </w:rPr>
              <w:t>4.1固体废物产生情况和处置情况</w:t>
            </w:r>
          </w:p>
          <w:p>
            <w:pPr>
              <w:pStyle w:val="2"/>
              <w:numPr>
                <w:ilvl w:val="0"/>
                <w:numId w:val="1"/>
              </w:numPr>
              <w:spacing w:line="520" w:lineRule="exact"/>
              <w:ind w:left="-60" w:leftChars="0" w:firstLine="480" w:firstLineChars="0"/>
              <w:jc w:val="left"/>
              <w:rPr>
                <w:color w:val="auto"/>
                <w:sz w:val="24"/>
                <w:highlight w:val="none"/>
              </w:rPr>
            </w:pPr>
            <w:r>
              <w:rPr>
                <w:rFonts w:hint="eastAsia"/>
                <w:color w:val="auto"/>
                <w:sz w:val="24"/>
                <w:highlight w:val="none"/>
              </w:rPr>
              <w:t>废包装材料</w:t>
            </w:r>
          </w:p>
          <w:p>
            <w:pPr>
              <w:pStyle w:val="2"/>
              <w:spacing w:line="520" w:lineRule="exact"/>
              <w:ind w:left="0" w:firstLine="480" w:firstLineChars="200"/>
              <w:jc w:val="left"/>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本项目使用的成品原辅料在使用过程中会产生废包装材料，产生量约为</w:t>
            </w:r>
            <w:r>
              <w:rPr>
                <w:rFonts w:hint="eastAsia"/>
                <w:color w:val="auto"/>
                <w:sz w:val="24"/>
                <w:highlight w:val="none"/>
                <w:lang w:val="en-US" w:eastAsia="zh-CN"/>
              </w:rPr>
              <w:t>1</w:t>
            </w:r>
            <w:r>
              <w:rPr>
                <w:rFonts w:hint="eastAsia"/>
                <w:color w:val="auto"/>
                <w:sz w:val="24"/>
                <w:highlight w:val="none"/>
              </w:rPr>
              <w:t>t/a</w:t>
            </w:r>
            <w:r>
              <w:rPr>
                <w:rFonts w:hint="eastAsia"/>
                <w:color w:val="auto"/>
                <w:sz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由废旧物资回收公司回收。</w:t>
            </w:r>
          </w:p>
          <w:p>
            <w:pPr>
              <w:pStyle w:val="2"/>
              <w:numPr>
                <w:ilvl w:val="0"/>
                <w:numId w:val="0"/>
              </w:numPr>
              <w:spacing w:line="520" w:lineRule="exact"/>
              <w:ind w:leftChars="200"/>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（2）干式除尘系统收集粉尘</w:t>
            </w:r>
          </w:p>
          <w:p>
            <w:pPr>
              <w:spacing w:line="480" w:lineRule="exact"/>
              <w:ind w:firstLine="480" w:firstLineChars="200"/>
              <w:textAlignment w:val="baseline"/>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本项目被干式除尘系统截留的粉尘的量约为</w:t>
            </w:r>
            <w:r>
              <w:rPr>
                <w:rFonts w:hint="eastAsia" w:cs="Times New Roman"/>
                <w:color w:val="auto"/>
                <w:kern w:val="2"/>
                <w:sz w:val="24"/>
                <w:szCs w:val="24"/>
                <w:highlight w:val="none"/>
                <w:lang w:val="en-US" w:eastAsia="zh-CN" w:bidi="ar-SA"/>
              </w:rPr>
              <w:t>12.4</w:t>
            </w:r>
            <w:r>
              <w:rPr>
                <w:rFonts w:hint="eastAsia" w:ascii="Times New Roman" w:hAnsi="Times New Roman" w:eastAsia="宋体" w:cs="Times New Roman"/>
                <w:color w:val="auto"/>
                <w:kern w:val="2"/>
                <w:sz w:val="24"/>
                <w:szCs w:val="24"/>
                <w:highlight w:val="none"/>
                <w:lang w:val="en-US" w:eastAsia="zh-CN" w:bidi="ar-SA"/>
              </w:rPr>
              <w:t>t/a，其主要成分为氯化钾，属于一般固废，全部回用于生产。</w:t>
            </w:r>
          </w:p>
          <w:p>
            <w:pPr>
              <w:spacing w:line="480" w:lineRule="exact"/>
              <w:ind w:firstLine="480" w:firstLineChars="200"/>
              <w:textAlignment w:val="baseline"/>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（3）喷淋塔沉渣</w:t>
            </w:r>
          </w:p>
          <w:p>
            <w:pPr>
              <w:spacing w:line="480" w:lineRule="exact"/>
              <w:ind w:firstLine="480" w:firstLineChars="200"/>
              <w:textAlignment w:val="baseline"/>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项目喷淋用水依托喷淋水箱循环使用，不外排，喷淋过程中截留的粉尘会产生沉渣，产生量约</w:t>
            </w:r>
            <w:r>
              <w:rPr>
                <w:rFonts w:hint="eastAsia" w:cs="Times New Roman"/>
                <w:color w:val="auto"/>
                <w:kern w:val="2"/>
                <w:sz w:val="24"/>
                <w:szCs w:val="24"/>
                <w:highlight w:val="none"/>
                <w:lang w:val="en-US" w:eastAsia="zh-CN" w:bidi="ar-SA"/>
              </w:rPr>
              <w:t>17.2</w:t>
            </w:r>
            <w:r>
              <w:rPr>
                <w:rFonts w:hint="eastAsia" w:ascii="Times New Roman" w:hAnsi="Times New Roman" w:eastAsia="宋体" w:cs="Times New Roman"/>
                <w:color w:val="auto"/>
                <w:kern w:val="2"/>
                <w:sz w:val="24"/>
                <w:szCs w:val="24"/>
                <w:highlight w:val="none"/>
                <w:lang w:val="en-US" w:eastAsia="zh-CN" w:bidi="ar-SA"/>
              </w:rPr>
              <w:t>t/a，属于一般固废，定期外售处置。</w:t>
            </w:r>
          </w:p>
          <w:p>
            <w:pPr>
              <w:spacing w:line="480" w:lineRule="exact"/>
              <w:ind w:firstLine="480" w:firstLineChars="200"/>
              <w:textAlignment w:val="baseline"/>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w:t>
            </w:r>
            <w:r>
              <w:rPr>
                <w:rFonts w:hint="eastAsia" w:cs="Times New Roman"/>
                <w:color w:val="auto"/>
                <w:kern w:val="2"/>
                <w:sz w:val="24"/>
                <w:szCs w:val="24"/>
                <w:highlight w:val="none"/>
                <w:lang w:val="en-US" w:eastAsia="zh-CN" w:bidi="ar-SA"/>
              </w:rPr>
              <w:t>过滤</w:t>
            </w:r>
            <w:r>
              <w:rPr>
                <w:rFonts w:hint="eastAsia" w:ascii="Times New Roman" w:hAnsi="Times New Roman" w:eastAsia="宋体" w:cs="Times New Roman"/>
                <w:color w:val="auto"/>
                <w:kern w:val="2"/>
                <w:sz w:val="24"/>
                <w:szCs w:val="24"/>
                <w:highlight w:val="none"/>
                <w:lang w:val="en-US" w:eastAsia="zh-CN" w:bidi="ar-SA"/>
              </w:rPr>
              <w:t>杂质</w:t>
            </w:r>
          </w:p>
          <w:p>
            <w:pPr>
              <w:spacing w:line="480" w:lineRule="exact"/>
              <w:ind w:firstLine="480" w:firstLineChars="200"/>
              <w:textAlignment w:val="baseline"/>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粗品氯化钾溶解后，过滤分离出其中所含的杂质，其主要成分为泥沙，根据业主提供资料，泥沙的含量占原料的5%，本项目氯化钾原料用量为52630t/a，则杂质的产生量约为2625t/a，属于一般</w:t>
            </w:r>
            <w:r>
              <w:rPr>
                <w:rFonts w:hint="eastAsia" w:ascii="Times New Roman" w:hAnsi="Times New Roman" w:eastAsia="宋体" w:cs="Times New Roman"/>
                <w:color w:val="auto"/>
                <w:kern w:val="2"/>
                <w:sz w:val="24"/>
                <w:szCs w:val="24"/>
                <w:highlight w:val="none"/>
                <w:lang w:val="en-US" w:eastAsia="zh-CN" w:bidi="ar-SA"/>
              </w:rPr>
              <w:t>固废，定期外售处置。</w:t>
            </w:r>
          </w:p>
          <w:p>
            <w:pPr>
              <w:spacing w:line="480" w:lineRule="exact"/>
              <w:ind w:firstLine="480" w:firstLineChars="200"/>
              <w:textAlignment w:val="baseline"/>
              <w:rPr>
                <w:rFonts w:hint="eastAsia"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（5）</w:t>
            </w:r>
            <w:r>
              <w:rPr>
                <w:rFonts w:hint="eastAsia" w:cs="Times New Roman"/>
                <w:color w:val="auto"/>
                <w:kern w:val="2"/>
                <w:sz w:val="24"/>
                <w:szCs w:val="24"/>
                <w:highlight w:val="none"/>
                <w:lang w:val="en-US" w:eastAsia="zh-CN" w:bidi="ar-SA"/>
              </w:rPr>
              <w:t>生物质灰渣</w:t>
            </w:r>
          </w:p>
          <w:p>
            <w:pPr>
              <w:spacing w:line="480" w:lineRule="exact"/>
              <w:ind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根据业主提供的生物质检验报告，项目使用的生物质颗粒灰分为2.73%，年使用约</w:t>
            </w:r>
            <w:r>
              <w:rPr>
                <w:rFonts w:hint="eastAsia" w:cs="Times New Roman"/>
                <w:color w:val="auto"/>
                <w:sz w:val="24"/>
                <w:szCs w:val="24"/>
                <w:highlight w:val="none"/>
                <w:lang w:val="en-US" w:eastAsia="zh-CN"/>
              </w:rPr>
              <w:t>4764</w:t>
            </w:r>
            <w:r>
              <w:rPr>
                <w:rFonts w:hint="eastAsia" w:ascii="Times New Roman" w:hAnsi="Times New Roman" w:eastAsia="宋体" w:cs="Times New Roman"/>
                <w:color w:val="auto"/>
                <w:sz w:val="24"/>
                <w:szCs w:val="24"/>
                <w:highlight w:val="none"/>
                <w:lang w:val="en-US" w:eastAsia="zh-CN"/>
              </w:rPr>
              <w:t>t，则生物质灰渣的理论产生量约为</w:t>
            </w:r>
            <w:r>
              <w:rPr>
                <w:rFonts w:hint="eastAsia" w:cs="Times New Roman"/>
                <w:color w:val="auto"/>
                <w:sz w:val="24"/>
                <w:szCs w:val="24"/>
                <w:highlight w:val="none"/>
                <w:lang w:val="en-US" w:eastAsia="zh-CN"/>
              </w:rPr>
              <w:t>130</w:t>
            </w:r>
            <w:r>
              <w:rPr>
                <w:rFonts w:hint="eastAsia" w:ascii="Times New Roman" w:hAnsi="Times New Roman" w:eastAsia="宋体" w:cs="Times New Roman"/>
                <w:color w:val="auto"/>
                <w:sz w:val="24"/>
                <w:szCs w:val="24"/>
                <w:highlight w:val="none"/>
                <w:lang w:val="en-US" w:eastAsia="zh-CN"/>
              </w:rPr>
              <w:t>t/a，考虑到部分灰渣以飞灰的形式排放，扣除排放量和除尘器补集量，生物质灰渣的产生量约为</w:t>
            </w:r>
            <w:r>
              <w:rPr>
                <w:rFonts w:hint="eastAsia" w:cs="Times New Roman"/>
                <w:color w:val="auto"/>
                <w:sz w:val="24"/>
                <w:szCs w:val="24"/>
                <w:highlight w:val="none"/>
                <w:lang w:val="en-US" w:eastAsia="zh-CN"/>
              </w:rPr>
              <w:t>113</w:t>
            </w:r>
            <w:r>
              <w:rPr>
                <w:rFonts w:hint="eastAsia" w:ascii="Times New Roman" w:hAnsi="Times New Roman" w:eastAsia="宋体" w:cs="Times New Roman"/>
                <w:color w:val="auto"/>
                <w:sz w:val="24"/>
                <w:szCs w:val="24"/>
                <w:highlight w:val="none"/>
                <w:lang w:val="en-US" w:eastAsia="zh-CN"/>
              </w:rPr>
              <w:t>t/a</w:t>
            </w:r>
            <w:r>
              <w:rPr>
                <w:rFonts w:hint="eastAsia" w:cs="Times New Roman"/>
                <w:color w:val="auto"/>
                <w:sz w:val="24"/>
                <w:szCs w:val="24"/>
                <w:highlight w:val="none"/>
                <w:lang w:val="en-US" w:eastAsia="zh-CN"/>
              </w:rPr>
              <w:t>，暂存在车间内灰渣暂存区内，定期外售处置</w:t>
            </w:r>
            <w:r>
              <w:rPr>
                <w:rFonts w:hint="eastAsia" w:ascii="Times New Roman" w:hAnsi="Times New Roman" w:eastAsia="宋体" w:cs="Times New Roman"/>
                <w:color w:val="auto"/>
                <w:sz w:val="24"/>
                <w:szCs w:val="24"/>
                <w:highlight w:val="none"/>
                <w:lang w:val="en-US" w:eastAsia="zh-CN"/>
              </w:rPr>
              <w:t>。</w:t>
            </w:r>
          </w:p>
          <w:p>
            <w:pPr>
              <w:spacing w:line="480" w:lineRule="exact"/>
              <w:ind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（6）化验废物</w:t>
            </w:r>
          </w:p>
          <w:p>
            <w:pPr>
              <w:spacing w:line="480" w:lineRule="exact"/>
              <w:ind w:firstLine="480" w:firstLineChars="200"/>
              <w:textAlignment w:val="baseline"/>
              <w:rPr>
                <w:color w:val="auto"/>
                <w:sz w:val="24"/>
                <w:highlight w:val="none"/>
              </w:rPr>
            </w:pPr>
            <w:r>
              <w:rPr>
                <w:rFonts w:hint="eastAsia" w:ascii="Times New Roman" w:hAnsi="Times New Roman" w:eastAsia="宋体" w:cs="Times New Roman"/>
                <w:b w:val="0"/>
                <w:bCs w:val="0"/>
                <w:color w:val="auto"/>
                <w:kern w:val="0"/>
                <w:sz w:val="24"/>
                <w:szCs w:val="24"/>
                <w:lang w:val="en-US" w:eastAsia="zh-CN" w:bidi="ar-SA"/>
              </w:rPr>
              <w:t>本项目危险废物为实验室化验废物，包括</w:t>
            </w:r>
            <w:r>
              <w:rPr>
                <w:rFonts w:hint="eastAsia"/>
                <w:color w:val="auto"/>
                <w:sz w:val="24"/>
                <w:lang w:eastAsia="zh-CN"/>
              </w:rPr>
              <w:t>项目化验室</w:t>
            </w:r>
            <w:r>
              <w:rPr>
                <w:rFonts w:hint="eastAsia"/>
                <w:color w:val="auto"/>
                <w:sz w:val="24"/>
              </w:rPr>
              <w:t>第一次清洗废水</w:t>
            </w:r>
            <w:r>
              <w:rPr>
                <w:rFonts w:hint="eastAsia"/>
                <w:color w:val="auto"/>
                <w:sz w:val="24"/>
                <w:lang w:eastAsia="zh-CN"/>
              </w:rPr>
              <w:t>（</w:t>
            </w:r>
            <w:r>
              <w:rPr>
                <w:rFonts w:hint="eastAsia"/>
                <w:color w:val="auto"/>
                <w:sz w:val="24"/>
                <w:lang w:val="en-US" w:eastAsia="zh-CN"/>
              </w:rPr>
              <w:t>1t/a）</w:t>
            </w:r>
            <w:r>
              <w:rPr>
                <w:rFonts w:hint="eastAsia"/>
                <w:color w:val="auto"/>
                <w:sz w:val="24"/>
              </w:rPr>
              <w:t>、</w:t>
            </w:r>
            <w:r>
              <w:rPr>
                <w:rFonts w:hint="eastAsia"/>
                <w:color w:val="auto"/>
                <w:sz w:val="24"/>
                <w:lang w:eastAsia="zh-CN"/>
              </w:rPr>
              <w:t>化验</w:t>
            </w:r>
            <w:r>
              <w:rPr>
                <w:color w:val="auto"/>
                <w:sz w:val="24"/>
              </w:rPr>
              <w:t>废液</w:t>
            </w:r>
            <w:r>
              <w:rPr>
                <w:rFonts w:hint="eastAsia"/>
                <w:color w:val="auto"/>
                <w:sz w:val="24"/>
                <w:lang w:eastAsia="zh-CN"/>
              </w:rPr>
              <w:t>（</w:t>
            </w:r>
            <w:r>
              <w:rPr>
                <w:rFonts w:hint="eastAsia"/>
                <w:color w:val="auto"/>
                <w:sz w:val="24"/>
                <w:lang w:val="en-US" w:eastAsia="zh-CN"/>
              </w:rPr>
              <w:t>0.5t/a）</w:t>
            </w:r>
            <w:r>
              <w:rPr>
                <w:color w:val="auto"/>
                <w:sz w:val="24"/>
              </w:rPr>
              <w:t>，含重金属或有毒有害化学试剂的废试</w:t>
            </w:r>
            <w:r>
              <w:rPr>
                <w:color w:val="auto"/>
                <w:sz w:val="24"/>
                <w:highlight w:val="none"/>
              </w:rPr>
              <w:t>纸、废滤膜、废容器、危险化学品废弃包装物</w:t>
            </w:r>
            <w:r>
              <w:rPr>
                <w:rFonts w:hint="eastAsia"/>
                <w:color w:val="auto"/>
                <w:sz w:val="24"/>
                <w:highlight w:val="none"/>
                <w:lang w:eastAsia="zh-CN"/>
              </w:rPr>
              <w:t>（</w:t>
            </w:r>
            <w:r>
              <w:rPr>
                <w:rFonts w:hint="eastAsia"/>
                <w:color w:val="auto"/>
                <w:sz w:val="24"/>
                <w:highlight w:val="none"/>
                <w:lang w:val="en-US" w:eastAsia="zh-CN"/>
              </w:rPr>
              <w:t>0.05t/a）</w:t>
            </w:r>
            <w:r>
              <w:rPr>
                <w:color w:val="auto"/>
                <w:sz w:val="24"/>
                <w:highlight w:val="none"/>
              </w:rPr>
              <w:t>，废弃化学试剂和废弃药品</w:t>
            </w:r>
            <w:r>
              <w:rPr>
                <w:rFonts w:hint="eastAsia"/>
                <w:color w:val="auto"/>
                <w:sz w:val="24"/>
                <w:highlight w:val="none"/>
                <w:lang w:eastAsia="zh-CN"/>
              </w:rPr>
              <w:t>（</w:t>
            </w:r>
            <w:r>
              <w:rPr>
                <w:rFonts w:hint="eastAsia"/>
                <w:color w:val="auto"/>
                <w:sz w:val="24"/>
                <w:highlight w:val="none"/>
                <w:lang w:val="en-US" w:eastAsia="zh-CN"/>
              </w:rPr>
              <w:t>0.01t/a）</w:t>
            </w:r>
            <w:r>
              <w:rPr>
                <w:color w:val="auto"/>
                <w:sz w:val="24"/>
                <w:highlight w:val="none"/>
              </w:rPr>
              <w:t>等</w:t>
            </w:r>
            <w:r>
              <w:rPr>
                <w:rFonts w:hint="eastAsia"/>
                <w:color w:val="auto"/>
                <w:sz w:val="24"/>
                <w:highlight w:val="none"/>
                <w:lang w:eastAsia="zh-CN"/>
              </w:rPr>
              <w:t>，均属于危险废物，</w:t>
            </w:r>
            <w:r>
              <w:rPr>
                <w:color w:val="auto"/>
                <w:sz w:val="24"/>
                <w:highlight w:val="none"/>
              </w:rPr>
              <w:t>根据《</w:t>
            </w:r>
            <w:r>
              <w:rPr>
                <w:color w:val="auto"/>
                <w:sz w:val="24"/>
                <w:highlight w:val="none"/>
              </w:rPr>
              <w:fldChar w:fldCharType="begin"/>
            </w:r>
            <w:r>
              <w:rPr>
                <w:color w:val="auto"/>
                <w:sz w:val="24"/>
                <w:highlight w:val="none"/>
              </w:rPr>
              <w:instrText xml:space="preserve"> HYPERLINK "http://www.zhb.gov.cn/info/bgw/bl/200806/W020080617312803614193.pdf" \t "_self" </w:instrText>
            </w:r>
            <w:r>
              <w:rPr>
                <w:color w:val="auto"/>
                <w:sz w:val="24"/>
                <w:highlight w:val="none"/>
              </w:rPr>
              <w:fldChar w:fldCharType="separate"/>
            </w:r>
            <w:r>
              <w:rPr>
                <w:color w:val="auto"/>
                <w:sz w:val="24"/>
                <w:highlight w:val="none"/>
              </w:rPr>
              <w:t>国家危险废物名录</w:t>
            </w:r>
            <w:r>
              <w:rPr>
                <w:color w:val="auto"/>
                <w:sz w:val="24"/>
                <w:highlight w:val="none"/>
              </w:rPr>
              <w:fldChar w:fldCharType="end"/>
            </w:r>
            <w:r>
              <w:rPr>
                <w:bCs/>
                <w:color w:val="auto"/>
                <w:sz w:val="24"/>
                <w:highlight w:val="none"/>
              </w:rPr>
              <w:t>（</w:t>
            </w:r>
            <w:r>
              <w:rPr>
                <w:rFonts w:hint="eastAsia"/>
                <w:bCs/>
                <w:color w:val="auto"/>
                <w:sz w:val="24"/>
                <w:highlight w:val="none"/>
                <w:lang w:val="en-US" w:eastAsia="zh-CN"/>
              </w:rPr>
              <w:t>2025</w:t>
            </w:r>
            <w:r>
              <w:rPr>
                <w:bCs/>
                <w:color w:val="auto"/>
                <w:sz w:val="24"/>
                <w:highlight w:val="none"/>
              </w:rPr>
              <w:t>年版）</w:t>
            </w:r>
            <w:r>
              <w:rPr>
                <w:color w:val="auto"/>
                <w:sz w:val="24"/>
                <w:highlight w:val="none"/>
              </w:rPr>
              <w:t>》，</w:t>
            </w:r>
            <w:r>
              <w:rPr>
                <w:rFonts w:hint="eastAsia"/>
                <w:bCs/>
                <w:color w:val="auto"/>
                <w:sz w:val="24"/>
                <w:highlight w:val="none"/>
              </w:rPr>
              <w:t>废物类别为HW</w:t>
            </w:r>
            <w:r>
              <w:rPr>
                <w:rFonts w:hint="eastAsia"/>
                <w:bCs/>
                <w:color w:val="auto"/>
                <w:sz w:val="24"/>
                <w:highlight w:val="none"/>
                <w:lang w:val="en-US" w:eastAsia="zh-CN"/>
              </w:rPr>
              <w:t>49</w:t>
            </w:r>
            <w:r>
              <w:rPr>
                <w:rFonts w:hint="eastAsia"/>
                <w:bCs/>
                <w:color w:val="auto"/>
                <w:sz w:val="24"/>
                <w:highlight w:val="none"/>
                <w:lang w:eastAsia="zh-CN"/>
              </w:rPr>
              <w:t>其他</w:t>
            </w:r>
            <w:r>
              <w:rPr>
                <w:rFonts w:hint="eastAsia"/>
                <w:bCs/>
                <w:color w:val="auto"/>
                <w:sz w:val="24"/>
                <w:highlight w:val="none"/>
              </w:rPr>
              <w:t>废物，废物代码900-</w:t>
            </w:r>
            <w:r>
              <w:rPr>
                <w:rFonts w:hint="eastAsia"/>
                <w:bCs/>
                <w:color w:val="auto"/>
                <w:sz w:val="24"/>
                <w:highlight w:val="none"/>
                <w:lang w:val="en-US" w:eastAsia="zh-CN"/>
              </w:rPr>
              <w:t>047</w:t>
            </w:r>
            <w:r>
              <w:rPr>
                <w:rFonts w:hint="eastAsia"/>
                <w:bCs/>
                <w:color w:val="auto"/>
                <w:sz w:val="24"/>
                <w:highlight w:val="none"/>
              </w:rPr>
              <w:t>-</w:t>
            </w:r>
            <w:r>
              <w:rPr>
                <w:rFonts w:hint="eastAsia"/>
                <w:bCs/>
                <w:color w:val="auto"/>
                <w:sz w:val="24"/>
                <w:highlight w:val="none"/>
                <w:lang w:val="en-US" w:eastAsia="zh-CN"/>
              </w:rPr>
              <w:t>49</w:t>
            </w:r>
            <w:r>
              <w:rPr>
                <w:rFonts w:hint="eastAsia"/>
                <w:bCs/>
                <w:color w:val="auto"/>
                <w:sz w:val="24"/>
                <w:highlight w:val="none"/>
              </w:rPr>
              <w:t>，</w:t>
            </w:r>
            <w:r>
              <w:rPr>
                <w:rFonts w:hint="eastAsia"/>
                <w:bCs/>
                <w:color w:val="auto"/>
                <w:sz w:val="24"/>
                <w:highlight w:val="none"/>
                <w:lang w:eastAsia="zh-CN"/>
              </w:rPr>
              <w:t>化验室第一次清洗废水、化验废液使用耐酸碱，耐腐蚀的容器盛装，</w:t>
            </w:r>
            <w:r>
              <w:rPr>
                <w:rFonts w:hint="eastAsia"/>
                <w:bCs/>
                <w:color w:val="auto"/>
                <w:sz w:val="24"/>
                <w:highlight w:val="none"/>
              </w:rPr>
              <w:t>暂存</w:t>
            </w:r>
            <w:r>
              <w:rPr>
                <w:rFonts w:hint="eastAsia"/>
                <w:bCs/>
                <w:color w:val="auto"/>
                <w:sz w:val="24"/>
                <w:highlight w:val="none"/>
                <w:lang w:eastAsia="zh-CN"/>
              </w:rPr>
              <w:t>在</w:t>
            </w:r>
            <w:r>
              <w:rPr>
                <w:rFonts w:hint="eastAsia"/>
                <w:bCs/>
                <w:color w:val="auto"/>
                <w:sz w:val="24"/>
                <w:highlight w:val="none"/>
              </w:rPr>
              <w:t>危险废物</w:t>
            </w:r>
            <w:r>
              <w:rPr>
                <w:rFonts w:hint="eastAsia"/>
                <w:bCs/>
                <w:color w:val="auto"/>
                <w:sz w:val="24"/>
                <w:highlight w:val="none"/>
                <w:lang w:eastAsia="zh-CN"/>
              </w:rPr>
              <w:t>贮存点；</w:t>
            </w:r>
            <w:r>
              <w:rPr>
                <w:color w:val="auto"/>
                <w:sz w:val="24"/>
              </w:rPr>
              <w:t>含重金属或有毒有害化学试剂的废试</w:t>
            </w:r>
            <w:r>
              <w:rPr>
                <w:color w:val="auto"/>
                <w:sz w:val="24"/>
                <w:highlight w:val="none"/>
              </w:rPr>
              <w:t>纸、废滤膜、废容器、危险化学品废弃包装物</w:t>
            </w:r>
            <w:r>
              <w:rPr>
                <w:rFonts w:hint="eastAsia"/>
                <w:color w:val="auto"/>
                <w:sz w:val="24"/>
                <w:highlight w:val="none"/>
                <w:lang w:eastAsia="zh-CN"/>
              </w:rPr>
              <w:t>等使用收集箱盛装，暂存在危废贮存点内，定期</w:t>
            </w:r>
            <w:r>
              <w:rPr>
                <w:rFonts w:hint="eastAsia"/>
                <w:bCs/>
                <w:color w:val="auto"/>
                <w:sz w:val="24"/>
                <w:highlight w:val="none"/>
              </w:rPr>
              <w:t>委托有资质的单位处置。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）生活垃圾</w:t>
            </w:r>
          </w:p>
          <w:p>
            <w:pPr>
              <w:spacing w:line="520" w:lineRule="exact"/>
              <w:ind w:firstLine="480" w:firstLineChars="200"/>
              <w:jc w:val="left"/>
              <w:rPr>
                <w:rFonts w:hint="eastAsia"/>
                <w:color w:val="auto"/>
                <w:sz w:val="24"/>
                <w:highlight w:val="none"/>
              </w:rPr>
            </w:pPr>
            <w:r>
              <w:rPr>
                <w:color w:val="auto"/>
                <w:sz w:val="24"/>
                <w:highlight w:val="none"/>
              </w:rPr>
              <w:t>本</w:t>
            </w:r>
            <w:r>
              <w:rPr>
                <w:bCs/>
                <w:color w:val="auto"/>
                <w:sz w:val="24"/>
                <w:highlight w:val="none"/>
              </w:rPr>
              <w:t>项目共有职工</w:t>
            </w:r>
            <w:r>
              <w:rPr>
                <w:rFonts w:hint="eastAsia"/>
                <w:bCs/>
                <w:color w:val="auto"/>
                <w:sz w:val="24"/>
                <w:highlight w:val="none"/>
                <w:lang w:val="en-US" w:eastAsia="zh-CN"/>
              </w:rPr>
              <w:t>20</w:t>
            </w:r>
            <w:r>
              <w:rPr>
                <w:bCs/>
                <w:color w:val="auto"/>
                <w:sz w:val="24"/>
                <w:highlight w:val="none"/>
              </w:rPr>
              <w:t>人，年工作</w:t>
            </w:r>
            <w:r>
              <w:rPr>
                <w:rFonts w:hint="eastAsia"/>
                <w:bCs/>
                <w:color w:val="auto"/>
                <w:sz w:val="24"/>
                <w:highlight w:val="none"/>
              </w:rPr>
              <w:t>日</w:t>
            </w:r>
            <w:r>
              <w:rPr>
                <w:rFonts w:hint="eastAsia"/>
                <w:bCs/>
                <w:color w:val="auto"/>
                <w:sz w:val="24"/>
                <w:highlight w:val="none"/>
                <w:lang w:val="en-US" w:eastAsia="zh-CN"/>
              </w:rPr>
              <w:t>300</w:t>
            </w:r>
            <w:r>
              <w:rPr>
                <w:bCs/>
                <w:color w:val="auto"/>
                <w:sz w:val="24"/>
                <w:highlight w:val="none"/>
              </w:rPr>
              <w:t>天，生活垃圾按</w:t>
            </w:r>
            <w:r>
              <w:rPr>
                <w:rFonts w:hint="eastAsia"/>
                <w:color w:val="auto"/>
                <w:sz w:val="24"/>
                <w:highlight w:val="none"/>
              </w:rPr>
              <w:t>0.5</w:t>
            </w:r>
            <w:r>
              <w:rPr>
                <w:color w:val="auto"/>
                <w:sz w:val="24"/>
                <w:highlight w:val="none"/>
              </w:rPr>
              <w:t>kg/</w:t>
            </w:r>
            <w:r>
              <w:rPr>
                <w:rFonts w:hint="eastAsia"/>
                <w:color w:val="auto"/>
                <w:sz w:val="24"/>
                <w:highlight w:val="none"/>
                <w:lang w:eastAsia="zh-CN"/>
              </w:rPr>
              <w:t>（</w:t>
            </w:r>
            <w:r>
              <w:rPr>
                <w:color w:val="auto"/>
                <w:sz w:val="24"/>
                <w:highlight w:val="none"/>
              </w:rPr>
              <w:t>人·d</w:t>
            </w:r>
            <w:r>
              <w:rPr>
                <w:rFonts w:hint="eastAsia"/>
                <w:color w:val="auto"/>
                <w:sz w:val="24"/>
                <w:highlight w:val="none"/>
                <w:lang w:eastAsia="zh-CN"/>
              </w:rPr>
              <w:t>）</w:t>
            </w:r>
            <w:r>
              <w:rPr>
                <w:color w:val="auto"/>
                <w:sz w:val="24"/>
                <w:highlight w:val="none"/>
              </w:rPr>
              <w:t>计，</w:t>
            </w:r>
            <w:r>
              <w:rPr>
                <w:bCs/>
                <w:color w:val="auto"/>
                <w:sz w:val="24"/>
                <w:highlight w:val="none"/>
              </w:rPr>
              <w:t>则本项目生活垃圾产生量约为</w:t>
            </w:r>
            <w:r>
              <w:rPr>
                <w:rFonts w:hint="eastAsia"/>
                <w:bCs/>
                <w:color w:val="auto"/>
                <w:sz w:val="24"/>
                <w:highlight w:val="none"/>
                <w:lang w:val="en-US" w:eastAsia="zh-CN"/>
              </w:rPr>
              <w:t>3t</w:t>
            </w:r>
            <w:r>
              <w:rPr>
                <w:color w:val="auto"/>
                <w:sz w:val="24"/>
                <w:highlight w:val="none"/>
              </w:rPr>
              <w:t>/a，集中收集后，由环卫部门统一清运</w:t>
            </w:r>
            <w:r>
              <w:rPr>
                <w:rFonts w:hint="eastAsia"/>
                <w:color w:val="auto"/>
                <w:sz w:val="24"/>
                <w:highlight w:val="none"/>
              </w:rPr>
              <w:t>。</w:t>
            </w:r>
          </w:p>
          <w:p>
            <w:pPr>
              <w:spacing w:line="520" w:lineRule="exact"/>
              <w:ind w:firstLine="480" w:firstLineChars="200"/>
              <w:jc w:val="left"/>
              <w:rPr>
                <w:color w:val="auto"/>
                <w:sz w:val="24"/>
                <w:highlight w:val="none"/>
              </w:rPr>
            </w:pPr>
            <w:r>
              <w:rPr>
                <w:color w:val="auto"/>
                <w:sz w:val="24"/>
                <w:highlight w:val="none"/>
              </w:rPr>
              <w:t>项目</w:t>
            </w:r>
            <w:r>
              <w:rPr>
                <w:rFonts w:hint="eastAsia"/>
                <w:color w:val="auto"/>
                <w:sz w:val="24"/>
                <w:highlight w:val="none"/>
              </w:rPr>
              <w:t>固废</w:t>
            </w:r>
            <w:r>
              <w:rPr>
                <w:color w:val="auto"/>
                <w:sz w:val="24"/>
                <w:highlight w:val="none"/>
              </w:rPr>
              <w:t>产生明细见</w:t>
            </w:r>
            <w:r>
              <w:rPr>
                <w:rFonts w:hint="eastAsia"/>
                <w:color w:val="auto"/>
                <w:sz w:val="24"/>
                <w:highlight w:val="none"/>
              </w:rPr>
              <w:t>表</w:t>
            </w:r>
            <w:r>
              <w:rPr>
                <w:rFonts w:hint="eastAsia"/>
                <w:color w:val="auto"/>
                <w:sz w:val="24"/>
                <w:highlight w:val="none"/>
                <w:lang w:val="en-US" w:eastAsia="zh-CN"/>
              </w:rPr>
              <w:t>4-15</w:t>
            </w:r>
            <w:r>
              <w:rPr>
                <w:rFonts w:hint="eastAsia"/>
                <w:color w:val="auto"/>
                <w:sz w:val="24"/>
                <w:highlight w:val="none"/>
              </w:rPr>
              <w:t>。</w:t>
            </w:r>
          </w:p>
          <w:p>
            <w:pPr>
              <w:pStyle w:val="2"/>
              <w:spacing w:line="520" w:lineRule="exact"/>
              <w:ind w:left="502" w:hanging="502"/>
              <w:jc w:val="center"/>
              <w:rPr>
                <w:color w:val="auto"/>
                <w:highlight w:val="none"/>
              </w:rPr>
            </w:pPr>
            <w:r>
              <w:rPr>
                <w:rStyle w:val="39"/>
                <w:color w:val="auto"/>
                <w:sz w:val="24"/>
                <w:szCs w:val="24"/>
                <w:highlight w:val="none"/>
              </w:rPr>
              <w:t>表</w:t>
            </w:r>
            <w:r>
              <w:rPr>
                <w:rStyle w:val="39"/>
                <w:rFonts w:hint="eastAsia"/>
                <w:color w:val="auto"/>
                <w:sz w:val="24"/>
                <w:szCs w:val="24"/>
                <w:highlight w:val="none"/>
                <w:lang w:val="en-US" w:eastAsia="zh-CN"/>
              </w:rPr>
              <w:t>4-15</w:t>
            </w:r>
            <w:r>
              <w:rPr>
                <w:rStyle w:val="39"/>
                <w:rFonts w:hint="eastAsia"/>
                <w:color w:val="auto"/>
                <w:sz w:val="24"/>
                <w:szCs w:val="24"/>
                <w:highlight w:val="none"/>
              </w:rPr>
              <w:t xml:space="preserve">  </w:t>
            </w:r>
            <w:r>
              <w:rPr>
                <w:rStyle w:val="39"/>
                <w:color w:val="auto"/>
                <w:sz w:val="24"/>
                <w:szCs w:val="24"/>
                <w:highlight w:val="none"/>
              </w:rPr>
              <w:t>项目</w:t>
            </w:r>
            <w:r>
              <w:rPr>
                <w:rStyle w:val="39"/>
                <w:rFonts w:hint="eastAsia"/>
                <w:color w:val="auto"/>
                <w:sz w:val="24"/>
                <w:szCs w:val="24"/>
                <w:highlight w:val="none"/>
              </w:rPr>
              <w:t>固体废物产生情况</w:t>
            </w:r>
            <w:r>
              <w:rPr>
                <w:rStyle w:val="39"/>
                <w:color w:val="auto"/>
                <w:sz w:val="24"/>
                <w:szCs w:val="24"/>
                <w:highlight w:val="none"/>
              </w:rPr>
              <w:t>明细</w:t>
            </w:r>
          </w:p>
          <w:tbl>
            <w:tblPr>
              <w:tblStyle w:val="20"/>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37"/>
              <w:gridCol w:w="868"/>
              <w:gridCol w:w="838"/>
              <w:gridCol w:w="1314"/>
              <w:gridCol w:w="684"/>
              <w:gridCol w:w="1004"/>
              <w:gridCol w:w="914"/>
              <w:gridCol w:w="771"/>
              <w:gridCol w:w="9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4" w:hRule="atLeast"/>
                <w:jc w:val="center"/>
              </w:trPr>
              <w:tc>
                <w:tcPr>
                  <w:tcW w:w="509" w:type="pct"/>
                  <w:vAlign w:val="center"/>
                </w:tcPr>
                <w:p>
                  <w:pPr>
                    <w:pStyle w:val="36"/>
                    <w:bidi w:val="0"/>
                    <w:rPr>
                      <w:rFonts w:hint="default"/>
                      <w:color w:val="auto"/>
                      <w:lang w:eastAsia="zh-CN"/>
                    </w:rPr>
                  </w:pPr>
                  <w:r>
                    <w:rPr>
                      <w:rFonts w:hint="default"/>
                      <w:color w:val="auto"/>
                      <w:lang w:eastAsia="zh-CN"/>
                    </w:rPr>
                    <w:t>名称</w:t>
                  </w:r>
                </w:p>
              </w:tc>
              <w:tc>
                <w:tcPr>
                  <w:tcW w:w="528" w:type="pct"/>
                  <w:vAlign w:val="center"/>
                </w:tcPr>
                <w:p>
                  <w:pPr>
                    <w:pStyle w:val="36"/>
                    <w:bidi w:val="0"/>
                    <w:rPr>
                      <w:rFonts w:hint="default"/>
                      <w:color w:val="auto"/>
                    </w:rPr>
                  </w:pPr>
                  <w:r>
                    <w:rPr>
                      <w:rFonts w:hint="default"/>
                      <w:color w:val="auto"/>
                    </w:rPr>
                    <w:t>固废类别</w:t>
                  </w:r>
                </w:p>
              </w:tc>
              <w:tc>
                <w:tcPr>
                  <w:tcW w:w="510" w:type="pct"/>
                  <w:vAlign w:val="center"/>
                </w:tcPr>
                <w:p>
                  <w:pPr>
                    <w:pStyle w:val="36"/>
                    <w:bidi w:val="0"/>
                    <w:rPr>
                      <w:rFonts w:hint="default"/>
                      <w:color w:val="auto"/>
                    </w:rPr>
                  </w:pPr>
                  <w:r>
                    <w:rPr>
                      <w:rFonts w:hint="default"/>
                      <w:color w:val="auto"/>
                    </w:rPr>
                    <w:t>废物类别</w:t>
                  </w:r>
                </w:p>
              </w:tc>
              <w:tc>
                <w:tcPr>
                  <w:tcW w:w="799" w:type="pct"/>
                  <w:vAlign w:val="center"/>
                </w:tcPr>
                <w:p>
                  <w:pPr>
                    <w:pStyle w:val="36"/>
                    <w:bidi w:val="0"/>
                    <w:rPr>
                      <w:rFonts w:hint="default"/>
                      <w:color w:val="auto"/>
                    </w:rPr>
                  </w:pPr>
                  <w:r>
                    <w:rPr>
                      <w:rFonts w:hint="default"/>
                      <w:color w:val="auto"/>
                    </w:rPr>
                    <w:t>废物代码</w:t>
                  </w:r>
                </w:p>
              </w:tc>
              <w:tc>
                <w:tcPr>
                  <w:tcW w:w="416" w:type="pct"/>
                  <w:vAlign w:val="center"/>
                </w:tcPr>
                <w:p>
                  <w:pPr>
                    <w:pStyle w:val="36"/>
                    <w:bidi w:val="0"/>
                    <w:rPr>
                      <w:rFonts w:hint="default"/>
                      <w:color w:val="auto"/>
                    </w:rPr>
                  </w:pPr>
                  <w:r>
                    <w:rPr>
                      <w:rFonts w:hint="default"/>
                      <w:color w:val="auto"/>
                    </w:rPr>
                    <w:t>形态</w:t>
                  </w:r>
                </w:p>
              </w:tc>
              <w:tc>
                <w:tcPr>
                  <w:tcW w:w="611" w:type="pct"/>
                  <w:vAlign w:val="center"/>
                </w:tcPr>
                <w:p>
                  <w:pPr>
                    <w:pStyle w:val="36"/>
                    <w:bidi w:val="0"/>
                    <w:rPr>
                      <w:rFonts w:hint="default"/>
                      <w:color w:val="auto"/>
                      <w:lang w:eastAsia="zh-CN"/>
                    </w:rPr>
                  </w:pPr>
                  <w:r>
                    <w:rPr>
                      <w:rFonts w:hint="default"/>
                      <w:color w:val="auto"/>
                      <w:lang w:eastAsia="zh-CN"/>
                    </w:rPr>
                    <w:t>环境危险特性</w:t>
                  </w:r>
                </w:p>
              </w:tc>
              <w:tc>
                <w:tcPr>
                  <w:tcW w:w="556" w:type="pct"/>
                  <w:vAlign w:val="center"/>
                </w:tcPr>
                <w:p>
                  <w:pPr>
                    <w:pStyle w:val="36"/>
                    <w:bidi w:val="0"/>
                    <w:rPr>
                      <w:rFonts w:hint="default"/>
                      <w:color w:val="auto"/>
                    </w:rPr>
                  </w:pPr>
                  <w:r>
                    <w:rPr>
                      <w:rFonts w:hint="default"/>
                      <w:color w:val="auto"/>
                    </w:rPr>
                    <w:t>产生量（t/a）</w:t>
                  </w:r>
                </w:p>
              </w:tc>
              <w:tc>
                <w:tcPr>
                  <w:tcW w:w="469" w:type="pct"/>
                  <w:vAlign w:val="center"/>
                </w:tcPr>
                <w:p>
                  <w:pPr>
                    <w:pStyle w:val="36"/>
                    <w:bidi w:val="0"/>
                    <w:rPr>
                      <w:rFonts w:hint="default"/>
                      <w:color w:val="auto"/>
                      <w:lang w:eastAsia="zh-CN"/>
                    </w:rPr>
                  </w:pPr>
                  <w:r>
                    <w:rPr>
                      <w:rFonts w:hint="default"/>
                      <w:color w:val="auto"/>
                      <w:lang w:eastAsia="zh-CN"/>
                    </w:rPr>
                    <w:t>储存方式</w:t>
                  </w:r>
                </w:p>
              </w:tc>
              <w:tc>
                <w:tcPr>
                  <w:tcW w:w="597" w:type="pct"/>
                  <w:vAlign w:val="center"/>
                </w:tcPr>
                <w:p>
                  <w:pPr>
                    <w:pStyle w:val="36"/>
                    <w:bidi w:val="0"/>
                    <w:rPr>
                      <w:rFonts w:hint="default"/>
                      <w:color w:val="auto"/>
                    </w:rPr>
                  </w:pPr>
                  <w:r>
                    <w:rPr>
                      <w:rFonts w:hint="default"/>
                      <w:color w:val="auto"/>
                    </w:rPr>
                    <w:t>去向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09" w:type="pct"/>
                  <w:vAlign w:val="center"/>
                </w:tcPr>
                <w:p>
                  <w:pPr>
                    <w:pStyle w:val="36"/>
                    <w:bidi w:val="0"/>
                    <w:rPr>
                      <w:rFonts w:hint="default"/>
                      <w:color w:val="auto"/>
                    </w:rPr>
                  </w:pPr>
                  <w:r>
                    <w:rPr>
                      <w:rFonts w:hint="default"/>
                      <w:color w:val="auto"/>
                    </w:rPr>
                    <w:t>生活垃圾</w:t>
                  </w:r>
                </w:p>
              </w:tc>
              <w:tc>
                <w:tcPr>
                  <w:tcW w:w="528" w:type="pct"/>
                  <w:vAlign w:val="center"/>
                </w:tcPr>
                <w:p>
                  <w:pPr>
                    <w:pStyle w:val="36"/>
                    <w:bidi w:val="0"/>
                    <w:rPr>
                      <w:rFonts w:hint="default"/>
                      <w:color w:val="auto"/>
                      <w:highlight w:val="none"/>
                    </w:rPr>
                  </w:pPr>
                  <w:r>
                    <w:rPr>
                      <w:rFonts w:hint="default"/>
                      <w:color w:val="auto"/>
                      <w:highlight w:val="none"/>
                    </w:rPr>
                    <w:t>一般固废</w:t>
                  </w:r>
                </w:p>
              </w:tc>
              <w:tc>
                <w:tcPr>
                  <w:tcW w:w="510" w:type="pct"/>
                  <w:vAlign w:val="center"/>
                </w:tcPr>
                <w:p>
                  <w:pPr>
                    <w:pStyle w:val="36"/>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SW61</w:t>
                  </w:r>
                </w:p>
                <w:p>
                  <w:pPr>
                    <w:pStyle w:val="36"/>
                    <w:bidi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SW62</w:t>
                  </w:r>
                </w:p>
              </w:tc>
              <w:tc>
                <w:tcPr>
                  <w:tcW w:w="799" w:type="pct"/>
                  <w:vAlign w:val="center"/>
                </w:tcPr>
                <w:p>
                  <w:pPr>
                    <w:pStyle w:val="36"/>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900-001-S61</w:t>
                  </w:r>
                </w:p>
                <w:p>
                  <w:pPr>
                    <w:pStyle w:val="36"/>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900-001-S62</w:t>
                  </w:r>
                </w:p>
                <w:p>
                  <w:pPr>
                    <w:pStyle w:val="36"/>
                    <w:bidi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900-002-S62</w:t>
                  </w:r>
                </w:p>
              </w:tc>
              <w:tc>
                <w:tcPr>
                  <w:tcW w:w="416" w:type="pct"/>
                  <w:vAlign w:val="center"/>
                </w:tcPr>
                <w:p>
                  <w:pPr>
                    <w:pStyle w:val="36"/>
                    <w:bidi w:val="0"/>
                    <w:rPr>
                      <w:rFonts w:hint="default"/>
                      <w:color w:val="auto"/>
                      <w:highlight w:val="none"/>
                    </w:rPr>
                  </w:pPr>
                  <w:r>
                    <w:rPr>
                      <w:rFonts w:hint="default"/>
                      <w:color w:val="auto"/>
                      <w:highlight w:val="none"/>
                    </w:rPr>
                    <w:t>固态</w:t>
                  </w:r>
                </w:p>
              </w:tc>
              <w:tc>
                <w:tcPr>
                  <w:tcW w:w="611" w:type="pct"/>
                  <w:vAlign w:val="center"/>
                </w:tcPr>
                <w:p>
                  <w:pPr>
                    <w:pStyle w:val="36"/>
                    <w:bidi w:val="0"/>
                    <w:rPr>
                      <w:rFonts w:hint="default"/>
                      <w:color w:val="auto"/>
                      <w:lang w:val="en-US" w:eastAsia="zh-CN"/>
                    </w:rPr>
                  </w:pPr>
                  <w:r>
                    <w:rPr>
                      <w:rFonts w:hint="eastAsia"/>
                      <w:color w:val="auto"/>
                      <w:lang w:val="en-US" w:eastAsia="zh-CN"/>
                    </w:rPr>
                    <w:t>/</w:t>
                  </w:r>
                </w:p>
              </w:tc>
              <w:tc>
                <w:tcPr>
                  <w:tcW w:w="556" w:type="pct"/>
                  <w:vAlign w:val="center"/>
                </w:tcPr>
                <w:p>
                  <w:pPr>
                    <w:pStyle w:val="36"/>
                    <w:bidi w:val="0"/>
                    <w:rPr>
                      <w:rFonts w:hint="default"/>
                      <w:color w:val="auto"/>
                      <w:lang w:val="en-US" w:eastAsia="zh-CN"/>
                    </w:rPr>
                  </w:pPr>
                  <w:r>
                    <w:rPr>
                      <w:rFonts w:hint="eastAsia"/>
                      <w:color w:val="auto"/>
                      <w:lang w:val="en-US" w:eastAsia="zh-CN"/>
                    </w:rPr>
                    <w:t>3</w:t>
                  </w:r>
                </w:p>
              </w:tc>
              <w:tc>
                <w:tcPr>
                  <w:tcW w:w="469" w:type="pct"/>
                  <w:vAlign w:val="center"/>
                </w:tcPr>
                <w:p>
                  <w:pPr>
                    <w:pStyle w:val="36"/>
                    <w:bidi w:val="0"/>
                    <w:rPr>
                      <w:rFonts w:hint="default"/>
                      <w:color w:val="auto"/>
                      <w:lang w:val="en-US" w:eastAsia="zh-CN"/>
                    </w:rPr>
                  </w:pPr>
                  <w:r>
                    <w:rPr>
                      <w:rFonts w:hint="eastAsia"/>
                      <w:color w:val="auto"/>
                      <w:lang w:eastAsia="zh-CN"/>
                    </w:rPr>
                    <w:t>厂区垃圾箱内暂存</w:t>
                  </w:r>
                </w:p>
              </w:tc>
              <w:tc>
                <w:tcPr>
                  <w:tcW w:w="597" w:type="pct"/>
                  <w:vAlign w:val="center"/>
                </w:tcPr>
                <w:p>
                  <w:pPr>
                    <w:pStyle w:val="36"/>
                    <w:bidi w:val="0"/>
                    <w:rPr>
                      <w:rFonts w:hint="default"/>
                      <w:color w:val="auto"/>
                    </w:rPr>
                  </w:pPr>
                  <w:r>
                    <w:rPr>
                      <w:rFonts w:hint="default"/>
                      <w:color w:val="auto"/>
                    </w:rPr>
                    <w:t>环卫部门定时清运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jc w:val="center"/>
              </w:trPr>
              <w:tc>
                <w:tcPr>
                  <w:tcW w:w="509" w:type="pct"/>
                  <w:vAlign w:val="center"/>
                </w:tcPr>
                <w:p>
                  <w:pPr>
                    <w:pStyle w:val="36"/>
                    <w:bidi w:val="0"/>
                    <w:rPr>
                      <w:rFonts w:hint="default"/>
                      <w:color w:val="auto"/>
                    </w:rPr>
                  </w:pPr>
                  <w:r>
                    <w:rPr>
                      <w:rFonts w:hint="default"/>
                      <w:color w:val="auto"/>
                    </w:rPr>
                    <w:t>废包装材料</w:t>
                  </w:r>
                </w:p>
              </w:tc>
              <w:tc>
                <w:tcPr>
                  <w:tcW w:w="528" w:type="pct"/>
                  <w:vAlign w:val="center"/>
                </w:tcPr>
                <w:p>
                  <w:pPr>
                    <w:pStyle w:val="36"/>
                    <w:bidi w:val="0"/>
                    <w:rPr>
                      <w:rFonts w:hint="default"/>
                      <w:color w:val="auto"/>
                      <w:highlight w:val="none"/>
                    </w:rPr>
                  </w:pPr>
                  <w:r>
                    <w:rPr>
                      <w:rFonts w:hint="default"/>
                      <w:color w:val="auto"/>
                      <w:highlight w:val="none"/>
                    </w:rPr>
                    <w:t>一般固废</w:t>
                  </w:r>
                </w:p>
              </w:tc>
              <w:tc>
                <w:tcPr>
                  <w:tcW w:w="510" w:type="pct"/>
                  <w:vAlign w:val="center"/>
                </w:tcPr>
                <w:p>
                  <w:pPr>
                    <w:pStyle w:val="36"/>
                    <w:bidi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SW17</w:t>
                  </w:r>
                </w:p>
              </w:tc>
              <w:tc>
                <w:tcPr>
                  <w:tcW w:w="799" w:type="pct"/>
                  <w:vAlign w:val="center"/>
                </w:tcPr>
                <w:p>
                  <w:pPr>
                    <w:pStyle w:val="36"/>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900-003-S17</w:t>
                  </w:r>
                </w:p>
              </w:tc>
              <w:tc>
                <w:tcPr>
                  <w:tcW w:w="416" w:type="pct"/>
                  <w:vAlign w:val="center"/>
                </w:tcPr>
                <w:p>
                  <w:pPr>
                    <w:pStyle w:val="36"/>
                    <w:bidi w:val="0"/>
                    <w:rPr>
                      <w:rFonts w:hint="default"/>
                      <w:color w:val="auto"/>
                      <w:highlight w:val="none"/>
                    </w:rPr>
                  </w:pPr>
                  <w:r>
                    <w:rPr>
                      <w:rFonts w:hint="default"/>
                      <w:color w:val="auto"/>
                      <w:highlight w:val="none"/>
                    </w:rPr>
                    <w:t>固态</w:t>
                  </w:r>
                </w:p>
              </w:tc>
              <w:tc>
                <w:tcPr>
                  <w:tcW w:w="611" w:type="pct"/>
                  <w:vAlign w:val="center"/>
                </w:tcPr>
                <w:p>
                  <w:pPr>
                    <w:pStyle w:val="36"/>
                    <w:bidi w:val="0"/>
                    <w:rPr>
                      <w:rFonts w:hint="eastAsia"/>
                      <w:color w:val="auto"/>
                      <w:lang w:val="en-US" w:eastAsia="zh-CN"/>
                    </w:rPr>
                  </w:pPr>
                  <w:r>
                    <w:rPr>
                      <w:rFonts w:hint="eastAsia"/>
                      <w:color w:val="auto"/>
                      <w:lang w:val="en-US" w:eastAsia="zh-CN"/>
                    </w:rPr>
                    <w:t>/</w:t>
                  </w:r>
                </w:p>
              </w:tc>
              <w:tc>
                <w:tcPr>
                  <w:tcW w:w="556" w:type="pct"/>
                  <w:vAlign w:val="center"/>
                </w:tcPr>
                <w:p>
                  <w:pPr>
                    <w:pStyle w:val="36"/>
                    <w:bidi w:val="0"/>
                    <w:rPr>
                      <w:rFonts w:hint="eastAsia"/>
                      <w:color w:val="auto"/>
                      <w:lang w:eastAsia="zh-CN"/>
                    </w:rPr>
                  </w:pPr>
                  <w:r>
                    <w:rPr>
                      <w:rFonts w:hint="eastAsia"/>
                      <w:color w:val="auto"/>
                      <w:lang w:val="en-US" w:eastAsia="zh-CN"/>
                    </w:rPr>
                    <w:t>1</w:t>
                  </w:r>
                </w:p>
              </w:tc>
              <w:tc>
                <w:tcPr>
                  <w:tcW w:w="469" w:type="pct"/>
                  <w:vAlign w:val="center"/>
                </w:tcPr>
                <w:p>
                  <w:pPr>
                    <w:pStyle w:val="36"/>
                    <w:bidi w:val="0"/>
                    <w:rPr>
                      <w:rFonts w:hint="eastAsia"/>
                      <w:color w:val="auto"/>
                      <w:lang w:eastAsia="zh-CN"/>
                    </w:rPr>
                  </w:pPr>
                  <w:r>
                    <w:rPr>
                      <w:rFonts w:hint="eastAsia"/>
                      <w:color w:val="auto"/>
                      <w:lang w:eastAsia="zh-CN"/>
                    </w:rPr>
                    <w:t>厂区内暂存</w:t>
                  </w:r>
                </w:p>
              </w:tc>
              <w:tc>
                <w:tcPr>
                  <w:tcW w:w="597" w:type="pct"/>
                  <w:vAlign w:val="center"/>
                </w:tcPr>
                <w:p>
                  <w:pPr>
                    <w:pStyle w:val="36"/>
                    <w:bidi w:val="0"/>
                    <w:rPr>
                      <w:rFonts w:hint="default"/>
                      <w:color w:val="auto"/>
                      <w:lang w:eastAsia="zh-CN"/>
                    </w:rPr>
                  </w:pPr>
                  <w:r>
                    <w:rPr>
                      <w:rFonts w:hint="default"/>
                      <w:color w:val="auto"/>
                    </w:rPr>
                    <w:t>定期外售</w:t>
                  </w:r>
                  <w:r>
                    <w:rPr>
                      <w:rFonts w:hint="eastAsia"/>
                      <w:color w:val="auto"/>
                      <w:lang w:val="en-US" w:eastAsia="zh-CN"/>
                    </w:rPr>
                    <w:t>处置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09" w:type="pct"/>
                  <w:vAlign w:val="center"/>
                </w:tcPr>
                <w:p>
                  <w:pPr>
                    <w:pStyle w:val="36"/>
                    <w:bidi w:val="0"/>
                    <w:rPr>
                      <w:rFonts w:hint="eastAsia" w:eastAsia="宋体"/>
                      <w:color w:val="auto"/>
                      <w:lang w:eastAsia="zh-CN"/>
                    </w:rPr>
                  </w:pPr>
                  <w:r>
                    <w:rPr>
                      <w:rFonts w:hint="eastAsia"/>
                      <w:color w:val="auto"/>
                      <w:lang w:val="en-US" w:eastAsia="zh-CN"/>
                    </w:rPr>
                    <w:t>过滤</w:t>
                  </w:r>
                  <w:r>
                    <w:rPr>
                      <w:rFonts w:hint="eastAsia"/>
                      <w:color w:val="auto"/>
                      <w:lang w:eastAsia="zh-CN"/>
                    </w:rPr>
                    <w:t>杂质</w:t>
                  </w:r>
                </w:p>
              </w:tc>
              <w:tc>
                <w:tcPr>
                  <w:tcW w:w="528" w:type="pct"/>
                  <w:vAlign w:val="center"/>
                </w:tcPr>
                <w:p>
                  <w:pPr>
                    <w:pStyle w:val="36"/>
                    <w:bidi w:val="0"/>
                    <w:rPr>
                      <w:rFonts w:hint="eastAsia" w:eastAsia="宋体"/>
                      <w:color w:val="auto"/>
                      <w:highlight w:val="none"/>
                      <w:lang w:eastAsia="zh-CN"/>
                    </w:rPr>
                  </w:pPr>
                  <w:r>
                    <w:rPr>
                      <w:rFonts w:hint="eastAsia"/>
                      <w:color w:val="auto"/>
                      <w:highlight w:val="none"/>
                      <w:lang w:eastAsia="zh-CN"/>
                    </w:rPr>
                    <w:t>一般固废</w:t>
                  </w:r>
                </w:p>
              </w:tc>
              <w:tc>
                <w:tcPr>
                  <w:tcW w:w="510" w:type="pct"/>
                  <w:vAlign w:val="center"/>
                </w:tcPr>
                <w:p>
                  <w:pPr>
                    <w:pStyle w:val="36"/>
                    <w:bidi w:val="0"/>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SW59</w:t>
                  </w:r>
                </w:p>
              </w:tc>
              <w:tc>
                <w:tcPr>
                  <w:tcW w:w="799" w:type="pct"/>
                  <w:vAlign w:val="center"/>
                </w:tcPr>
                <w:p>
                  <w:pPr>
                    <w:pStyle w:val="36"/>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900-099-S59</w:t>
                  </w:r>
                </w:p>
              </w:tc>
              <w:tc>
                <w:tcPr>
                  <w:tcW w:w="416" w:type="pct"/>
                  <w:vAlign w:val="center"/>
                </w:tcPr>
                <w:p>
                  <w:pPr>
                    <w:pStyle w:val="36"/>
                    <w:bidi w:val="0"/>
                    <w:rPr>
                      <w:rFonts w:hint="default"/>
                      <w:color w:val="auto"/>
                      <w:highlight w:val="none"/>
                    </w:rPr>
                  </w:pPr>
                  <w:r>
                    <w:rPr>
                      <w:rFonts w:hint="default"/>
                      <w:color w:val="auto"/>
                      <w:highlight w:val="none"/>
                    </w:rPr>
                    <w:t>固态</w:t>
                  </w:r>
                </w:p>
              </w:tc>
              <w:tc>
                <w:tcPr>
                  <w:tcW w:w="611" w:type="pct"/>
                  <w:vAlign w:val="center"/>
                </w:tcPr>
                <w:p>
                  <w:pPr>
                    <w:pStyle w:val="36"/>
                    <w:bidi w:val="0"/>
                    <w:rPr>
                      <w:rFonts w:hint="default"/>
                      <w:color w:val="auto"/>
                      <w:lang w:val="en-US" w:eastAsia="zh-CN"/>
                    </w:rPr>
                  </w:pPr>
                  <w:r>
                    <w:rPr>
                      <w:rFonts w:hint="eastAsia"/>
                      <w:color w:val="auto"/>
                      <w:lang w:val="en-US" w:eastAsia="zh-CN"/>
                    </w:rPr>
                    <w:t>/</w:t>
                  </w:r>
                </w:p>
              </w:tc>
              <w:tc>
                <w:tcPr>
                  <w:tcW w:w="556" w:type="pct"/>
                  <w:vAlign w:val="center"/>
                </w:tcPr>
                <w:p>
                  <w:pPr>
                    <w:pStyle w:val="36"/>
                    <w:bidi w:val="0"/>
                    <w:rPr>
                      <w:rFonts w:hint="default"/>
                      <w:color w:val="auto"/>
                      <w:lang w:val="en-US" w:eastAsia="zh-CN"/>
                    </w:rPr>
                  </w:pPr>
                  <w:r>
                    <w:rPr>
                      <w:rFonts w:hint="eastAsia"/>
                      <w:color w:val="auto"/>
                      <w:lang w:val="en-US" w:eastAsia="zh-CN"/>
                    </w:rPr>
                    <w:t>2625</w:t>
                  </w:r>
                </w:p>
              </w:tc>
              <w:tc>
                <w:tcPr>
                  <w:tcW w:w="469" w:type="pct"/>
                  <w:vAlign w:val="center"/>
                </w:tcPr>
                <w:p>
                  <w:pPr>
                    <w:pStyle w:val="36"/>
                    <w:bidi w:val="0"/>
                    <w:rPr>
                      <w:rFonts w:hint="eastAsia"/>
                      <w:color w:val="auto"/>
                      <w:lang w:eastAsia="zh-CN"/>
                    </w:rPr>
                  </w:pPr>
                  <w:r>
                    <w:rPr>
                      <w:rFonts w:hint="eastAsia"/>
                      <w:color w:val="auto"/>
                      <w:lang w:eastAsia="zh-CN"/>
                    </w:rPr>
                    <w:t>厂区内暂存</w:t>
                  </w:r>
                </w:p>
              </w:tc>
              <w:tc>
                <w:tcPr>
                  <w:tcW w:w="597" w:type="pct"/>
                  <w:vAlign w:val="center"/>
                </w:tcPr>
                <w:p>
                  <w:pPr>
                    <w:pStyle w:val="36"/>
                    <w:bidi w:val="0"/>
                    <w:rPr>
                      <w:rFonts w:hint="eastAsia" w:eastAsia="宋体"/>
                      <w:color w:val="auto"/>
                      <w:lang w:eastAsia="zh-CN"/>
                    </w:rPr>
                  </w:pPr>
                  <w:r>
                    <w:rPr>
                      <w:rFonts w:hint="eastAsia"/>
                      <w:color w:val="auto"/>
                      <w:lang w:eastAsia="zh-CN"/>
                    </w:rPr>
                    <w:t>定期外售</w:t>
                  </w:r>
                  <w:r>
                    <w:rPr>
                      <w:rFonts w:hint="eastAsia"/>
                      <w:color w:val="auto"/>
                      <w:lang w:val="en-US" w:eastAsia="zh-CN"/>
                    </w:rPr>
                    <w:t>处置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jc w:val="center"/>
              </w:trPr>
              <w:tc>
                <w:tcPr>
                  <w:tcW w:w="509" w:type="pct"/>
                  <w:vAlign w:val="center"/>
                </w:tcPr>
                <w:p>
                  <w:pPr>
                    <w:pStyle w:val="36"/>
                    <w:bidi w:val="0"/>
                    <w:rPr>
                      <w:rFonts w:hint="default"/>
                      <w:color w:val="auto"/>
                    </w:rPr>
                  </w:pPr>
                  <w:r>
                    <w:rPr>
                      <w:rFonts w:hint="eastAsia"/>
                      <w:color w:val="auto"/>
                      <w:lang w:eastAsia="zh-CN"/>
                    </w:rPr>
                    <w:t>除尘系统收集的粉尘</w:t>
                  </w:r>
                </w:p>
              </w:tc>
              <w:tc>
                <w:tcPr>
                  <w:tcW w:w="528" w:type="pct"/>
                  <w:vAlign w:val="center"/>
                </w:tcPr>
                <w:p>
                  <w:pPr>
                    <w:pStyle w:val="36"/>
                    <w:bidi w:val="0"/>
                    <w:rPr>
                      <w:rFonts w:hint="default"/>
                      <w:color w:val="auto"/>
                      <w:highlight w:val="none"/>
                    </w:rPr>
                  </w:pPr>
                  <w:r>
                    <w:rPr>
                      <w:rFonts w:hint="default"/>
                      <w:color w:val="auto"/>
                      <w:highlight w:val="none"/>
                    </w:rPr>
                    <w:t>一般固废</w:t>
                  </w:r>
                </w:p>
              </w:tc>
              <w:tc>
                <w:tcPr>
                  <w:tcW w:w="510" w:type="pct"/>
                  <w:vAlign w:val="center"/>
                </w:tcPr>
                <w:p>
                  <w:pPr>
                    <w:pStyle w:val="36"/>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SW59</w:t>
                  </w:r>
                </w:p>
              </w:tc>
              <w:tc>
                <w:tcPr>
                  <w:tcW w:w="799" w:type="pct"/>
                  <w:vAlign w:val="center"/>
                </w:tcPr>
                <w:p>
                  <w:pPr>
                    <w:pStyle w:val="36"/>
                    <w:bidi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900-099-S59</w:t>
                  </w:r>
                </w:p>
              </w:tc>
              <w:tc>
                <w:tcPr>
                  <w:tcW w:w="416" w:type="pct"/>
                  <w:vAlign w:val="center"/>
                </w:tcPr>
                <w:p>
                  <w:pPr>
                    <w:pStyle w:val="36"/>
                    <w:bidi w:val="0"/>
                    <w:rPr>
                      <w:rFonts w:hint="default"/>
                      <w:color w:val="auto"/>
                      <w:highlight w:val="none"/>
                    </w:rPr>
                  </w:pPr>
                  <w:r>
                    <w:rPr>
                      <w:rFonts w:hint="default"/>
                      <w:color w:val="auto"/>
                      <w:highlight w:val="none"/>
                    </w:rPr>
                    <w:t>固态</w:t>
                  </w:r>
                </w:p>
              </w:tc>
              <w:tc>
                <w:tcPr>
                  <w:tcW w:w="611" w:type="pct"/>
                  <w:vAlign w:val="center"/>
                </w:tcPr>
                <w:p>
                  <w:pPr>
                    <w:pStyle w:val="36"/>
                    <w:bidi w:val="0"/>
                    <w:rPr>
                      <w:rFonts w:hint="default"/>
                      <w:color w:val="auto"/>
                      <w:highlight w:val="none"/>
                      <w:lang w:val="en-US" w:eastAsia="zh-CN"/>
                    </w:rPr>
                  </w:pPr>
                  <w:r>
                    <w:rPr>
                      <w:rFonts w:hint="eastAsia"/>
                      <w:color w:val="auto"/>
                      <w:highlight w:val="none"/>
                      <w:lang w:val="en-US" w:eastAsia="zh-CN"/>
                    </w:rPr>
                    <w:t>/</w:t>
                  </w:r>
                </w:p>
              </w:tc>
              <w:tc>
                <w:tcPr>
                  <w:tcW w:w="556" w:type="pct"/>
                  <w:vAlign w:val="center"/>
                </w:tcPr>
                <w:p>
                  <w:pPr>
                    <w:pStyle w:val="36"/>
                    <w:bidi w:val="0"/>
                    <w:rPr>
                      <w:rFonts w:hint="default"/>
                      <w:color w:val="auto"/>
                      <w:highlight w:val="none"/>
                      <w:lang w:val="en-US" w:eastAsia="zh-CN"/>
                    </w:rPr>
                  </w:pPr>
                  <w:r>
                    <w:rPr>
                      <w:rFonts w:hint="eastAsia"/>
                      <w:color w:val="auto"/>
                      <w:highlight w:val="none"/>
                      <w:lang w:val="en-US" w:eastAsia="zh-CN"/>
                    </w:rPr>
                    <w:t>12.4</w:t>
                  </w:r>
                </w:p>
              </w:tc>
              <w:tc>
                <w:tcPr>
                  <w:tcW w:w="469" w:type="pct"/>
                  <w:vAlign w:val="center"/>
                </w:tcPr>
                <w:p>
                  <w:pPr>
                    <w:pStyle w:val="36"/>
                    <w:bidi w:val="0"/>
                    <w:rPr>
                      <w:rFonts w:hint="default"/>
                      <w:color w:val="auto"/>
                      <w:highlight w:val="none"/>
                      <w:lang w:val="en-US" w:eastAsia="zh-CN"/>
                    </w:rPr>
                  </w:pPr>
                  <w:r>
                    <w:rPr>
                      <w:rFonts w:hint="eastAsia"/>
                      <w:color w:val="auto"/>
                      <w:highlight w:val="none"/>
                      <w:lang w:eastAsia="zh-CN"/>
                    </w:rPr>
                    <w:t>厂区内暂存</w:t>
                  </w:r>
                </w:p>
              </w:tc>
              <w:tc>
                <w:tcPr>
                  <w:tcW w:w="597" w:type="pct"/>
                  <w:vAlign w:val="center"/>
                </w:tcPr>
                <w:p>
                  <w:pPr>
                    <w:pStyle w:val="36"/>
                    <w:bidi w:val="0"/>
                    <w:rPr>
                      <w:rFonts w:hint="eastAsia" w:eastAsia="宋体"/>
                      <w:color w:val="auto"/>
                      <w:lang w:eastAsia="zh-CN"/>
                    </w:rPr>
                  </w:pPr>
                  <w:r>
                    <w:rPr>
                      <w:rFonts w:hint="eastAsia"/>
                      <w:color w:val="auto"/>
                      <w:lang w:eastAsia="zh-CN"/>
                    </w:rPr>
                    <w:t>回用于生产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jc w:val="center"/>
              </w:trPr>
              <w:tc>
                <w:tcPr>
                  <w:tcW w:w="509" w:type="pct"/>
                  <w:vAlign w:val="center"/>
                </w:tcPr>
                <w:p>
                  <w:pPr>
                    <w:pStyle w:val="36"/>
                    <w:bidi w:val="0"/>
                    <w:rPr>
                      <w:rFonts w:hint="default"/>
                      <w:color w:val="auto"/>
                      <w:lang w:val="en-US" w:eastAsia="zh-CN"/>
                    </w:rPr>
                  </w:pPr>
                  <w:r>
                    <w:rPr>
                      <w:rFonts w:hint="eastAsia"/>
                      <w:color w:val="auto"/>
                      <w:lang w:val="en-US" w:eastAsia="zh-CN"/>
                    </w:rPr>
                    <w:t>生物质灰渣</w:t>
                  </w:r>
                </w:p>
              </w:tc>
              <w:tc>
                <w:tcPr>
                  <w:tcW w:w="528" w:type="pct"/>
                  <w:vAlign w:val="center"/>
                </w:tcPr>
                <w:p>
                  <w:pPr>
                    <w:pStyle w:val="36"/>
                    <w:bidi w:val="0"/>
                    <w:rPr>
                      <w:rFonts w:hint="eastAsia" w:eastAsia="宋体"/>
                      <w:color w:val="auto"/>
                      <w:highlight w:val="none"/>
                      <w:lang w:val="en-US" w:eastAsia="zh-CN"/>
                    </w:rPr>
                  </w:pPr>
                  <w:r>
                    <w:rPr>
                      <w:rFonts w:hint="eastAsia"/>
                      <w:color w:val="auto"/>
                      <w:highlight w:val="none"/>
                      <w:lang w:val="en-US" w:eastAsia="zh-CN"/>
                    </w:rPr>
                    <w:t>一般固废</w:t>
                  </w:r>
                </w:p>
              </w:tc>
              <w:tc>
                <w:tcPr>
                  <w:tcW w:w="510" w:type="pct"/>
                  <w:vAlign w:val="center"/>
                </w:tcPr>
                <w:p>
                  <w:pPr>
                    <w:pStyle w:val="36"/>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SW59</w:t>
                  </w:r>
                </w:p>
              </w:tc>
              <w:tc>
                <w:tcPr>
                  <w:tcW w:w="799" w:type="pct"/>
                  <w:vAlign w:val="center"/>
                </w:tcPr>
                <w:p>
                  <w:pPr>
                    <w:pStyle w:val="36"/>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900-099-S59</w:t>
                  </w:r>
                </w:p>
              </w:tc>
              <w:tc>
                <w:tcPr>
                  <w:tcW w:w="416" w:type="pct"/>
                  <w:vAlign w:val="center"/>
                </w:tcPr>
                <w:p>
                  <w:pPr>
                    <w:pStyle w:val="36"/>
                    <w:bidi w:val="0"/>
                    <w:rPr>
                      <w:rFonts w:hint="eastAsia" w:eastAsia="宋体"/>
                      <w:color w:val="auto"/>
                      <w:highlight w:val="none"/>
                      <w:lang w:val="en-US" w:eastAsia="zh-CN"/>
                    </w:rPr>
                  </w:pPr>
                  <w:r>
                    <w:rPr>
                      <w:rFonts w:hint="eastAsia"/>
                      <w:color w:val="auto"/>
                      <w:highlight w:val="none"/>
                      <w:lang w:val="en-US" w:eastAsia="zh-CN"/>
                    </w:rPr>
                    <w:t>固态</w:t>
                  </w:r>
                </w:p>
              </w:tc>
              <w:tc>
                <w:tcPr>
                  <w:tcW w:w="611" w:type="pct"/>
                  <w:vAlign w:val="center"/>
                </w:tcPr>
                <w:p>
                  <w:pPr>
                    <w:pStyle w:val="36"/>
                    <w:bidi w:val="0"/>
                    <w:rPr>
                      <w:rFonts w:hint="default"/>
                      <w:color w:val="auto"/>
                      <w:highlight w:val="none"/>
                      <w:lang w:val="en-US" w:eastAsia="zh-CN"/>
                    </w:rPr>
                  </w:pPr>
                  <w:r>
                    <w:rPr>
                      <w:rFonts w:hint="eastAsia"/>
                      <w:color w:val="auto"/>
                      <w:highlight w:val="none"/>
                      <w:lang w:val="en-US" w:eastAsia="zh-CN"/>
                    </w:rPr>
                    <w:t>/</w:t>
                  </w:r>
                </w:p>
              </w:tc>
              <w:tc>
                <w:tcPr>
                  <w:tcW w:w="556" w:type="pct"/>
                  <w:vAlign w:val="center"/>
                </w:tcPr>
                <w:p>
                  <w:pPr>
                    <w:pStyle w:val="36"/>
                    <w:bidi w:val="0"/>
                    <w:rPr>
                      <w:rFonts w:hint="default"/>
                      <w:color w:val="auto"/>
                      <w:highlight w:val="none"/>
                      <w:lang w:val="en-US" w:eastAsia="zh-CN"/>
                    </w:rPr>
                  </w:pPr>
                  <w:r>
                    <w:rPr>
                      <w:rFonts w:hint="eastAsia"/>
                      <w:color w:val="auto"/>
                      <w:highlight w:val="none"/>
                      <w:lang w:val="en-US" w:eastAsia="zh-CN"/>
                    </w:rPr>
                    <w:t>113</w:t>
                  </w:r>
                </w:p>
              </w:tc>
              <w:tc>
                <w:tcPr>
                  <w:tcW w:w="469" w:type="pct"/>
                  <w:vAlign w:val="center"/>
                </w:tcPr>
                <w:p>
                  <w:pPr>
                    <w:pStyle w:val="36"/>
                    <w:bidi w:val="0"/>
                    <w:rPr>
                      <w:rFonts w:hint="default"/>
                      <w:color w:val="auto"/>
                      <w:highlight w:val="none"/>
                      <w:lang w:val="en-US" w:eastAsia="zh-CN"/>
                    </w:rPr>
                  </w:pPr>
                  <w:r>
                    <w:rPr>
                      <w:rFonts w:hint="eastAsia"/>
                      <w:color w:val="auto"/>
                      <w:highlight w:val="none"/>
                      <w:lang w:val="en-US" w:eastAsia="zh-CN"/>
                    </w:rPr>
                    <w:t>车间内灰渣区暂存</w:t>
                  </w:r>
                </w:p>
              </w:tc>
              <w:tc>
                <w:tcPr>
                  <w:tcW w:w="597" w:type="pct"/>
                  <w:vAlign w:val="center"/>
                </w:tcPr>
                <w:p>
                  <w:pPr>
                    <w:pStyle w:val="36"/>
                    <w:bidi w:val="0"/>
                    <w:rPr>
                      <w:rFonts w:hint="default"/>
                      <w:color w:val="auto"/>
                      <w:lang w:val="en-US" w:eastAsia="zh-CN"/>
                    </w:rPr>
                  </w:pPr>
                  <w:r>
                    <w:rPr>
                      <w:rFonts w:hint="eastAsia"/>
                      <w:color w:val="auto"/>
                      <w:lang w:val="en-US" w:eastAsia="zh-CN"/>
                    </w:rPr>
                    <w:t>定期外售处置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09" w:type="pct"/>
                  <w:vAlign w:val="center"/>
                </w:tcPr>
                <w:p>
                  <w:pPr>
                    <w:pStyle w:val="36"/>
                    <w:bidi w:val="0"/>
                    <w:rPr>
                      <w:rFonts w:hint="default"/>
                      <w:color w:val="auto"/>
                      <w:lang w:val="en-US" w:eastAsia="zh-CN"/>
                    </w:rPr>
                  </w:pPr>
                  <w:r>
                    <w:rPr>
                      <w:rFonts w:hint="eastAsia"/>
                      <w:color w:val="auto"/>
                      <w:lang w:val="en-US" w:eastAsia="zh-CN"/>
                    </w:rPr>
                    <w:t>喷淋塔沉渣</w:t>
                  </w:r>
                </w:p>
              </w:tc>
              <w:tc>
                <w:tcPr>
                  <w:tcW w:w="528" w:type="pct"/>
                  <w:vAlign w:val="center"/>
                </w:tcPr>
                <w:p>
                  <w:pPr>
                    <w:pStyle w:val="36"/>
                    <w:bidi w:val="0"/>
                    <w:rPr>
                      <w:rFonts w:hint="default"/>
                      <w:color w:val="auto"/>
                      <w:highlight w:val="none"/>
                    </w:rPr>
                  </w:pPr>
                  <w:r>
                    <w:rPr>
                      <w:rFonts w:hint="default"/>
                      <w:color w:val="auto"/>
                      <w:highlight w:val="none"/>
                    </w:rPr>
                    <w:t>一般固废</w:t>
                  </w:r>
                </w:p>
              </w:tc>
              <w:tc>
                <w:tcPr>
                  <w:tcW w:w="510" w:type="pct"/>
                  <w:vAlign w:val="center"/>
                </w:tcPr>
                <w:p>
                  <w:pPr>
                    <w:pStyle w:val="36"/>
                    <w:bidi w:val="0"/>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SW59</w:t>
                  </w:r>
                </w:p>
              </w:tc>
              <w:tc>
                <w:tcPr>
                  <w:tcW w:w="799" w:type="pct"/>
                  <w:vAlign w:val="center"/>
                </w:tcPr>
                <w:p>
                  <w:pPr>
                    <w:pStyle w:val="36"/>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900-099-S59</w:t>
                  </w:r>
                </w:p>
              </w:tc>
              <w:tc>
                <w:tcPr>
                  <w:tcW w:w="416" w:type="pct"/>
                  <w:vAlign w:val="center"/>
                </w:tcPr>
                <w:p>
                  <w:pPr>
                    <w:pStyle w:val="36"/>
                    <w:bidi w:val="0"/>
                    <w:rPr>
                      <w:rFonts w:hint="eastAsia" w:eastAsia="宋体"/>
                      <w:color w:val="auto"/>
                      <w:highlight w:val="none"/>
                      <w:lang w:val="en-US" w:eastAsia="zh-CN"/>
                    </w:rPr>
                  </w:pPr>
                  <w:r>
                    <w:rPr>
                      <w:rFonts w:hint="eastAsia"/>
                      <w:color w:val="auto"/>
                      <w:highlight w:val="none"/>
                      <w:lang w:val="en-US" w:eastAsia="zh-CN"/>
                    </w:rPr>
                    <w:t>固态</w:t>
                  </w:r>
                </w:p>
              </w:tc>
              <w:tc>
                <w:tcPr>
                  <w:tcW w:w="611" w:type="pct"/>
                  <w:vAlign w:val="center"/>
                </w:tcPr>
                <w:p>
                  <w:pPr>
                    <w:pStyle w:val="36"/>
                    <w:bidi w:val="0"/>
                    <w:rPr>
                      <w:rFonts w:hint="default"/>
                      <w:color w:val="auto"/>
                      <w:highlight w:val="none"/>
                      <w:lang w:val="en-US" w:eastAsia="zh-CN"/>
                    </w:rPr>
                  </w:pPr>
                  <w:r>
                    <w:rPr>
                      <w:rFonts w:hint="eastAsia"/>
                      <w:color w:val="auto"/>
                      <w:highlight w:val="none"/>
                      <w:lang w:val="en-US" w:eastAsia="zh-CN"/>
                    </w:rPr>
                    <w:t>/</w:t>
                  </w:r>
                </w:p>
              </w:tc>
              <w:tc>
                <w:tcPr>
                  <w:tcW w:w="556" w:type="pct"/>
                  <w:vAlign w:val="center"/>
                </w:tcPr>
                <w:p>
                  <w:pPr>
                    <w:pStyle w:val="36"/>
                    <w:bidi w:val="0"/>
                    <w:rPr>
                      <w:rFonts w:hint="default"/>
                      <w:color w:val="auto"/>
                      <w:highlight w:val="none"/>
                      <w:lang w:val="en-US" w:eastAsia="zh-CN"/>
                    </w:rPr>
                  </w:pPr>
                  <w:r>
                    <w:rPr>
                      <w:rFonts w:hint="eastAsia"/>
                      <w:color w:val="auto"/>
                      <w:highlight w:val="none"/>
                      <w:lang w:val="en-US" w:eastAsia="zh-CN"/>
                    </w:rPr>
                    <w:t>17.2</w:t>
                  </w:r>
                </w:p>
              </w:tc>
              <w:tc>
                <w:tcPr>
                  <w:tcW w:w="469" w:type="pct"/>
                  <w:shd w:val="clear" w:color="auto" w:fill="auto"/>
                  <w:vAlign w:val="center"/>
                </w:tcPr>
                <w:p>
                  <w:pPr>
                    <w:pStyle w:val="36"/>
                    <w:bidi w:val="0"/>
                    <w:rPr>
                      <w:rFonts w:hint="eastAsia" w:ascii="Times New Roman" w:hAnsi="Times New Roman" w:eastAsia="宋体" w:cs="Times New Roman"/>
                      <w:color w:val="auto"/>
                      <w:kern w:val="0"/>
                      <w:sz w:val="21"/>
                      <w:szCs w:val="20"/>
                      <w:lang w:eastAsia="zh-CN"/>
                    </w:rPr>
                  </w:pPr>
                  <w:r>
                    <w:rPr>
                      <w:rFonts w:hint="eastAsia"/>
                      <w:color w:val="auto"/>
                      <w:lang w:eastAsia="zh-CN"/>
                    </w:rPr>
                    <w:t>厂区内暂存</w:t>
                  </w:r>
                </w:p>
              </w:tc>
              <w:tc>
                <w:tcPr>
                  <w:tcW w:w="597" w:type="pct"/>
                  <w:shd w:val="clear" w:color="auto" w:fill="auto"/>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eastAsia="zh-CN"/>
                    </w:rPr>
                    <w:t>定期外售</w:t>
                  </w:r>
                  <w:r>
                    <w:rPr>
                      <w:rFonts w:hint="eastAsia"/>
                      <w:color w:val="auto"/>
                      <w:lang w:val="en-US" w:eastAsia="zh-CN"/>
                    </w:rPr>
                    <w:t>处置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09" w:type="pct"/>
                  <w:vAlign w:val="center"/>
                </w:tcPr>
                <w:p>
                  <w:pPr>
                    <w:pStyle w:val="36"/>
                    <w:bidi w:val="0"/>
                    <w:rPr>
                      <w:rFonts w:hint="default"/>
                      <w:color w:val="auto"/>
                      <w:lang w:eastAsia="zh-CN"/>
                    </w:rPr>
                  </w:pPr>
                  <w:r>
                    <w:rPr>
                      <w:rFonts w:hint="eastAsia"/>
                      <w:color w:val="auto"/>
                      <w:lang w:eastAsia="zh-CN"/>
                    </w:rPr>
                    <w:t>化验废物</w:t>
                  </w:r>
                </w:p>
              </w:tc>
              <w:tc>
                <w:tcPr>
                  <w:tcW w:w="528" w:type="pct"/>
                  <w:vAlign w:val="center"/>
                </w:tcPr>
                <w:p>
                  <w:pPr>
                    <w:pStyle w:val="36"/>
                    <w:bidi w:val="0"/>
                    <w:rPr>
                      <w:rFonts w:hint="eastAsia" w:eastAsia="宋体"/>
                      <w:color w:val="auto"/>
                      <w:lang w:eastAsia="zh-CN"/>
                    </w:rPr>
                  </w:pPr>
                  <w:r>
                    <w:rPr>
                      <w:rFonts w:hint="eastAsia"/>
                      <w:color w:val="auto"/>
                      <w:lang w:eastAsia="zh-CN"/>
                    </w:rPr>
                    <w:t>危险废物</w:t>
                  </w:r>
                </w:p>
              </w:tc>
              <w:tc>
                <w:tcPr>
                  <w:tcW w:w="510" w:type="pct"/>
                  <w:vAlign w:val="center"/>
                </w:tcPr>
                <w:p>
                  <w:pPr>
                    <w:pStyle w:val="36"/>
                    <w:bidi w:val="0"/>
                    <w:rPr>
                      <w:rFonts w:hint="default" w:eastAsia="宋体"/>
                      <w:color w:val="auto"/>
                      <w:lang w:val="en-US" w:eastAsia="zh-CN"/>
                    </w:rPr>
                  </w:pPr>
                  <w:r>
                    <w:rPr>
                      <w:rFonts w:hint="eastAsia"/>
                      <w:color w:val="auto"/>
                      <w:lang w:val="en-US" w:eastAsia="zh-CN"/>
                    </w:rPr>
                    <w:t>HW49</w:t>
                  </w:r>
                </w:p>
              </w:tc>
              <w:tc>
                <w:tcPr>
                  <w:tcW w:w="799" w:type="pct"/>
                  <w:vAlign w:val="center"/>
                </w:tcPr>
                <w:p>
                  <w:pPr>
                    <w:pStyle w:val="36"/>
                    <w:bidi w:val="0"/>
                    <w:rPr>
                      <w:rFonts w:hint="default" w:eastAsia="宋体"/>
                      <w:color w:val="auto"/>
                      <w:lang w:val="en-US" w:eastAsia="zh-CN"/>
                    </w:rPr>
                  </w:pPr>
                  <w:r>
                    <w:rPr>
                      <w:rFonts w:hint="eastAsia"/>
                      <w:color w:val="auto"/>
                      <w:lang w:val="en-US" w:eastAsia="zh-CN"/>
                    </w:rPr>
                    <w:t>900-047-49</w:t>
                  </w:r>
                </w:p>
              </w:tc>
              <w:tc>
                <w:tcPr>
                  <w:tcW w:w="416" w:type="pct"/>
                  <w:vAlign w:val="center"/>
                </w:tcPr>
                <w:p>
                  <w:pPr>
                    <w:pStyle w:val="36"/>
                    <w:bidi w:val="0"/>
                    <w:rPr>
                      <w:rFonts w:hint="eastAsia" w:eastAsia="宋体"/>
                      <w:color w:val="auto"/>
                      <w:lang w:eastAsia="zh-CN"/>
                    </w:rPr>
                  </w:pPr>
                  <w:r>
                    <w:rPr>
                      <w:rFonts w:hint="eastAsia"/>
                      <w:color w:val="auto"/>
                      <w:lang w:eastAsia="zh-CN"/>
                    </w:rPr>
                    <w:t>固态、液态</w:t>
                  </w:r>
                </w:p>
              </w:tc>
              <w:tc>
                <w:tcPr>
                  <w:tcW w:w="611" w:type="pct"/>
                  <w:vAlign w:val="center"/>
                </w:tcPr>
                <w:p>
                  <w:pPr>
                    <w:pStyle w:val="36"/>
                    <w:bidi w:val="0"/>
                    <w:rPr>
                      <w:rFonts w:hint="default"/>
                      <w:color w:val="auto"/>
                      <w:lang w:val="en-US" w:eastAsia="zh-CN"/>
                    </w:rPr>
                  </w:pPr>
                  <w:r>
                    <w:rPr>
                      <w:rFonts w:hint="eastAsia"/>
                      <w:color w:val="auto"/>
                      <w:lang w:val="en-US" w:eastAsia="zh-CN"/>
                    </w:rPr>
                    <w:t>T/C/Z/R</w:t>
                  </w:r>
                </w:p>
              </w:tc>
              <w:tc>
                <w:tcPr>
                  <w:tcW w:w="556" w:type="pct"/>
                  <w:vAlign w:val="center"/>
                </w:tcPr>
                <w:p>
                  <w:pPr>
                    <w:pStyle w:val="36"/>
                    <w:bidi w:val="0"/>
                    <w:rPr>
                      <w:rFonts w:hint="default"/>
                      <w:color w:val="auto"/>
                      <w:lang w:val="en-US" w:eastAsia="zh-CN"/>
                    </w:rPr>
                  </w:pPr>
                  <w:r>
                    <w:rPr>
                      <w:rFonts w:hint="eastAsia"/>
                      <w:color w:val="auto"/>
                      <w:lang w:val="en-US" w:eastAsia="zh-CN"/>
                    </w:rPr>
                    <w:t>1.56</w:t>
                  </w:r>
                </w:p>
              </w:tc>
              <w:tc>
                <w:tcPr>
                  <w:tcW w:w="469" w:type="pct"/>
                  <w:vAlign w:val="center"/>
                </w:tcPr>
                <w:p>
                  <w:pPr>
                    <w:pStyle w:val="36"/>
                    <w:bidi w:val="0"/>
                    <w:rPr>
                      <w:rFonts w:hint="eastAsia"/>
                      <w:color w:val="auto"/>
                      <w:lang w:val="en-US" w:eastAsia="zh-CN"/>
                    </w:rPr>
                  </w:pPr>
                  <w:r>
                    <w:rPr>
                      <w:rFonts w:hint="eastAsia"/>
                      <w:color w:val="auto"/>
                      <w:lang w:eastAsia="zh-CN"/>
                    </w:rPr>
                    <w:t>危废</w:t>
                  </w:r>
                  <w:r>
                    <w:rPr>
                      <w:rFonts w:hint="eastAsia"/>
                      <w:color w:val="auto"/>
                      <w:lang w:val="en-US" w:eastAsia="zh-CN"/>
                    </w:rPr>
                    <w:t>贮存点</w:t>
                  </w:r>
                  <w:r>
                    <w:rPr>
                      <w:rFonts w:hint="eastAsia"/>
                      <w:color w:val="auto"/>
                      <w:lang w:eastAsia="zh-CN"/>
                    </w:rPr>
                    <w:t>暂存</w:t>
                  </w:r>
                </w:p>
              </w:tc>
              <w:tc>
                <w:tcPr>
                  <w:tcW w:w="597" w:type="pct"/>
                  <w:vAlign w:val="center"/>
                </w:tcPr>
                <w:p>
                  <w:pPr>
                    <w:pStyle w:val="36"/>
                    <w:bidi w:val="0"/>
                    <w:rPr>
                      <w:rFonts w:hint="default"/>
                      <w:color w:val="auto"/>
                    </w:rPr>
                  </w:pPr>
                  <w:r>
                    <w:rPr>
                      <w:rFonts w:hint="default"/>
                      <w:color w:val="auto"/>
                    </w:rPr>
                    <w:t>交由</w:t>
                  </w:r>
                  <w:r>
                    <w:rPr>
                      <w:rFonts w:hint="default"/>
                      <w:color w:val="auto"/>
                      <w:lang w:eastAsia="zh-CN"/>
                    </w:rPr>
                    <w:t>有</w:t>
                  </w:r>
                  <w:r>
                    <w:rPr>
                      <w:rFonts w:hint="default"/>
                      <w:color w:val="auto"/>
                    </w:rPr>
                    <w:t>资质的单位处置</w:t>
                  </w:r>
                </w:p>
              </w:tc>
            </w:tr>
          </w:tbl>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Times New Roman" w:hAnsi="Times New Roman" w:eastAsia="宋体" w:cs="Times New Roman"/>
                <w:b/>
                <w:color w:val="auto"/>
                <w:sz w:val="24"/>
                <w:highlight w:val="none"/>
                <w:lang w:val="en-US" w:eastAsia="zh-CN"/>
              </w:rPr>
            </w:pPr>
            <w:r>
              <w:rPr>
                <w:rFonts w:hint="eastAsia" w:cs="Times New Roman"/>
                <w:b/>
                <w:bCs/>
                <w:color w:val="auto"/>
                <w:kern w:val="2"/>
                <w:sz w:val="24"/>
                <w:szCs w:val="24"/>
                <w:highlight w:val="none"/>
                <w:lang w:val="en-US" w:eastAsia="zh-CN" w:bidi="ar-SA"/>
              </w:rPr>
              <w:t>4.2</w:t>
            </w:r>
            <w:r>
              <w:rPr>
                <w:rFonts w:hint="default" w:ascii="Times New Roman" w:hAnsi="Times New Roman" w:eastAsia="宋体" w:cs="Times New Roman"/>
                <w:b/>
                <w:color w:val="auto"/>
                <w:sz w:val="24"/>
                <w:highlight w:val="none"/>
                <w:lang w:val="en-US" w:eastAsia="zh-CN"/>
              </w:rPr>
              <w:t>固体废物排放控制要求</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项目对工业固体废物的排放控制应符合《中华人民共和国固体废物污染环境防治法》（2020年9月1日修</w:t>
            </w:r>
            <w:r>
              <w:rPr>
                <w:rFonts w:hint="eastAsia" w:cs="Times New Roman"/>
                <w:color w:val="auto"/>
                <w:sz w:val="24"/>
                <w:szCs w:val="24"/>
                <w:highlight w:val="none"/>
                <w:lang w:val="en-US" w:eastAsia="zh-CN"/>
              </w:rPr>
              <w:t>订</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要求，做好防渗漏、防雨淋、防扬尘等环境保护措施</w:t>
            </w:r>
            <w:r>
              <w:rPr>
                <w:rFonts w:hint="default" w:ascii="Times New Roman" w:hAnsi="Times New Roman" w:eastAsia="宋体" w:cs="Times New Roman"/>
                <w:color w:val="auto"/>
                <w:sz w:val="24"/>
                <w:szCs w:val="24"/>
                <w:highlight w:val="none"/>
                <w:lang w:val="en-US" w:eastAsia="zh-CN"/>
              </w:rPr>
              <w:t>，其主要有：</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①国家对固体废物污染环境的防治，实行减少固体废物的产生量和危害性、充分合理利用固体废物和无害化处置固体废物的原则，促进清洁生产和循环经济发展。</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②产生固体废物的单位和个人，应当采取措施，防止或者减少固体废物对环境的污染。</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③收集、贮存、运输、利用、处置固体废物的单位和个人，必须采取防扬散、防流失、防渗漏或者其他防止污染环境的措施；不得擅自倾倒、堆放、丢弃、遗撒固体废物。</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（2）危险废物</w:t>
            </w:r>
          </w:p>
          <w:p>
            <w:pPr>
              <w:widowControl/>
              <w:adjustRightInd w:val="0"/>
              <w:snapToGrid w:val="0"/>
              <w:spacing w:line="520" w:lineRule="exact"/>
              <w:ind w:firstLine="480" w:firstLineChars="200"/>
              <w:jc w:val="left"/>
              <w:rPr>
                <w:color w:val="auto"/>
                <w:sz w:val="24"/>
                <w:highlight w:val="none"/>
              </w:rPr>
            </w:pPr>
            <w:r>
              <w:rPr>
                <w:color w:val="auto"/>
                <w:sz w:val="24"/>
                <w:highlight w:val="none"/>
              </w:rPr>
              <w:t>本项目产生的危险废物主要</w:t>
            </w:r>
            <w:r>
              <w:rPr>
                <w:rFonts w:hint="eastAsia"/>
                <w:color w:val="auto"/>
                <w:sz w:val="24"/>
                <w:highlight w:val="none"/>
              </w:rPr>
              <w:t>是</w:t>
            </w:r>
            <w:r>
              <w:rPr>
                <w:rFonts w:hint="eastAsia"/>
                <w:color w:val="auto"/>
                <w:kern w:val="0"/>
                <w:sz w:val="24"/>
                <w:highlight w:val="none"/>
                <w:lang w:val="en-US" w:eastAsia="zh-CN"/>
              </w:rPr>
              <w:t>化验室废物</w:t>
            </w:r>
            <w:r>
              <w:rPr>
                <w:rFonts w:hint="eastAsia"/>
                <w:color w:val="auto"/>
                <w:sz w:val="24"/>
                <w:highlight w:val="none"/>
              </w:rPr>
              <w:t>。按照《危险废物贮存污染控制标准》（GB18597-2023）要求，本项目应建造专用的危险废物贮存</w:t>
            </w:r>
            <w:r>
              <w:rPr>
                <w:rFonts w:hint="eastAsia"/>
                <w:color w:val="auto"/>
                <w:sz w:val="24"/>
                <w:highlight w:val="none"/>
                <w:lang w:val="en-US" w:eastAsia="zh-CN"/>
              </w:rPr>
              <w:t>点</w:t>
            </w:r>
            <w:r>
              <w:rPr>
                <w:rFonts w:hint="eastAsia"/>
                <w:color w:val="auto"/>
                <w:sz w:val="24"/>
                <w:highlight w:val="none"/>
              </w:rPr>
              <w:t>，用于暂存危险废物。</w:t>
            </w:r>
          </w:p>
          <w:p>
            <w:pPr>
              <w:widowControl/>
              <w:adjustRightInd w:val="0"/>
              <w:snapToGrid w:val="0"/>
              <w:spacing w:line="520" w:lineRule="exact"/>
              <w:ind w:firstLine="480" w:firstLineChars="200"/>
              <w:jc w:val="left"/>
              <w:rPr>
                <w:color w:val="auto"/>
                <w:sz w:val="24"/>
                <w:highlight w:val="none"/>
              </w:rPr>
            </w:pPr>
            <w:r>
              <w:rPr>
                <w:rFonts w:hint="eastAsia"/>
                <w:color w:val="auto"/>
                <w:sz w:val="24"/>
                <w:highlight w:val="none"/>
              </w:rPr>
              <w:t>（1）危险废物</w:t>
            </w:r>
            <w:r>
              <w:rPr>
                <w:rFonts w:hint="eastAsia"/>
                <w:color w:val="auto"/>
                <w:sz w:val="24"/>
                <w:highlight w:val="none"/>
                <w:lang w:val="en-US" w:eastAsia="zh-CN"/>
              </w:rPr>
              <w:t>贮存</w:t>
            </w:r>
            <w:r>
              <w:rPr>
                <w:rFonts w:hint="eastAsia"/>
                <w:color w:val="auto"/>
                <w:sz w:val="24"/>
                <w:highlight w:val="none"/>
              </w:rPr>
              <w:t>环境管理要求</w:t>
            </w:r>
          </w:p>
          <w:p>
            <w:pPr>
              <w:adjustRightInd w:val="0"/>
              <w:snapToGrid w:val="0"/>
              <w:spacing w:line="520" w:lineRule="exact"/>
              <w:ind w:firstLine="480" w:firstLineChars="200"/>
              <w:rPr>
                <w:color w:val="auto"/>
                <w:sz w:val="24"/>
                <w:highlight w:val="none"/>
              </w:rPr>
            </w:pPr>
            <w:r>
              <w:rPr>
                <w:color w:val="auto"/>
                <w:sz w:val="24"/>
                <w:highlight w:val="none"/>
              </w:rPr>
              <w:t>本工程</w:t>
            </w:r>
            <w:r>
              <w:rPr>
                <w:rFonts w:hint="eastAsia"/>
                <w:color w:val="auto"/>
                <w:sz w:val="24"/>
                <w:highlight w:val="none"/>
              </w:rPr>
              <w:t>计划建设</w:t>
            </w:r>
            <w:r>
              <w:rPr>
                <w:rFonts w:hint="eastAsia"/>
                <w:color w:val="auto"/>
                <w:sz w:val="24"/>
                <w:highlight w:val="none"/>
                <w:lang w:val="en-US" w:eastAsia="zh-CN"/>
              </w:rPr>
              <w:t>6</w:t>
            </w:r>
            <w:r>
              <w:rPr>
                <w:rFonts w:hint="eastAsia"/>
                <w:color w:val="auto"/>
                <w:sz w:val="24"/>
                <w:highlight w:val="none"/>
              </w:rPr>
              <w:t>m</w:t>
            </w:r>
            <w:r>
              <w:rPr>
                <w:rFonts w:hint="eastAsia"/>
                <w:color w:val="auto"/>
                <w:sz w:val="24"/>
                <w:highlight w:val="none"/>
                <w:vertAlign w:val="superscript"/>
                <w:lang w:val="en-US" w:eastAsia="zh-CN"/>
              </w:rPr>
              <w:t>2</w:t>
            </w:r>
            <w:r>
              <w:rPr>
                <w:rFonts w:hint="eastAsia"/>
                <w:color w:val="auto"/>
                <w:sz w:val="24"/>
                <w:highlight w:val="none"/>
              </w:rPr>
              <w:t>危废</w:t>
            </w:r>
            <w:r>
              <w:rPr>
                <w:rFonts w:hint="eastAsia"/>
                <w:color w:val="auto"/>
                <w:sz w:val="24"/>
                <w:highlight w:val="none"/>
                <w:lang w:val="en-US" w:eastAsia="zh-CN"/>
              </w:rPr>
              <w:t>贮存点</w:t>
            </w:r>
            <w:r>
              <w:rPr>
                <w:color w:val="auto"/>
                <w:sz w:val="24"/>
                <w:highlight w:val="none"/>
              </w:rPr>
              <w:t>，</w:t>
            </w:r>
            <w:r>
              <w:rPr>
                <w:rFonts w:hint="eastAsia"/>
                <w:color w:val="auto"/>
                <w:sz w:val="24"/>
                <w:highlight w:val="none"/>
              </w:rPr>
              <w:t>暂存运营过程中产生的危险废物。</w:t>
            </w:r>
            <w:r>
              <w:rPr>
                <w:color w:val="auto"/>
                <w:sz w:val="24"/>
                <w:highlight w:val="none"/>
              </w:rPr>
              <w:t>危险废物在厂内贮存时，执行《危险废物贮存污染控制标准》（GB18597-20</w:t>
            </w:r>
            <w:r>
              <w:rPr>
                <w:rFonts w:hint="eastAsia"/>
                <w:color w:val="auto"/>
                <w:sz w:val="24"/>
                <w:highlight w:val="none"/>
              </w:rPr>
              <w:t>23</w:t>
            </w:r>
            <w:r>
              <w:rPr>
                <w:color w:val="auto"/>
                <w:sz w:val="24"/>
                <w:highlight w:val="none"/>
              </w:rPr>
              <w:t>）中相关规定，规范建设危险废物</w:t>
            </w:r>
            <w:r>
              <w:rPr>
                <w:rFonts w:hint="eastAsia"/>
                <w:color w:val="auto"/>
                <w:sz w:val="24"/>
                <w:highlight w:val="none"/>
                <w:lang w:val="en-US" w:eastAsia="zh-CN"/>
              </w:rPr>
              <w:t>贮存点</w:t>
            </w:r>
            <w:r>
              <w:rPr>
                <w:color w:val="auto"/>
                <w:sz w:val="24"/>
                <w:highlight w:val="none"/>
              </w:rPr>
              <w:t>，具体措施如下：</w:t>
            </w:r>
          </w:p>
          <w:p>
            <w:pPr>
              <w:adjustRightInd w:val="0"/>
              <w:snapToGrid w:val="0"/>
              <w:spacing w:line="520" w:lineRule="exact"/>
              <w:ind w:firstLine="480" w:firstLineChars="200"/>
              <w:rPr>
                <w:rFonts w:hint="eastAsia"/>
                <w:color w:val="auto"/>
                <w:sz w:val="24"/>
                <w:highlight w:val="none"/>
                <w:lang w:val="en-US" w:eastAsia="zh-CN"/>
              </w:rPr>
            </w:pPr>
            <w:r>
              <w:rPr>
                <w:color w:val="auto"/>
                <w:sz w:val="24"/>
                <w:highlight w:val="none"/>
              </w:rPr>
              <w:t>①</w:t>
            </w:r>
            <w:r>
              <w:rPr>
                <w:rFonts w:hint="eastAsia"/>
                <w:color w:val="auto"/>
                <w:sz w:val="24"/>
                <w:highlight w:val="none"/>
                <w:lang w:val="en-US" w:eastAsia="zh-CN"/>
              </w:rPr>
              <w:t>贮存点应具有固定的区域边界，并应采取与其他区域进行隔离的措施。</w:t>
            </w:r>
          </w:p>
          <w:p>
            <w:pPr>
              <w:adjustRightInd w:val="0"/>
              <w:snapToGrid w:val="0"/>
              <w:spacing w:line="52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②贮存点应采取防风、防雨、防晒和防止危险废物流失、扬散等措施。</w:t>
            </w:r>
          </w:p>
          <w:p>
            <w:pPr>
              <w:adjustRightInd w:val="0"/>
              <w:snapToGrid w:val="0"/>
              <w:spacing w:line="52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③贮存点贮存的危险废物应置于容器或包装物中，不应直接散堆。</w:t>
            </w:r>
          </w:p>
          <w:p>
            <w:pPr>
              <w:adjustRightInd w:val="0"/>
              <w:snapToGrid w:val="0"/>
              <w:spacing w:line="52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④贮存点应根据危险废物的形态、物理化学性质、包装形式等，采取防渗、防漏等污染防治措施或采用具有相应功能的装置。</w:t>
            </w:r>
          </w:p>
          <w:p>
            <w:pPr>
              <w:adjustRightInd w:val="0"/>
              <w:snapToGrid w:val="0"/>
              <w:spacing w:line="52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⑤贮存点应及时清运贮存的危险废物，实时贮存量不应超过3吨。</w:t>
            </w:r>
          </w:p>
          <w:p>
            <w:pPr>
              <w:pStyle w:val="44"/>
              <w:ind w:firstLine="480"/>
              <w:rPr>
                <w:color w:val="auto"/>
              </w:rPr>
            </w:pPr>
            <w:r>
              <w:rPr>
                <w:rFonts w:hint="eastAsia"/>
                <w:color w:val="auto"/>
              </w:rPr>
              <w:t>（2）危险废物运输措施</w:t>
            </w:r>
          </w:p>
          <w:p>
            <w:pPr>
              <w:pStyle w:val="44"/>
              <w:ind w:firstLine="480"/>
              <w:rPr>
                <w:color w:val="auto"/>
              </w:rPr>
            </w:pPr>
            <w:r>
              <w:rPr>
                <w:color w:val="auto"/>
              </w:rPr>
              <w:t>防止运输过程中危险废物的污染损害是防止危险废物污染损害的主要环节之一。在运输过程中，如果管理不当或未采取适当的污染防治和安全防护措施，则极易造成污染。我国每年都发生危险废物运输事故，并造成了严重的污染危害。因此，必须对危险废物的运输加以控制和管理。运输危险废物，必须同时符合两个要求，一是必须采取防止污染环境的措施，符合环境保护的要求，做到无害化的运输；二是必须将所运输的危险废物作为危险货物对待，遵守国家有关危险货物运输管理的规定，符合危险货物运输的安全防护要求，做到安全运输。</w:t>
            </w:r>
            <w:r>
              <w:rPr>
                <w:rFonts w:hint="eastAsia"/>
                <w:color w:val="auto"/>
                <w:lang w:eastAsia="zh-CN"/>
              </w:rPr>
              <w:t>具体</w:t>
            </w:r>
            <w:r>
              <w:rPr>
                <w:color w:val="auto"/>
              </w:rPr>
              <w:t>防治污染环境的措施有：</w:t>
            </w:r>
          </w:p>
          <w:p>
            <w:pPr>
              <w:pStyle w:val="44"/>
              <w:ind w:firstLine="480"/>
              <w:rPr>
                <w:color w:val="auto"/>
              </w:rPr>
            </w:pPr>
            <w:r>
              <w:rPr>
                <w:color w:val="auto"/>
              </w:rPr>
              <w:t>①对运输危险废物的设施和设备应当加强管理和维护，保证其正常运行和使用</w:t>
            </w:r>
            <w:r>
              <w:rPr>
                <w:rFonts w:hint="eastAsia"/>
                <w:color w:val="auto"/>
              </w:rPr>
              <w:t>。</w:t>
            </w:r>
          </w:p>
          <w:p>
            <w:pPr>
              <w:pStyle w:val="44"/>
              <w:ind w:firstLine="480"/>
              <w:rPr>
                <w:color w:val="auto"/>
              </w:rPr>
            </w:pPr>
            <w:r>
              <w:rPr>
                <w:color w:val="auto"/>
              </w:rPr>
              <w:t>②不能混合运输性质不相容而又未经安全性处置的危险废物</w:t>
            </w:r>
            <w:r>
              <w:rPr>
                <w:rFonts w:hint="eastAsia"/>
                <w:color w:val="auto"/>
              </w:rPr>
              <w:t>。</w:t>
            </w:r>
          </w:p>
          <w:p>
            <w:pPr>
              <w:pStyle w:val="44"/>
              <w:ind w:firstLine="480"/>
              <w:rPr>
                <w:color w:val="auto"/>
              </w:rPr>
            </w:pPr>
            <w:r>
              <w:rPr>
                <w:color w:val="auto"/>
              </w:rPr>
              <w:t>③禁止将危险废物与旅客在同一运输工具上载运</w:t>
            </w:r>
            <w:r>
              <w:rPr>
                <w:rFonts w:hint="eastAsia"/>
                <w:color w:val="auto"/>
              </w:rPr>
              <w:t>。</w:t>
            </w:r>
          </w:p>
          <w:p>
            <w:pPr>
              <w:pStyle w:val="44"/>
              <w:ind w:firstLine="480"/>
              <w:rPr>
                <w:color w:val="auto"/>
              </w:rPr>
            </w:pPr>
            <w:r>
              <w:rPr>
                <w:color w:val="auto"/>
              </w:rPr>
              <w:t>④运输危险废物的设施和设备在转作他用时，必须经过消除污染的处理，方可使用</w:t>
            </w:r>
            <w:r>
              <w:rPr>
                <w:rFonts w:hint="eastAsia"/>
                <w:color w:val="auto"/>
              </w:rPr>
              <w:t>。</w:t>
            </w:r>
          </w:p>
          <w:p>
            <w:pPr>
              <w:pStyle w:val="44"/>
              <w:ind w:firstLine="480"/>
              <w:rPr>
                <w:color w:val="auto"/>
              </w:rPr>
            </w:pPr>
            <w:r>
              <w:rPr>
                <w:color w:val="auto"/>
              </w:rPr>
              <w:t>⑤运输危险废物的人员，应当接受专业培训；经考核合格后，方可从事运输危险废物的工作</w:t>
            </w:r>
            <w:r>
              <w:rPr>
                <w:rFonts w:hint="eastAsia"/>
                <w:color w:val="auto"/>
              </w:rPr>
              <w:t>。</w:t>
            </w:r>
          </w:p>
          <w:p>
            <w:pPr>
              <w:pStyle w:val="44"/>
              <w:ind w:firstLine="480"/>
              <w:rPr>
                <w:color w:val="auto"/>
              </w:rPr>
            </w:pPr>
            <w:r>
              <w:rPr>
                <w:color w:val="auto"/>
              </w:rPr>
              <w:t>⑥运输危险废物的单位应当制定在发生意外事故时采取的应急措施和防范措施</w:t>
            </w:r>
            <w:r>
              <w:rPr>
                <w:rFonts w:hint="eastAsia"/>
                <w:color w:val="auto"/>
              </w:rPr>
              <w:t>。</w:t>
            </w:r>
          </w:p>
          <w:p>
            <w:pPr>
              <w:pStyle w:val="44"/>
              <w:ind w:firstLine="480"/>
              <w:rPr>
                <w:rFonts w:cs="Times New Roman"/>
                <w:color w:val="auto"/>
              </w:rPr>
            </w:pPr>
            <w:r>
              <w:rPr>
                <w:color w:val="auto"/>
              </w:rPr>
              <w:t>⑦运输时，发生突发性事故必须立即采取措施消除或者减轻对环境的污染危害，及时通报给附近的单位和居民，并向事故发生地县级以上人民政府环境保护行政主管部门和有关部门报告，接受调查处理。</w:t>
            </w:r>
          </w:p>
          <w:p>
            <w:pPr>
              <w:adjustRightInd w:val="0"/>
              <w:snapToGrid w:val="0"/>
              <w:spacing w:line="520" w:lineRule="exact"/>
              <w:ind w:firstLine="480" w:firstLineChars="200"/>
              <w:rPr>
                <w:color w:val="auto"/>
                <w:sz w:val="24"/>
              </w:rPr>
            </w:pPr>
            <w:r>
              <w:rPr>
                <w:color w:val="auto"/>
                <w:sz w:val="24"/>
              </w:rPr>
              <w:t>采取上述措施后，能够确保本项目</w:t>
            </w:r>
            <w:r>
              <w:rPr>
                <w:rFonts w:hint="eastAsia"/>
                <w:color w:val="auto"/>
                <w:sz w:val="24"/>
                <w:lang w:val="en-US" w:eastAsia="zh-CN"/>
              </w:rPr>
              <w:t>产生的固体废物</w:t>
            </w:r>
            <w:r>
              <w:rPr>
                <w:color w:val="auto"/>
                <w:sz w:val="24"/>
              </w:rPr>
              <w:t>在厂内贮存时得到</w:t>
            </w:r>
            <w:r>
              <w:rPr>
                <w:rFonts w:hint="eastAsia"/>
                <w:color w:val="auto"/>
                <w:sz w:val="24"/>
                <w:lang w:eastAsia="zh-CN"/>
              </w:rPr>
              <w:t>有效</w:t>
            </w:r>
            <w:r>
              <w:rPr>
                <w:color w:val="auto"/>
                <w:sz w:val="24"/>
              </w:rPr>
              <w:t>处置，对环境影响较小。</w:t>
            </w:r>
          </w:p>
          <w:p>
            <w:pPr>
              <w:spacing w:line="520" w:lineRule="exact"/>
              <w:ind w:left="0" w:leftChars="0" w:firstLine="0" w:firstLineChars="0"/>
              <w:jc w:val="left"/>
              <w:rPr>
                <w:rFonts w:hint="default" w:ascii="Times New Roman" w:hAnsi="Times New Roman" w:cs="Times New Roman"/>
                <w:color w:val="auto"/>
                <w:kern w:val="2"/>
              </w:rPr>
            </w:pPr>
            <w:r>
              <w:rPr>
                <w:rFonts w:hint="eastAsia" w:cs="Times New Roman"/>
                <w:b/>
                <w:bCs w:val="0"/>
                <w:color w:val="auto"/>
                <w:sz w:val="24"/>
                <w:highlight w:val="none"/>
                <w:lang w:val="en-US" w:eastAsia="zh-CN"/>
              </w:rPr>
              <w:t>5</w:t>
            </w:r>
            <w:r>
              <w:rPr>
                <w:rFonts w:hint="eastAsia" w:cs="Times New Roman"/>
                <w:b/>
                <w:bCs w:val="0"/>
                <w:color w:val="auto"/>
                <w:sz w:val="24"/>
                <w:highlight w:val="none"/>
                <w:lang w:eastAsia="zh-CN"/>
              </w:rPr>
              <w:t>地下水、土壤</w:t>
            </w:r>
            <w:r>
              <w:rPr>
                <w:rFonts w:hint="eastAsia" w:ascii="宋体" w:hAnsi="宋体" w:cs="宋体"/>
                <w:b/>
                <w:color w:val="auto"/>
                <w:sz w:val="24"/>
                <w:highlight w:val="none"/>
              </w:rPr>
              <w:t>环境影响和保护措施</w:t>
            </w:r>
          </w:p>
          <w:p>
            <w:pPr>
              <w:pStyle w:val="27"/>
              <w:keepNext w:val="0"/>
              <w:keepLines w:val="0"/>
              <w:pageBreakBefore w:val="0"/>
              <w:widowControl w:val="0"/>
              <w:kinsoku/>
              <w:wordWrap/>
              <w:overflowPunct/>
              <w:topLinePunct w:val="0"/>
              <w:bidi w:val="0"/>
              <w:snapToGrid/>
              <w:spacing w:line="520" w:lineRule="exact"/>
              <w:ind w:firstLine="480"/>
              <w:jc w:val="left"/>
              <w:textAlignment w:val="auto"/>
              <w:rPr>
                <w:rFonts w:hint="eastAsia" w:ascii="宋体" w:hAnsi="宋体" w:eastAsia="宋体" w:cs="Times New Roman"/>
                <w:b w:val="0"/>
                <w:bCs/>
                <w:color w:val="auto"/>
                <w:sz w:val="24"/>
                <w:lang w:eastAsia="zh-CN"/>
              </w:rPr>
            </w:pPr>
            <w:r>
              <w:rPr>
                <w:rFonts w:hint="eastAsia" w:ascii="Times New Roman" w:hAnsi="Times New Roman" w:cs="Times New Roman"/>
                <w:b w:val="0"/>
                <w:bCs/>
                <w:color w:val="auto"/>
                <w:kern w:val="2"/>
                <w:sz w:val="24"/>
                <w:szCs w:val="24"/>
                <w:lang w:eastAsia="zh-CN"/>
              </w:rPr>
              <w:t>本项目生产工艺主要是将购得的粗品氯化钾通过物理方式进行提纯，不涉及化学反应，</w:t>
            </w:r>
            <w:r>
              <w:rPr>
                <w:rFonts w:hint="default" w:ascii="Times New Roman" w:hAnsi="Times New Roman" w:cs="Times New Roman"/>
                <w:b w:val="0"/>
                <w:bCs/>
                <w:color w:val="auto"/>
                <w:kern w:val="2"/>
                <w:sz w:val="24"/>
                <w:szCs w:val="24"/>
              </w:rPr>
              <w:t>属于</w:t>
            </w:r>
            <w:r>
              <w:rPr>
                <w:rFonts w:hint="eastAsia" w:ascii="Times New Roman" w:hAnsi="Times New Roman" w:cs="Times New Roman"/>
                <w:b w:val="0"/>
                <w:bCs/>
                <w:color w:val="auto"/>
                <w:kern w:val="2"/>
                <w:sz w:val="24"/>
                <w:szCs w:val="24"/>
                <w:lang w:val="en-US" w:eastAsia="zh-CN"/>
              </w:rPr>
              <w:t>钾肥</w:t>
            </w:r>
            <w:r>
              <w:rPr>
                <w:rFonts w:hint="eastAsia" w:ascii="Times New Roman" w:hAnsi="Times New Roman" w:cs="Times New Roman"/>
                <w:b w:val="0"/>
                <w:bCs/>
                <w:color w:val="auto"/>
                <w:kern w:val="2"/>
                <w:sz w:val="24"/>
                <w:szCs w:val="24"/>
                <w:lang w:eastAsia="zh-CN"/>
              </w:rPr>
              <w:t>制造</w:t>
            </w:r>
            <w:r>
              <w:rPr>
                <w:rFonts w:hint="eastAsia" w:ascii="Times New Roman" w:hAnsi="Times New Roman" w:cs="Times New Roman"/>
                <w:b w:val="0"/>
                <w:bCs/>
                <w:color w:val="auto"/>
                <w:kern w:val="2"/>
                <w:sz w:val="24"/>
                <w:szCs w:val="24"/>
                <w:lang w:val="en-US" w:eastAsia="zh-CN"/>
              </w:rPr>
              <w:t>业</w:t>
            </w:r>
            <w:r>
              <w:rPr>
                <w:rFonts w:hint="eastAsia" w:ascii="Times New Roman" w:hAnsi="Times New Roman" w:cs="Times New Roman"/>
                <w:b w:val="0"/>
                <w:bCs/>
                <w:color w:val="auto"/>
                <w:kern w:val="2"/>
                <w:sz w:val="24"/>
                <w:szCs w:val="24"/>
                <w:lang w:eastAsia="zh-CN"/>
              </w:rPr>
              <w:t>。本项目正常工况下不存在土壤、地下水环境污染途径。项目在事故工况下，危险废物贮存点发生渗漏时，可能对土壤及地下水产生影响。</w:t>
            </w:r>
            <w:r>
              <w:rPr>
                <w:rFonts w:hint="default" w:ascii="Times New Roman" w:hAnsi="Times New Roman" w:cs="Times New Roman"/>
                <w:b w:val="0"/>
                <w:bCs/>
                <w:color w:val="auto"/>
                <w:sz w:val="24"/>
                <w:szCs w:val="24"/>
              </w:rPr>
              <w:t>为确保项目生产运行不会对周围地下水、土壤产生污染</w:t>
            </w:r>
            <w:r>
              <w:rPr>
                <w:rFonts w:hint="eastAsia" w:ascii="Times New Roman" w:hAnsi="Times New Roman" w:cs="Times New Roman"/>
                <w:b w:val="0"/>
                <w:bCs/>
                <w:color w:val="auto"/>
                <w:sz w:val="24"/>
                <w:szCs w:val="24"/>
                <w:lang w:eastAsia="zh-CN"/>
              </w:rPr>
              <w:t>，</w:t>
            </w:r>
            <w:r>
              <w:rPr>
                <w:rFonts w:hint="default" w:ascii="Times New Roman" w:hAnsi="Times New Roman" w:eastAsia="宋体" w:cs="Times New Roman"/>
                <w:b w:val="0"/>
                <w:bCs/>
                <w:color w:val="auto"/>
                <w:sz w:val="24"/>
                <w:szCs w:val="24"/>
                <w:highlight w:val="none"/>
                <w:lang w:val="en-US" w:eastAsia="zh-CN"/>
              </w:rPr>
              <w:t>按照《环境影响评价技术导则 地下水环境》（HJ610-2016）、《危险废物贮存污染控制标准》</w:t>
            </w:r>
            <w:r>
              <w:rPr>
                <w:rFonts w:hint="default" w:ascii="Times New Roman" w:hAnsi="Times New Roman" w:cs="Times New Roman"/>
                <w:b w:val="0"/>
                <w:bCs/>
                <w:color w:val="auto"/>
                <w:sz w:val="24"/>
                <w:szCs w:val="24"/>
                <w:highlight w:val="none"/>
                <w:lang w:val="en-US" w:eastAsia="zh-CN"/>
              </w:rPr>
              <w:t>（GB18597-20</w:t>
            </w:r>
            <w:r>
              <w:rPr>
                <w:rFonts w:hint="eastAsia" w:ascii="Times New Roman" w:hAnsi="Times New Roman" w:cs="Times New Roman"/>
                <w:b w:val="0"/>
                <w:bCs/>
                <w:color w:val="auto"/>
                <w:sz w:val="24"/>
                <w:szCs w:val="24"/>
                <w:highlight w:val="none"/>
                <w:lang w:val="en-US" w:eastAsia="zh-CN"/>
              </w:rPr>
              <w:t>23</w:t>
            </w:r>
            <w:r>
              <w:rPr>
                <w:rFonts w:hint="default" w:ascii="Times New Roman" w:hAnsi="Times New Roman" w:cs="Times New Roman"/>
                <w:b w:val="0"/>
                <w:bCs/>
                <w:color w:val="auto"/>
                <w:sz w:val="24"/>
                <w:szCs w:val="24"/>
                <w:highlight w:val="none"/>
                <w:lang w:val="en-US" w:eastAsia="zh-CN"/>
              </w:rPr>
              <w:t>）要求</w:t>
            </w:r>
            <w:r>
              <w:rPr>
                <w:rFonts w:hint="default" w:ascii="Times New Roman" w:hAnsi="Times New Roman" w:eastAsia="宋体" w:cs="Times New Roman"/>
                <w:b w:val="0"/>
                <w:bCs/>
                <w:color w:val="auto"/>
                <w:sz w:val="24"/>
                <w:szCs w:val="24"/>
                <w:highlight w:val="none"/>
                <w:lang w:val="en-US" w:eastAsia="zh-CN"/>
              </w:rPr>
              <w:t>，</w:t>
            </w:r>
            <w:r>
              <w:rPr>
                <w:rFonts w:hint="eastAsia" w:ascii="宋体" w:hAnsi="宋体" w:eastAsia="宋体" w:cs="Times New Roman"/>
                <w:b w:val="0"/>
                <w:bCs/>
                <w:color w:val="auto"/>
                <w:sz w:val="24"/>
              </w:rPr>
              <w:t>本项目</w:t>
            </w:r>
            <w:r>
              <w:rPr>
                <w:rFonts w:hint="eastAsia" w:ascii="宋体" w:hAnsi="宋体" w:eastAsia="宋体" w:cs="Times New Roman"/>
                <w:b w:val="0"/>
                <w:bCs/>
                <w:color w:val="auto"/>
                <w:sz w:val="24"/>
                <w:lang w:val="en-US" w:eastAsia="zh-CN"/>
              </w:rPr>
              <w:t>厂区</w:t>
            </w:r>
            <w:r>
              <w:rPr>
                <w:rFonts w:hint="eastAsia" w:ascii="宋体" w:hAnsi="宋体" w:eastAsia="宋体" w:cs="Times New Roman"/>
                <w:b w:val="0"/>
                <w:bCs/>
                <w:color w:val="auto"/>
                <w:sz w:val="24"/>
              </w:rPr>
              <w:t>地面</w:t>
            </w:r>
            <w:r>
              <w:rPr>
                <w:rFonts w:hint="eastAsia" w:hAnsi="宋体" w:cs="Times New Roman"/>
                <w:b w:val="0"/>
                <w:bCs/>
                <w:color w:val="auto"/>
                <w:sz w:val="24"/>
                <w:lang w:eastAsia="zh-CN"/>
              </w:rPr>
              <w:t>采取</w:t>
            </w:r>
            <w:r>
              <w:rPr>
                <w:rFonts w:hint="eastAsia" w:ascii="宋体" w:hAnsi="宋体" w:eastAsia="宋体" w:cs="Times New Roman"/>
                <w:b w:val="0"/>
                <w:bCs/>
                <w:color w:val="auto"/>
                <w:sz w:val="24"/>
                <w:lang w:val="en-US" w:eastAsia="zh-CN"/>
              </w:rPr>
              <w:t>分区</w:t>
            </w:r>
            <w:r>
              <w:rPr>
                <w:rFonts w:hint="eastAsia" w:ascii="宋体" w:hAnsi="宋体" w:eastAsia="宋体" w:cs="Times New Roman"/>
                <w:b w:val="0"/>
                <w:bCs/>
                <w:color w:val="auto"/>
                <w:sz w:val="24"/>
              </w:rPr>
              <w:t>防渗措施</w:t>
            </w:r>
            <w:r>
              <w:rPr>
                <w:rFonts w:hint="eastAsia" w:hAnsi="宋体" w:cs="Times New Roman"/>
                <w:b w:val="0"/>
                <w:bCs/>
                <w:color w:val="auto"/>
                <w:sz w:val="24"/>
                <w:lang w:eastAsia="zh-CN"/>
              </w:rPr>
              <w:t>。</w:t>
            </w:r>
          </w:p>
          <w:p>
            <w:pPr>
              <w:pStyle w:val="27"/>
              <w:keepNext w:val="0"/>
              <w:keepLines w:val="0"/>
              <w:pageBreakBefore w:val="0"/>
              <w:widowControl w:val="0"/>
              <w:kinsoku/>
              <w:wordWrap/>
              <w:overflowPunct/>
              <w:topLinePunct w:val="0"/>
              <w:bidi w:val="0"/>
              <w:snapToGrid/>
              <w:spacing w:line="520" w:lineRule="exact"/>
              <w:ind w:firstLine="480"/>
              <w:jc w:val="left"/>
              <w:textAlignment w:val="auto"/>
              <w:rPr>
                <w:rFonts w:hint="eastAsia" w:ascii="Times New Roman" w:cs="Times New Roman"/>
                <w:b w:val="0"/>
                <w:bCs/>
                <w:color w:val="auto"/>
                <w:sz w:val="24"/>
                <w:szCs w:val="24"/>
                <w:lang w:val="en-US" w:eastAsia="zh-CN"/>
              </w:rPr>
            </w:pPr>
            <w:r>
              <w:rPr>
                <w:rFonts w:hint="eastAsia" w:ascii="Times New Roman" w:cs="Times New Roman"/>
                <w:b w:val="0"/>
                <w:bCs/>
                <w:color w:val="auto"/>
                <w:sz w:val="24"/>
                <w:szCs w:val="24"/>
                <w:lang w:val="en-US" w:eastAsia="zh-CN"/>
              </w:rPr>
              <w:t>1、重点防渗区</w:t>
            </w:r>
          </w:p>
          <w:p>
            <w:pPr>
              <w:pStyle w:val="27"/>
              <w:keepNext w:val="0"/>
              <w:keepLines w:val="0"/>
              <w:pageBreakBefore w:val="0"/>
              <w:widowControl w:val="0"/>
              <w:kinsoku/>
              <w:wordWrap/>
              <w:overflowPunct/>
              <w:topLinePunct w:val="0"/>
              <w:bidi w:val="0"/>
              <w:snapToGrid/>
              <w:spacing w:line="520" w:lineRule="exact"/>
              <w:ind w:firstLine="480"/>
              <w:jc w:val="left"/>
              <w:textAlignment w:val="auto"/>
              <w:rPr>
                <w:rFonts w:hint="default" w:ascii="Times New Roman" w:hAnsi="Times New Roman" w:eastAsia="宋体"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lang w:eastAsia="zh-CN"/>
              </w:rPr>
              <w:t>项目</w:t>
            </w:r>
            <w:r>
              <w:rPr>
                <w:rFonts w:hint="eastAsia" w:ascii="Times New Roman" w:hAnsi="Times New Roman" w:cs="Times New Roman"/>
                <w:b w:val="0"/>
                <w:bCs/>
                <w:color w:val="auto"/>
                <w:sz w:val="24"/>
                <w:szCs w:val="24"/>
                <w:lang w:val="en-US" w:eastAsia="zh-CN"/>
              </w:rPr>
              <w:t>危废贮存点</w:t>
            </w:r>
            <w:r>
              <w:rPr>
                <w:rFonts w:hint="default" w:ascii="Times New Roman" w:hAnsi="Times New Roman" w:cs="Times New Roman"/>
                <w:b w:val="0"/>
                <w:bCs/>
                <w:color w:val="auto"/>
                <w:sz w:val="24"/>
                <w:szCs w:val="24"/>
              </w:rPr>
              <w:t>设为重点防渗区</w:t>
            </w:r>
            <w:r>
              <w:rPr>
                <w:rFonts w:hint="eastAsia" w:ascii="Times New Roman" w:hAnsi="Times New Roman" w:cs="Times New Roman"/>
                <w:b w:val="0"/>
                <w:bCs/>
                <w:color w:val="auto"/>
                <w:sz w:val="24"/>
                <w:szCs w:val="24"/>
                <w:lang w:eastAsia="zh-CN"/>
              </w:rPr>
              <w:t>，</w:t>
            </w:r>
            <w:r>
              <w:rPr>
                <w:rFonts w:hint="default" w:ascii="Times New Roman" w:hAnsi="Times New Roman" w:eastAsia="宋体" w:cs="Times New Roman"/>
                <w:b w:val="0"/>
                <w:bCs/>
                <w:color w:val="auto"/>
                <w:sz w:val="24"/>
                <w:szCs w:val="24"/>
                <w:highlight w:val="none"/>
                <w:lang w:val="en-US" w:eastAsia="zh-CN"/>
              </w:rPr>
              <w:t>地面</w:t>
            </w:r>
            <w:r>
              <w:rPr>
                <w:rFonts w:hint="eastAsia" w:ascii="Times New Roman" w:cs="Times New Roman"/>
                <w:b w:val="0"/>
                <w:bCs/>
                <w:color w:val="auto"/>
                <w:sz w:val="24"/>
                <w:szCs w:val="24"/>
                <w:highlight w:val="none"/>
                <w:lang w:val="en-US" w:eastAsia="zh-CN"/>
              </w:rPr>
              <w:t>应</w:t>
            </w:r>
            <w:r>
              <w:rPr>
                <w:rFonts w:hint="eastAsia" w:ascii="Times New Roman" w:hAnsi="Times New Roman" w:eastAsia="宋体" w:cs="Times New Roman"/>
                <w:b w:val="0"/>
                <w:bCs/>
                <w:color w:val="auto"/>
                <w:sz w:val="24"/>
                <w:szCs w:val="24"/>
                <w:highlight w:val="none"/>
                <w:lang w:val="en-US" w:eastAsia="zh-CN"/>
              </w:rPr>
              <w:t>进行</w:t>
            </w:r>
            <w:r>
              <w:rPr>
                <w:rFonts w:hint="default" w:ascii="Times New Roman" w:hAnsi="Times New Roman" w:eastAsia="宋体" w:cs="Times New Roman"/>
                <w:b w:val="0"/>
                <w:bCs/>
                <w:color w:val="auto"/>
                <w:sz w:val="24"/>
                <w:szCs w:val="24"/>
                <w:highlight w:val="none"/>
                <w:lang w:val="en-US" w:eastAsia="zh-CN"/>
              </w:rPr>
              <w:t>防渗处理，需采取</w:t>
            </w:r>
            <w:r>
              <w:rPr>
                <w:rFonts w:hint="eastAsia" w:ascii="Times New Roman" w:hAnsi="Times New Roman" w:cs="Times New Roman"/>
                <w:b w:val="0"/>
                <w:bCs/>
                <w:color w:val="auto"/>
                <w:sz w:val="24"/>
                <w:szCs w:val="24"/>
                <w:highlight w:val="none"/>
                <w:lang w:val="en-US" w:eastAsia="zh-CN"/>
              </w:rPr>
              <w:t>至少</w:t>
            </w:r>
            <w:r>
              <w:rPr>
                <w:rFonts w:hint="default" w:ascii="Times New Roman" w:hAnsi="Times New Roman" w:eastAsia="宋体" w:cs="Times New Roman"/>
                <w:b w:val="0"/>
                <w:bCs/>
                <w:color w:val="auto"/>
                <w:sz w:val="24"/>
                <w:szCs w:val="24"/>
                <w:highlight w:val="none"/>
                <w:lang w:val="en-US" w:eastAsia="zh-CN"/>
              </w:rPr>
              <w:t>1m厚的黏土层，渗透系数≤1×10</w:t>
            </w:r>
            <w:r>
              <w:rPr>
                <w:rFonts w:hint="default" w:ascii="Times New Roman" w:hAnsi="Times New Roman" w:eastAsia="宋体" w:cs="Times New Roman"/>
                <w:b w:val="0"/>
                <w:bCs/>
                <w:color w:val="auto"/>
                <w:sz w:val="24"/>
                <w:szCs w:val="24"/>
                <w:highlight w:val="none"/>
                <w:vertAlign w:val="superscript"/>
                <w:lang w:val="en-US" w:eastAsia="zh-CN"/>
              </w:rPr>
              <w:t>-</w:t>
            </w:r>
            <w:r>
              <w:rPr>
                <w:rFonts w:hint="eastAsia" w:ascii="Times New Roman" w:hAnsi="Times New Roman" w:eastAsia="宋体" w:cs="Times New Roman"/>
                <w:b w:val="0"/>
                <w:bCs/>
                <w:color w:val="auto"/>
                <w:sz w:val="24"/>
                <w:szCs w:val="24"/>
                <w:highlight w:val="none"/>
                <w:vertAlign w:val="superscript"/>
                <w:lang w:val="en-US" w:eastAsia="zh-CN"/>
              </w:rPr>
              <w:t>7</w:t>
            </w:r>
            <w:r>
              <w:rPr>
                <w:rFonts w:hint="default" w:ascii="Times New Roman" w:hAnsi="Times New Roman" w:eastAsia="宋体" w:cs="Times New Roman"/>
                <w:b w:val="0"/>
                <w:bCs/>
                <w:color w:val="auto"/>
                <w:sz w:val="24"/>
                <w:szCs w:val="24"/>
                <w:highlight w:val="none"/>
                <w:lang w:val="en-US" w:eastAsia="zh-CN"/>
              </w:rPr>
              <w:t>cm/s，或者2mm厚的高密度聚乙烯，或至少2mm</w:t>
            </w:r>
            <w:r>
              <w:rPr>
                <w:rFonts w:hint="eastAsia" w:ascii="Times New Roman" w:hAnsi="Times New Roman" w:cs="Times New Roman"/>
                <w:b w:val="0"/>
                <w:bCs/>
                <w:color w:val="auto"/>
                <w:sz w:val="24"/>
                <w:szCs w:val="24"/>
                <w:highlight w:val="none"/>
                <w:lang w:val="en-US" w:eastAsia="zh-CN"/>
              </w:rPr>
              <w:t>厚</w:t>
            </w:r>
            <w:r>
              <w:rPr>
                <w:rFonts w:hint="default" w:ascii="Times New Roman" w:hAnsi="Times New Roman" w:eastAsia="宋体" w:cs="Times New Roman"/>
                <w:b w:val="0"/>
                <w:bCs/>
                <w:color w:val="auto"/>
                <w:sz w:val="24"/>
                <w:szCs w:val="24"/>
                <w:highlight w:val="none"/>
                <w:lang w:val="en-US" w:eastAsia="zh-CN"/>
              </w:rPr>
              <w:t>的其他人工材料，其渗透系数≤1×10</w:t>
            </w:r>
            <w:r>
              <w:rPr>
                <w:rFonts w:hint="default" w:ascii="Times New Roman" w:hAnsi="Times New Roman" w:eastAsia="宋体" w:cs="Times New Roman"/>
                <w:b w:val="0"/>
                <w:bCs/>
                <w:color w:val="auto"/>
                <w:sz w:val="24"/>
                <w:szCs w:val="24"/>
                <w:highlight w:val="none"/>
                <w:vertAlign w:val="superscript"/>
                <w:lang w:val="en-US" w:eastAsia="zh-CN"/>
              </w:rPr>
              <w:t>-10</w:t>
            </w:r>
            <w:r>
              <w:rPr>
                <w:rFonts w:hint="default" w:ascii="Times New Roman" w:hAnsi="Times New Roman" w:eastAsia="宋体" w:cs="Times New Roman"/>
                <w:b w:val="0"/>
                <w:bCs/>
                <w:color w:val="auto"/>
                <w:sz w:val="24"/>
                <w:szCs w:val="24"/>
                <w:highlight w:val="none"/>
                <w:lang w:val="en-US" w:eastAsia="zh-CN"/>
              </w:rPr>
              <w:t>cm/s</w:t>
            </w:r>
            <w:r>
              <w:rPr>
                <w:rFonts w:hint="eastAsia" w:ascii="Times New Roman" w:cs="Times New Roman"/>
                <w:b w:val="0"/>
                <w:bCs/>
                <w:color w:val="auto"/>
                <w:sz w:val="24"/>
                <w:szCs w:val="24"/>
                <w:highlight w:val="none"/>
                <w:lang w:val="en-US" w:eastAsia="zh-CN"/>
              </w:rPr>
              <w:t>。</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jc w:val="left"/>
              <w:textAlignment w:val="auto"/>
              <w:rPr>
                <w:rFonts w:hint="default" w:ascii="Times New Roman" w:hAnsi="Times New Roman" w:cs="Times New Roman"/>
                <w:b w:val="0"/>
                <w:bCs/>
                <w:color w:val="auto"/>
                <w:sz w:val="24"/>
                <w:szCs w:val="24"/>
                <w:highlight w:val="none"/>
                <w:lang w:eastAsia="zh-CN"/>
              </w:rPr>
            </w:pPr>
            <w:r>
              <w:rPr>
                <w:rFonts w:hint="default" w:ascii="Times New Roman" w:hAnsi="Times New Roman" w:cs="Times New Roman"/>
                <w:b w:val="0"/>
                <w:bCs/>
                <w:color w:val="auto"/>
                <w:sz w:val="24"/>
                <w:szCs w:val="24"/>
                <w:highlight w:val="none"/>
                <w:lang w:eastAsia="zh-CN"/>
              </w:rPr>
              <w:t>2、</w:t>
            </w:r>
            <w:r>
              <w:rPr>
                <w:rFonts w:hint="eastAsia" w:ascii="Times New Roman" w:hAnsi="Times New Roman" w:cs="Times New Roman"/>
                <w:b w:val="0"/>
                <w:bCs/>
                <w:color w:val="auto"/>
                <w:sz w:val="24"/>
                <w:szCs w:val="24"/>
                <w:highlight w:val="none"/>
                <w:lang w:eastAsia="zh-CN"/>
              </w:rPr>
              <w:t>一般</w:t>
            </w:r>
            <w:r>
              <w:rPr>
                <w:rFonts w:hint="default" w:ascii="Times New Roman" w:hAnsi="Times New Roman" w:cs="Times New Roman"/>
                <w:b w:val="0"/>
                <w:bCs/>
                <w:color w:val="auto"/>
                <w:sz w:val="24"/>
                <w:szCs w:val="24"/>
                <w:highlight w:val="none"/>
                <w:lang w:eastAsia="zh-CN"/>
              </w:rPr>
              <w:t>防渗区</w:t>
            </w:r>
          </w:p>
          <w:p>
            <w:pPr>
              <w:pStyle w:val="27"/>
              <w:keepNext w:val="0"/>
              <w:keepLines w:val="0"/>
              <w:pageBreakBefore w:val="0"/>
              <w:widowControl w:val="0"/>
              <w:kinsoku/>
              <w:wordWrap/>
              <w:overflowPunct/>
              <w:topLinePunct w:val="0"/>
              <w:bidi w:val="0"/>
              <w:snapToGrid/>
              <w:spacing w:line="520" w:lineRule="exact"/>
              <w:ind w:firstLine="480"/>
              <w:jc w:val="left"/>
              <w:textAlignment w:val="auto"/>
              <w:rPr>
                <w:rFonts w:hint="default" w:ascii="Times New Roman" w:hAnsi="Times New Roman" w:cs="Times New Roman"/>
                <w:b w:val="0"/>
                <w:bCs/>
                <w:color w:val="auto"/>
                <w:kern w:val="2"/>
                <w:sz w:val="24"/>
                <w:szCs w:val="24"/>
                <w:lang w:val="en-US" w:eastAsia="zh-CN"/>
              </w:rPr>
            </w:pPr>
            <w:r>
              <w:rPr>
                <w:rFonts w:hint="eastAsia" w:ascii="Times New Roman" w:hAnsi="Times New Roman" w:cs="Times New Roman"/>
                <w:b w:val="0"/>
                <w:bCs/>
                <w:color w:val="auto"/>
                <w:kern w:val="2"/>
                <w:sz w:val="24"/>
                <w:szCs w:val="24"/>
                <w:highlight w:val="none"/>
                <w:lang w:eastAsia="zh-CN"/>
              </w:rPr>
              <w:t>项目生产车间</w:t>
            </w:r>
            <w:r>
              <w:rPr>
                <w:rFonts w:hint="eastAsia" w:ascii="Times New Roman" w:cs="Times New Roman"/>
                <w:b w:val="0"/>
                <w:bCs/>
                <w:color w:val="auto"/>
                <w:kern w:val="2"/>
                <w:sz w:val="24"/>
                <w:szCs w:val="24"/>
                <w:highlight w:val="none"/>
                <w:lang w:eastAsia="zh-CN"/>
              </w:rPr>
              <w:t>、库房、</w:t>
            </w:r>
            <w:r>
              <w:rPr>
                <w:rFonts w:hint="eastAsia" w:ascii="Times New Roman" w:cs="Times New Roman"/>
                <w:b w:val="0"/>
                <w:bCs/>
                <w:color w:val="auto"/>
                <w:kern w:val="2"/>
                <w:sz w:val="24"/>
                <w:szCs w:val="24"/>
                <w:lang w:eastAsia="zh-CN"/>
              </w:rPr>
              <w:t>锅炉房、化验室、备件室</w:t>
            </w:r>
            <w:r>
              <w:rPr>
                <w:rFonts w:hint="eastAsia" w:ascii="Times New Roman" w:hAnsi="Times New Roman" w:cs="Times New Roman"/>
                <w:b w:val="0"/>
                <w:bCs/>
                <w:color w:val="auto"/>
                <w:kern w:val="2"/>
                <w:sz w:val="24"/>
                <w:szCs w:val="24"/>
                <w:lang w:eastAsia="zh-CN"/>
              </w:rPr>
              <w:t>作为一般防渗区，以混凝土浇筑底板，并设有防渗层，渗透系数</w:t>
            </w:r>
            <w:r>
              <w:rPr>
                <w:rFonts w:hint="default" w:ascii="Times New Roman" w:hAnsi="Times New Roman" w:cs="Times New Roman"/>
                <w:b w:val="0"/>
                <w:bCs/>
                <w:color w:val="auto"/>
                <w:kern w:val="2"/>
                <w:sz w:val="24"/>
                <w:szCs w:val="24"/>
                <w:lang w:eastAsia="zh-CN"/>
              </w:rPr>
              <w:t>≤</w:t>
            </w:r>
            <w:r>
              <w:rPr>
                <w:rFonts w:hint="eastAsia" w:ascii="Times New Roman" w:hAnsi="Times New Roman" w:cs="Times New Roman"/>
                <w:b w:val="0"/>
                <w:bCs/>
                <w:color w:val="auto"/>
                <w:kern w:val="2"/>
                <w:sz w:val="24"/>
                <w:szCs w:val="24"/>
                <w:lang w:val="en-US" w:eastAsia="zh-CN"/>
              </w:rPr>
              <w:t>10</w:t>
            </w:r>
            <w:r>
              <w:rPr>
                <w:rFonts w:hint="eastAsia" w:ascii="Times New Roman" w:hAnsi="Times New Roman" w:cs="Times New Roman"/>
                <w:b w:val="0"/>
                <w:bCs/>
                <w:color w:val="auto"/>
                <w:kern w:val="2"/>
                <w:sz w:val="24"/>
                <w:szCs w:val="24"/>
                <w:vertAlign w:val="superscript"/>
                <w:lang w:val="en-US" w:eastAsia="zh-CN"/>
              </w:rPr>
              <w:t>-7</w:t>
            </w:r>
            <w:r>
              <w:rPr>
                <w:rFonts w:hint="eastAsia" w:ascii="Times New Roman" w:hAnsi="Times New Roman" w:cs="Times New Roman"/>
                <w:b w:val="0"/>
                <w:bCs/>
                <w:color w:val="auto"/>
                <w:kern w:val="2"/>
                <w:sz w:val="24"/>
                <w:szCs w:val="24"/>
                <w:lang w:val="en-US" w:eastAsia="zh-CN"/>
              </w:rPr>
              <w:t>cm/s，可满足一般防渗要求。</w:t>
            </w:r>
          </w:p>
          <w:p>
            <w:pPr>
              <w:pStyle w:val="27"/>
              <w:keepNext w:val="0"/>
              <w:keepLines w:val="0"/>
              <w:pageBreakBefore w:val="0"/>
              <w:widowControl w:val="0"/>
              <w:kinsoku/>
              <w:wordWrap/>
              <w:overflowPunct/>
              <w:topLinePunct w:val="0"/>
              <w:bidi w:val="0"/>
              <w:snapToGrid/>
              <w:spacing w:line="520" w:lineRule="exact"/>
              <w:ind w:firstLine="480"/>
              <w:jc w:val="left"/>
              <w:textAlignment w:val="auto"/>
              <w:rPr>
                <w:rFonts w:hint="eastAsia" w:ascii="Times New Roman" w:hAnsi="Times New Roman" w:cs="Times New Roman"/>
                <w:b w:val="0"/>
                <w:bCs/>
                <w:color w:val="auto"/>
                <w:sz w:val="24"/>
                <w:szCs w:val="24"/>
                <w:lang w:val="en-US" w:eastAsia="zh-CN"/>
              </w:rPr>
            </w:pPr>
            <w:r>
              <w:rPr>
                <w:rFonts w:hint="eastAsia" w:ascii="Times New Roman" w:hAnsi="Times New Roman" w:cs="Times New Roman"/>
                <w:b w:val="0"/>
                <w:bCs/>
                <w:color w:val="auto"/>
                <w:sz w:val="24"/>
                <w:szCs w:val="24"/>
                <w:lang w:val="en-US" w:eastAsia="zh-CN"/>
              </w:rPr>
              <w:t>3、简单防渗区</w:t>
            </w:r>
          </w:p>
          <w:p>
            <w:pPr>
              <w:pStyle w:val="27"/>
              <w:keepNext w:val="0"/>
              <w:keepLines w:val="0"/>
              <w:pageBreakBefore w:val="0"/>
              <w:widowControl w:val="0"/>
              <w:kinsoku/>
              <w:wordWrap/>
              <w:overflowPunct/>
              <w:topLinePunct w:val="0"/>
              <w:bidi w:val="0"/>
              <w:snapToGrid/>
              <w:spacing w:line="520" w:lineRule="exact"/>
              <w:ind w:firstLine="480"/>
              <w:jc w:val="left"/>
              <w:textAlignment w:val="auto"/>
              <w:rPr>
                <w:rFonts w:hint="default" w:ascii="Times New Roman" w:hAnsi="Times New Roman" w:cs="Times New Roman"/>
                <w:b w:val="0"/>
                <w:bCs/>
                <w:color w:val="auto"/>
                <w:kern w:val="2"/>
                <w:sz w:val="24"/>
                <w:szCs w:val="24"/>
              </w:rPr>
            </w:pPr>
            <w:r>
              <w:rPr>
                <w:rFonts w:hint="default" w:ascii="Times New Roman" w:hAnsi="Times New Roman" w:cs="Times New Roman"/>
                <w:b w:val="0"/>
                <w:bCs/>
                <w:color w:val="auto"/>
                <w:sz w:val="24"/>
                <w:szCs w:val="24"/>
                <w:lang w:eastAsia="zh-CN"/>
              </w:rPr>
              <w:t>项目</w:t>
            </w:r>
            <w:r>
              <w:rPr>
                <w:rFonts w:hint="eastAsia" w:ascii="Times New Roman" w:cs="Times New Roman"/>
                <w:b w:val="0"/>
                <w:bCs/>
                <w:color w:val="auto"/>
                <w:sz w:val="24"/>
                <w:szCs w:val="24"/>
                <w:lang w:eastAsia="zh-CN"/>
              </w:rPr>
              <w:t>区厂区通道、办公生活区等其他区域</w:t>
            </w:r>
            <w:r>
              <w:rPr>
                <w:rFonts w:hint="default" w:ascii="Times New Roman" w:hAnsi="Times New Roman" w:cs="Times New Roman"/>
                <w:b w:val="0"/>
                <w:bCs/>
                <w:color w:val="auto"/>
                <w:sz w:val="24"/>
                <w:szCs w:val="24"/>
              </w:rPr>
              <w:t>为简单防渗区。</w:t>
            </w:r>
            <w:r>
              <w:rPr>
                <w:rFonts w:hint="default" w:ascii="Times New Roman" w:hAnsi="Times New Roman" w:cs="Times New Roman"/>
                <w:b w:val="0"/>
                <w:bCs/>
                <w:color w:val="auto"/>
                <w:sz w:val="24"/>
                <w:szCs w:val="24"/>
                <w:lang w:eastAsia="zh-CN"/>
              </w:rPr>
              <w:t>地面均为</w:t>
            </w:r>
            <w:r>
              <w:rPr>
                <w:rFonts w:hint="eastAsia" w:ascii="Times New Roman" w:hAnsi="Times New Roman" w:cs="Times New Roman"/>
                <w:b w:val="0"/>
                <w:bCs/>
                <w:color w:val="auto"/>
                <w:sz w:val="24"/>
                <w:szCs w:val="24"/>
                <w:lang w:eastAsia="zh-CN"/>
              </w:rPr>
              <w:t>混凝土浇筑</w:t>
            </w:r>
            <w:r>
              <w:rPr>
                <w:rFonts w:hint="default" w:ascii="Times New Roman" w:hAnsi="Times New Roman" w:cs="Times New Roman"/>
                <w:b w:val="0"/>
                <w:bCs/>
                <w:color w:val="auto"/>
                <w:sz w:val="24"/>
                <w:szCs w:val="24"/>
              </w:rPr>
              <w:t>底板，可达到一般地面硬化要求。</w:t>
            </w:r>
          </w:p>
          <w:p>
            <w:pPr>
              <w:keepNext w:val="0"/>
              <w:keepLines w:val="0"/>
              <w:pageBreakBefore w:val="0"/>
              <w:widowControl w:val="0"/>
              <w:kinsoku/>
              <w:wordWrap/>
              <w:overflowPunct/>
              <w:topLinePunct w:val="0"/>
              <w:bidi w:val="0"/>
              <w:adjustRightInd w:val="0"/>
              <w:snapToGrid w:val="0"/>
              <w:spacing w:line="520" w:lineRule="exact"/>
              <w:ind w:firstLine="480" w:firstLineChars="200"/>
              <w:jc w:val="left"/>
              <w:textAlignment w:val="auto"/>
              <w:rPr>
                <w:rFonts w:hint="default" w:ascii="Times New Roman" w:hAnsi="Times New Roman" w:eastAsia="宋体" w:cs="Times New Roman"/>
                <w:b w:val="0"/>
                <w:bCs/>
                <w:color w:val="auto"/>
                <w:sz w:val="24"/>
                <w:szCs w:val="24"/>
              </w:rPr>
            </w:pPr>
            <w:r>
              <w:rPr>
                <w:rFonts w:hint="eastAsia"/>
                <w:b w:val="0"/>
                <w:bCs/>
                <w:color w:val="auto"/>
                <w:sz w:val="24"/>
                <w:highlight w:val="none"/>
                <w:lang w:eastAsia="zh-CN"/>
              </w:rPr>
              <w:t>本项目采取分区防控措施后</w:t>
            </w:r>
            <w:r>
              <w:rPr>
                <w:b w:val="0"/>
                <w:bCs/>
                <w:color w:val="auto"/>
                <w:sz w:val="24"/>
                <w:highlight w:val="none"/>
              </w:rPr>
              <w:t>，</w:t>
            </w:r>
            <w:r>
              <w:rPr>
                <w:rFonts w:hint="eastAsia"/>
                <w:b w:val="0"/>
                <w:bCs/>
                <w:color w:val="auto"/>
                <w:sz w:val="24"/>
                <w:highlight w:val="none"/>
                <w:lang w:eastAsia="zh-CN"/>
              </w:rPr>
              <w:t>本</w:t>
            </w:r>
            <w:r>
              <w:rPr>
                <w:b w:val="0"/>
                <w:bCs/>
                <w:color w:val="auto"/>
                <w:sz w:val="24"/>
                <w:highlight w:val="none"/>
              </w:rPr>
              <w:t>项目</w:t>
            </w:r>
            <w:r>
              <w:rPr>
                <w:rFonts w:hint="eastAsia"/>
                <w:b w:val="0"/>
                <w:bCs/>
                <w:color w:val="auto"/>
                <w:sz w:val="24"/>
                <w:highlight w:val="none"/>
                <w:lang w:eastAsia="zh-CN"/>
              </w:rPr>
              <w:t>可以杜绝</w:t>
            </w:r>
            <w:r>
              <w:rPr>
                <w:b w:val="0"/>
                <w:bCs/>
                <w:color w:val="auto"/>
                <w:sz w:val="24"/>
                <w:highlight w:val="none"/>
              </w:rPr>
              <w:t>地下水、土壤</w:t>
            </w:r>
            <w:r>
              <w:rPr>
                <w:rFonts w:hint="eastAsia"/>
                <w:b w:val="0"/>
                <w:bCs/>
                <w:color w:val="auto"/>
                <w:sz w:val="24"/>
                <w:highlight w:val="none"/>
                <w:lang w:eastAsia="zh-CN"/>
              </w:rPr>
              <w:t>污染途径，不会对周围</w:t>
            </w:r>
            <w:r>
              <w:rPr>
                <w:b w:val="0"/>
                <w:bCs/>
                <w:color w:val="auto"/>
                <w:sz w:val="24"/>
                <w:highlight w:val="none"/>
              </w:rPr>
              <w:t>地下水、土壤</w:t>
            </w:r>
            <w:r>
              <w:rPr>
                <w:rFonts w:hint="eastAsia"/>
                <w:b w:val="0"/>
                <w:bCs/>
                <w:color w:val="auto"/>
                <w:sz w:val="24"/>
                <w:highlight w:val="none"/>
                <w:lang w:eastAsia="zh-CN"/>
              </w:rPr>
              <w:t>环境造成影响</w:t>
            </w:r>
            <w:r>
              <w:rPr>
                <w:rFonts w:hint="eastAsia"/>
                <w:b w:val="0"/>
                <w:bCs/>
                <w:color w:val="auto"/>
                <w:sz w:val="24"/>
                <w:highlight w:val="none"/>
              </w:rPr>
              <w:t>。</w:t>
            </w:r>
          </w:p>
          <w:p>
            <w:pPr>
              <w:pStyle w:val="1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default" w:ascii="Times New Roman" w:hAnsi="Times New Roman" w:eastAsia="宋体" w:cs="Times New Roman"/>
                <w:b/>
                <w:bCs w:val="0"/>
                <w:color w:val="auto"/>
                <w:kern w:val="2"/>
                <w:sz w:val="24"/>
                <w:szCs w:val="24"/>
                <w:highlight w:val="none"/>
                <w:lang w:val="en-US" w:eastAsia="zh-CN" w:bidi="ar-SA"/>
              </w:rPr>
            </w:pPr>
            <w:r>
              <w:rPr>
                <w:rFonts w:hint="eastAsia" w:ascii="Times New Roman" w:hAnsi="Times New Roman" w:eastAsia="宋体" w:cs="Times New Roman"/>
                <w:b/>
                <w:bCs w:val="0"/>
                <w:color w:val="auto"/>
                <w:kern w:val="2"/>
                <w:sz w:val="24"/>
                <w:szCs w:val="24"/>
                <w:highlight w:val="none"/>
                <w:lang w:val="en-US" w:eastAsia="zh-CN" w:bidi="ar-SA"/>
              </w:rPr>
              <w:t>6</w:t>
            </w:r>
            <w:r>
              <w:rPr>
                <w:rFonts w:hint="default" w:ascii="Times New Roman" w:hAnsi="Times New Roman" w:eastAsia="宋体" w:cs="Times New Roman"/>
                <w:b/>
                <w:bCs w:val="0"/>
                <w:color w:val="auto"/>
                <w:kern w:val="2"/>
                <w:sz w:val="24"/>
                <w:szCs w:val="24"/>
                <w:highlight w:val="none"/>
                <w:lang w:val="en-US" w:eastAsia="zh-CN" w:bidi="ar-SA"/>
              </w:rPr>
              <w:t>环境风险分析</w:t>
            </w:r>
          </w:p>
          <w:p>
            <w:pPr>
              <w:keepNext w:val="0"/>
              <w:keepLines w:val="0"/>
              <w:pageBreakBefore w:val="0"/>
              <w:widowControl w:val="0"/>
              <w:kinsoku/>
              <w:wordWrap/>
              <w:overflowPunct/>
              <w:topLinePunct w:val="0"/>
              <w:bidi w:val="0"/>
              <w:adjustRightInd w:val="0"/>
              <w:snapToGrid w:val="0"/>
              <w:spacing w:line="520" w:lineRule="exact"/>
              <w:ind w:firstLine="482" w:firstLineChars="200"/>
              <w:textAlignment w:val="auto"/>
              <w:rPr>
                <w:rFonts w:hint="default" w:ascii="Times New Roman" w:hAnsi="Times New Roman" w:cs="Times New Roman"/>
                <w:b/>
                <w:bCs w:val="0"/>
                <w:color w:val="auto"/>
                <w:sz w:val="24"/>
                <w:highlight w:val="none"/>
              </w:rPr>
            </w:pPr>
            <w:r>
              <w:rPr>
                <w:rFonts w:hint="eastAsia" w:cs="Times New Roman"/>
                <w:b/>
                <w:bCs/>
                <w:color w:val="auto"/>
                <w:kern w:val="2"/>
                <w:sz w:val="24"/>
                <w:szCs w:val="24"/>
                <w:highlight w:val="none"/>
                <w:lang w:val="en-US" w:eastAsia="zh-CN" w:bidi="ar-SA"/>
              </w:rPr>
              <w:t>6</w:t>
            </w:r>
            <w:r>
              <w:rPr>
                <w:rFonts w:hint="default" w:ascii="Times New Roman" w:hAnsi="Times New Roman" w:eastAsia="宋体" w:cs="Times New Roman"/>
                <w:b/>
                <w:bCs/>
                <w:color w:val="auto"/>
                <w:kern w:val="2"/>
                <w:sz w:val="24"/>
                <w:szCs w:val="24"/>
                <w:highlight w:val="none"/>
                <w:lang w:val="en-US" w:eastAsia="zh-CN" w:bidi="ar-SA"/>
              </w:rPr>
              <w:t>.1本项目危险物质及分布情况</w:t>
            </w:r>
          </w:p>
          <w:p>
            <w:pPr>
              <w:keepNext w:val="0"/>
              <w:keepLines w:val="0"/>
              <w:pageBreakBefore w:val="0"/>
              <w:widowControl w:val="0"/>
              <w:kinsoku/>
              <w:wordWrap/>
              <w:overflowPunct/>
              <w:topLinePunct w:val="0"/>
              <w:bidi w:val="0"/>
              <w:adjustRightInd w:val="0"/>
              <w:snapToGrid w:val="0"/>
              <w:spacing w:line="520" w:lineRule="exact"/>
              <w:ind w:firstLine="480" w:firstLineChars="200"/>
              <w:textAlignment w:val="auto"/>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t>本项目危险物质及分布情况见表</w:t>
            </w:r>
            <w:r>
              <w:rPr>
                <w:rFonts w:hint="eastAsia" w:cs="Times New Roman"/>
                <w:color w:val="auto"/>
                <w:sz w:val="24"/>
                <w:highlight w:val="none"/>
                <w:lang w:val="en-US" w:eastAsia="zh-CN"/>
              </w:rPr>
              <w:t>4-16</w:t>
            </w:r>
            <w:r>
              <w:rPr>
                <w:rFonts w:hint="default" w:ascii="Times New Roman" w:hAnsi="Times New Roman" w:cs="Times New Roman"/>
                <w:color w:val="auto"/>
                <w:sz w:val="24"/>
                <w:highlight w:val="none"/>
                <w:lang w:eastAsia="zh-CN"/>
              </w:rPr>
              <w:t>。</w:t>
            </w:r>
          </w:p>
          <w:p>
            <w:pPr>
              <w:pStyle w:val="27"/>
              <w:spacing w:line="520" w:lineRule="exact"/>
              <w:jc w:val="center"/>
              <w:rPr>
                <w:rFonts w:hint="default" w:ascii="Times New Roman" w:hAnsi="Times New Roman" w:eastAsia="宋体" w:cs="Times New Roman"/>
                <w:b/>
                <w:bCs/>
                <w:color w:val="auto"/>
                <w:kern w:val="2"/>
                <w:highlight w:val="none"/>
                <w:lang w:val="en-US" w:eastAsia="zh-CN"/>
              </w:rPr>
            </w:pPr>
            <w:r>
              <w:rPr>
                <w:rFonts w:hint="default" w:ascii="Times New Roman" w:hAnsi="Times New Roman" w:eastAsia="宋体" w:cs="Times New Roman"/>
                <w:b/>
                <w:bCs/>
                <w:color w:val="auto"/>
                <w:kern w:val="2"/>
                <w:highlight w:val="none"/>
                <w:lang w:eastAsia="zh-CN"/>
              </w:rPr>
              <w:t>表</w:t>
            </w:r>
            <w:r>
              <w:rPr>
                <w:rFonts w:hint="eastAsia" w:ascii="Times New Roman" w:hAnsi="Times New Roman" w:cs="Times New Roman"/>
                <w:b/>
                <w:bCs/>
                <w:color w:val="auto"/>
                <w:kern w:val="2"/>
                <w:highlight w:val="none"/>
                <w:lang w:val="en-US" w:eastAsia="zh-CN"/>
              </w:rPr>
              <w:t>4-16</w:t>
            </w:r>
            <w:r>
              <w:rPr>
                <w:rFonts w:hint="default" w:ascii="Times New Roman" w:hAnsi="Times New Roman" w:eastAsia="宋体" w:cs="Times New Roman"/>
                <w:b/>
                <w:bCs/>
                <w:color w:val="auto"/>
                <w:kern w:val="2"/>
                <w:highlight w:val="none"/>
                <w:lang w:val="en-US" w:eastAsia="zh-CN"/>
              </w:rPr>
              <w:t xml:space="preserve">  危险物质及分布</w:t>
            </w:r>
            <w:r>
              <w:rPr>
                <w:rFonts w:hint="default" w:ascii="Times New Roman" w:hAnsi="Times New Roman" w:cs="Times New Roman"/>
                <w:b/>
                <w:bCs/>
                <w:color w:val="auto"/>
                <w:kern w:val="2"/>
                <w:highlight w:val="none"/>
                <w:lang w:val="en-US" w:eastAsia="zh-CN"/>
              </w:rPr>
              <w:t>情况</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192"/>
              <w:gridCol w:w="1192"/>
              <w:gridCol w:w="1303"/>
              <w:gridCol w:w="1192"/>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654" w:type="pct"/>
                  <w:noWrap w:val="0"/>
                  <w:vAlign w:val="center"/>
                </w:tcPr>
                <w:p>
                  <w:pPr>
                    <w:pStyle w:val="36"/>
                    <w:bidi w:val="0"/>
                    <w:rPr>
                      <w:rFonts w:hint="default"/>
                      <w:color w:val="auto"/>
                      <w:lang w:val="en-US" w:eastAsia="zh-CN" w:bidi="ar-SA"/>
                    </w:rPr>
                  </w:pPr>
                  <w:r>
                    <w:rPr>
                      <w:rFonts w:hint="default"/>
                      <w:color w:val="auto"/>
                      <w:lang w:val="en-US" w:eastAsia="zh-CN" w:bidi="ar-SA"/>
                    </w:rPr>
                    <w:t>危险物质</w:t>
                  </w:r>
                </w:p>
              </w:tc>
              <w:tc>
                <w:tcPr>
                  <w:tcW w:w="724" w:type="pct"/>
                  <w:noWrap w:val="0"/>
                  <w:vAlign w:val="center"/>
                </w:tcPr>
                <w:p>
                  <w:pPr>
                    <w:pStyle w:val="36"/>
                    <w:bidi w:val="0"/>
                    <w:rPr>
                      <w:rFonts w:hint="default"/>
                      <w:color w:val="auto"/>
                      <w:lang w:val="en-US" w:eastAsia="zh-CN" w:bidi="ar-SA"/>
                    </w:rPr>
                  </w:pPr>
                  <w:r>
                    <w:rPr>
                      <w:rFonts w:hint="eastAsia"/>
                      <w:color w:val="auto"/>
                      <w:lang w:val="en-US" w:eastAsia="zh-CN" w:bidi="ar-SA"/>
                    </w:rPr>
                    <w:t>主要成分</w:t>
                  </w:r>
                </w:p>
              </w:tc>
              <w:tc>
                <w:tcPr>
                  <w:tcW w:w="724" w:type="pct"/>
                  <w:noWrap w:val="0"/>
                  <w:vAlign w:val="center"/>
                </w:tcPr>
                <w:p>
                  <w:pPr>
                    <w:pStyle w:val="36"/>
                    <w:bidi w:val="0"/>
                    <w:rPr>
                      <w:rFonts w:hint="default"/>
                      <w:color w:val="auto"/>
                      <w:lang w:val="en-US" w:eastAsia="zh-CN" w:bidi="ar-SA"/>
                    </w:rPr>
                  </w:pPr>
                  <w:r>
                    <w:rPr>
                      <w:rFonts w:hint="default"/>
                      <w:color w:val="auto"/>
                      <w:lang w:val="en-US" w:eastAsia="zh-CN" w:bidi="ar-SA"/>
                    </w:rPr>
                    <w:t>最大储存量</w:t>
                  </w:r>
                  <w:r>
                    <w:rPr>
                      <w:rFonts w:hint="eastAsia"/>
                      <w:color w:val="auto"/>
                      <w:lang w:val="en-US" w:eastAsia="zh-CN" w:bidi="ar-SA"/>
                    </w:rPr>
                    <w:t>（</w:t>
                  </w:r>
                  <w:r>
                    <w:rPr>
                      <w:rFonts w:hint="default"/>
                      <w:color w:val="auto"/>
                      <w:lang w:val="en-US" w:eastAsia="zh-CN" w:bidi="ar-SA"/>
                    </w:rPr>
                    <w:t>t/a</w:t>
                  </w:r>
                  <w:r>
                    <w:rPr>
                      <w:rFonts w:hint="eastAsia"/>
                      <w:color w:val="auto"/>
                      <w:lang w:val="en-US" w:eastAsia="zh-CN" w:bidi="ar-SA"/>
                    </w:rPr>
                    <w:t>）</w:t>
                  </w:r>
                </w:p>
              </w:tc>
              <w:tc>
                <w:tcPr>
                  <w:tcW w:w="792" w:type="pct"/>
                  <w:noWrap w:val="0"/>
                  <w:vAlign w:val="center"/>
                </w:tcPr>
                <w:p>
                  <w:pPr>
                    <w:pStyle w:val="36"/>
                    <w:bidi w:val="0"/>
                    <w:rPr>
                      <w:rFonts w:hint="default"/>
                      <w:color w:val="auto"/>
                      <w:lang w:val="en-US" w:eastAsia="zh-CN" w:bidi="ar-SA"/>
                    </w:rPr>
                  </w:pPr>
                  <w:r>
                    <w:rPr>
                      <w:rFonts w:hint="default"/>
                      <w:color w:val="auto"/>
                      <w:lang w:val="en-US" w:eastAsia="zh-CN" w:bidi="ar-SA"/>
                    </w:rPr>
                    <w:t>在线量</w:t>
                  </w:r>
                  <w:r>
                    <w:rPr>
                      <w:rFonts w:hint="eastAsia"/>
                      <w:color w:val="auto"/>
                      <w:lang w:val="en-US" w:eastAsia="zh-CN" w:bidi="ar-SA"/>
                    </w:rPr>
                    <w:t>（</w:t>
                  </w:r>
                  <w:r>
                    <w:rPr>
                      <w:rFonts w:hint="default"/>
                      <w:color w:val="auto"/>
                      <w:lang w:val="en-US" w:eastAsia="zh-CN" w:bidi="ar-SA"/>
                    </w:rPr>
                    <w:t>t/h</w:t>
                  </w:r>
                  <w:r>
                    <w:rPr>
                      <w:rFonts w:hint="eastAsia"/>
                      <w:color w:val="auto"/>
                      <w:lang w:val="en-US" w:eastAsia="zh-CN" w:bidi="ar-SA"/>
                    </w:rPr>
                    <w:t>）</w:t>
                  </w:r>
                </w:p>
              </w:tc>
              <w:tc>
                <w:tcPr>
                  <w:tcW w:w="724" w:type="pct"/>
                  <w:noWrap w:val="0"/>
                  <w:vAlign w:val="center"/>
                </w:tcPr>
                <w:p>
                  <w:pPr>
                    <w:pStyle w:val="36"/>
                    <w:bidi w:val="0"/>
                    <w:rPr>
                      <w:rFonts w:hint="default"/>
                      <w:color w:val="auto"/>
                      <w:lang w:val="en-US" w:eastAsia="zh-CN" w:bidi="ar-SA"/>
                    </w:rPr>
                  </w:pPr>
                  <w:r>
                    <w:rPr>
                      <w:rFonts w:hint="default"/>
                      <w:color w:val="auto"/>
                      <w:lang w:val="en-US" w:eastAsia="zh-CN" w:bidi="ar-SA"/>
                    </w:rPr>
                    <w:t>储存方式</w:t>
                  </w:r>
                </w:p>
              </w:tc>
              <w:tc>
                <w:tcPr>
                  <w:tcW w:w="689" w:type="pct"/>
                  <w:noWrap w:val="0"/>
                  <w:vAlign w:val="center"/>
                </w:tcPr>
                <w:p>
                  <w:pPr>
                    <w:pStyle w:val="36"/>
                    <w:bidi w:val="0"/>
                    <w:rPr>
                      <w:rFonts w:hint="default"/>
                      <w:color w:val="auto"/>
                      <w:lang w:val="en-US" w:eastAsia="zh-CN" w:bidi="ar-SA"/>
                    </w:rPr>
                  </w:pPr>
                  <w:r>
                    <w:rPr>
                      <w:rFonts w:hint="default"/>
                      <w:color w:val="auto"/>
                      <w:lang w:val="en-US" w:eastAsia="zh-CN" w:bidi="ar-SA"/>
                    </w:rPr>
                    <w:t>临界量（t）</w:t>
                  </w:r>
                </w:p>
              </w:tc>
              <w:tc>
                <w:tcPr>
                  <w:tcW w:w="689" w:type="pct"/>
                  <w:noWrap w:val="0"/>
                  <w:vAlign w:val="center"/>
                </w:tcPr>
                <w:p>
                  <w:pPr>
                    <w:pStyle w:val="36"/>
                    <w:bidi w:val="0"/>
                    <w:rPr>
                      <w:rFonts w:hint="default"/>
                      <w:color w:val="auto"/>
                      <w:lang w:val="en-US" w:eastAsia="zh-CN" w:bidi="ar-SA"/>
                    </w:rPr>
                  </w:pPr>
                  <w:r>
                    <w:rPr>
                      <w:rFonts w:hint="default"/>
                      <w:color w:val="auto"/>
                      <w:lang w:val="en-US" w:eastAsia="zh-CN" w:bidi="ar-SA"/>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54" w:type="pct"/>
                  <w:noWrap w:val="0"/>
                  <w:vAlign w:val="center"/>
                </w:tcPr>
                <w:p>
                  <w:pPr>
                    <w:pStyle w:val="36"/>
                    <w:bidi w:val="0"/>
                    <w:rPr>
                      <w:rFonts w:hint="default"/>
                      <w:color w:val="auto"/>
                      <w:lang w:val="en-US" w:eastAsia="zh-CN" w:bidi="ar-SA"/>
                    </w:rPr>
                  </w:pPr>
                  <w:r>
                    <w:rPr>
                      <w:rFonts w:hint="eastAsia"/>
                      <w:color w:val="auto"/>
                      <w:lang w:val="en-US" w:eastAsia="zh-CN" w:bidi="ar-SA"/>
                    </w:rPr>
                    <w:t>乙醇</w:t>
                  </w:r>
                </w:p>
              </w:tc>
              <w:tc>
                <w:tcPr>
                  <w:tcW w:w="724" w:type="pct"/>
                  <w:noWrap w:val="0"/>
                  <w:vAlign w:val="center"/>
                </w:tcPr>
                <w:p>
                  <w:pPr>
                    <w:pStyle w:val="36"/>
                    <w:bidi w:val="0"/>
                    <w:rPr>
                      <w:rFonts w:hint="eastAsia"/>
                      <w:color w:val="auto"/>
                      <w:lang w:val="en-US" w:eastAsia="zh-CN" w:bidi="ar-SA"/>
                    </w:rPr>
                  </w:pPr>
                  <w:r>
                    <w:rPr>
                      <w:rFonts w:hint="eastAsia"/>
                      <w:color w:val="auto"/>
                      <w:lang w:val="en-US" w:eastAsia="zh-CN" w:bidi="ar-SA"/>
                    </w:rPr>
                    <w:t>乙醇</w:t>
                  </w:r>
                </w:p>
              </w:tc>
              <w:tc>
                <w:tcPr>
                  <w:tcW w:w="724" w:type="pct"/>
                  <w:noWrap w:val="0"/>
                  <w:vAlign w:val="center"/>
                </w:tcPr>
                <w:p>
                  <w:pPr>
                    <w:pStyle w:val="36"/>
                    <w:bidi w:val="0"/>
                    <w:rPr>
                      <w:rFonts w:hint="default"/>
                      <w:color w:val="auto"/>
                      <w:lang w:val="en-US" w:eastAsia="zh-CN" w:bidi="ar-SA"/>
                    </w:rPr>
                  </w:pPr>
                  <w:r>
                    <w:rPr>
                      <w:rFonts w:hint="eastAsia"/>
                      <w:color w:val="auto"/>
                      <w:lang w:val="en-US" w:eastAsia="zh-CN" w:bidi="ar-SA"/>
                    </w:rPr>
                    <w:t>0.0008</w:t>
                  </w:r>
                </w:p>
              </w:tc>
              <w:tc>
                <w:tcPr>
                  <w:tcW w:w="792" w:type="pct"/>
                  <w:noWrap w:val="0"/>
                  <w:vAlign w:val="center"/>
                </w:tcPr>
                <w:p>
                  <w:pPr>
                    <w:pStyle w:val="36"/>
                    <w:bidi w:val="0"/>
                    <w:rPr>
                      <w:rFonts w:hint="default"/>
                      <w:color w:val="auto"/>
                      <w:lang w:val="en-US" w:eastAsia="zh-CN" w:bidi="ar-SA"/>
                    </w:rPr>
                  </w:pPr>
                  <w:r>
                    <w:rPr>
                      <w:rFonts w:hint="eastAsia"/>
                      <w:color w:val="auto"/>
                      <w:lang w:val="en-US" w:eastAsia="zh-CN" w:bidi="ar-SA"/>
                    </w:rPr>
                    <w:t>0.0008</w:t>
                  </w:r>
                </w:p>
              </w:tc>
              <w:tc>
                <w:tcPr>
                  <w:tcW w:w="724" w:type="pct"/>
                  <w:noWrap w:val="0"/>
                  <w:vAlign w:val="center"/>
                </w:tcPr>
                <w:p>
                  <w:pPr>
                    <w:pStyle w:val="36"/>
                    <w:bidi w:val="0"/>
                    <w:rPr>
                      <w:rFonts w:hint="default"/>
                      <w:color w:val="auto"/>
                      <w:lang w:val="en-US" w:eastAsia="zh-CN" w:bidi="ar-SA"/>
                    </w:rPr>
                  </w:pPr>
                  <w:r>
                    <w:rPr>
                      <w:rFonts w:hint="eastAsia"/>
                      <w:color w:val="auto"/>
                      <w:lang w:val="en-US" w:eastAsia="zh-CN" w:bidi="ar-SA"/>
                    </w:rPr>
                    <w:t>瓶装</w:t>
                  </w:r>
                </w:p>
              </w:tc>
              <w:tc>
                <w:tcPr>
                  <w:tcW w:w="689" w:type="pct"/>
                  <w:noWrap w:val="0"/>
                  <w:vAlign w:val="center"/>
                </w:tcPr>
                <w:p>
                  <w:pPr>
                    <w:pStyle w:val="36"/>
                    <w:bidi w:val="0"/>
                    <w:rPr>
                      <w:rFonts w:hint="default"/>
                      <w:color w:val="auto"/>
                      <w:lang w:val="en-US" w:eastAsia="zh-CN" w:bidi="ar-SA"/>
                    </w:rPr>
                  </w:pPr>
                  <w:r>
                    <w:rPr>
                      <w:rFonts w:hint="eastAsia"/>
                      <w:color w:val="auto"/>
                      <w:lang w:val="en-US" w:eastAsia="zh-CN" w:bidi="ar-SA"/>
                    </w:rPr>
                    <w:t>500</w:t>
                  </w:r>
                </w:p>
              </w:tc>
              <w:tc>
                <w:tcPr>
                  <w:tcW w:w="689" w:type="pct"/>
                  <w:noWrap w:val="0"/>
                  <w:vAlign w:val="center"/>
                </w:tcPr>
                <w:p>
                  <w:pPr>
                    <w:pStyle w:val="36"/>
                    <w:bidi w:val="0"/>
                    <w:rPr>
                      <w:rFonts w:hint="default"/>
                      <w:color w:val="auto"/>
                      <w:vertAlign w:val="superscript"/>
                      <w:lang w:val="en-US" w:eastAsia="zh-CN" w:bidi="ar-SA"/>
                    </w:rPr>
                  </w:pPr>
                  <w:r>
                    <w:rPr>
                      <w:rFonts w:hint="eastAsia"/>
                      <w:color w:val="auto"/>
                      <w:lang w:val="en-US" w:eastAsia="zh-CN" w:bidi="ar-SA"/>
                    </w:rPr>
                    <w:t>1.6</w:t>
                  </w:r>
                  <w:r>
                    <w:rPr>
                      <w:rFonts w:hint="default" w:ascii="Arial" w:hAnsi="Arial" w:cs="Arial"/>
                      <w:color w:val="auto"/>
                      <w:lang w:val="en-US" w:eastAsia="zh-CN" w:bidi="ar-SA"/>
                    </w:rPr>
                    <w:t>×</w:t>
                  </w:r>
                  <w:r>
                    <w:rPr>
                      <w:rFonts w:hint="eastAsia"/>
                      <w:color w:val="auto"/>
                      <w:lang w:val="en-US" w:eastAsia="zh-CN" w:bidi="ar-SA"/>
                    </w:rPr>
                    <w:t>10</w:t>
                  </w:r>
                  <w:r>
                    <w:rPr>
                      <w:rFonts w:hint="eastAsia"/>
                      <w:color w:val="auto"/>
                      <w:vertAlign w:val="superscript"/>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54" w:type="pct"/>
                  <w:noWrap w:val="0"/>
                  <w:vAlign w:val="center"/>
                </w:tcPr>
                <w:p>
                  <w:pPr>
                    <w:pStyle w:val="36"/>
                    <w:bidi w:val="0"/>
                    <w:rPr>
                      <w:rFonts w:hint="eastAsia"/>
                      <w:color w:val="auto"/>
                      <w:lang w:val="en-US" w:eastAsia="zh-CN" w:bidi="ar-SA"/>
                    </w:rPr>
                  </w:pPr>
                  <w:r>
                    <w:rPr>
                      <w:rFonts w:hint="eastAsia"/>
                      <w:color w:val="auto"/>
                      <w:lang w:val="en-US" w:eastAsia="zh-CN" w:bidi="ar-SA"/>
                    </w:rPr>
                    <w:t>天然气</w:t>
                  </w:r>
                </w:p>
              </w:tc>
              <w:tc>
                <w:tcPr>
                  <w:tcW w:w="724" w:type="pct"/>
                  <w:noWrap w:val="0"/>
                  <w:vAlign w:val="center"/>
                </w:tcPr>
                <w:p>
                  <w:pPr>
                    <w:pStyle w:val="36"/>
                    <w:bidi w:val="0"/>
                    <w:rPr>
                      <w:rFonts w:hint="eastAsia"/>
                      <w:color w:val="auto"/>
                      <w:lang w:val="en-US" w:eastAsia="zh-CN" w:bidi="ar-SA"/>
                    </w:rPr>
                  </w:pPr>
                  <w:r>
                    <w:rPr>
                      <w:rFonts w:hint="eastAsia"/>
                      <w:color w:val="auto"/>
                      <w:lang w:val="en-US" w:eastAsia="zh-CN" w:bidi="ar-SA"/>
                    </w:rPr>
                    <w:t>甲烷</w:t>
                  </w:r>
                </w:p>
              </w:tc>
              <w:tc>
                <w:tcPr>
                  <w:tcW w:w="724" w:type="pct"/>
                  <w:noWrap w:val="0"/>
                  <w:vAlign w:val="center"/>
                </w:tcPr>
                <w:p>
                  <w:pPr>
                    <w:pStyle w:val="36"/>
                    <w:bidi w:val="0"/>
                    <w:rPr>
                      <w:rFonts w:hint="default"/>
                      <w:color w:val="auto"/>
                      <w:lang w:val="en-US" w:eastAsia="zh-CN" w:bidi="ar-SA"/>
                    </w:rPr>
                  </w:pPr>
                  <w:r>
                    <w:rPr>
                      <w:rFonts w:hint="eastAsia"/>
                      <w:color w:val="auto"/>
                      <w:lang w:val="en-US" w:eastAsia="zh-CN" w:bidi="ar-SA"/>
                    </w:rPr>
                    <w:t>/</w:t>
                  </w:r>
                </w:p>
              </w:tc>
              <w:tc>
                <w:tcPr>
                  <w:tcW w:w="792" w:type="pct"/>
                  <w:noWrap w:val="0"/>
                  <w:vAlign w:val="center"/>
                </w:tcPr>
                <w:p>
                  <w:pPr>
                    <w:pStyle w:val="36"/>
                    <w:bidi w:val="0"/>
                    <w:rPr>
                      <w:rFonts w:hint="default"/>
                      <w:color w:val="auto"/>
                      <w:lang w:val="en-US" w:eastAsia="zh-CN" w:bidi="ar-SA"/>
                    </w:rPr>
                  </w:pPr>
                  <w:r>
                    <w:rPr>
                      <w:rFonts w:hint="eastAsia"/>
                      <w:color w:val="auto"/>
                      <w:lang w:val="en-US" w:eastAsia="zh-CN" w:bidi="ar-SA"/>
                    </w:rPr>
                    <w:t>0.145</w:t>
                  </w:r>
                </w:p>
              </w:tc>
              <w:tc>
                <w:tcPr>
                  <w:tcW w:w="724" w:type="pct"/>
                  <w:noWrap w:val="0"/>
                  <w:vAlign w:val="center"/>
                </w:tcPr>
                <w:p>
                  <w:pPr>
                    <w:pStyle w:val="36"/>
                    <w:bidi w:val="0"/>
                    <w:rPr>
                      <w:rFonts w:hint="eastAsia"/>
                      <w:color w:val="auto"/>
                      <w:lang w:val="en-US" w:eastAsia="zh-CN" w:bidi="ar-SA"/>
                    </w:rPr>
                  </w:pPr>
                  <w:r>
                    <w:rPr>
                      <w:rFonts w:hint="eastAsia"/>
                      <w:color w:val="auto"/>
                      <w:lang w:val="en-US" w:eastAsia="zh-CN" w:bidi="ar-SA"/>
                    </w:rPr>
                    <w:t>管道输送</w:t>
                  </w:r>
                </w:p>
              </w:tc>
              <w:tc>
                <w:tcPr>
                  <w:tcW w:w="689" w:type="pct"/>
                  <w:noWrap w:val="0"/>
                  <w:vAlign w:val="center"/>
                </w:tcPr>
                <w:p>
                  <w:pPr>
                    <w:pStyle w:val="36"/>
                    <w:bidi w:val="0"/>
                    <w:rPr>
                      <w:rFonts w:hint="default"/>
                      <w:color w:val="auto"/>
                      <w:lang w:val="en-US" w:eastAsia="zh-CN" w:bidi="ar-SA"/>
                    </w:rPr>
                  </w:pPr>
                  <w:r>
                    <w:rPr>
                      <w:rFonts w:hint="eastAsia"/>
                      <w:color w:val="auto"/>
                      <w:lang w:val="en-US" w:eastAsia="zh-CN" w:bidi="ar-SA"/>
                    </w:rPr>
                    <w:t>10</w:t>
                  </w:r>
                </w:p>
              </w:tc>
              <w:tc>
                <w:tcPr>
                  <w:tcW w:w="689" w:type="pct"/>
                  <w:noWrap w:val="0"/>
                  <w:vAlign w:val="center"/>
                </w:tcPr>
                <w:p>
                  <w:pPr>
                    <w:pStyle w:val="36"/>
                    <w:bidi w:val="0"/>
                    <w:rPr>
                      <w:rFonts w:hint="default"/>
                      <w:color w:val="auto"/>
                      <w:lang w:val="en-US" w:eastAsia="zh-CN" w:bidi="ar-SA"/>
                    </w:rPr>
                  </w:pPr>
                  <w:r>
                    <w:rPr>
                      <w:rFonts w:hint="eastAsia"/>
                      <w:color w:val="auto"/>
                      <w:lang w:val="en-US" w:eastAsia="zh-CN" w:bidi="ar-SA"/>
                    </w:rPr>
                    <w:t>0.0145</w:t>
                  </w:r>
                </w:p>
              </w:tc>
            </w:tr>
          </w:tbl>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2" w:firstLineChars="200"/>
              <w:textAlignment w:val="auto"/>
              <w:rPr>
                <w:rFonts w:hint="default" w:ascii="Times New Roman" w:hAnsi="Times New Roman" w:cs="Times New Roman"/>
                <w:b/>
                <w:bCs w:val="0"/>
                <w:color w:val="auto"/>
                <w:sz w:val="24"/>
                <w:highlight w:val="none"/>
              </w:rPr>
            </w:pPr>
            <w:r>
              <w:rPr>
                <w:rFonts w:hint="eastAsia" w:cs="Times New Roman"/>
                <w:b/>
                <w:bCs/>
                <w:color w:val="auto"/>
                <w:kern w:val="2"/>
                <w:sz w:val="24"/>
                <w:szCs w:val="24"/>
                <w:highlight w:val="none"/>
                <w:lang w:val="en-US" w:eastAsia="zh-CN" w:bidi="ar-SA"/>
              </w:rPr>
              <w:t>6</w:t>
            </w:r>
            <w:r>
              <w:rPr>
                <w:rFonts w:hint="default" w:ascii="Times New Roman" w:hAnsi="Times New Roman" w:eastAsia="宋体" w:cs="Times New Roman"/>
                <w:b/>
                <w:bCs/>
                <w:color w:val="auto"/>
                <w:kern w:val="2"/>
                <w:sz w:val="24"/>
                <w:szCs w:val="24"/>
                <w:highlight w:val="none"/>
                <w:lang w:val="en-US" w:eastAsia="zh-CN" w:bidi="ar-SA"/>
              </w:rPr>
              <w:t>.2可能影响途径</w:t>
            </w:r>
          </w:p>
          <w:p>
            <w:pPr>
              <w:pStyle w:val="14"/>
              <w:keepNext w:val="0"/>
              <w:keepLines w:val="0"/>
              <w:pageBreakBefore w:val="0"/>
              <w:widowControl w:val="0"/>
              <w:kinsoku/>
              <w:wordWrap/>
              <w:overflowPunct/>
              <w:topLinePunct w:val="0"/>
              <w:autoSpaceDE/>
              <w:autoSpaceDN/>
              <w:bidi w:val="0"/>
              <w:spacing w:after="0" w:afterLines="0" w:line="520" w:lineRule="exact"/>
              <w:ind w:left="0" w:leftChars="0"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根据项目内容，本工程可能发生风险事故的主要生产单元为</w:t>
            </w:r>
            <w:r>
              <w:rPr>
                <w:rFonts w:hint="eastAsia" w:cs="Times New Roman"/>
                <w:color w:val="auto"/>
                <w:sz w:val="24"/>
                <w:highlight w:val="none"/>
                <w:lang w:eastAsia="zh-CN"/>
              </w:rPr>
              <w:t>燃气</w:t>
            </w:r>
            <w:r>
              <w:rPr>
                <w:rFonts w:hint="default" w:ascii="Times New Roman" w:hAnsi="Times New Roman" w:cs="Times New Roman"/>
                <w:color w:val="auto"/>
                <w:sz w:val="24"/>
                <w:highlight w:val="none"/>
              </w:rPr>
              <w:t>锅炉，本项目使用的锅炉燃料为天然气，</w:t>
            </w:r>
            <w:r>
              <w:rPr>
                <w:rFonts w:hint="eastAsia" w:cs="Times New Roman"/>
                <w:color w:val="auto"/>
                <w:sz w:val="24"/>
                <w:highlight w:val="none"/>
                <w:lang w:eastAsia="zh-CN"/>
              </w:rPr>
              <w:t>由园区供气管网统一供给。</w:t>
            </w:r>
            <w:r>
              <w:rPr>
                <w:rFonts w:hint="default" w:ascii="Times New Roman" w:hAnsi="Times New Roman" w:cs="Times New Roman"/>
                <w:color w:val="auto"/>
                <w:sz w:val="24"/>
                <w:highlight w:val="none"/>
              </w:rPr>
              <w:t>环境事故情形主要是设计缺陷、材料缺陷、施工质量缺陷、长期使用磨损、人员误操作、人为破坏等原因造成天然气泄漏</w:t>
            </w:r>
            <w:r>
              <w:rPr>
                <w:rFonts w:hint="default" w:ascii="Times New Roman" w:hAnsi="Times New Roman" w:cs="Times New Roman"/>
                <w:color w:val="auto"/>
                <w:sz w:val="24"/>
                <w:highlight w:val="none"/>
                <w:lang w:eastAsia="zh-CN"/>
              </w:rPr>
              <w:t>，引发火灾、爆炸等事件</w:t>
            </w:r>
            <w:r>
              <w:rPr>
                <w:rFonts w:hint="default" w:ascii="Times New Roman" w:hAnsi="Times New Roman" w:cs="Times New Roman"/>
                <w:color w:val="auto"/>
                <w:sz w:val="24"/>
                <w:highlight w:val="none"/>
              </w:rPr>
              <w:t>。本项目</w:t>
            </w:r>
            <w:r>
              <w:rPr>
                <w:rFonts w:hint="default" w:ascii="Times New Roman" w:hAnsi="Times New Roman" w:cs="Times New Roman"/>
                <w:color w:val="auto"/>
                <w:sz w:val="24"/>
                <w:highlight w:val="none"/>
                <w:lang w:eastAsia="zh-CN"/>
              </w:rPr>
              <w:t>锅炉房地面为混凝土浇筑地面</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eastAsia="zh-CN"/>
              </w:rPr>
              <w:t>正常工况下不存在土壤、地下水污染途径，火灾、爆炸产生的</w:t>
            </w:r>
            <w:r>
              <w:rPr>
                <w:rFonts w:hint="default" w:ascii="Times New Roman" w:hAnsi="Times New Roman" w:cs="Times New Roman"/>
                <w:color w:val="auto"/>
                <w:sz w:val="24"/>
                <w:highlight w:val="none"/>
              </w:rPr>
              <w:t>次生污染物可能对环境空气产生一定的影响，主要有害物质为二氧化硫和氮氧化物，可能危害人体健康</w:t>
            </w:r>
            <w:r>
              <w:rPr>
                <w:rFonts w:hint="default" w:ascii="Times New Roman" w:hAnsi="Times New Roman" w:cs="Times New Roman"/>
                <w:color w:val="auto"/>
                <w:sz w:val="24"/>
                <w:highlight w:val="none"/>
                <w:lang w:eastAsia="zh-CN"/>
              </w:rPr>
              <w:t>，造成大气污染</w:t>
            </w:r>
            <w:r>
              <w:rPr>
                <w:rFonts w:hint="default" w:ascii="Times New Roman" w:hAnsi="Times New Roman" w:cs="Times New Roman"/>
                <w:color w:val="auto"/>
                <w:sz w:val="24"/>
                <w:highlight w:val="none"/>
              </w:rPr>
              <w:t>。</w:t>
            </w:r>
          </w:p>
          <w:p>
            <w:pPr>
              <w:pStyle w:val="14"/>
              <w:keepNext w:val="0"/>
              <w:keepLines w:val="0"/>
              <w:pageBreakBefore w:val="0"/>
              <w:widowControl w:val="0"/>
              <w:kinsoku/>
              <w:wordWrap/>
              <w:overflowPunct/>
              <w:topLinePunct w:val="0"/>
              <w:bidi w:val="0"/>
              <w:snapToGrid/>
              <w:spacing w:after="0" w:afterLines="0" w:line="520" w:lineRule="exact"/>
              <w:ind w:left="0" w:leftChars="0" w:firstLine="480" w:firstLineChars="200"/>
              <w:jc w:val="left"/>
              <w:textAlignment w:val="auto"/>
              <w:rPr>
                <w:rFonts w:hint="default" w:ascii="Times New Roman" w:hAnsi="Times New Roman" w:eastAsia="宋体" w:cs="Times New Roman"/>
                <w:color w:val="auto"/>
                <w:sz w:val="24"/>
                <w:highlight w:val="none"/>
                <w:lang w:eastAsia="zh-CN"/>
              </w:rPr>
            </w:pPr>
            <w:r>
              <w:rPr>
                <w:rFonts w:hint="eastAsia" w:cs="Times New Roman"/>
                <w:color w:val="auto"/>
                <w:sz w:val="24"/>
                <w:highlight w:val="none"/>
                <w:lang w:eastAsia="zh-CN"/>
              </w:rPr>
              <w:t>由于</w:t>
            </w:r>
            <w:r>
              <w:rPr>
                <w:rFonts w:hint="default" w:ascii="Times New Roman" w:hAnsi="Times New Roman" w:cs="Times New Roman"/>
                <w:color w:val="auto"/>
                <w:sz w:val="24"/>
                <w:highlight w:val="none"/>
              </w:rPr>
              <w:t>本项目厂区周围没有居民区等环境敏感目标，主要受影响人群为厂内职工</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若不慎吸入，会有身体不适。本项目区地域空旷，扩散条件较好，发生事故后，应及时采取相应的措施</w:t>
            </w:r>
            <w:r>
              <w:rPr>
                <w:rFonts w:hint="default" w:ascii="Times New Roman" w:hAnsi="Times New Roman" w:cs="Times New Roman"/>
                <w:color w:val="auto"/>
                <w:sz w:val="24"/>
                <w:highlight w:val="none"/>
                <w:lang w:eastAsia="zh-CN"/>
              </w:rPr>
              <w:t>，将人员疏散到事故区外。</w:t>
            </w:r>
          </w:p>
          <w:p>
            <w:pPr>
              <w:pStyle w:val="14"/>
              <w:keepNext w:val="0"/>
              <w:keepLines w:val="0"/>
              <w:pageBreakBefore w:val="0"/>
              <w:widowControl w:val="0"/>
              <w:kinsoku/>
              <w:wordWrap/>
              <w:overflowPunct/>
              <w:topLinePunct w:val="0"/>
              <w:bidi w:val="0"/>
              <w:snapToGrid/>
              <w:spacing w:after="0" w:afterLines="0" w:line="520" w:lineRule="exact"/>
              <w:ind w:left="0" w:leftChars="0" w:firstLine="482" w:firstLineChars="200"/>
              <w:jc w:val="left"/>
              <w:textAlignment w:val="auto"/>
              <w:rPr>
                <w:rFonts w:hint="default" w:ascii="Times New Roman" w:hAnsi="Times New Roman" w:cs="Times New Roman"/>
                <w:b/>
                <w:bCs w:val="0"/>
                <w:color w:val="auto"/>
                <w:sz w:val="24"/>
                <w:highlight w:val="none"/>
              </w:rPr>
            </w:pPr>
            <w:r>
              <w:rPr>
                <w:rFonts w:hint="eastAsia" w:cs="Times New Roman"/>
                <w:b/>
                <w:bCs w:val="0"/>
                <w:color w:val="auto"/>
                <w:sz w:val="24"/>
                <w:highlight w:val="none"/>
                <w:lang w:val="en-US" w:eastAsia="zh-CN"/>
              </w:rPr>
              <w:t>6</w:t>
            </w:r>
            <w:r>
              <w:rPr>
                <w:rFonts w:hint="default" w:ascii="Times New Roman" w:hAnsi="Times New Roman" w:cs="Times New Roman"/>
                <w:b/>
                <w:bCs w:val="0"/>
                <w:color w:val="auto"/>
                <w:sz w:val="24"/>
                <w:highlight w:val="none"/>
              </w:rPr>
              <w:t>.3环境风险防范措施</w:t>
            </w:r>
          </w:p>
          <w:p>
            <w:pPr>
              <w:pStyle w:val="14"/>
              <w:keepNext w:val="0"/>
              <w:keepLines w:val="0"/>
              <w:pageBreakBefore w:val="0"/>
              <w:widowControl w:val="0"/>
              <w:kinsoku/>
              <w:wordWrap/>
              <w:overflowPunct/>
              <w:topLinePunct w:val="0"/>
              <w:autoSpaceDE/>
              <w:autoSpaceDN/>
              <w:bidi w:val="0"/>
              <w:spacing w:after="0" w:afterLines="0" w:line="520" w:lineRule="exact"/>
              <w:ind w:left="0" w:leftChars="0" w:firstLine="480" w:firstLineChars="200"/>
              <w:jc w:val="left"/>
              <w:textAlignment w:val="auto"/>
              <w:rPr>
                <w:rFonts w:hint="default" w:ascii="Times New Roman" w:hAnsi="Times New Roman" w:cs="Times New Roman"/>
                <w:color w:val="auto"/>
                <w:sz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1）</w:t>
            </w:r>
            <w:r>
              <w:rPr>
                <w:rFonts w:hint="eastAsia" w:ascii="Times New Roman" w:hAnsi="Times New Roman" w:cs="Times New Roman"/>
                <w:color w:val="auto"/>
                <w:sz w:val="24"/>
                <w:highlight w:val="none"/>
                <w:lang w:eastAsia="zh-CN"/>
              </w:rPr>
              <w:t>乙醇</w:t>
            </w:r>
          </w:p>
          <w:p>
            <w:pPr>
              <w:pStyle w:val="14"/>
              <w:keepNext w:val="0"/>
              <w:keepLines w:val="0"/>
              <w:pageBreakBefore w:val="0"/>
              <w:widowControl w:val="0"/>
              <w:kinsoku/>
              <w:wordWrap/>
              <w:overflowPunct/>
              <w:topLinePunct w:val="0"/>
              <w:autoSpaceDE/>
              <w:autoSpaceDN/>
              <w:bidi w:val="0"/>
              <w:spacing w:after="0" w:afterLines="0" w:line="520" w:lineRule="exact"/>
              <w:ind w:left="0" w:leftChars="0" w:firstLine="480" w:firstLineChars="200"/>
              <w:jc w:val="left"/>
              <w:textAlignment w:val="auto"/>
              <w:rPr>
                <w:rFonts w:hint="eastAsia"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rPr>
              <w:t>①</w:t>
            </w:r>
            <w:r>
              <w:rPr>
                <w:rFonts w:hint="eastAsia" w:ascii="Times New Roman" w:hAnsi="Times New Roman" w:cs="Times New Roman"/>
                <w:color w:val="auto"/>
                <w:sz w:val="24"/>
                <w:highlight w:val="none"/>
                <w:lang w:eastAsia="zh-CN"/>
              </w:rPr>
              <w:t>加强</w:t>
            </w:r>
            <w:r>
              <w:rPr>
                <w:rFonts w:hint="eastAsia" w:cs="Times New Roman"/>
                <w:color w:val="auto"/>
                <w:sz w:val="24"/>
                <w:highlight w:val="none"/>
                <w:lang w:eastAsia="zh-CN"/>
              </w:rPr>
              <w:t>化验</w:t>
            </w:r>
            <w:r>
              <w:rPr>
                <w:rFonts w:hint="eastAsia" w:ascii="Times New Roman" w:hAnsi="Times New Roman" w:cs="Times New Roman"/>
                <w:color w:val="auto"/>
                <w:sz w:val="24"/>
                <w:highlight w:val="none"/>
                <w:lang w:eastAsia="zh-CN"/>
              </w:rPr>
              <w:t>室化验药品管理；</w:t>
            </w:r>
          </w:p>
          <w:p>
            <w:pPr>
              <w:pStyle w:val="14"/>
              <w:keepNext w:val="0"/>
              <w:keepLines w:val="0"/>
              <w:pageBreakBefore w:val="0"/>
              <w:widowControl w:val="0"/>
              <w:kinsoku/>
              <w:wordWrap/>
              <w:overflowPunct/>
              <w:topLinePunct w:val="0"/>
              <w:autoSpaceDE/>
              <w:autoSpaceDN/>
              <w:bidi w:val="0"/>
              <w:spacing w:after="0" w:afterLines="0" w:line="520" w:lineRule="exact"/>
              <w:ind w:left="0" w:leftChars="0" w:firstLine="480" w:firstLineChars="200"/>
              <w:jc w:val="left"/>
              <w:textAlignment w:val="auto"/>
              <w:rPr>
                <w:rFonts w:hint="eastAsia"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rPr>
              <w:t>②</w:t>
            </w:r>
            <w:r>
              <w:rPr>
                <w:rFonts w:hint="eastAsia" w:ascii="Times New Roman" w:hAnsi="Times New Roman" w:cs="Times New Roman"/>
                <w:color w:val="auto"/>
                <w:sz w:val="24"/>
                <w:highlight w:val="none"/>
                <w:lang w:eastAsia="zh-CN"/>
              </w:rPr>
              <w:t>使用时远离火源</w:t>
            </w:r>
            <w:r>
              <w:rPr>
                <w:rFonts w:hint="eastAsia" w:cs="Times New Roman"/>
                <w:color w:val="auto"/>
                <w:sz w:val="24"/>
                <w:highlight w:val="none"/>
                <w:lang w:eastAsia="zh-CN"/>
              </w:rPr>
              <w:t>，严格遵守化验室规章制度</w:t>
            </w:r>
            <w:r>
              <w:rPr>
                <w:rFonts w:hint="eastAsia" w:ascii="Times New Roman" w:hAnsi="Times New Roman" w:cs="Times New Roman"/>
                <w:color w:val="auto"/>
                <w:sz w:val="24"/>
                <w:highlight w:val="none"/>
                <w:lang w:eastAsia="zh-CN"/>
              </w:rPr>
              <w:t>；</w:t>
            </w:r>
          </w:p>
          <w:p>
            <w:pPr>
              <w:pStyle w:val="14"/>
              <w:keepNext w:val="0"/>
              <w:keepLines w:val="0"/>
              <w:pageBreakBefore w:val="0"/>
              <w:widowControl w:val="0"/>
              <w:kinsoku/>
              <w:wordWrap/>
              <w:overflowPunct/>
              <w:topLinePunct w:val="0"/>
              <w:autoSpaceDE/>
              <w:autoSpaceDN/>
              <w:bidi w:val="0"/>
              <w:spacing w:after="0" w:afterLines="0" w:line="520" w:lineRule="exact"/>
              <w:ind w:left="0" w:leftChars="0" w:firstLine="480" w:firstLineChars="200"/>
              <w:jc w:val="left"/>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eastAsia="zh-CN"/>
              </w:rPr>
              <w:t>③</w:t>
            </w:r>
            <w:r>
              <w:rPr>
                <w:rFonts w:hint="eastAsia" w:cs="Times New Roman"/>
                <w:color w:val="auto"/>
                <w:sz w:val="24"/>
                <w:highlight w:val="none"/>
                <w:lang w:eastAsia="zh-CN"/>
              </w:rPr>
              <w:t>发生泄漏时，及时用砂土或其他不燃材料吸附或吸收。也可用大量水冲洗，洗水稀释后放入废水系统。</w:t>
            </w:r>
          </w:p>
          <w:p>
            <w:pPr>
              <w:pStyle w:val="14"/>
              <w:keepNext w:val="0"/>
              <w:keepLines w:val="0"/>
              <w:pageBreakBefore w:val="0"/>
              <w:widowControl w:val="0"/>
              <w:kinsoku/>
              <w:wordWrap/>
              <w:overflowPunct/>
              <w:topLinePunct w:val="0"/>
              <w:bidi w:val="0"/>
              <w:snapToGrid/>
              <w:spacing w:after="0" w:afterLines="0" w:line="520" w:lineRule="exact"/>
              <w:ind w:left="0" w:leftChars="0"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（2）天然气</w:t>
            </w:r>
          </w:p>
          <w:p>
            <w:pPr>
              <w:pStyle w:val="27"/>
              <w:keepNext w:val="0"/>
              <w:keepLines w:val="0"/>
              <w:pageBreakBefore w:val="0"/>
              <w:widowControl w:val="0"/>
              <w:kinsoku/>
              <w:wordWrap/>
              <w:overflowPunct/>
              <w:topLinePunct w:val="0"/>
              <w:bidi w:val="0"/>
              <w:snapToGrid/>
              <w:spacing w:line="520" w:lineRule="exact"/>
              <w:ind w:left="0" w:leftChars="0" w:firstLine="480" w:firstLineChars="200"/>
              <w:jc w:val="left"/>
              <w:textAlignment w:val="auto"/>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rPr>
              <w:t>①加强日常管理，设置天然气</w:t>
            </w:r>
            <w:r>
              <w:rPr>
                <w:rFonts w:hint="eastAsia" w:ascii="Times New Roman" w:hAnsi="Times New Roman" w:cs="Times New Roman"/>
                <w:b w:val="0"/>
                <w:bCs/>
                <w:color w:val="auto"/>
                <w:highlight w:val="none"/>
                <w:lang w:eastAsia="zh-CN"/>
              </w:rPr>
              <w:t>泄漏</w:t>
            </w:r>
            <w:r>
              <w:rPr>
                <w:rFonts w:hint="default" w:ascii="Times New Roman" w:hAnsi="Times New Roman" w:cs="Times New Roman"/>
                <w:b w:val="0"/>
                <w:bCs/>
                <w:color w:val="auto"/>
                <w:highlight w:val="none"/>
              </w:rPr>
              <w:t>自动报警系统和阀门自动切断、关闭系统。为保障生产安全，突出“预防为主，消防结合”的方针，加强安全消防管理工作，安全员、设备管理员负责消防喷淋设施定期检查。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②管道天然气发生泄漏时，应立即关闭上下游截止阀。迅速撤离</w:t>
            </w:r>
            <w:r>
              <w:rPr>
                <w:rFonts w:hint="eastAsia" w:cs="Times New Roman"/>
                <w:color w:val="auto"/>
                <w:sz w:val="24"/>
                <w:highlight w:val="none"/>
                <w:lang w:eastAsia="zh-CN"/>
              </w:rPr>
              <w:t>泄漏</w:t>
            </w:r>
            <w:r>
              <w:rPr>
                <w:rFonts w:hint="default" w:ascii="Times New Roman" w:hAnsi="Times New Roman" w:cs="Times New Roman"/>
                <w:color w:val="auto"/>
                <w:sz w:val="24"/>
                <w:highlight w:val="none"/>
              </w:rPr>
              <w:t>污染区人员至上风处，并进行隔离，严格限制出入</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切断火源。建议应急处理人员戴自给正压式呼吸器，穿消防防护服。尽可能切断泄漏源。合理通风，加速扩散。</w:t>
            </w:r>
          </w:p>
          <w:p>
            <w:pPr>
              <w:rPr>
                <w:rFonts w:hint="eastAsia" w:cs="Times New Roman"/>
                <w:color w:val="auto"/>
                <w:sz w:val="24"/>
                <w:highlight w:val="none"/>
                <w:lang w:eastAsia="zh-CN"/>
              </w:rPr>
            </w:pPr>
            <w:r>
              <w:rPr>
                <w:rFonts w:hint="default" w:ascii="Times New Roman" w:hAnsi="Times New Roman" w:cs="Times New Roman"/>
                <w:color w:val="auto"/>
                <w:sz w:val="24"/>
                <w:highlight w:val="none"/>
              </w:rPr>
              <w:t>③火源防范措施：对厂内电路电线和相关设备加强检查和维修，所有照明灯具也应采用密闭型；生产过程中应做好火灾防护工作，禁止在工作区吸烟、点火</w:t>
            </w:r>
            <w:r>
              <w:rPr>
                <w:rFonts w:hint="eastAsia" w:cs="Times New Roman"/>
                <w:color w:val="auto"/>
                <w:sz w:val="24"/>
                <w:highlight w:val="none"/>
                <w:lang w:eastAsia="zh-CN"/>
              </w:rPr>
              <w:t>。</w:t>
            </w:r>
          </w:p>
          <w:p>
            <w:pPr>
              <w:pStyle w:val="45"/>
              <w:bidi w:val="0"/>
              <w:ind w:left="0" w:leftChars="0" w:firstLine="0" w:firstLineChars="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7</w:t>
            </w:r>
            <w:r>
              <w:rPr>
                <w:b/>
                <w:bCs/>
                <w:color w:val="auto"/>
                <w:kern w:val="0"/>
                <w:sz w:val="24"/>
                <w:szCs w:val="28"/>
              </w:rPr>
              <w:t>排污许可管理</w:t>
            </w:r>
          </w:p>
          <w:p>
            <w:pPr>
              <w:pStyle w:val="45"/>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根据《关于强化建设项目环评事中事后监管的实施意见》（环环评</w:t>
            </w:r>
            <w:r>
              <w:rPr>
                <w:rFonts w:hint="eastAsia" w:cs="Times New Roman"/>
                <w:color w:val="auto"/>
                <w:highlight w:val="none"/>
                <w:lang w:val="en-US" w:eastAsia="zh-CN"/>
              </w:rPr>
              <w:t>〔2018〕11号</w:t>
            </w:r>
            <w:r>
              <w:rPr>
                <w:rFonts w:hint="eastAsia" w:ascii="Times New Roman" w:hAnsi="Times New Roman" w:eastAsia="宋体" w:cs="Times New Roman"/>
                <w:color w:val="auto"/>
                <w:highlight w:val="none"/>
                <w:lang w:val="en-US" w:eastAsia="zh-CN"/>
              </w:rPr>
              <w:t>）、《固定污染源排污许可分类管理名录（2019年版）》等文件要求，企业或者其他经营者按照国家规定，在实施期限内申请排污许可证。对照《固定污染源排污许可分类管理名录（2019年版）》文件，本项目</w:t>
            </w:r>
            <w:r>
              <w:rPr>
                <w:rFonts w:hint="eastAsia" w:cs="Times New Roman"/>
                <w:color w:val="auto"/>
                <w:highlight w:val="none"/>
                <w:lang w:val="en-US" w:eastAsia="zh-CN"/>
              </w:rPr>
              <w:t>属“二十一、化学原料和化学制品制造业 26</w:t>
            </w:r>
            <w:r>
              <w:rPr>
                <w:rFonts w:hint="default" w:ascii="Times New Roman" w:hAnsi="Times New Roman" w:eastAsia="宋体" w:cs="Times New Roman"/>
                <w:color w:val="auto"/>
                <w:szCs w:val="21"/>
                <w:highlight w:val="none"/>
                <w:lang w:val="en-US" w:eastAsia="zh-CN"/>
              </w:rPr>
              <w:t>－46 肥料制造 262－钾肥制造2623</w:t>
            </w:r>
            <w:r>
              <w:rPr>
                <w:rFonts w:hint="eastAsia" w:cs="Times New Roman"/>
                <w:color w:val="auto"/>
                <w:szCs w:val="21"/>
                <w:highlight w:val="none"/>
                <w:lang w:val="en-US" w:eastAsia="zh-CN"/>
              </w:rPr>
              <w:t>”</w:t>
            </w:r>
            <w:r>
              <w:rPr>
                <w:rFonts w:hint="eastAsia" w:ascii="Times New Roman" w:hAnsi="Times New Roman" w:eastAsia="宋体" w:cs="Times New Roman"/>
                <w:color w:val="auto"/>
                <w:highlight w:val="none"/>
                <w:lang w:val="en-US" w:eastAsia="zh-CN"/>
              </w:rPr>
              <w:t>，应申请排污许可证</w:t>
            </w:r>
            <w:r>
              <w:rPr>
                <w:rFonts w:hint="eastAsia" w:cs="Times New Roman"/>
                <w:color w:val="auto"/>
                <w:highlight w:val="none"/>
                <w:lang w:val="en-US" w:eastAsia="zh-CN"/>
              </w:rPr>
              <w:t>简化</w:t>
            </w:r>
            <w:r>
              <w:rPr>
                <w:rFonts w:hint="eastAsia" w:ascii="Times New Roman" w:hAnsi="Times New Roman" w:eastAsia="宋体" w:cs="Times New Roman"/>
                <w:color w:val="auto"/>
                <w:highlight w:val="none"/>
                <w:lang w:val="en-US" w:eastAsia="zh-CN"/>
              </w:rPr>
              <w:t>管理。</w:t>
            </w:r>
          </w:p>
          <w:p>
            <w:pPr>
              <w:pStyle w:val="45"/>
              <w:bidi w:val="0"/>
              <w:ind w:left="0" w:leftChars="0" w:firstLine="0" w:firstLineChars="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8排污口规范化</w:t>
            </w:r>
          </w:p>
          <w:p>
            <w:pPr>
              <w:pStyle w:val="42"/>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default" w:eastAsia="宋体" w:cs="宋体"/>
                <w:color w:val="auto"/>
                <w:highlight w:val="none"/>
                <w:lang w:val="en-US" w:eastAsia="zh-CN"/>
              </w:rPr>
            </w:pPr>
            <w:r>
              <w:rPr>
                <w:rFonts w:hint="eastAsia" w:cs="宋体"/>
                <w:color w:val="auto"/>
                <w:highlight w:val="none"/>
                <w:lang w:val="en-US" w:eastAsia="zh-CN"/>
              </w:rPr>
              <w:t>（1）排污口管理</w:t>
            </w:r>
          </w:p>
          <w:p>
            <w:pPr>
              <w:pStyle w:val="42"/>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eastAsia" w:eastAsia="宋体" w:cs="宋体"/>
                <w:color w:val="auto"/>
                <w:lang w:val="en-US" w:eastAsia="zh-CN"/>
              </w:rPr>
            </w:pPr>
            <w:r>
              <w:rPr>
                <w:rFonts w:hint="eastAsia" w:eastAsia="宋体" w:cs="宋体"/>
                <w:color w:val="auto"/>
                <w:highlight w:val="none"/>
                <w:lang w:val="en-US" w:eastAsia="zh-CN"/>
              </w:rPr>
              <w:t>根据《关于开展排放口规范化整治工作的通知》（国家环境保护</w:t>
            </w:r>
            <w:r>
              <w:rPr>
                <w:rFonts w:hint="eastAsia" w:eastAsia="宋体" w:cs="宋体"/>
                <w:color w:val="auto"/>
                <w:lang w:val="en-US" w:eastAsia="zh-CN"/>
              </w:rPr>
              <w:t>总局环发</w:t>
            </w:r>
            <w:r>
              <w:rPr>
                <w:rFonts w:hint="eastAsia" w:cs="宋体"/>
                <w:color w:val="auto"/>
                <w:lang w:val="en-US" w:eastAsia="zh-CN"/>
              </w:rPr>
              <w:t>〔</w:t>
            </w:r>
            <w:r>
              <w:rPr>
                <w:rFonts w:hint="eastAsia" w:eastAsia="宋体" w:cs="宋体"/>
                <w:color w:val="auto"/>
                <w:lang w:val="en-US" w:eastAsia="zh-CN"/>
              </w:rPr>
              <w:t>1999</w:t>
            </w:r>
            <w:r>
              <w:rPr>
                <w:rFonts w:hint="eastAsia" w:cs="宋体"/>
                <w:color w:val="auto"/>
                <w:lang w:val="en-US" w:eastAsia="zh-CN"/>
              </w:rPr>
              <w:t>〕</w:t>
            </w:r>
            <w:r>
              <w:rPr>
                <w:rFonts w:hint="eastAsia" w:eastAsia="宋体" w:cs="宋体"/>
                <w:color w:val="auto"/>
                <w:lang w:val="en-US" w:eastAsia="zh-CN"/>
              </w:rPr>
              <w:t>24号）和《排放口规范化整治技术》（国家环境保护总局环发</w:t>
            </w:r>
            <w:r>
              <w:rPr>
                <w:rFonts w:hint="eastAsia" w:cs="宋体"/>
                <w:color w:val="auto"/>
                <w:lang w:val="en-US" w:eastAsia="zh-CN"/>
              </w:rPr>
              <w:t>〔</w:t>
            </w:r>
            <w:r>
              <w:rPr>
                <w:rFonts w:hint="eastAsia" w:eastAsia="宋体" w:cs="宋体"/>
                <w:color w:val="auto"/>
                <w:lang w:val="en-US" w:eastAsia="zh-CN"/>
              </w:rPr>
              <w:t>1999</w:t>
            </w:r>
            <w:r>
              <w:rPr>
                <w:rFonts w:hint="eastAsia" w:cs="宋体"/>
                <w:color w:val="auto"/>
                <w:lang w:val="en-US" w:eastAsia="zh-CN"/>
              </w:rPr>
              <w:t>〕</w:t>
            </w:r>
            <w:r>
              <w:rPr>
                <w:rFonts w:hint="eastAsia" w:eastAsia="宋体" w:cs="宋体"/>
                <w:color w:val="auto"/>
                <w:lang w:val="en-US" w:eastAsia="zh-CN"/>
              </w:rPr>
              <w:t>24号）文件的要求，一切新建、改建的排污单位以及限期治理的排污单位，必须在建设污染治理设施的同时，建设规范化排污口。因此，建设单位在投产时，各类排污口必须规范化建设和管理，而且规范化工作应与污染治理同步实施，即治理设施完工时，规范化工作必须同时完成，并列入污染物治理设施的验收内容。建设单位应按以下内容建立排污口管理的专门档案：排污口性质和编号；位置；排放主要污染物种类、数量、浓度；排放去向；达标情况；治理设施运行情况及整改意见。</w:t>
            </w:r>
          </w:p>
          <w:p>
            <w:pPr>
              <w:pStyle w:val="42"/>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default" w:ascii="Times New Roman" w:hAnsi="Times New Roman" w:eastAsia="宋体" w:cs="宋体"/>
                <w:color w:val="auto"/>
                <w:lang w:val="en-US" w:eastAsia="zh-CN"/>
              </w:rPr>
            </w:pPr>
            <w:r>
              <w:rPr>
                <w:rFonts w:hint="eastAsia" w:cs="宋体"/>
                <w:color w:val="auto"/>
                <w:lang w:val="en-US" w:eastAsia="zh-CN"/>
              </w:rPr>
              <w:t>（2）环境保护图形标志</w:t>
            </w:r>
          </w:p>
          <w:p>
            <w:pPr>
              <w:pStyle w:val="42"/>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排污口标志牌的图形标志、图形颜色及装置颜色、标志牌材质、表面处理、外观质量以及字体等要求应符合《环境保护图形标志－排放口（源）》（</w:t>
            </w:r>
            <w:r>
              <w:rPr>
                <w:rFonts w:hint="eastAsia" w:cs="宋体"/>
                <w:color w:val="auto"/>
                <w:lang w:val="en-US" w:eastAsia="zh-CN"/>
              </w:rPr>
              <w:t>GB 15562.1-1995</w:t>
            </w:r>
            <w:r>
              <w:rPr>
                <w:rFonts w:hint="eastAsia" w:ascii="Times New Roman" w:hAnsi="Times New Roman" w:eastAsia="宋体" w:cs="宋体"/>
                <w:color w:val="auto"/>
                <w:lang w:val="en-US" w:eastAsia="zh-CN"/>
              </w:rPr>
              <w:t>）、《环境保护图形标志实施细则（试行）》（国环监〔1996〕463号）、《排污单位污染物排放口二维码标识技术规范》（HJ 1297—2023）及《关于印发排放口标志牌技术规格的通知》（环办〔2003〕95号）、《危险废物识别标志设置技术规范》（HJ1276-2022）的有关规定。</w:t>
            </w:r>
          </w:p>
          <w:p>
            <w:pPr>
              <w:pStyle w:val="42"/>
              <w:keepNext w:val="0"/>
              <w:keepLines w:val="0"/>
              <w:pageBreakBefore w:val="0"/>
              <w:widowControl w:val="0"/>
              <w:kinsoku/>
              <w:wordWrap w:val="0"/>
              <w:overflowPunct/>
              <w:topLinePunct w:val="0"/>
              <w:autoSpaceDE/>
              <w:autoSpaceDN/>
              <w:bidi w:val="0"/>
              <w:adjustRightInd w:val="0"/>
              <w:snapToGrid w:val="0"/>
              <w:ind w:left="0" w:leftChars="0" w:firstLine="0" w:firstLineChars="0"/>
              <w:jc w:val="center"/>
              <w:textAlignment w:val="auto"/>
              <w:rPr>
                <w:rFonts w:hint="eastAsia" w:ascii="Times New Roman" w:hAnsi="Times New Roman" w:eastAsia="宋体" w:cs="宋体"/>
                <w:b/>
                <w:bCs w:val="0"/>
                <w:color w:val="auto"/>
                <w:lang w:val="en-US" w:eastAsia="zh-CN"/>
              </w:rPr>
            </w:pPr>
            <w:r>
              <w:rPr>
                <w:rFonts w:hint="eastAsia" w:ascii="Times New Roman" w:hAnsi="Times New Roman" w:eastAsia="宋体" w:cs="宋体"/>
                <w:b/>
                <w:bCs w:val="0"/>
                <w:color w:val="auto"/>
                <w:lang w:val="en-US" w:eastAsia="zh-CN"/>
              </w:rPr>
              <w:t>表4-17  环境保护图形符号一览表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0" w:type="dxa"/>
                <w:bottom w:w="0" w:type="dxa"/>
                <w:right w:w="0" w:type="dxa"/>
              </w:tblCellMar>
            </w:tblPr>
            <w:tblGrid>
              <w:gridCol w:w="449"/>
              <w:gridCol w:w="1781"/>
              <w:gridCol w:w="1836"/>
              <w:gridCol w:w="1360"/>
              <w:gridCol w:w="279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641" w:hRule="atLeast"/>
                <w:jc w:val="center"/>
              </w:trPr>
              <w:tc>
                <w:tcPr>
                  <w:tcW w:w="2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序号</w:t>
                  </w:r>
                </w:p>
              </w:tc>
              <w:tc>
                <w:tcPr>
                  <w:tcW w:w="10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提示图形符号</w:t>
                  </w:r>
                </w:p>
              </w:tc>
              <w:tc>
                <w:tcPr>
                  <w:tcW w:w="11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警告图形符号</w:t>
                  </w:r>
                </w:p>
              </w:tc>
              <w:tc>
                <w:tcPr>
                  <w:tcW w:w="8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名称</w:t>
                  </w:r>
                </w:p>
              </w:tc>
              <w:tc>
                <w:tcPr>
                  <w:tcW w:w="16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功能</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432" w:hRule="atLeast"/>
                <w:jc w:val="center"/>
              </w:trPr>
              <w:tc>
                <w:tcPr>
                  <w:tcW w:w="2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1</w:t>
                  </w:r>
                </w:p>
              </w:tc>
              <w:tc>
                <w:tcPr>
                  <w:tcW w:w="10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drawing>
                      <wp:inline distT="0" distB="0" distL="114300" distR="114300">
                        <wp:extent cx="897255" cy="912495"/>
                        <wp:effectExtent l="0" t="0" r="17145" b="190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6"/>
                                <a:stretch>
                                  <a:fillRect/>
                                </a:stretch>
                              </pic:blipFill>
                              <pic:spPr>
                                <a:xfrm>
                                  <a:off x="0" y="0"/>
                                  <a:ext cx="897255" cy="912495"/>
                                </a:xfrm>
                                <a:prstGeom prst="rect">
                                  <a:avLst/>
                                </a:prstGeom>
                                <a:noFill/>
                                <a:ln>
                                  <a:noFill/>
                                </a:ln>
                              </pic:spPr>
                            </pic:pic>
                          </a:graphicData>
                        </a:graphic>
                      </wp:inline>
                    </w:drawing>
                  </w:r>
                </w:p>
              </w:tc>
              <w:tc>
                <w:tcPr>
                  <w:tcW w:w="11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drawing>
                      <wp:inline distT="0" distB="0" distL="114300" distR="114300">
                        <wp:extent cx="1035050" cy="877570"/>
                        <wp:effectExtent l="0" t="0" r="12700" b="1778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7"/>
                                <a:stretch>
                                  <a:fillRect/>
                                </a:stretch>
                              </pic:blipFill>
                              <pic:spPr>
                                <a:xfrm>
                                  <a:off x="0" y="0"/>
                                  <a:ext cx="1035050" cy="877570"/>
                                </a:xfrm>
                                <a:prstGeom prst="rect">
                                  <a:avLst/>
                                </a:prstGeom>
                                <a:noFill/>
                                <a:ln>
                                  <a:noFill/>
                                </a:ln>
                              </pic:spPr>
                            </pic:pic>
                          </a:graphicData>
                        </a:graphic>
                      </wp:inline>
                    </w:drawing>
                  </w:r>
                </w:p>
              </w:tc>
              <w:tc>
                <w:tcPr>
                  <w:tcW w:w="8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污水排放口</w:t>
                  </w:r>
                </w:p>
              </w:tc>
              <w:tc>
                <w:tcPr>
                  <w:tcW w:w="16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表示污水向外环境排放</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1573" w:hRule="atLeast"/>
                <w:jc w:val="center"/>
              </w:trPr>
              <w:tc>
                <w:tcPr>
                  <w:tcW w:w="2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2</w:t>
                  </w:r>
                </w:p>
              </w:tc>
              <w:tc>
                <w:tcPr>
                  <w:tcW w:w="10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drawing>
                      <wp:inline distT="0" distB="0" distL="114300" distR="114300">
                        <wp:extent cx="1006475" cy="1005840"/>
                        <wp:effectExtent l="0" t="0" r="3175" b="381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8"/>
                                <a:stretch>
                                  <a:fillRect/>
                                </a:stretch>
                              </pic:blipFill>
                              <pic:spPr>
                                <a:xfrm>
                                  <a:off x="0" y="0"/>
                                  <a:ext cx="1006475" cy="1005840"/>
                                </a:xfrm>
                                <a:prstGeom prst="rect">
                                  <a:avLst/>
                                </a:prstGeom>
                                <a:noFill/>
                                <a:ln>
                                  <a:noFill/>
                                </a:ln>
                              </pic:spPr>
                            </pic:pic>
                          </a:graphicData>
                        </a:graphic>
                      </wp:inline>
                    </w:drawing>
                  </w:r>
                </w:p>
              </w:tc>
              <w:tc>
                <w:tcPr>
                  <w:tcW w:w="11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drawing>
                      <wp:inline distT="0" distB="0" distL="114300" distR="114300">
                        <wp:extent cx="1008380" cy="817880"/>
                        <wp:effectExtent l="0" t="0" r="1270" b="127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9"/>
                                <a:stretch>
                                  <a:fillRect/>
                                </a:stretch>
                              </pic:blipFill>
                              <pic:spPr>
                                <a:xfrm>
                                  <a:off x="0" y="0"/>
                                  <a:ext cx="1008380" cy="817880"/>
                                </a:xfrm>
                                <a:prstGeom prst="rect">
                                  <a:avLst/>
                                </a:prstGeom>
                                <a:noFill/>
                                <a:ln>
                                  <a:noFill/>
                                </a:ln>
                              </pic:spPr>
                            </pic:pic>
                          </a:graphicData>
                        </a:graphic>
                      </wp:inline>
                    </w:drawing>
                  </w:r>
                </w:p>
              </w:tc>
              <w:tc>
                <w:tcPr>
                  <w:tcW w:w="8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一般固体废物</w:t>
                  </w:r>
                </w:p>
              </w:tc>
              <w:tc>
                <w:tcPr>
                  <w:tcW w:w="16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表示一般固体废物贮存、处置场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1426" w:hRule="atLeast"/>
                <w:jc w:val="center"/>
              </w:trPr>
              <w:tc>
                <w:tcPr>
                  <w:tcW w:w="2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3</w:t>
                  </w:r>
                </w:p>
              </w:tc>
              <w:tc>
                <w:tcPr>
                  <w:tcW w:w="10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drawing>
                      <wp:inline distT="0" distB="0" distL="114300" distR="114300">
                        <wp:extent cx="1005840" cy="914400"/>
                        <wp:effectExtent l="0" t="0" r="3810" b="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20"/>
                                <a:stretch>
                                  <a:fillRect/>
                                </a:stretch>
                              </pic:blipFill>
                              <pic:spPr>
                                <a:xfrm>
                                  <a:off x="0" y="0"/>
                                  <a:ext cx="1005840" cy="914400"/>
                                </a:xfrm>
                                <a:prstGeom prst="rect">
                                  <a:avLst/>
                                </a:prstGeom>
                                <a:noFill/>
                                <a:ln>
                                  <a:noFill/>
                                </a:ln>
                              </pic:spPr>
                            </pic:pic>
                          </a:graphicData>
                        </a:graphic>
                      </wp:inline>
                    </w:drawing>
                  </w:r>
                </w:p>
              </w:tc>
              <w:tc>
                <w:tcPr>
                  <w:tcW w:w="11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drawing>
                      <wp:inline distT="0" distB="0" distL="114300" distR="114300">
                        <wp:extent cx="1003935" cy="821690"/>
                        <wp:effectExtent l="0" t="0" r="5715" b="1651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21"/>
                                <a:stretch>
                                  <a:fillRect/>
                                </a:stretch>
                              </pic:blipFill>
                              <pic:spPr>
                                <a:xfrm>
                                  <a:off x="0" y="0"/>
                                  <a:ext cx="1003935" cy="821690"/>
                                </a:xfrm>
                                <a:prstGeom prst="rect">
                                  <a:avLst/>
                                </a:prstGeom>
                                <a:noFill/>
                                <a:ln>
                                  <a:noFill/>
                                </a:ln>
                              </pic:spPr>
                            </pic:pic>
                          </a:graphicData>
                        </a:graphic>
                      </wp:inline>
                    </w:drawing>
                  </w:r>
                </w:p>
              </w:tc>
              <w:tc>
                <w:tcPr>
                  <w:tcW w:w="8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噪声源</w:t>
                  </w:r>
                </w:p>
              </w:tc>
              <w:tc>
                <w:tcPr>
                  <w:tcW w:w="16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表示噪声向外环境排放</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1868" w:hRule="atLeast"/>
                <w:jc w:val="center"/>
              </w:trPr>
              <w:tc>
                <w:tcPr>
                  <w:tcW w:w="2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4</w:t>
                  </w:r>
                </w:p>
              </w:tc>
              <w:tc>
                <w:tcPr>
                  <w:tcW w:w="10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drawing>
                      <wp:inline distT="0" distB="0" distL="114300" distR="114300">
                        <wp:extent cx="962025" cy="1200150"/>
                        <wp:effectExtent l="0" t="0" r="9525"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22"/>
                                <a:stretch>
                                  <a:fillRect/>
                                </a:stretch>
                              </pic:blipFill>
                              <pic:spPr>
                                <a:xfrm>
                                  <a:off x="0" y="0"/>
                                  <a:ext cx="962025" cy="1200150"/>
                                </a:xfrm>
                                <a:prstGeom prst="rect">
                                  <a:avLst/>
                                </a:prstGeom>
                                <a:noFill/>
                                <a:ln>
                                  <a:noFill/>
                                </a:ln>
                              </pic:spPr>
                            </pic:pic>
                          </a:graphicData>
                        </a:graphic>
                      </wp:inline>
                    </w:drawing>
                  </w:r>
                </w:p>
              </w:tc>
              <w:tc>
                <w:tcPr>
                  <w:tcW w:w="11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drawing>
                      <wp:inline distT="0" distB="0" distL="114300" distR="114300">
                        <wp:extent cx="1019175" cy="1171575"/>
                        <wp:effectExtent l="0" t="0" r="9525" b="952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23"/>
                                <a:stretch>
                                  <a:fillRect/>
                                </a:stretch>
                              </pic:blipFill>
                              <pic:spPr>
                                <a:xfrm>
                                  <a:off x="0" y="0"/>
                                  <a:ext cx="1019175" cy="1171575"/>
                                </a:xfrm>
                                <a:prstGeom prst="rect">
                                  <a:avLst/>
                                </a:prstGeom>
                                <a:noFill/>
                                <a:ln>
                                  <a:noFill/>
                                </a:ln>
                              </pic:spPr>
                            </pic:pic>
                          </a:graphicData>
                        </a:graphic>
                      </wp:inline>
                    </w:drawing>
                  </w:r>
                </w:p>
              </w:tc>
              <w:tc>
                <w:tcPr>
                  <w:tcW w:w="8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废气排放口</w:t>
                  </w:r>
                </w:p>
              </w:tc>
              <w:tc>
                <w:tcPr>
                  <w:tcW w:w="16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表示废气向外环境排放</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1632" w:hRule="atLeast"/>
                <w:jc w:val="center"/>
              </w:trPr>
              <w:tc>
                <w:tcPr>
                  <w:tcW w:w="2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5</w:t>
                  </w:r>
                </w:p>
              </w:tc>
              <w:tc>
                <w:tcPr>
                  <w:tcW w:w="10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w:t>
                  </w:r>
                </w:p>
              </w:tc>
              <w:tc>
                <w:tcPr>
                  <w:tcW w:w="11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drawing>
                      <wp:inline distT="0" distB="0" distL="114300" distR="114300">
                        <wp:extent cx="1054735" cy="933450"/>
                        <wp:effectExtent l="0" t="0" r="12065"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24"/>
                                <a:stretch>
                                  <a:fillRect/>
                                </a:stretch>
                              </pic:blipFill>
                              <pic:spPr>
                                <a:xfrm>
                                  <a:off x="0" y="0"/>
                                  <a:ext cx="1054735" cy="933450"/>
                                </a:xfrm>
                                <a:prstGeom prst="rect">
                                  <a:avLst/>
                                </a:prstGeom>
                                <a:noFill/>
                                <a:ln>
                                  <a:noFill/>
                                </a:ln>
                              </pic:spPr>
                            </pic:pic>
                          </a:graphicData>
                        </a:graphic>
                      </wp:inline>
                    </w:drawing>
                  </w:r>
                </w:p>
              </w:tc>
              <w:tc>
                <w:tcPr>
                  <w:tcW w:w="8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危废贮存点</w:t>
                  </w:r>
                </w:p>
              </w:tc>
              <w:tc>
                <w:tcPr>
                  <w:tcW w:w="16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kern w:val="0"/>
                      <w:sz w:val="21"/>
                      <w:szCs w:val="21"/>
                      <w:vertAlign w:val="baseline"/>
                      <w:lang w:val="en-US" w:eastAsia="zh-CN"/>
                    </w:rPr>
                  </w:pPr>
                  <w:r>
                    <w:rPr>
                      <w:rFonts w:hint="default" w:ascii="Times New Roman" w:hAnsi="Times New Roman" w:cs="Times New Roman"/>
                      <w:b w:val="0"/>
                      <w:bCs/>
                      <w:kern w:val="0"/>
                      <w:sz w:val="21"/>
                      <w:szCs w:val="21"/>
                      <w:vertAlign w:val="baseline"/>
                      <w:lang w:val="en-US" w:eastAsia="zh-CN"/>
                    </w:rPr>
                    <w:t>表示危险废物贮存、处置场</w:t>
                  </w:r>
                </w:p>
              </w:tc>
            </w:tr>
          </w:tbl>
          <w:p>
            <w:pPr>
              <w:pStyle w:val="42"/>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default" w:ascii="Times New Roman" w:hAnsi="Times New Roman" w:eastAsia="宋体" w:cs="宋体"/>
                <w:color w:val="auto"/>
                <w:lang w:val="en-US" w:eastAsia="zh-CN"/>
              </w:rPr>
            </w:pPr>
          </w:p>
          <w:p>
            <w:pPr>
              <w:pStyle w:val="29"/>
              <w:rPr>
                <w:rFonts w:hint="eastAsia"/>
                <w:color w:val="auto"/>
              </w:rPr>
            </w:pPr>
          </w:p>
          <w:p>
            <w:pPr>
              <w:rPr>
                <w:rFonts w:hint="eastAsia"/>
                <w:color w:val="auto"/>
              </w:rPr>
            </w:pPr>
          </w:p>
        </w:tc>
      </w:tr>
    </w:tbl>
    <w:p>
      <w:pPr>
        <w:rPr>
          <w:rFonts w:hint="eastAsia"/>
          <w:color w:val="auto"/>
        </w:rPr>
        <w:sectPr>
          <w:pgSz w:w="11906" w:h="16838"/>
          <w:pgMar w:top="1701" w:right="1531" w:bottom="1701" w:left="1531" w:header="851" w:footer="851" w:gutter="0"/>
          <w:pgNumType w:fmt="decimal"/>
          <w:cols w:space="720" w:num="1"/>
          <w:docGrid w:linePitch="312" w:charSpace="0"/>
        </w:sectPr>
      </w:pPr>
    </w:p>
    <w:p>
      <w:pPr>
        <w:pStyle w:val="17"/>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13" w:name="_Hlk54167917"/>
      <w:r>
        <w:rPr>
          <w:rFonts w:hint="eastAsia" w:ascii="黑体" w:hAnsi="黑体" w:eastAsia="黑体"/>
          <w:snapToGrid w:val="0"/>
          <w:color w:val="auto"/>
          <w:sz w:val="30"/>
          <w:szCs w:val="30"/>
        </w:rPr>
        <w:t>环境保护措施监督检查清单</w:t>
      </w:r>
      <w:bookmarkEnd w:id="13"/>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696"/>
        <w:gridCol w:w="1746"/>
        <w:gridCol w:w="1811"/>
        <w:gridCol w:w="20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tcBorders>
              <w:tl2br w:val="single" w:color="auto" w:sz="4" w:space="0"/>
            </w:tcBorders>
            <w:noWrap w:val="0"/>
            <w:vAlign w:val="top"/>
          </w:tcPr>
          <w:p>
            <w:pPr>
              <w:pStyle w:val="36"/>
              <w:bidi w:val="0"/>
              <w:rPr>
                <w:rFonts w:hint="default"/>
                <w:color w:val="auto"/>
              </w:rPr>
            </w:pPr>
            <w:r>
              <w:rPr>
                <w:rFonts w:hint="default"/>
                <w:color w:val="auto"/>
              </w:rPr>
              <w:t>内容</w:t>
            </w:r>
          </w:p>
          <w:p>
            <w:pPr>
              <w:pStyle w:val="36"/>
              <w:bidi w:val="0"/>
              <w:rPr>
                <w:rFonts w:hint="default"/>
                <w:color w:val="auto"/>
              </w:rPr>
            </w:pPr>
            <w:r>
              <w:rPr>
                <w:rFonts w:hint="default"/>
                <w:color w:val="auto"/>
              </w:rPr>
              <w:t>要素</w:t>
            </w:r>
          </w:p>
        </w:tc>
        <w:tc>
          <w:tcPr>
            <w:tcW w:w="1696" w:type="dxa"/>
            <w:noWrap w:val="0"/>
            <w:vAlign w:val="center"/>
          </w:tcPr>
          <w:p>
            <w:pPr>
              <w:pStyle w:val="36"/>
              <w:bidi w:val="0"/>
              <w:rPr>
                <w:rFonts w:hint="default"/>
                <w:color w:val="auto"/>
              </w:rPr>
            </w:pPr>
            <w:r>
              <w:rPr>
                <w:rFonts w:hint="default"/>
                <w:color w:val="auto"/>
              </w:rPr>
              <w:t>排放口</w:t>
            </w:r>
            <w:r>
              <w:rPr>
                <w:rFonts w:hint="eastAsia"/>
                <w:color w:val="auto"/>
                <w:lang w:eastAsia="zh-CN"/>
              </w:rPr>
              <w:t>（</w:t>
            </w:r>
            <w:r>
              <w:rPr>
                <w:rFonts w:hint="default"/>
                <w:color w:val="auto"/>
              </w:rPr>
              <w:t>编号、</w:t>
            </w:r>
          </w:p>
          <w:p>
            <w:pPr>
              <w:pStyle w:val="36"/>
              <w:bidi w:val="0"/>
              <w:rPr>
                <w:rFonts w:hint="default"/>
                <w:color w:val="auto"/>
              </w:rPr>
            </w:pPr>
            <w:r>
              <w:rPr>
                <w:rFonts w:hint="default"/>
                <w:color w:val="auto"/>
              </w:rPr>
              <w:t>名称</w:t>
            </w:r>
            <w:r>
              <w:rPr>
                <w:rFonts w:hint="eastAsia"/>
                <w:color w:val="auto"/>
                <w:lang w:eastAsia="zh-CN"/>
              </w:rPr>
              <w:t>）</w:t>
            </w:r>
            <w:r>
              <w:rPr>
                <w:rFonts w:hint="default"/>
                <w:color w:val="auto"/>
              </w:rPr>
              <w:t>/污染源</w:t>
            </w:r>
          </w:p>
        </w:tc>
        <w:tc>
          <w:tcPr>
            <w:tcW w:w="1746" w:type="dxa"/>
            <w:noWrap w:val="0"/>
            <w:vAlign w:val="center"/>
          </w:tcPr>
          <w:p>
            <w:pPr>
              <w:pStyle w:val="36"/>
              <w:bidi w:val="0"/>
              <w:rPr>
                <w:rFonts w:hint="default"/>
                <w:color w:val="auto"/>
              </w:rPr>
            </w:pPr>
            <w:r>
              <w:rPr>
                <w:rFonts w:hint="default"/>
                <w:color w:val="auto"/>
              </w:rPr>
              <w:t>污染物项目</w:t>
            </w:r>
          </w:p>
        </w:tc>
        <w:tc>
          <w:tcPr>
            <w:tcW w:w="1811" w:type="dxa"/>
            <w:noWrap w:val="0"/>
            <w:vAlign w:val="center"/>
          </w:tcPr>
          <w:p>
            <w:pPr>
              <w:pStyle w:val="36"/>
              <w:bidi w:val="0"/>
              <w:rPr>
                <w:rFonts w:hint="default"/>
                <w:color w:val="auto"/>
              </w:rPr>
            </w:pPr>
            <w:r>
              <w:rPr>
                <w:rFonts w:hint="default"/>
                <w:color w:val="auto"/>
              </w:rPr>
              <w:t>环境保护措施</w:t>
            </w:r>
          </w:p>
        </w:tc>
        <w:tc>
          <w:tcPr>
            <w:tcW w:w="2037" w:type="dxa"/>
            <w:noWrap w:val="0"/>
            <w:vAlign w:val="center"/>
          </w:tcPr>
          <w:p>
            <w:pPr>
              <w:pStyle w:val="36"/>
              <w:bidi w:val="0"/>
              <w:rPr>
                <w:rFonts w:hint="default"/>
                <w:color w:val="auto"/>
              </w:rPr>
            </w:pPr>
            <w:r>
              <w:rPr>
                <w:rFonts w:hint="default"/>
                <w:color w:val="auto"/>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vMerge w:val="restart"/>
            <w:noWrap w:val="0"/>
            <w:vAlign w:val="center"/>
          </w:tcPr>
          <w:p>
            <w:pPr>
              <w:pStyle w:val="36"/>
              <w:bidi w:val="0"/>
              <w:rPr>
                <w:rFonts w:hint="default"/>
                <w:color w:val="auto"/>
              </w:rPr>
            </w:pPr>
            <w:r>
              <w:rPr>
                <w:rFonts w:hint="default"/>
                <w:color w:val="auto"/>
              </w:rPr>
              <w:t>大气环境</w:t>
            </w:r>
          </w:p>
        </w:tc>
        <w:tc>
          <w:tcPr>
            <w:tcW w:w="1696" w:type="dxa"/>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烘干废气排气筒（DA001）</w:t>
            </w:r>
          </w:p>
        </w:tc>
        <w:tc>
          <w:tcPr>
            <w:tcW w:w="1746" w:type="dxa"/>
            <w:shd w:val="clear" w:color="auto" w:fill="auto"/>
            <w:noWrap w:val="0"/>
            <w:vAlign w:val="center"/>
          </w:tcPr>
          <w:p>
            <w:pPr>
              <w:pStyle w:val="36"/>
              <w:bidi w:val="0"/>
              <w:rPr>
                <w:rFonts w:hint="eastAsia" w:ascii="Times New Roman" w:hAnsi="Times New Roman" w:eastAsia="宋体" w:cs="Times New Roman"/>
                <w:color w:val="auto"/>
                <w:kern w:val="0"/>
                <w:sz w:val="21"/>
                <w:szCs w:val="20"/>
                <w:lang w:eastAsia="zh-CN"/>
              </w:rPr>
            </w:pPr>
            <w:r>
              <w:rPr>
                <w:rFonts w:hint="eastAsia"/>
                <w:color w:val="auto"/>
                <w:lang w:eastAsia="zh-CN"/>
              </w:rPr>
              <w:t>颗粒物、</w:t>
            </w:r>
            <w:r>
              <w:rPr>
                <w:color w:val="auto"/>
              </w:rPr>
              <w:t>SO</w:t>
            </w:r>
            <w:r>
              <w:rPr>
                <w:color w:val="auto"/>
                <w:vertAlign w:val="subscript"/>
              </w:rPr>
              <w:t>2</w:t>
            </w:r>
            <w:r>
              <w:rPr>
                <w:rFonts w:hint="eastAsia"/>
                <w:color w:val="auto"/>
                <w:lang w:eastAsia="zh-CN"/>
              </w:rPr>
              <w:t>、</w:t>
            </w:r>
            <w:r>
              <w:rPr>
                <w:color w:val="auto"/>
              </w:rPr>
              <w:t>NOx</w:t>
            </w:r>
          </w:p>
        </w:tc>
        <w:tc>
          <w:tcPr>
            <w:tcW w:w="1811" w:type="dxa"/>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SCR+3座喷淋塔+15m高排气筒</w:t>
            </w:r>
          </w:p>
        </w:tc>
        <w:tc>
          <w:tcPr>
            <w:tcW w:w="2037" w:type="dxa"/>
            <w:shd w:val="clear" w:color="auto" w:fill="auto"/>
            <w:noWrap w:val="0"/>
            <w:vAlign w:val="center"/>
          </w:tcPr>
          <w:p>
            <w:pPr>
              <w:pStyle w:val="36"/>
              <w:bidi w:val="0"/>
              <w:rPr>
                <w:rFonts w:hint="default" w:ascii="Times New Roman" w:hAnsi="Times New Roman" w:eastAsia="宋体" w:cs="Times New Roman"/>
                <w:color w:val="auto"/>
                <w:kern w:val="0"/>
                <w:sz w:val="21"/>
                <w:szCs w:val="20"/>
              </w:rPr>
            </w:pPr>
            <w:r>
              <w:rPr>
                <w:b w:val="0"/>
                <w:bCs w:val="0"/>
                <w:color w:val="auto"/>
                <w:highlight w:val="none"/>
              </w:rPr>
              <w:t>《大气污染物综合排放标准》（GB16297-1996）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vMerge w:val="continue"/>
            <w:noWrap w:val="0"/>
            <w:vAlign w:val="center"/>
          </w:tcPr>
          <w:p>
            <w:pPr>
              <w:pStyle w:val="36"/>
              <w:bidi w:val="0"/>
              <w:rPr>
                <w:rFonts w:hint="default"/>
                <w:color w:val="auto"/>
              </w:rPr>
            </w:pPr>
          </w:p>
        </w:tc>
        <w:tc>
          <w:tcPr>
            <w:tcW w:w="1696" w:type="dxa"/>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干燥排气筒（DA002）</w:t>
            </w:r>
          </w:p>
        </w:tc>
        <w:tc>
          <w:tcPr>
            <w:tcW w:w="1746" w:type="dxa"/>
            <w:shd w:val="clear" w:color="auto" w:fill="auto"/>
            <w:noWrap w:val="0"/>
            <w:vAlign w:val="center"/>
          </w:tcPr>
          <w:p>
            <w:pPr>
              <w:pStyle w:val="36"/>
              <w:bidi w:val="0"/>
              <w:rPr>
                <w:rFonts w:hint="default" w:ascii="Times New Roman" w:hAnsi="Times New Roman" w:eastAsia="宋体" w:cs="Times New Roman"/>
                <w:color w:val="auto"/>
                <w:kern w:val="0"/>
                <w:sz w:val="21"/>
                <w:szCs w:val="20"/>
                <w:lang w:eastAsia="zh-CN"/>
              </w:rPr>
            </w:pPr>
            <w:r>
              <w:rPr>
                <w:rFonts w:hint="eastAsia"/>
                <w:color w:val="auto"/>
                <w:lang w:eastAsia="zh-CN"/>
              </w:rPr>
              <w:t>颗粒物</w:t>
            </w:r>
          </w:p>
        </w:tc>
        <w:tc>
          <w:tcPr>
            <w:tcW w:w="1811" w:type="dxa"/>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旋风除尘器+</w:t>
            </w:r>
            <w:r>
              <w:rPr>
                <w:rFonts w:hint="eastAsia"/>
                <w:color w:val="auto"/>
                <w:lang w:eastAsia="zh-CN"/>
              </w:rPr>
              <w:t>布袋除尘器</w:t>
            </w:r>
            <w:r>
              <w:rPr>
                <w:rFonts w:hint="eastAsia"/>
                <w:color w:val="auto"/>
                <w:lang w:val="en-US" w:eastAsia="zh-CN"/>
              </w:rPr>
              <w:t>+15m高排气筒</w:t>
            </w:r>
          </w:p>
        </w:tc>
        <w:tc>
          <w:tcPr>
            <w:tcW w:w="2037" w:type="dxa"/>
            <w:shd w:val="clear" w:color="auto" w:fill="auto"/>
            <w:noWrap w:val="0"/>
            <w:vAlign w:val="center"/>
          </w:tcPr>
          <w:p>
            <w:pPr>
              <w:pStyle w:val="36"/>
              <w:bidi w:val="0"/>
              <w:rPr>
                <w:rFonts w:hint="default" w:ascii="Times New Roman" w:hAnsi="Times New Roman" w:eastAsia="宋体" w:cs="Times New Roman"/>
                <w:color w:val="auto"/>
                <w:kern w:val="0"/>
                <w:sz w:val="21"/>
                <w:szCs w:val="20"/>
              </w:rPr>
            </w:pPr>
            <w:r>
              <w:rPr>
                <w:b w:val="0"/>
                <w:bCs w:val="0"/>
                <w:color w:val="auto"/>
                <w:highlight w:val="none"/>
              </w:rPr>
              <w:t>《大气污染物综合排放标准》（GB16297-1996）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vMerge w:val="continue"/>
            <w:noWrap w:val="0"/>
            <w:vAlign w:val="center"/>
          </w:tcPr>
          <w:p>
            <w:pPr>
              <w:pStyle w:val="36"/>
              <w:bidi w:val="0"/>
              <w:rPr>
                <w:rFonts w:hint="default"/>
                <w:color w:val="auto"/>
              </w:rPr>
            </w:pPr>
          </w:p>
        </w:tc>
        <w:tc>
          <w:tcPr>
            <w:tcW w:w="1696" w:type="dxa"/>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eastAsia="zh-CN"/>
              </w:rPr>
              <w:t>锅炉</w:t>
            </w:r>
            <w:r>
              <w:rPr>
                <w:rFonts w:hint="eastAsia"/>
                <w:color w:val="auto"/>
                <w:lang w:val="en-US" w:eastAsia="zh-CN"/>
              </w:rPr>
              <w:t>排气筒（DA003）</w:t>
            </w:r>
          </w:p>
        </w:tc>
        <w:tc>
          <w:tcPr>
            <w:tcW w:w="1746" w:type="dxa"/>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eastAsia="zh-CN"/>
              </w:rPr>
              <w:t>烟尘、</w:t>
            </w:r>
            <w:r>
              <w:rPr>
                <w:color w:val="auto"/>
              </w:rPr>
              <w:t>SO</w:t>
            </w:r>
            <w:r>
              <w:rPr>
                <w:color w:val="auto"/>
                <w:vertAlign w:val="subscript"/>
              </w:rPr>
              <w:t>2</w:t>
            </w:r>
            <w:r>
              <w:rPr>
                <w:rFonts w:hint="eastAsia"/>
                <w:color w:val="auto"/>
                <w:lang w:eastAsia="zh-CN"/>
              </w:rPr>
              <w:t>、</w:t>
            </w:r>
            <w:r>
              <w:rPr>
                <w:color w:val="auto"/>
              </w:rPr>
              <w:t>NOx</w:t>
            </w:r>
            <w:r>
              <w:rPr>
                <w:rFonts w:hint="eastAsia"/>
                <w:color w:val="auto"/>
                <w:lang w:eastAsia="zh-CN"/>
              </w:rPr>
              <w:t>、</w:t>
            </w:r>
            <w:r>
              <w:rPr>
                <w:rFonts w:hint="eastAsia"/>
                <w:color w:val="auto"/>
                <w:lang w:val="en-US" w:eastAsia="zh-CN"/>
              </w:rPr>
              <w:t>林格曼黑度</w:t>
            </w:r>
          </w:p>
        </w:tc>
        <w:tc>
          <w:tcPr>
            <w:tcW w:w="1811" w:type="dxa"/>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低氮燃烧工艺+8m排气筒</w:t>
            </w:r>
          </w:p>
        </w:tc>
        <w:tc>
          <w:tcPr>
            <w:tcW w:w="2037" w:type="dxa"/>
            <w:shd w:val="clear" w:color="auto" w:fill="auto"/>
            <w:noWrap w:val="0"/>
            <w:vAlign w:val="center"/>
          </w:tcPr>
          <w:p>
            <w:pPr>
              <w:pStyle w:val="36"/>
              <w:bidi w:val="0"/>
              <w:rPr>
                <w:rFonts w:hint="default" w:ascii="Times New Roman" w:hAnsi="Times New Roman" w:eastAsia="宋体" w:cs="Times New Roman"/>
                <w:color w:val="auto"/>
                <w:kern w:val="0"/>
                <w:sz w:val="21"/>
                <w:szCs w:val="20"/>
              </w:rPr>
            </w:pPr>
            <w:r>
              <w:rPr>
                <w:rFonts w:hint="default"/>
                <w:color w:val="auto"/>
                <w:lang w:val="en-US" w:eastAsia="zh-CN"/>
              </w:rPr>
              <w:t>《锅炉大气污染物排放标准》（GB13271-2014）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vMerge w:val="continue"/>
            <w:noWrap w:val="0"/>
            <w:vAlign w:val="center"/>
          </w:tcPr>
          <w:p>
            <w:pPr>
              <w:pStyle w:val="36"/>
              <w:bidi w:val="0"/>
              <w:rPr>
                <w:rFonts w:hint="default"/>
                <w:color w:val="auto"/>
              </w:rPr>
            </w:pPr>
          </w:p>
        </w:tc>
        <w:tc>
          <w:tcPr>
            <w:tcW w:w="1696" w:type="dxa"/>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val="en-US" w:eastAsia="zh-CN"/>
              </w:rPr>
              <w:t>无组织粉尘</w:t>
            </w:r>
          </w:p>
        </w:tc>
        <w:tc>
          <w:tcPr>
            <w:tcW w:w="1746" w:type="dxa"/>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eastAsia="zh-CN"/>
              </w:rPr>
              <w:t>颗粒物</w:t>
            </w:r>
          </w:p>
        </w:tc>
        <w:tc>
          <w:tcPr>
            <w:tcW w:w="1811" w:type="dxa"/>
            <w:shd w:val="clear" w:color="auto" w:fill="auto"/>
            <w:noWrap w:val="0"/>
            <w:vAlign w:val="center"/>
          </w:tcPr>
          <w:p>
            <w:pPr>
              <w:pStyle w:val="36"/>
              <w:bidi w:val="0"/>
              <w:rPr>
                <w:rFonts w:hint="default" w:ascii="Times New Roman" w:hAnsi="Times New Roman" w:eastAsia="宋体" w:cs="Times New Roman"/>
                <w:color w:val="auto"/>
                <w:kern w:val="0"/>
                <w:sz w:val="21"/>
                <w:szCs w:val="20"/>
                <w:lang w:val="en-US" w:eastAsia="zh-CN"/>
              </w:rPr>
            </w:pPr>
            <w:r>
              <w:rPr>
                <w:rFonts w:hint="eastAsia"/>
                <w:color w:val="auto"/>
                <w:lang w:eastAsia="zh-CN"/>
              </w:rPr>
              <w:t>厂房密闭</w:t>
            </w:r>
          </w:p>
        </w:tc>
        <w:tc>
          <w:tcPr>
            <w:tcW w:w="2037" w:type="dxa"/>
            <w:shd w:val="clear" w:color="auto" w:fill="auto"/>
            <w:noWrap w:val="0"/>
            <w:vAlign w:val="center"/>
          </w:tcPr>
          <w:p>
            <w:pPr>
              <w:pStyle w:val="36"/>
              <w:bidi w:val="0"/>
              <w:rPr>
                <w:rFonts w:hint="default" w:ascii="Times New Roman" w:hAnsi="Times New Roman" w:eastAsia="宋体" w:cs="Times New Roman"/>
                <w:color w:val="auto"/>
                <w:kern w:val="0"/>
                <w:sz w:val="21"/>
                <w:szCs w:val="20"/>
              </w:rPr>
            </w:pPr>
            <w:r>
              <w:rPr>
                <w:rFonts w:hint="default"/>
                <w:color w:val="auto"/>
              </w:rPr>
              <w:t>《大气污染物综合排放标准》（GB16297-1996）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vMerge w:val="restart"/>
            <w:noWrap w:val="0"/>
            <w:vAlign w:val="center"/>
          </w:tcPr>
          <w:p>
            <w:pPr>
              <w:pStyle w:val="36"/>
              <w:bidi w:val="0"/>
              <w:rPr>
                <w:rFonts w:hint="default"/>
                <w:color w:val="auto"/>
              </w:rPr>
            </w:pPr>
            <w:r>
              <w:rPr>
                <w:rFonts w:hint="default"/>
                <w:color w:val="auto"/>
              </w:rPr>
              <w:t>地表水环境</w:t>
            </w:r>
          </w:p>
        </w:tc>
        <w:tc>
          <w:tcPr>
            <w:tcW w:w="1696" w:type="dxa"/>
            <w:noWrap w:val="0"/>
            <w:vAlign w:val="center"/>
          </w:tcPr>
          <w:p>
            <w:pPr>
              <w:pStyle w:val="36"/>
              <w:bidi w:val="0"/>
              <w:rPr>
                <w:rFonts w:hint="default"/>
                <w:color w:val="auto"/>
              </w:rPr>
            </w:pPr>
            <w:r>
              <w:rPr>
                <w:rFonts w:hint="default"/>
                <w:color w:val="auto"/>
                <w:lang w:eastAsia="zh-CN"/>
              </w:rPr>
              <w:t>生活污水</w:t>
            </w:r>
          </w:p>
        </w:tc>
        <w:tc>
          <w:tcPr>
            <w:tcW w:w="1746" w:type="dxa"/>
            <w:noWrap w:val="0"/>
            <w:vAlign w:val="center"/>
          </w:tcPr>
          <w:p>
            <w:pPr>
              <w:pStyle w:val="36"/>
              <w:bidi w:val="0"/>
              <w:rPr>
                <w:rFonts w:hint="default"/>
                <w:color w:val="auto"/>
              </w:rPr>
            </w:pPr>
            <w:r>
              <w:rPr>
                <w:rFonts w:hint="default"/>
                <w:color w:val="auto"/>
              </w:rPr>
              <w:t>COD</w:t>
            </w:r>
            <w:r>
              <w:rPr>
                <w:rFonts w:hint="default"/>
                <w:color w:val="auto"/>
                <w:vertAlign w:val="subscript"/>
              </w:rPr>
              <w:t>cr</w:t>
            </w:r>
            <w:r>
              <w:rPr>
                <w:rFonts w:hint="default"/>
                <w:color w:val="auto"/>
              </w:rPr>
              <w:t>、BOD</w:t>
            </w:r>
            <w:r>
              <w:rPr>
                <w:rFonts w:hint="default"/>
                <w:color w:val="auto"/>
                <w:vertAlign w:val="subscript"/>
              </w:rPr>
              <w:t>5</w:t>
            </w:r>
            <w:r>
              <w:rPr>
                <w:rFonts w:hint="default"/>
                <w:color w:val="auto"/>
              </w:rPr>
              <w:t>、SS、NH</w:t>
            </w:r>
            <w:r>
              <w:rPr>
                <w:rFonts w:hint="default"/>
                <w:color w:val="auto"/>
                <w:vertAlign w:val="subscript"/>
              </w:rPr>
              <w:t>3</w:t>
            </w:r>
            <w:r>
              <w:rPr>
                <w:rFonts w:hint="default"/>
                <w:color w:val="auto"/>
              </w:rPr>
              <w:t>-N、动植物油</w:t>
            </w:r>
          </w:p>
        </w:tc>
        <w:tc>
          <w:tcPr>
            <w:tcW w:w="1811" w:type="dxa"/>
            <w:noWrap w:val="0"/>
            <w:vAlign w:val="center"/>
          </w:tcPr>
          <w:p>
            <w:pPr>
              <w:pStyle w:val="36"/>
              <w:bidi w:val="0"/>
              <w:rPr>
                <w:rFonts w:hint="default"/>
                <w:color w:val="auto"/>
              </w:rPr>
            </w:pPr>
            <w:r>
              <w:rPr>
                <w:rFonts w:hint="eastAsia" w:ascii="Times New Roman" w:hAnsi="Times New Roman" w:eastAsia="宋体" w:cs="Times New Roman"/>
                <w:color w:val="auto"/>
                <w:szCs w:val="21"/>
                <w:highlight w:val="none"/>
                <w:lang w:val="en-US" w:eastAsia="zh-CN"/>
              </w:rPr>
              <w:t>化粪池处理后排入园区</w:t>
            </w:r>
            <w:r>
              <w:rPr>
                <w:rFonts w:hint="eastAsia"/>
                <w:color w:val="auto"/>
                <w:lang w:val="en-US" w:eastAsia="zh-CN"/>
              </w:rPr>
              <w:t>污水处理厂深度处理</w:t>
            </w:r>
          </w:p>
        </w:tc>
        <w:tc>
          <w:tcPr>
            <w:tcW w:w="2037" w:type="dxa"/>
            <w:vMerge w:val="restart"/>
            <w:noWrap w:val="0"/>
            <w:vAlign w:val="center"/>
          </w:tcPr>
          <w:p>
            <w:pPr>
              <w:pStyle w:val="36"/>
              <w:bidi w:val="0"/>
              <w:rPr>
                <w:rFonts w:hint="default"/>
                <w:color w:val="auto"/>
              </w:rPr>
            </w:pPr>
            <w:r>
              <w:rPr>
                <w:rFonts w:hint="default"/>
                <w:color w:val="auto"/>
              </w:rPr>
              <w:t>《污水综合排放标准》（GB8978-1996）三级标准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vMerge w:val="continue"/>
            <w:noWrap w:val="0"/>
            <w:vAlign w:val="center"/>
          </w:tcPr>
          <w:p>
            <w:pPr>
              <w:pStyle w:val="36"/>
              <w:bidi w:val="0"/>
              <w:rPr>
                <w:rFonts w:hint="default"/>
                <w:color w:val="auto"/>
              </w:rPr>
            </w:pPr>
          </w:p>
        </w:tc>
        <w:tc>
          <w:tcPr>
            <w:tcW w:w="1696" w:type="dxa"/>
            <w:noWrap w:val="0"/>
            <w:vAlign w:val="center"/>
          </w:tcPr>
          <w:p>
            <w:pPr>
              <w:pStyle w:val="36"/>
              <w:bidi w:val="0"/>
              <w:rPr>
                <w:rFonts w:hint="default"/>
                <w:color w:val="auto"/>
                <w:lang w:val="en-US" w:eastAsia="zh-CN"/>
              </w:rPr>
            </w:pPr>
            <w:r>
              <w:rPr>
                <w:rFonts w:hint="eastAsia"/>
                <w:color w:val="auto"/>
                <w:lang w:eastAsia="zh-CN"/>
              </w:rPr>
              <w:t>锅炉废水、化验室清洗水（</w:t>
            </w:r>
            <w:r>
              <w:rPr>
                <w:rFonts w:hint="eastAsia"/>
                <w:color w:val="auto"/>
                <w:lang w:val="en-US" w:eastAsia="zh-CN"/>
              </w:rPr>
              <w:t>第一次清洗水除外）</w:t>
            </w:r>
          </w:p>
        </w:tc>
        <w:tc>
          <w:tcPr>
            <w:tcW w:w="1746" w:type="dxa"/>
            <w:noWrap w:val="0"/>
            <w:vAlign w:val="center"/>
          </w:tcPr>
          <w:p>
            <w:pPr>
              <w:pStyle w:val="36"/>
              <w:bidi w:val="0"/>
              <w:rPr>
                <w:rFonts w:hint="default" w:eastAsia="宋体"/>
                <w:color w:val="auto"/>
                <w:lang w:val="en-US" w:eastAsia="zh-CN"/>
              </w:rPr>
            </w:pPr>
            <w:r>
              <w:rPr>
                <w:rFonts w:hint="eastAsia"/>
                <w:color w:val="auto"/>
                <w:lang w:val="en-US" w:eastAsia="zh-CN"/>
              </w:rPr>
              <w:t>SS、</w:t>
            </w:r>
            <w:r>
              <w:rPr>
                <w:rFonts w:hint="default"/>
                <w:color w:val="auto"/>
              </w:rPr>
              <w:t>BOD</w:t>
            </w:r>
            <w:r>
              <w:rPr>
                <w:rFonts w:hint="default"/>
                <w:color w:val="auto"/>
                <w:vertAlign w:val="subscript"/>
              </w:rPr>
              <w:t>5</w:t>
            </w:r>
            <w:r>
              <w:rPr>
                <w:rFonts w:hint="default"/>
                <w:color w:val="auto"/>
              </w:rPr>
              <w:t>、COD</w:t>
            </w:r>
            <w:r>
              <w:rPr>
                <w:rFonts w:hint="default"/>
                <w:color w:val="auto"/>
                <w:vertAlign w:val="subscript"/>
              </w:rPr>
              <w:t>cr</w:t>
            </w:r>
            <w:r>
              <w:rPr>
                <w:rFonts w:hint="default"/>
                <w:color w:val="auto"/>
              </w:rPr>
              <w:t>、NH</w:t>
            </w:r>
            <w:r>
              <w:rPr>
                <w:rFonts w:hint="default"/>
                <w:color w:val="auto"/>
                <w:vertAlign w:val="subscript"/>
              </w:rPr>
              <w:t>3</w:t>
            </w:r>
            <w:r>
              <w:rPr>
                <w:rFonts w:hint="default"/>
                <w:color w:val="auto"/>
              </w:rPr>
              <w:t>-N</w:t>
            </w:r>
          </w:p>
        </w:tc>
        <w:tc>
          <w:tcPr>
            <w:tcW w:w="1811" w:type="dxa"/>
            <w:noWrap w:val="0"/>
            <w:vAlign w:val="center"/>
          </w:tcPr>
          <w:p>
            <w:pPr>
              <w:pStyle w:val="36"/>
              <w:bidi w:val="0"/>
              <w:rPr>
                <w:rFonts w:hint="default"/>
                <w:color w:val="auto"/>
                <w:lang w:val="en-US" w:eastAsia="zh-CN"/>
              </w:rPr>
            </w:pPr>
            <w:r>
              <w:rPr>
                <w:rFonts w:hint="eastAsia"/>
                <w:color w:val="auto"/>
                <w:lang w:val="en-US" w:eastAsia="zh-CN"/>
              </w:rPr>
              <w:t>排入园区污水处理厂深度处理</w:t>
            </w:r>
          </w:p>
        </w:tc>
        <w:tc>
          <w:tcPr>
            <w:tcW w:w="2037" w:type="dxa"/>
            <w:vMerge w:val="continue"/>
            <w:noWrap w:val="0"/>
            <w:vAlign w:val="center"/>
          </w:tcPr>
          <w:p>
            <w:pPr>
              <w:pStyle w:val="36"/>
              <w:bidi w:val="0"/>
              <w:rPr>
                <w:rFonts w:hint="default"/>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noWrap w:val="0"/>
            <w:vAlign w:val="center"/>
          </w:tcPr>
          <w:p>
            <w:pPr>
              <w:pStyle w:val="36"/>
              <w:bidi w:val="0"/>
              <w:rPr>
                <w:rFonts w:hint="default"/>
                <w:color w:val="auto"/>
              </w:rPr>
            </w:pPr>
            <w:r>
              <w:rPr>
                <w:rFonts w:hint="default"/>
                <w:color w:val="auto"/>
              </w:rPr>
              <w:t>声环境</w:t>
            </w:r>
          </w:p>
        </w:tc>
        <w:tc>
          <w:tcPr>
            <w:tcW w:w="1696" w:type="dxa"/>
            <w:noWrap w:val="0"/>
            <w:vAlign w:val="center"/>
          </w:tcPr>
          <w:p>
            <w:pPr>
              <w:pStyle w:val="36"/>
              <w:bidi w:val="0"/>
              <w:rPr>
                <w:rFonts w:hint="default"/>
                <w:color w:val="auto"/>
                <w:lang w:eastAsia="zh-CN"/>
              </w:rPr>
            </w:pPr>
            <w:r>
              <w:rPr>
                <w:rFonts w:hint="default"/>
                <w:color w:val="auto"/>
              </w:rPr>
              <w:t>生产设施</w:t>
            </w:r>
            <w:r>
              <w:rPr>
                <w:rFonts w:hint="default"/>
                <w:color w:val="auto"/>
                <w:lang w:eastAsia="zh-CN"/>
              </w:rPr>
              <w:t>、运输车辆</w:t>
            </w:r>
          </w:p>
        </w:tc>
        <w:tc>
          <w:tcPr>
            <w:tcW w:w="1746" w:type="dxa"/>
            <w:noWrap w:val="0"/>
            <w:vAlign w:val="center"/>
          </w:tcPr>
          <w:p>
            <w:pPr>
              <w:pStyle w:val="36"/>
              <w:bidi w:val="0"/>
              <w:rPr>
                <w:rFonts w:hint="default"/>
                <w:color w:val="auto"/>
              </w:rPr>
            </w:pPr>
            <w:r>
              <w:rPr>
                <w:rFonts w:hint="default"/>
                <w:color w:val="auto"/>
              </w:rPr>
              <w:t>噪声</w:t>
            </w:r>
          </w:p>
        </w:tc>
        <w:tc>
          <w:tcPr>
            <w:tcW w:w="1811" w:type="dxa"/>
            <w:noWrap w:val="0"/>
            <w:vAlign w:val="center"/>
          </w:tcPr>
          <w:p>
            <w:pPr>
              <w:pStyle w:val="36"/>
              <w:bidi w:val="0"/>
              <w:rPr>
                <w:rFonts w:hint="default"/>
                <w:color w:val="auto"/>
              </w:rPr>
            </w:pPr>
            <w:r>
              <w:rPr>
                <w:rFonts w:hint="default"/>
                <w:color w:val="auto"/>
                <w:lang w:eastAsia="zh-CN"/>
              </w:rPr>
              <w:t>减振</w:t>
            </w:r>
            <w:r>
              <w:rPr>
                <w:rFonts w:hint="default"/>
                <w:color w:val="auto"/>
              </w:rPr>
              <w:t>、降噪和距离衰减</w:t>
            </w:r>
          </w:p>
        </w:tc>
        <w:tc>
          <w:tcPr>
            <w:tcW w:w="2037" w:type="dxa"/>
            <w:noWrap w:val="0"/>
            <w:vAlign w:val="center"/>
          </w:tcPr>
          <w:p>
            <w:pPr>
              <w:pStyle w:val="36"/>
              <w:bidi w:val="0"/>
              <w:rPr>
                <w:rFonts w:hint="default"/>
                <w:color w:val="auto"/>
              </w:rPr>
            </w:pPr>
            <w:r>
              <w:rPr>
                <w:rFonts w:hint="default"/>
                <w:color w:val="auto"/>
              </w:rPr>
              <w:t>《工业企业厂界环境噪声排放标准》（GB12348-2008）中的3类标准值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10" w:type="dxa"/>
            <w:noWrap w:val="0"/>
            <w:vAlign w:val="center"/>
          </w:tcPr>
          <w:p>
            <w:pPr>
              <w:pStyle w:val="36"/>
              <w:bidi w:val="0"/>
              <w:rPr>
                <w:rFonts w:hint="default"/>
                <w:color w:val="auto"/>
              </w:rPr>
            </w:pPr>
            <w:r>
              <w:rPr>
                <w:rFonts w:hint="default"/>
                <w:color w:val="auto"/>
              </w:rPr>
              <w:t>电磁辐射</w:t>
            </w:r>
          </w:p>
        </w:tc>
        <w:tc>
          <w:tcPr>
            <w:tcW w:w="1696" w:type="dxa"/>
            <w:noWrap w:val="0"/>
            <w:vAlign w:val="center"/>
          </w:tcPr>
          <w:p>
            <w:pPr>
              <w:pStyle w:val="36"/>
              <w:bidi w:val="0"/>
              <w:rPr>
                <w:rFonts w:hint="default"/>
                <w:color w:val="auto"/>
                <w:lang w:val="en-US" w:eastAsia="zh-CN"/>
              </w:rPr>
            </w:pPr>
            <w:r>
              <w:rPr>
                <w:rFonts w:hint="default"/>
                <w:color w:val="auto"/>
                <w:lang w:val="en-US" w:eastAsia="zh-CN"/>
              </w:rPr>
              <w:t>/</w:t>
            </w:r>
          </w:p>
        </w:tc>
        <w:tc>
          <w:tcPr>
            <w:tcW w:w="1746" w:type="dxa"/>
            <w:noWrap w:val="0"/>
            <w:vAlign w:val="center"/>
          </w:tcPr>
          <w:p>
            <w:pPr>
              <w:pStyle w:val="36"/>
              <w:bidi w:val="0"/>
              <w:rPr>
                <w:rFonts w:hint="default"/>
                <w:color w:val="auto"/>
              </w:rPr>
            </w:pPr>
            <w:r>
              <w:rPr>
                <w:rFonts w:hint="default"/>
                <w:color w:val="auto"/>
                <w:lang w:val="en-US" w:eastAsia="zh-CN"/>
              </w:rPr>
              <w:t>/</w:t>
            </w:r>
          </w:p>
        </w:tc>
        <w:tc>
          <w:tcPr>
            <w:tcW w:w="1811" w:type="dxa"/>
            <w:noWrap w:val="0"/>
            <w:vAlign w:val="center"/>
          </w:tcPr>
          <w:p>
            <w:pPr>
              <w:pStyle w:val="36"/>
              <w:bidi w:val="0"/>
              <w:rPr>
                <w:rFonts w:hint="default"/>
                <w:color w:val="auto"/>
              </w:rPr>
            </w:pPr>
            <w:r>
              <w:rPr>
                <w:rFonts w:hint="default"/>
                <w:color w:val="auto"/>
                <w:lang w:val="en-US" w:eastAsia="zh-CN"/>
              </w:rPr>
              <w:t>/</w:t>
            </w:r>
          </w:p>
        </w:tc>
        <w:tc>
          <w:tcPr>
            <w:tcW w:w="2037" w:type="dxa"/>
            <w:noWrap w:val="0"/>
            <w:vAlign w:val="center"/>
          </w:tcPr>
          <w:p>
            <w:pPr>
              <w:pStyle w:val="36"/>
              <w:bidi w:val="0"/>
              <w:rPr>
                <w:rFonts w:hint="default"/>
                <w:color w:val="auto"/>
              </w:rPr>
            </w:pPr>
            <w:r>
              <w:rPr>
                <w:rFonts w:hint="default"/>
                <w:color w:val="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510" w:type="dxa"/>
            <w:noWrap w:val="0"/>
            <w:vAlign w:val="center"/>
          </w:tcPr>
          <w:p>
            <w:pPr>
              <w:pStyle w:val="36"/>
              <w:bidi w:val="0"/>
              <w:rPr>
                <w:rFonts w:hint="default"/>
                <w:color w:val="auto"/>
              </w:rPr>
            </w:pPr>
            <w:r>
              <w:rPr>
                <w:rFonts w:hint="default"/>
                <w:color w:val="auto"/>
              </w:rPr>
              <w:t>固体废物</w:t>
            </w:r>
          </w:p>
        </w:tc>
        <w:tc>
          <w:tcPr>
            <w:tcW w:w="7290" w:type="dxa"/>
            <w:gridSpan w:val="4"/>
            <w:noWrap w:val="0"/>
            <w:vAlign w:val="center"/>
          </w:tcPr>
          <w:p>
            <w:pPr>
              <w:adjustRightInd w:val="0"/>
              <w:snapToGrid w:val="0"/>
              <w:spacing w:line="240" w:lineRule="auto"/>
              <w:jc w:val="center"/>
              <w:rPr>
                <w:rFonts w:hint="default"/>
                <w:color w:val="auto"/>
              </w:rPr>
            </w:pPr>
            <w:r>
              <w:rPr>
                <w:rFonts w:hint="default" w:ascii="Times New Roman" w:hAnsi="Times New Roman" w:eastAsia="宋体" w:cs="Times New Roman"/>
                <w:b w:val="0"/>
                <w:bCs/>
                <w:color w:val="auto"/>
                <w:kern w:val="0"/>
                <w:sz w:val="21"/>
                <w:szCs w:val="20"/>
                <w:lang w:val="en-US" w:eastAsia="zh-CN" w:bidi="ar-SA"/>
              </w:rPr>
              <w:t>生活垃圾</w:t>
            </w:r>
            <w:r>
              <w:rPr>
                <w:rFonts w:hint="eastAsia" w:ascii="Times New Roman" w:hAnsi="Times New Roman" w:eastAsia="宋体" w:cs="Times New Roman"/>
                <w:b w:val="0"/>
                <w:bCs/>
                <w:color w:val="auto"/>
                <w:kern w:val="0"/>
                <w:sz w:val="21"/>
                <w:szCs w:val="20"/>
                <w:lang w:val="en-US" w:eastAsia="zh-CN" w:bidi="ar-SA"/>
              </w:rPr>
              <w:t>收集后</w:t>
            </w:r>
            <w:r>
              <w:rPr>
                <w:rFonts w:hint="default" w:ascii="Times New Roman" w:hAnsi="Times New Roman" w:eastAsia="宋体" w:cs="Times New Roman"/>
                <w:b w:val="0"/>
                <w:bCs/>
                <w:color w:val="auto"/>
                <w:kern w:val="0"/>
                <w:sz w:val="21"/>
                <w:szCs w:val="20"/>
                <w:lang w:val="en-US" w:eastAsia="zh-CN" w:bidi="ar-SA"/>
              </w:rPr>
              <w:t>定期交由环卫部</w:t>
            </w:r>
            <w:r>
              <w:rPr>
                <w:rFonts w:hint="default" w:ascii="Times New Roman" w:hAnsi="Times New Roman" w:eastAsia="宋体" w:cs="Times New Roman"/>
                <w:b w:val="0"/>
                <w:bCs/>
                <w:color w:val="auto"/>
                <w:kern w:val="0"/>
                <w:sz w:val="21"/>
                <w:szCs w:val="20"/>
                <w:highlight w:val="none"/>
                <w:lang w:val="en-US" w:eastAsia="zh-CN" w:bidi="ar-SA"/>
              </w:rPr>
              <w:t>门处置</w:t>
            </w:r>
            <w:r>
              <w:rPr>
                <w:rFonts w:hint="eastAsia" w:ascii="Times New Roman" w:hAnsi="Times New Roman" w:eastAsia="宋体" w:cs="Times New Roman"/>
                <w:b w:val="0"/>
                <w:bCs/>
                <w:color w:val="auto"/>
                <w:kern w:val="0"/>
                <w:sz w:val="21"/>
                <w:szCs w:val="20"/>
                <w:highlight w:val="none"/>
                <w:lang w:val="en-US" w:eastAsia="zh-CN" w:bidi="ar-SA"/>
              </w:rPr>
              <w:t>；</w:t>
            </w:r>
            <w:r>
              <w:rPr>
                <w:rFonts w:hint="default" w:ascii="Times New Roman" w:hAnsi="Times New Roman" w:eastAsia="宋体" w:cs="Times New Roman"/>
                <w:b w:val="0"/>
                <w:bCs/>
                <w:color w:val="auto"/>
                <w:kern w:val="0"/>
                <w:sz w:val="21"/>
                <w:szCs w:val="20"/>
                <w:highlight w:val="none"/>
                <w:lang w:val="en-US" w:eastAsia="zh-CN" w:bidi="ar-SA"/>
              </w:rPr>
              <w:t>除尘器收</w:t>
            </w:r>
            <w:r>
              <w:rPr>
                <w:rFonts w:hint="eastAsia" w:ascii="Times New Roman" w:hAnsi="Times New Roman" w:eastAsia="宋体" w:cs="Times New Roman"/>
                <w:b w:val="0"/>
                <w:bCs/>
                <w:color w:val="auto"/>
                <w:kern w:val="0"/>
                <w:sz w:val="21"/>
                <w:szCs w:val="20"/>
                <w:highlight w:val="none"/>
                <w:lang w:val="en-US" w:eastAsia="zh-CN" w:bidi="ar-SA"/>
              </w:rPr>
              <w:t>粉尘收集后回用于生产；</w:t>
            </w:r>
            <w:r>
              <w:rPr>
                <w:rFonts w:hint="default" w:ascii="Times New Roman" w:hAnsi="Times New Roman" w:eastAsia="宋体" w:cs="Times New Roman"/>
                <w:b w:val="0"/>
                <w:bCs/>
                <w:color w:val="auto"/>
                <w:kern w:val="0"/>
                <w:sz w:val="21"/>
                <w:szCs w:val="20"/>
                <w:highlight w:val="none"/>
                <w:lang w:val="en-US" w:eastAsia="zh-CN" w:bidi="ar-SA"/>
              </w:rPr>
              <w:t>废</w:t>
            </w:r>
            <w:r>
              <w:rPr>
                <w:rFonts w:hint="eastAsia" w:ascii="Times New Roman" w:hAnsi="Times New Roman" w:eastAsia="宋体" w:cs="Times New Roman"/>
                <w:b w:val="0"/>
                <w:bCs/>
                <w:color w:val="auto"/>
                <w:kern w:val="0"/>
                <w:sz w:val="21"/>
                <w:szCs w:val="20"/>
                <w:highlight w:val="none"/>
                <w:lang w:val="en-US" w:eastAsia="zh-CN" w:bidi="ar-SA"/>
              </w:rPr>
              <w:t>包装材料</w:t>
            </w:r>
            <w:r>
              <w:rPr>
                <w:rFonts w:hint="default" w:ascii="Times New Roman" w:hAnsi="Times New Roman" w:eastAsia="宋体" w:cs="Times New Roman"/>
                <w:b w:val="0"/>
                <w:bCs/>
                <w:color w:val="auto"/>
                <w:kern w:val="0"/>
                <w:sz w:val="21"/>
                <w:szCs w:val="20"/>
                <w:highlight w:val="none"/>
                <w:lang w:val="en-US" w:eastAsia="zh-CN" w:bidi="ar-SA"/>
              </w:rPr>
              <w:t>、过滤杂质</w:t>
            </w:r>
            <w:r>
              <w:rPr>
                <w:rFonts w:hint="eastAsia" w:cs="Times New Roman"/>
                <w:b w:val="0"/>
                <w:bCs/>
                <w:color w:val="auto"/>
                <w:kern w:val="0"/>
                <w:sz w:val="21"/>
                <w:szCs w:val="20"/>
                <w:highlight w:val="none"/>
                <w:lang w:val="en-US" w:eastAsia="zh-CN" w:bidi="ar-SA"/>
              </w:rPr>
              <w:t>、喷淋塔沉渣、生物质灰渣</w:t>
            </w:r>
            <w:r>
              <w:rPr>
                <w:rFonts w:hint="default" w:ascii="Times New Roman" w:hAnsi="Times New Roman" w:eastAsia="宋体" w:cs="Times New Roman"/>
                <w:b w:val="0"/>
                <w:bCs/>
                <w:color w:val="auto"/>
                <w:kern w:val="0"/>
                <w:sz w:val="21"/>
                <w:szCs w:val="20"/>
                <w:highlight w:val="none"/>
                <w:lang w:val="en-US" w:eastAsia="zh-CN" w:bidi="ar-SA"/>
              </w:rPr>
              <w:t>定期外售</w:t>
            </w:r>
            <w:r>
              <w:rPr>
                <w:rFonts w:hint="eastAsia" w:cs="Times New Roman"/>
                <w:b w:val="0"/>
                <w:bCs/>
                <w:color w:val="auto"/>
                <w:kern w:val="0"/>
                <w:sz w:val="21"/>
                <w:szCs w:val="20"/>
                <w:highlight w:val="none"/>
                <w:lang w:val="en-US" w:eastAsia="zh-CN" w:bidi="ar-SA"/>
              </w:rPr>
              <w:t>处置</w:t>
            </w:r>
            <w:r>
              <w:rPr>
                <w:rFonts w:hint="eastAsia" w:ascii="Times New Roman" w:hAnsi="Times New Roman" w:eastAsia="宋体" w:cs="Times New Roman"/>
                <w:b w:val="0"/>
                <w:bCs/>
                <w:color w:val="auto"/>
                <w:kern w:val="0"/>
                <w:sz w:val="21"/>
                <w:szCs w:val="20"/>
                <w:highlight w:val="none"/>
                <w:lang w:val="en-US" w:eastAsia="zh-CN" w:bidi="ar-SA"/>
              </w:rPr>
              <w:t>；化验室废物暂存在危废贮存点内，定期交由有资质的公司处置。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1510" w:type="dxa"/>
            <w:noWrap w:val="0"/>
            <w:vAlign w:val="center"/>
          </w:tcPr>
          <w:p>
            <w:pPr>
              <w:pStyle w:val="36"/>
              <w:bidi w:val="0"/>
              <w:rPr>
                <w:rFonts w:hint="default"/>
                <w:color w:val="auto"/>
              </w:rPr>
            </w:pPr>
            <w:r>
              <w:rPr>
                <w:rFonts w:hint="default"/>
                <w:color w:val="auto"/>
              </w:rPr>
              <w:t>土壤及地下水</w:t>
            </w:r>
          </w:p>
          <w:p>
            <w:pPr>
              <w:pStyle w:val="36"/>
              <w:bidi w:val="0"/>
              <w:rPr>
                <w:rFonts w:hint="default"/>
                <w:color w:val="auto"/>
              </w:rPr>
            </w:pPr>
            <w:r>
              <w:rPr>
                <w:rFonts w:hint="default"/>
                <w:color w:val="auto"/>
              </w:rPr>
              <w:t>污染防治措施</w:t>
            </w:r>
          </w:p>
        </w:tc>
        <w:tc>
          <w:tcPr>
            <w:tcW w:w="7290" w:type="dxa"/>
            <w:gridSpan w:val="4"/>
            <w:noWrap w:val="0"/>
            <w:vAlign w:val="center"/>
          </w:tcPr>
          <w:p>
            <w:pPr>
              <w:pStyle w:val="27"/>
              <w:keepNext w:val="0"/>
              <w:keepLines w:val="0"/>
              <w:pageBreakBefore w:val="0"/>
              <w:widowControl w:val="0"/>
              <w:kinsoku/>
              <w:wordWrap/>
              <w:overflowPunct/>
              <w:topLinePunct w:val="0"/>
              <w:bidi w:val="0"/>
              <w:snapToGrid/>
              <w:spacing w:line="240" w:lineRule="auto"/>
              <w:ind w:firstLine="480"/>
              <w:textAlignment w:val="auto"/>
              <w:rPr>
                <w:rFonts w:hint="default"/>
                <w:b w:val="0"/>
                <w:bCs/>
                <w:color w:val="auto"/>
              </w:rPr>
            </w:pPr>
            <w:r>
              <w:rPr>
                <w:rFonts w:hint="default" w:ascii="Times New Roman" w:hAnsi="Times New Roman" w:eastAsia="宋体" w:cs="Times New Roman"/>
                <w:b w:val="0"/>
                <w:bCs/>
                <w:color w:val="auto"/>
                <w:kern w:val="0"/>
                <w:sz w:val="21"/>
                <w:szCs w:val="20"/>
              </w:rPr>
              <w:t>全厂地面根据《环境影响评价技术导则 地下水环境》</w:t>
            </w:r>
            <w:r>
              <w:rPr>
                <w:rFonts w:hint="default" w:ascii="Times New Roman" w:hAnsi="Times New Roman" w:eastAsia="宋体" w:cs="Times New Roman"/>
                <w:b w:val="0"/>
                <w:bCs/>
                <w:color w:val="auto"/>
                <w:kern w:val="0"/>
                <w:sz w:val="21"/>
                <w:szCs w:val="20"/>
                <w:lang w:eastAsia="zh-CN"/>
              </w:rPr>
              <w:t>（</w:t>
            </w:r>
            <w:r>
              <w:rPr>
                <w:rFonts w:hint="default" w:ascii="Times New Roman" w:hAnsi="Times New Roman" w:eastAsia="宋体" w:cs="Times New Roman"/>
                <w:b w:val="0"/>
                <w:bCs/>
                <w:color w:val="auto"/>
                <w:kern w:val="0"/>
                <w:sz w:val="21"/>
                <w:szCs w:val="20"/>
              </w:rPr>
              <w:t>HJ610-2016</w:t>
            </w:r>
            <w:r>
              <w:rPr>
                <w:rFonts w:hint="default" w:ascii="Times New Roman" w:hAnsi="Times New Roman" w:eastAsia="宋体" w:cs="Times New Roman"/>
                <w:b w:val="0"/>
                <w:bCs/>
                <w:color w:val="auto"/>
                <w:kern w:val="0"/>
                <w:sz w:val="21"/>
                <w:szCs w:val="20"/>
                <w:lang w:eastAsia="zh-CN"/>
              </w:rPr>
              <w:t>）</w:t>
            </w:r>
            <w:r>
              <w:rPr>
                <w:rFonts w:hint="default" w:ascii="Times New Roman" w:hAnsi="Times New Roman" w:eastAsia="宋体" w:cs="Times New Roman"/>
                <w:b w:val="0"/>
                <w:bCs/>
                <w:color w:val="auto"/>
                <w:kern w:val="0"/>
                <w:sz w:val="21"/>
                <w:szCs w:val="20"/>
              </w:rPr>
              <w:t>、</w:t>
            </w:r>
            <w:r>
              <w:rPr>
                <w:rFonts w:hint="default" w:ascii="Times New Roman" w:hAnsi="Times New Roman" w:eastAsia="宋体" w:cs="Times New Roman"/>
                <w:b w:val="0"/>
                <w:bCs/>
                <w:color w:val="auto"/>
                <w:kern w:val="0"/>
                <w:sz w:val="21"/>
                <w:szCs w:val="20"/>
                <w:lang w:val="en-US" w:eastAsia="zh-CN"/>
              </w:rPr>
              <w:t>《危险废物贮存污染控制标准》（GB18597-2023）</w:t>
            </w:r>
            <w:r>
              <w:rPr>
                <w:rFonts w:hint="default" w:ascii="Times New Roman" w:hAnsi="Times New Roman" w:eastAsia="宋体" w:cs="Times New Roman"/>
                <w:b w:val="0"/>
                <w:bCs/>
                <w:color w:val="auto"/>
                <w:kern w:val="0"/>
                <w:sz w:val="21"/>
                <w:szCs w:val="20"/>
              </w:rPr>
              <w:t>的相关要求，进行分区防渗处理</w:t>
            </w:r>
            <w:r>
              <w:rPr>
                <w:rFonts w:hint="default" w:ascii="Times New Roman" w:hAnsi="Times New Roman" w:eastAsia="宋体" w:cs="Times New Roman"/>
                <w:b w:val="0"/>
                <w:bCs/>
                <w:color w:val="auto"/>
                <w:kern w:val="0"/>
                <w:sz w:val="21"/>
                <w:szCs w:val="20"/>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510" w:type="dxa"/>
            <w:noWrap w:val="0"/>
            <w:vAlign w:val="center"/>
          </w:tcPr>
          <w:p>
            <w:pPr>
              <w:pStyle w:val="36"/>
              <w:bidi w:val="0"/>
              <w:rPr>
                <w:rFonts w:hint="default"/>
                <w:color w:val="auto"/>
              </w:rPr>
            </w:pPr>
            <w:r>
              <w:rPr>
                <w:rFonts w:hint="default"/>
                <w:color w:val="auto"/>
              </w:rPr>
              <w:t>生态保护措施</w:t>
            </w:r>
          </w:p>
        </w:tc>
        <w:tc>
          <w:tcPr>
            <w:tcW w:w="7290" w:type="dxa"/>
            <w:gridSpan w:val="4"/>
            <w:noWrap w:val="0"/>
            <w:vAlign w:val="center"/>
          </w:tcPr>
          <w:p>
            <w:pPr>
              <w:pStyle w:val="36"/>
              <w:bidi w:val="0"/>
              <w:rPr>
                <w:rFonts w:hint="default"/>
                <w:b w:val="0"/>
                <w:bCs/>
                <w:color w:val="auto"/>
              </w:rPr>
            </w:pPr>
            <w:r>
              <w:rPr>
                <w:b w:val="0"/>
                <w:bCs/>
                <w:color w:val="auto"/>
              </w:rPr>
              <w:t>加强厂区植树绿化防护，改善厂区及厂界生态环境，防治水土流失，防沙治沙，生态环境可得到相应的恢复。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510" w:type="dxa"/>
            <w:noWrap w:val="0"/>
            <w:vAlign w:val="center"/>
          </w:tcPr>
          <w:p>
            <w:pPr>
              <w:pStyle w:val="36"/>
              <w:bidi w:val="0"/>
              <w:rPr>
                <w:rFonts w:hint="default"/>
                <w:color w:val="auto"/>
              </w:rPr>
            </w:pPr>
            <w:r>
              <w:rPr>
                <w:rFonts w:hint="default"/>
                <w:color w:val="auto"/>
              </w:rPr>
              <w:t>环境风险</w:t>
            </w:r>
          </w:p>
          <w:p>
            <w:pPr>
              <w:pStyle w:val="36"/>
              <w:bidi w:val="0"/>
              <w:rPr>
                <w:rFonts w:hint="default"/>
                <w:color w:val="auto"/>
              </w:rPr>
            </w:pPr>
            <w:r>
              <w:rPr>
                <w:rFonts w:hint="default"/>
                <w:color w:val="auto"/>
              </w:rPr>
              <w:t>防范措施</w:t>
            </w:r>
          </w:p>
        </w:tc>
        <w:tc>
          <w:tcPr>
            <w:tcW w:w="7290" w:type="dxa"/>
            <w:gridSpan w:val="4"/>
            <w:noWrap w:val="0"/>
            <w:vAlign w:val="center"/>
          </w:tcPr>
          <w:p>
            <w:pPr>
              <w:pStyle w:val="27"/>
              <w:keepNext w:val="0"/>
              <w:keepLines w:val="0"/>
              <w:pageBreakBefore w:val="0"/>
              <w:widowControl w:val="0"/>
              <w:kinsoku/>
              <w:wordWrap/>
              <w:overflowPunct/>
              <w:topLinePunct w:val="0"/>
              <w:bidi w:val="0"/>
              <w:snapToGrid/>
              <w:spacing w:line="240" w:lineRule="auto"/>
              <w:ind w:left="0" w:leftChars="0"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1）</w:t>
            </w:r>
            <w:r>
              <w:rPr>
                <w:rFonts w:hint="default" w:ascii="Times New Roman" w:hAnsi="Times New Roman" w:eastAsia="宋体" w:cs="Times New Roman"/>
                <w:b w:val="0"/>
                <w:bCs/>
                <w:color w:val="auto"/>
                <w:sz w:val="21"/>
                <w:szCs w:val="21"/>
                <w:highlight w:val="none"/>
                <w:lang w:eastAsia="zh-CN"/>
              </w:rPr>
              <w:t>乙醇</w:t>
            </w:r>
          </w:p>
          <w:p>
            <w:pPr>
              <w:pStyle w:val="27"/>
              <w:keepNext w:val="0"/>
              <w:keepLines w:val="0"/>
              <w:pageBreakBefore w:val="0"/>
              <w:widowControl w:val="0"/>
              <w:kinsoku/>
              <w:wordWrap/>
              <w:overflowPunct/>
              <w:topLinePunct w:val="0"/>
              <w:bidi w:val="0"/>
              <w:snapToGrid/>
              <w:spacing w:line="240" w:lineRule="auto"/>
              <w:ind w:left="0" w:leftChars="0" w:firstLine="420" w:firstLineChars="200"/>
              <w:jc w:val="left"/>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rPr>
              <w:t>①</w:t>
            </w:r>
            <w:r>
              <w:rPr>
                <w:rFonts w:hint="default" w:ascii="Times New Roman" w:hAnsi="Times New Roman" w:eastAsia="宋体" w:cs="Times New Roman"/>
                <w:b w:val="0"/>
                <w:bCs/>
                <w:color w:val="auto"/>
                <w:sz w:val="21"/>
                <w:szCs w:val="21"/>
                <w:highlight w:val="none"/>
                <w:lang w:eastAsia="zh-CN"/>
              </w:rPr>
              <w:t>加强</w:t>
            </w:r>
            <w:r>
              <w:rPr>
                <w:rFonts w:hint="eastAsia" w:ascii="Times New Roman" w:hAnsi="Times New Roman" w:eastAsia="宋体" w:cs="Times New Roman"/>
                <w:b w:val="0"/>
                <w:bCs/>
                <w:color w:val="auto"/>
                <w:sz w:val="21"/>
                <w:szCs w:val="21"/>
                <w:highlight w:val="none"/>
                <w:lang w:eastAsia="zh-CN"/>
              </w:rPr>
              <w:t>化验</w:t>
            </w:r>
            <w:r>
              <w:rPr>
                <w:rFonts w:hint="default" w:ascii="Times New Roman" w:hAnsi="Times New Roman" w:eastAsia="宋体" w:cs="Times New Roman"/>
                <w:b w:val="0"/>
                <w:bCs/>
                <w:color w:val="auto"/>
                <w:sz w:val="21"/>
                <w:szCs w:val="21"/>
                <w:highlight w:val="none"/>
                <w:lang w:eastAsia="zh-CN"/>
              </w:rPr>
              <w:t>室化验药品管理；</w:t>
            </w:r>
          </w:p>
          <w:p>
            <w:pPr>
              <w:pStyle w:val="27"/>
              <w:keepNext w:val="0"/>
              <w:keepLines w:val="0"/>
              <w:pageBreakBefore w:val="0"/>
              <w:widowControl w:val="0"/>
              <w:kinsoku/>
              <w:wordWrap/>
              <w:overflowPunct/>
              <w:topLinePunct w:val="0"/>
              <w:bidi w:val="0"/>
              <w:snapToGrid/>
              <w:spacing w:line="240" w:lineRule="auto"/>
              <w:ind w:left="0" w:leftChars="0" w:firstLine="420" w:firstLineChars="200"/>
              <w:jc w:val="left"/>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rPr>
              <w:t>②</w:t>
            </w:r>
            <w:r>
              <w:rPr>
                <w:rFonts w:hint="default" w:ascii="Times New Roman" w:hAnsi="Times New Roman" w:eastAsia="宋体" w:cs="Times New Roman"/>
                <w:b w:val="0"/>
                <w:bCs/>
                <w:color w:val="auto"/>
                <w:sz w:val="21"/>
                <w:szCs w:val="21"/>
                <w:highlight w:val="none"/>
                <w:lang w:eastAsia="zh-CN"/>
              </w:rPr>
              <w:t>使用时远离火源，严格遵守</w:t>
            </w:r>
            <w:r>
              <w:rPr>
                <w:rFonts w:hint="eastAsia" w:ascii="Times New Roman" w:hAnsi="Times New Roman" w:eastAsia="宋体" w:cs="Times New Roman"/>
                <w:b w:val="0"/>
                <w:bCs/>
                <w:color w:val="auto"/>
                <w:sz w:val="21"/>
                <w:szCs w:val="21"/>
                <w:highlight w:val="none"/>
                <w:lang w:eastAsia="zh-CN"/>
              </w:rPr>
              <w:t>化验</w:t>
            </w:r>
            <w:r>
              <w:rPr>
                <w:rFonts w:hint="default" w:ascii="Times New Roman" w:hAnsi="Times New Roman" w:eastAsia="宋体" w:cs="Times New Roman"/>
                <w:b w:val="0"/>
                <w:bCs/>
                <w:color w:val="auto"/>
                <w:sz w:val="21"/>
                <w:szCs w:val="21"/>
                <w:highlight w:val="none"/>
                <w:lang w:eastAsia="zh-CN"/>
              </w:rPr>
              <w:t>室规章制度；</w:t>
            </w:r>
          </w:p>
          <w:p>
            <w:pPr>
              <w:pStyle w:val="27"/>
              <w:keepNext w:val="0"/>
              <w:keepLines w:val="0"/>
              <w:pageBreakBefore w:val="0"/>
              <w:widowControl w:val="0"/>
              <w:kinsoku/>
              <w:wordWrap/>
              <w:overflowPunct/>
              <w:topLinePunct w:val="0"/>
              <w:bidi w:val="0"/>
              <w:snapToGrid/>
              <w:spacing w:line="240" w:lineRule="auto"/>
              <w:ind w:left="0" w:leftChars="0" w:firstLine="420" w:firstLineChars="200"/>
              <w:jc w:val="left"/>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③发生泄漏时，及时用砂土或</w:t>
            </w:r>
            <w:r>
              <w:rPr>
                <w:rFonts w:hint="eastAsia" w:ascii="Times New Roman" w:hAnsi="Times New Roman" w:eastAsia="宋体" w:cs="Times New Roman"/>
                <w:b w:val="0"/>
                <w:bCs/>
                <w:color w:val="auto"/>
                <w:sz w:val="21"/>
                <w:szCs w:val="21"/>
                <w:highlight w:val="none"/>
                <w:lang w:eastAsia="zh-CN"/>
              </w:rPr>
              <w:t>其他不</w:t>
            </w:r>
            <w:r>
              <w:rPr>
                <w:rFonts w:hint="default" w:ascii="Times New Roman" w:hAnsi="Times New Roman" w:eastAsia="宋体" w:cs="Times New Roman"/>
                <w:b w:val="0"/>
                <w:bCs/>
                <w:color w:val="auto"/>
                <w:sz w:val="21"/>
                <w:szCs w:val="21"/>
                <w:highlight w:val="none"/>
                <w:lang w:eastAsia="zh-CN"/>
              </w:rPr>
              <w:t>燃材料吸附或吸收。也可用大量水冲洗，洗水稀释后放入废水系统</w:t>
            </w:r>
          </w:p>
          <w:p>
            <w:pPr>
              <w:pStyle w:val="27"/>
              <w:keepNext w:val="0"/>
              <w:keepLines w:val="0"/>
              <w:pageBreakBefore w:val="0"/>
              <w:widowControl w:val="0"/>
              <w:kinsoku/>
              <w:wordWrap/>
              <w:overflowPunct/>
              <w:topLinePunct w:val="0"/>
              <w:bidi w:val="0"/>
              <w:snapToGrid/>
              <w:spacing w:line="240" w:lineRule="auto"/>
              <w:ind w:left="0" w:leftChars="0"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（2）天然气</w:t>
            </w:r>
          </w:p>
          <w:p>
            <w:pPr>
              <w:pStyle w:val="27"/>
              <w:keepNext w:val="0"/>
              <w:keepLines w:val="0"/>
              <w:pageBreakBefore w:val="0"/>
              <w:widowControl w:val="0"/>
              <w:kinsoku/>
              <w:wordWrap/>
              <w:overflowPunct/>
              <w:topLinePunct w:val="0"/>
              <w:bidi w:val="0"/>
              <w:snapToGrid/>
              <w:spacing w:line="240" w:lineRule="auto"/>
              <w:ind w:left="0" w:leftChars="0" w:firstLine="420" w:firstLineChars="20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①加强日常管理，设置天然气</w:t>
            </w:r>
            <w:r>
              <w:rPr>
                <w:rFonts w:hint="eastAsia" w:ascii="Times New Roman" w:hAnsi="Times New Roman" w:eastAsia="宋体" w:cs="Times New Roman"/>
                <w:b w:val="0"/>
                <w:bCs/>
                <w:color w:val="auto"/>
                <w:sz w:val="21"/>
                <w:szCs w:val="21"/>
                <w:highlight w:val="none"/>
                <w:lang w:eastAsia="zh-CN"/>
              </w:rPr>
              <w:t>泄漏</w:t>
            </w:r>
            <w:r>
              <w:rPr>
                <w:rFonts w:hint="default" w:ascii="Times New Roman" w:hAnsi="Times New Roman" w:eastAsia="宋体" w:cs="Times New Roman"/>
                <w:b w:val="0"/>
                <w:bCs/>
                <w:color w:val="auto"/>
                <w:sz w:val="21"/>
                <w:szCs w:val="21"/>
                <w:highlight w:val="none"/>
              </w:rPr>
              <w:t>自动报警系统和阀门自动切断、关闭系统。为保障生产安全，突出“预防为主，消防结合”的方针，加强安全消防管理工作，安全员、设备管理员负责消防喷淋设施定期检查。</w:t>
            </w:r>
          </w:p>
          <w:p>
            <w:pPr>
              <w:pStyle w:val="27"/>
              <w:keepNext w:val="0"/>
              <w:keepLines w:val="0"/>
              <w:pageBreakBefore w:val="0"/>
              <w:widowControl w:val="0"/>
              <w:kinsoku/>
              <w:wordWrap/>
              <w:overflowPunct/>
              <w:topLinePunct w:val="0"/>
              <w:bidi w:val="0"/>
              <w:snapToGrid/>
              <w:spacing w:line="240" w:lineRule="auto"/>
              <w:ind w:left="0" w:leftChars="0" w:firstLine="420" w:firstLineChars="20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②管道天然气发生泄漏时，应立即关闭上下游截止阀。迅速撤离</w:t>
            </w:r>
            <w:r>
              <w:rPr>
                <w:rFonts w:hint="eastAsia" w:ascii="Times New Roman" w:hAnsi="Times New Roman" w:eastAsia="宋体" w:cs="Times New Roman"/>
                <w:b w:val="0"/>
                <w:bCs/>
                <w:color w:val="auto"/>
                <w:sz w:val="21"/>
                <w:szCs w:val="21"/>
                <w:highlight w:val="none"/>
                <w:lang w:eastAsia="zh-CN"/>
              </w:rPr>
              <w:t>泄漏</w:t>
            </w:r>
            <w:r>
              <w:rPr>
                <w:rFonts w:hint="default" w:ascii="Times New Roman" w:hAnsi="Times New Roman" w:eastAsia="宋体" w:cs="Times New Roman"/>
                <w:b w:val="0"/>
                <w:bCs/>
                <w:color w:val="auto"/>
                <w:sz w:val="21"/>
                <w:szCs w:val="21"/>
                <w:highlight w:val="none"/>
              </w:rPr>
              <w:t>污染区人员至上风处，并进行隔离，严格限制出入</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切断火源。建议应急处理人员戴自给正压式呼吸器，穿消防防护服。尽可能切断泄漏源。合理通风，加速扩散。</w:t>
            </w:r>
          </w:p>
          <w:p>
            <w:pPr>
              <w:pStyle w:val="27"/>
              <w:keepNext w:val="0"/>
              <w:keepLines w:val="0"/>
              <w:pageBreakBefore w:val="0"/>
              <w:widowControl w:val="0"/>
              <w:kinsoku/>
              <w:wordWrap/>
              <w:overflowPunct/>
              <w:topLinePunct w:val="0"/>
              <w:bidi w:val="0"/>
              <w:snapToGrid/>
              <w:spacing w:line="240" w:lineRule="auto"/>
              <w:ind w:left="0" w:leftChars="0" w:firstLine="420" w:firstLineChars="20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③火源防范措施：对厂内电路电线和相关设备加强检查和维修，所有照明灯具也应采用密闭型；生产过程中应做好火灾防护工作，禁止在工作区吸烟、点火</w:t>
            </w:r>
            <w:r>
              <w:rPr>
                <w:rFonts w:hint="default" w:ascii="Times New Roman" w:hAnsi="Times New Roman" w:eastAsia="宋体" w:cs="Times New Roman"/>
                <w:b w:val="0"/>
                <w:bCs/>
                <w:color w:val="auto"/>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1510" w:type="dxa"/>
            <w:noWrap w:val="0"/>
            <w:vAlign w:val="center"/>
          </w:tcPr>
          <w:p>
            <w:pPr>
              <w:pStyle w:val="36"/>
              <w:bidi w:val="0"/>
              <w:rPr>
                <w:rFonts w:hint="default"/>
                <w:color w:val="auto"/>
              </w:rPr>
            </w:pPr>
            <w:r>
              <w:rPr>
                <w:rFonts w:hint="default"/>
                <w:color w:val="auto"/>
              </w:rPr>
              <w:t>其他环境</w:t>
            </w:r>
          </w:p>
          <w:p>
            <w:pPr>
              <w:pStyle w:val="36"/>
              <w:bidi w:val="0"/>
              <w:rPr>
                <w:rFonts w:hint="default"/>
                <w:color w:val="auto"/>
              </w:rPr>
            </w:pPr>
            <w:r>
              <w:rPr>
                <w:rFonts w:hint="default"/>
                <w:color w:val="auto"/>
              </w:rPr>
              <w:t>管理要求</w:t>
            </w:r>
          </w:p>
        </w:tc>
        <w:tc>
          <w:tcPr>
            <w:tcW w:w="7290" w:type="dxa"/>
            <w:gridSpan w:val="4"/>
            <w:noWrap w:val="0"/>
            <w:vAlign w:val="center"/>
          </w:tcPr>
          <w:p>
            <w:pPr>
              <w:pStyle w:val="36"/>
              <w:bidi w:val="0"/>
              <w:jc w:val="left"/>
              <w:rPr>
                <w:rFonts w:hint="default"/>
                <w:color w:val="auto"/>
              </w:rPr>
            </w:pPr>
            <w:r>
              <w:rPr>
                <w:rFonts w:hint="default"/>
                <w:color w:val="auto"/>
                <w:lang w:eastAsia="zh-CN"/>
              </w:rPr>
              <w:t>（</w:t>
            </w:r>
            <w:r>
              <w:rPr>
                <w:rFonts w:hint="default"/>
                <w:color w:val="auto"/>
              </w:rPr>
              <w:t>1）建设单位应设置环保管理人员，负责厂区环保工作日常事务。环保管理人员应做到有职、有权、有责，</w:t>
            </w:r>
            <w:r>
              <w:rPr>
                <w:rFonts w:hint="eastAsia"/>
                <w:color w:val="auto"/>
                <w:lang w:eastAsia="zh-CN"/>
              </w:rPr>
              <w:t>切实</w:t>
            </w:r>
            <w:r>
              <w:rPr>
                <w:rFonts w:hint="default"/>
                <w:color w:val="auto"/>
              </w:rPr>
              <w:t>担负起环境保护管理及监督责任。该人员除对项目负责外，也应与地方环境保护管理部门加强联系，使项目环保工作纳入地方环境管理工作系统。</w:t>
            </w:r>
          </w:p>
          <w:p>
            <w:pPr>
              <w:pStyle w:val="36"/>
              <w:bidi w:val="0"/>
              <w:jc w:val="left"/>
              <w:rPr>
                <w:rFonts w:hint="default"/>
                <w:color w:val="auto"/>
              </w:rPr>
            </w:pPr>
            <w:r>
              <w:rPr>
                <w:rFonts w:hint="default"/>
                <w:color w:val="auto"/>
              </w:rPr>
              <w:t>（2）严格遵照国家和地方有关环境保护的方针、政策、法规、条例，如《</w:t>
            </w:r>
            <w:r>
              <w:rPr>
                <w:rFonts w:hint="eastAsia"/>
                <w:color w:val="auto"/>
                <w:lang w:eastAsia="zh-CN"/>
              </w:rPr>
              <w:t>中华人民共和国</w:t>
            </w:r>
            <w:r>
              <w:rPr>
                <w:rFonts w:hint="default"/>
                <w:color w:val="auto"/>
              </w:rPr>
              <w:t>环境保护法</w:t>
            </w:r>
            <w:r>
              <w:rPr>
                <w:rFonts w:hint="eastAsia"/>
                <w:color w:val="auto"/>
                <w:lang w:eastAsia="zh-CN"/>
              </w:rPr>
              <w:t>》《</w:t>
            </w:r>
            <w:r>
              <w:rPr>
                <w:rFonts w:hint="default"/>
                <w:color w:val="auto"/>
              </w:rPr>
              <w:t>全国生态环境保护纲要》等，结合企业的实际情况，确定环境保护控制目标，制定环境保护发展规划和年度实施计划，建立环境保护制度，并组织、监督实施。</w:t>
            </w:r>
          </w:p>
          <w:p>
            <w:pPr>
              <w:pStyle w:val="36"/>
              <w:bidi w:val="0"/>
              <w:jc w:val="left"/>
              <w:rPr>
                <w:rFonts w:hint="default"/>
                <w:color w:val="auto"/>
              </w:rPr>
            </w:pPr>
            <w:r>
              <w:rPr>
                <w:rFonts w:hint="default"/>
                <w:color w:val="auto"/>
              </w:rPr>
              <w:t>（3）安排组织员工的环保教育、培训和考核，</w:t>
            </w:r>
            <w:r>
              <w:rPr>
                <w:rFonts w:hint="eastAsia"/>
                <w:color w:val="auto"/>
                <w:lang w:eastAsia="zh-CN"/>
              </w:rPr>
              <w:t>增强</w:t>
            </w:r>
            <w:r>
              <w:rPr>
                <w:rFonts w:hint="default"/>
                <w:color w:val="auto"/>
              </w:rPr>
              <w:t>员工的环保意识和环境法制观念；推广并应用先进的环境保护管理经验和污染治理技术，提高环保管理人员业务水平。</w:t>
            </w:r>
          </w:p>
          <w:p>
            <w:pPr>
              <w:pStyle w:val="36"/>
              <w:bidi w:val="0"/>
              <w:jc w:val="left"/>
              <w:rPr>
                <w:rFonts w:hint="default" w:ascii="Times New Roman" w:hAnsi="Times New Roman" w:eastAsia="宋体" w:cs="Times New Roman"/>
                <w:color w:val="auto"/>
              </w:rPr>
            </w:pPr>
            <w:r>
              <w:rPr>
                <w:rFonts w:hint="default" w:ascii="Times New Roman" w:hAnsi="Times New Roman" w:eastAsia="宋体" w:cs="Times New Roman"/>
                <w:color w:val="auto"/>
              </w:rPr>
              <w:t>（4）组织与领导项目的环境监测和统计工作，掌握污染源动态。</w:t>
            </w:r>
          </w:p>
          <w:p>
            <w:pPr>
              <w:pStyle w:val="36"/>
              <w:bidi w:val="0"/>
              <w:jc w:val="left"/>
              <w:rPr>
                <w:rFonts w:hint="default"/>
                <w:color w:val="auto"/>
              </w:rPr>
            </w:pPr>
            <w:r>
              <w:rPr>
                <w:rFonts w:hint="default" w:ascii="Times New Roman" w:hAnsi="Times New Roman" w:eastAsia="宋体" w:cs="Times New Roman"/>
                <w:color w:val="auto"/>
              </w:rPr>
              <w:t>（5）监督、检查环保设施、设备的运行及维护，建立环保设施运行档案。</w:t>
            </w:r>
          </w:p>
        </w:tc>
      </w:tr>
    </w:tbl>
    <w:p>
      <w:pPr>
        <w:ind w:left="0" w:leftChars="0" w:firstLine="0" w:firstLineChars="0"/>
        <w:jc w:val="center"/>
        <w:outlineLvl w:val="0"/>
        <w:rPr>
          <w:rFonts w:hint="eastAsia" w:ascii="黑体" w:hAnsi="黑体" w:eastAsia="黑体"/>
          <w:snapToGrid w:val="0"/>
          <w:color w:val="auto"/>
          <w:sz w:val="30"/>
          <w:szCs w:val="30"/>
        </w:rPr>
        <w:sectPr>
          <w:pgSz w:w="11906" w:h="16838"/>
          <w:pgMar w:top="1701" w:right="1531" w:bottom="1701" w:left="1531" w:header="851" w:footer="851" w:gutter="0"/>
          <w:pgNumType w:fmt="decimal"/>
          <w:cols w:space="720" w:num="1"/>
          <w:docGrid w:linePitch="312" w:charSpace="0"/>
        </w:sectPr>
      </w:pPr>
    </w:p>
    <w:p>
      <w:pPr>
        <w:ind w:left="0" w:leftChars="0" w:firstLine="0" w:firstLineChars="0"/>
        <w:jc w:val="center"/>
        <w:outlineLvl w:val="0"/>
        <w:rPr>
          <w:rFonts w:hint="default" w:ascii="黑体" w:hAnsi="黑体" w:eastAsia="黑体"/>
          <w:snapToGrid w:val="0"/>
          <w:color w:val="auto"/>
          <w:sz w:val="30"/>
          <w:szCs w:val="30"/>
          <w:lang w:val="en-US" w:eastAsia="zh-CN"/>
        </w:rPr>
      </w:pPr>
      <w:r>
        <w:rPr>
          <w:rFonts w:hint="eastAsia" w:ascii="黑体" w:hAnsi="黑体" w:eastAsia="黑体"/>
          <w:snapToGrid w:val="0"/>
          <w:color w:val="auto"/>
          <w:sz w:val="30"/>
          <w:szCs w:val="30"/>
        </w:rPr>
        <w:t>六、结论</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29" w:hRule="atLeast"/>
          <w:jc w:val="center"/>
        </w:trPr>
        <w:tc>
          <w:tcPr>
            <w:tcW w:w="8865" w:type="dxa"/>
            <w:noWrap w:val="0"/>
            <w:vAlign w:val="top"/>
          </w:tcPr>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ascii="宋体" w:cs="宋体"/>
                <w:color w:val="auto"/>
                <w:sz w:val="24"/>
              </w:rPr>
            </w:pPr>
            <w:r>
              <w:rPr>
                <w:rFonts w:hint="eastAsia"/>
                <w:color w:val="auto"/>
                <w:sz w:val="24"/>
                <w:szCs w:val="24"/>
              </w:rPr>
              <w:t>根据上述分析，本项目建成后对周围环境造成废水</w:t>
            </w:r>
            <w:r>
              <w:rPr>
                <w:rFonts w:hint="eastAsia"/>
                <w:color w:val="auto"/>
                <w:sz w:val="24"/>
                <w:szCs w:val="24"/>
                <w:lang w:val="en-US" w:eastAsia="zh-CN"/>
              </w:rPr>
              <w:t>和</w:t>
            </w:r>
            <w:r>
              <w:rPr>
                <w:rFonts w:hint="eastAsia"/>
                <w:color w:val="auto"/>
                <w:sz w:val="24"/>
                <w:szCs w:val="24"/>
              </w:rPr>
              <w:t>噪声污染较小，建设单位若能在建成后切实落实本环评提出的各项环境污染防治措施，落实“三同时”制度，加强环境管理，确保污染物达标排放，则本项目建成投入使用后，对环境的影响是可以接受的。建设单位须严格遵守环保“三同时”制度，各项治理措施需自主验收合格后方可正式投入使用，在此前提下，本项目是可行的。</w:t>
            </w:r>
          </w:p>
        </w:tc>
      </w:tr>
    </w:tbl>
    <w:p>
      <w:pPr>
        <w:rPr>
          <w:rFonts w:ascii="宋体" w:hAnsi="宋体" w:eastAsia="黑体"/>
          <w:color w:val="auto"/>
        </w:rPr>
        <w:sectPr>
          <w:pgSz w:w="11906" w:h="16838"/>
          <w:pgMar w:top="1701" w:right="1531" w:bottom="1701" w:left="1531" w:header="851" w:footer="851" w:gutter="0"/>
          <w:pgNumType w:fmt="decimal"/>
          <w:cols w:space="720" w:num="1"/>
          <w:docGrid w:linePitch="312" w:charSpace="0"/>
        </w:sectPr>
      </w:pPr>
    </w:p>
    <w:p>
      <w:pPr>
        <w:pStyle w:val="17"/>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auto"/>
        <w:textAlignment w:val="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pPr>
        <w:pStyle w:val="1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eastAsia"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20"/>
        <w:tblW w:w="1389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631"/>
        <w:gridCol w:w="12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36"/>
              <w:keepNext w:val="0"/>
              <w:keepLines w:val="0"/>
              <w:pageBreakBefore w:val="0"/>
              <w:kinsoku/>
              <w:wordWrap/>
              <w:overflowPunct/>
              <w:topLinePunct w:val="0"/>
              <w:autoSpaceDE/>
              <w:autoSpaceDN/>
              <w:bidi w:val="0"/>
              <w:spacing w:line="240" w:lineRule="auto"/>
              <w:ind w:firstLine="0" w:firstLineChars="0"/>
              <w:jc w:val="right"/>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项目</w:t>
            </w:r>
          </w:p>
          <w:p>
            <w:pPr>
              <w:pStyle w:val="36"/>
              <w:keepNext w:val="0"/>
              <w:keepLines w:val="0"/>
              <w:pageBreakBefore w:val="0"/>
              <w:kinsoku/>
              <w:wordWrap/>
              <w:overflowPunct/>
              <w:topLinePunct w:val="0"/>
              <w:autoSpaceDE/>
              <w:autoSpaceDN/>
              <w:bidi w:val="0"/>
              <w:spacing w:line="240" w:lineRule="auto"/>
              <w:ind w:firstLine="0" w:firstLineChars="0"/>
              <w:jc w:val="left"/>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分类</w:t>
            </w:r>
          </w:p>
        </w:tc>
        <w:tc>
          <w:tcPr>
            <w:tcW w:w="1417" w:type="dxa"/>
            <w:noWrap w:val="0"/>
            <w:tcMar>
              <w:left w:w="28" w:type="dxa"/>
              <w:right w:w="28" w:type="dxa"/>
            </w:tcMar>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污染物名称</w:t>
            </w:r>
          </w:p>
        </w:tc>
        <w:tc>
          <w:tcPr>
            <w:tcW w:w="1701" w:type="dxa"/>
            <w:noWrap w:val="0"/>
            <w:tcMar>
              <w:left w:w="28" w:type="dxa"/>
              <w:right w:w="28" w:type="dxa"/>
            </w:tcMar>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1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①</w:t>
            </w:r>
            <w:r>
              <w:rPr>
                <w:rFonts w:hint="default" w:ascii="Times New Roman" w:hAnsi="Times New Roman" w:eastAsia="黑体" w:cs="Times New Roman"/>
                <w:snapToGrid w:val="0"/>
                <w:color w:val="auto"/>
                <w:spacing w:val="-6"/>
                <w:kern w:val="21"/>
                <w:sz w:val="21"/>
                <w:szCs w:val="21"/>
              </w:rPr>
              <w:fldChar w:fldCharType="end"/>
            </w:r>
          </w:p>
        </w:tc>
        <w:tc>
          <w:tcPr>
            <w:tcW w:w="1276" w:type="dxa"/>
            <w:noWrap w:val="0"/>
            <w:tcMar>
              <w:left w:w="28" w:type="dxa"/>
              <w:right w:w="28" w:type="dxa"/>
            </w:tcMar>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许可排放量</w:t>
            </w:r>
          </w:p>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2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snapToGrid w:val="0"/>
                <w:color w:val="auto"/>
                <w:spacing w:val="-6"/>
                <w:kern w:val="21"/>
                <w:sz w:val="21"/>
                <w:szCs w:val="21"/>
              </w:rPr>
              <w:t>②</w:t>
            </w:r>
            <w:r>
              <w:rPr>
                <w:rFonts w:hint="default" w:ascii="Times New Roman" w:hAnsi="Times New Roman" w:eastAsia="黑体" w:cs="Times New Roman"/>
                <w:snapToGrid w:val="0"/>
                <w:color w:val="auto"/>
                <w:spacing w:val="-6"/>
                <w:kern w:val="21"/>
                <w:sz w:val="21"/>
                <w:szCs w:val="21"/>
              </w:rPr>
              <w:fldChar w:fldCharType="end"/>
            </w:r>
          </w:p>
        </w:tc>
        <w:tc>
          <w:tcPr>
            <w:tcW w:w="1701" w:type="dxa"/>
            <w:noWrap w:val="0"/>
            <w:tcMar>
              <w:left w:w="28" w:type="dxa"/>
              <w:right w:w="28" w:type="dxa"/>
            </w:tcMar>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在建工程</w:t>
            </w:r>
          </w:p>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3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③</w:t>
            </w:r>
            <w:r>
              <w:rPr>
                <w:rFonts w:hint="default" w:ascii="Times New Roman" w:hAnsi="Times New Roman" w:eastAsia="黑体" w:cs="Times New Roman"/>
                <w:snapToGrid w:val="0"/>
                <w:color w:val="auto"/>
                <w:spacing w:val="-6"/>
                <w:kern w:val="21"/>
                <w:sz w:val="21"/>
                <w:szCs w:val="21"/>
              </w:rPr>
              <w:fldChar w:fldCharType="end"/>
            </w:r>
          </w:p>
        </w:tc>
        <w:tc>
          <w:tcPr>
            <w:tcW w:w="1559" w:type="dxa"/>
            <w:noWrap w:val="0"/>
            <w:tcMar>
              <w:left w:w="28" w:type="dxa"/>
              <w:right w:w="28" w:type="dxa"/>
            </w:tcMar>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本项目</w:t>
            </w:r>
          </w:p>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4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④</w:t>
            </w:r>
            <w:r>
              <w:rPr>
                <w:rFonts w:hint="default" w:ascii="Times New Roman" w:hAnsi="Times New Roman" w:eastAsia="黑体" w:cs="Times New Roman"/>
                <w:snapToGrid w:val="0"/>
                <w:color w:val="auto"/>
                <w:spacing w:val="-6"/>
                <w:kern w:val="21"/>
                <w:sz w:val="21"/>
                <w:szCs w:val="21"/>
              </w:rPr>
              <w:fldChar w:fldCharType="end"/>
            </w:r>
          </w:p>
        </w:tc>
        <w:tc>
          <w:tcPr>
            <w:tcW w:w="1761" w:type="dxa"/>
            <w:noWrap w:val="0"/>
            <w:tcMar>
              <w:left w:w="28" w:type="dxa"/>
              <w:right w:w="28" w:type="dxa"/>
            </w:tcMar>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以新带老削减量</w:t>
            </w:r>
          </w:p>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（新建项目不填）</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5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⑤</w:t>
            </w:r>
            <w:r>
              <w:rPr>
                <w:rFonts w:hint="default" w:ascii="Times New Roman" w:hAnsi="Times New Roman" w:eastAsia="黑体" w:cs="Times New Roman"/>
                <w:snapToGrid w:val="0"/>
                <w:color w:val="auto"/>
                <w:spacing w:val="-16"/>
                <w:kern w:val="21"/>
                <w:sz w:val="21"/>
                <w:szCs w:val="21"/>
              </w:rPr>
              <w:fldChar w:fldCharType="end"/>
            </w:r>
          </w:p>
        </w:tc>
        <w:tc>
          <w:tcPr>
            <w:tcW w:w="1631" w:type="dxa"/>
            <w:noWrap w:val="0"/>
            <w:tcMar>
              <w:left w:w="28" w:type="dxa"/>
              <w:right w:w="28" w:type="dxa"/>
            </w:tcMar>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本项目建成后</w:t>
            </w:r>
          </w:p>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全厂排放量（固体废物产生量）</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6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⑥</w:t>
            </w:r>
            <w:r>
              <w:rPr>
                <w:rFonts w:hint="default" w:ascii="Times New Roman" w:hAnsi="Times New Roman" w:eastAsia="黑体" w:cs="Times New Roman"/>
                <w:snapToGrid w:val="0"/>
                <w:color w:val="auto"/>
                <w:spacing w:val="-16"/>
                <w:kern w:val="21"/>
                <w:sz w:val="21"/>
                <w:szCs w:val="21"/>
              </w:rPr>
              <w:fldChar w:fldCharType="end"/>
            </w:r>
          </w:p>
        </w:tc>
        <w:tc>
          <w:tcPr>
            <w:tcW w:w="1260" w:type="dxa"/>
            <w:noWrap w:val="0"/>
            <w:tcMar>
              <w:left w:w="28" w:type="dxa"/>
              <w:right w:w="28" w:type="dxa"/>
            </w:tcMar>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变化量</w:t>
            </w:r>
          </w:p>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7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⑦</w:t>
            </w:r>
            <w:r>
              <w:rPr>
                <w:rFonts w:hint="default" w:ascii="Times New Roman" w:hAnsi="Times New Roman" w:eastAsia="黑体" w:cs="Times New Roman"/>
                <w:snapToGrid w:val="0"/>
                <w:color w:val="auto"/>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废气</w:t>
            </w:r>
          </w:p>
        </w:tc>
        <w:tc>
          <w:tcPr>
            <w:tcW w:w="1417" w:type="dxa"/>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cs="Times New Roman"/>
                <w:snapToGrid w:val="0"/>
                <w:color w:val="auto"/>
                <w:kern w:val="21"/>
                <w:sz w:val="21"/>
                <w:szCs w:val="21"/>
                <w:lang w:eastAsia="zh-CN"/>
              </w:rPr>
              <w:t>颗粒物</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276"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59" w:type="dxa"/>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2.3508</w:t>
            </w:r>
            <w:r>
              <w:rPr>
                <w:rFonts w:hint="default" w:ascii="Times New Roman" w:hAnsi="Times New Roman" w:cs="Times New Roman"/>
                <w:snapToGrid w:val="0"/>
                <w:color w:val="auto"/>
                <w:kern w:val="21"/>
                <w:sz w:val="21"/>
                <w:szCs w:val="21"/>
                <w:highlight w:val="none"/>
                <w:lang w:val="en-US" w:eastAsia="zh-CN"/>
              </w:rPr>
              <w:t>t/a</w:t>
            </w:r>
          </w:p>
        </w:tc>
        <w:tc>
          <w:tcPr>
            <w:tcW w:w="176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highlight w:val="none"/>
              </w:rPr>
            </w:pPr>
            <w:r>
              <w:rPr>
                <w:rFonts w:hint="default" w:ascii="Times New Roman" w:hAnsi="Times New Roman" w:cs="Times New Roman"/>
                <w:snapToGrid w:val="0"/>
                <w:color w:val="auto"/>
                <w:kern w:val="21"/>
                <w:sz w:val="21"/>
                <w:szCs w:val="21"/>
                <w:highlight w:val="none"/>
                <w:lang w:val="en-US" w:eastAsia="zh-CN"/>
              </w:rPr>
              <w:t>/</w:t>
            </w:r>
          </w:p>
        </w:tc>
        <w:tc>
          <w:tcPr>
            <w:tcW w:w="1631" w:type="dxa"/>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napToGrid w:val="0"/>
                <w:color w:val="auto"/>
                <w:kern w:val="21"/>
                <w:sz w:val="21"/>
                <w:szCs w:val="21"/>
                <w:highlight w:val="none"/>
              </w:rPr>
            </w:pPr>
            <w:r>
              <w:rPr>
                <w:rFonts w:hint="eastAsia" w:cs="Times New Roman"/>
                <w:snapToGrid w:val="0"/>
                <w:color w:val="auto"/>
                <w:kern w:val="21"/>
                <w:sz w:val="21"/>
                <w:szCs w:val="21"/>
                <w:highlight w:val="none"/>
                <w:lang w:val="en-US" w:eastAsia="zh-CN"/>
              </w:rPr>
              <w:t>2.3508</w:t>
            </w:r>
            <w:r>
              <w:rPr>
                <w:rFonts w:hint="default" w:ascii="Times New Roman" w:hAnsi="Times New Roman" w:cs="Times New Roman"/>
                <w:snapToGrid w:val="0"/>
                <w:color w:val="auto"/>
                <w:kern w:val="21"/>
                <w:sz w:val="21"/>
                <w:szCs w:val="21"/>
                <w:highlight w:val="none"/>
                <w:lang w:val="en-US" w:eastAsia="zh-CN"/>
              </w:rPr>
              <w:t>t/a</w:t>
            </w:r>
          </w:p>
        </w:tc>
        <w:tc>
          <w:tcPr>
            <w:tcW w:w="1260" w:type="dxa"/>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napToGrid w:val="0"/>
                <w:color w:val="auto"/>
                <w:kern w:val="21"/>
                <w:sz w:val="21"/>
                <w:szCs w:val="21"/>
                <w:highlight w:val="none"/>
              </w:rPr>
            </w:pPr>
            <w:r>
              <w:rPr>
                <w:rFonts w:hint="eastAsia" w:cs="Times New Roman"/>
                <w:snapToGrid w:val="0"/>
                <w:color w:val="auto"/>
                <w:kern w:val="21"/>
                <w:sz w:val="21"/>
                <w:szCs w:val="21"/>
                <w:highlight w:val="none"/>
                <w:lang w:val="en-US" w:eastAsia="zh-CN"/>
              </w:rPr>
              <w:t>+2.3508</w:t>
            </w:r>
            <w:r>
              <w:rPr>
                <w:rFonts w:hint="default" w:ascii="Times New Roman" w:hAnsi="Times New Roman" w:cs="Times New Roman"/>
                <w:snapToGrid w:val="0"/>
                <w:color w:val="auto"/>
                <w:kern w:val="21"/>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588" w:type="dxa"/>
            <w:vMerge w:val="continue"/>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napToGrid w:val="0"/>
                <w:color w:val="auto"/>
                <w:kern w:val="21"/>
                <w:sz w:val="21"/>
                <w:szCs w:val="21"/>
              </w:rPr>
            </w:pPr>
          </w:p>
        </w:tc>
        <w:tc>
          <w:tcPr>
            <w:tcW w:w="1417" w:type="dxa"/>
            <w:noWrap w:val="0"/>
            <w:vAlign w:val="center"/>
          </w:tcPr>
          <w:p>
            <w:pPr>
              <w:pStyle w:val="36"/>
              <w:spacing w:beforeLines="0" w:afterLines="0" w:line="240" w:lineRule="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NO</w:t>
            </w:r>
            <w:r>
              <w:rPr>
                <w:rFonts w:hint="default" w:ascii="Times New Roman" w:hAnsi="Times New Roman" w:cs="Times New Roman"/>
                <w:snapToGrid w:val="0"/>
                <w:color w:val="auto"/>
                <w:kern w:val="21"/>
                <w:sz w:val="21"/>
                <w:szCs w:val="21"/>
                <w:vertAlign w:val="subscript"/>
              </w:rPr>
              <w:t>x</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276"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59"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highlight w:val="none"/>
                <w:lang w:val="en-US"/>
              </w:rPr>
            </w:pPr>
            <w:r>
              <w:rPr>
                <w:rFonts w:hint="eastAsia" w:cs="Times New Roman"/>
                <w:snapToGrid w:val="0"/>
                <w:color w:val="auto"/>
                <w:kern w:val="21"/>
                <w:sz w:val="21"/>
                <w:szCs w:val="21"/>
                <w:highlight w:val="none"/>
                <w:lang w:val="en-US" w:eastAsia="zh-CN"/>
              </w:rPr>
              <w:t>3.3668</w:t>
            </w:r>
            <w:r>
              <w:rPr>
                <w:rFonts w:hint="default" w:ascii="Times New Roman" w:hAnsi="Times New Roman" w:cs="Times New Roman"/>
                <w:snapToGrid w:val="0"/>
                <w:color w:val="auto"/>
                <w:kern w:val="21"/>
                <w:sz w:val="21"/>
                <w:szCs w:val="21"/>
                <w:highlight w:val="none"/>
                <w:lang w:val="en-US" w:eastAsia="zh-CN"/>
              </w:rPr>
              <w:t>t/a</w:t>
            </w:r>
          </w:p>
        </w:tc>
        <w:tc>
          <w:tcPr>
            <w:tcW w:w="176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highlight w:val="none"/>
              </w:rPr>
            </w:pPr>
            <w:r>
              <w:rPr>
                <w:rFonts w:hint="default" w:ascii="Times New Roman" w:hAnsi="Times New Roman" w:cs="Times New Roman"/>
                <w:snapToGrid w:val="0"/>
                <w:color w:val="auto"/>
                <w:kern w:val="21"/>
                <w:sz w:val="21"/>
                <w:szCs w:val="21"/>
                <w:highlight w:val="none"/>
                <w:lang w:val="en-US" w:eastAsia="zh-CN"/>
              </w:rPr>
              <w:t>/</w:t>
            </w:r>
          </w:p>
        </w:tc>
        <w:tc>
          <w:tcPr>
            <w:tcW w:w="163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highlight w:val="none"/>
              </w:rPr>
            </w:pPr>
            <w:r>
              <w:rPr>
                <w:rFonts w:hint="eastAsia" w:cs="Times New Roman"/>
                <w:snapToGrid w:val="0"/>
                <w:color w:val="auto"/>
                <w:kern w:val="21"/>
                <w:sz w:val="21"/>
                <w:szCs w:val="21"/>
                <w:highlight w:val="none"/>
                <w:lang w:val="en-US" w:eastAsia="zh-CN"/>
              </w:rPr>
              <w:t>3.3668</w:t>
            </w:r>
            <w:r>
              <w:rPr>
                <w:rFonts w:hint="default" w:ascii="Times New Roman" w:hAnsi="Times New Roman" w:cs="Times New Roman"/>
                <w:snapToGrid w:val="0"/>
                <w:color w:val="auto"/>
                <w:kern w:val="21"/>
                <w:sz w:val="21"/>
                <w:szCs w:val="21"/>
                <w:highlight w:val="none"/>
                <w:lang w:val="en-US" w:eastAsia="zh-CN"/>
              </w:rPr>
              <w:t>t/a</w:t>
            </w:r>
          </w:p>
        </w:tc>
        <w:tc>
          <w:tcPr>
            <w:tcW w:w="1260"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highlight w:val="none"/>
              </w:rPr>
            </w:pPr>
            <w:r>
              <w:rPr>
                <w:rFonts w:hint="eastAsia" w:ascii="Times New Roman" w:hAnsi="Times New Roman" w:cs="Times New Roman"/>
                <w:snapToGrid w:val="0"/>
                <w:color w:val="auto"/>
                <w:kern w:val="21"/>
                <w:sz w:val="21"/>
                <w:szCs w:val="21"/>
                <w:highlight w:val="none"/>
                <w:lang w:val="en-US" w:eastAsia="zh-CN"/>
              </w:rPr>
              <w:t>+</w:t>
            </w:r>
            <w:r>
              <w:rPr>
                <w:rFonts w:hint="eastAsia" w:cs="Times New Roman"/>
                <w:snapToGrid w:val="0"/>
                <w:color w:val="auto"/>
                <w:kern w:val="21"/>
                <w:sz w:val="21"/>
                <w:szCs w:val="21"/>
                <w:highlight w:val="none"/>
                <w:lang w:val="en-US" w:eastAsia="zh-CN"/>
              </w:rPr>
              <w:t>3.3668</w:t>
            </w:r>
            <w:r>
              <w:rPr>
                <w:rFonts w:hint="default" w:ascii="Times New Roman" w:hAnsi="Times New Roman" w:cs="Times New Roman"/>
                <w:snapToGrid w:val="0"/>
                <w:color w:val="auto"/>
                <w:kern w:val="21"/>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588" w:type="dxa"/>
            <w:vMerge w:val="continue"/>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napToGrid w:val="0"/>
                <w:color w:val="auto"/>
                <w:kern w:val="21"/>
                <w:sz w:val="21"/>
                <w:szCs w:val="21"/>
              </w:rPr>
            </w:pPr>
          </w:p>
        </w:tc>
        <w:tc>
          <w:tcPr>
            <w:tcW w:w="1417" w:type="dxa"/>
            <w:noWrap w:val="0"/>
            <w:vAlign w:val="center"/>
          </w:tcPr>
          <w:p>
            <w:pPr>
              <w:pStyle w:val="36"/>
              <w:spacing w:beforeLines="0" w:afterLines="0" w:line="240" w:lineRule="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SO</w:t>
            </w:r>
            <w:r>
              <w:rPr>
                <w:rFonts w:hint="default" w:ascii="Times New Roman" w:hAnsi="Times New Roman" w:cs="Times New Roman"/>
                <w:snapToGrid w:val="0"/>
                <w:color w:val="auto"/>
                <w:kern w:val="21"/>
                <w:sz w:val="21"/>
                <w:szCs w:val="21"/>
                <w:vertAlign w:val="subscript"/>
                <w:lang w:val="en-US" w:eastAsia="zh-CN"/>
              </w:rPr>
              <w:t>2</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276"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559"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4.2006</w:t>
            </w:r>
            <w:r>
              <w:rPr>
                <w:rFonts w:hint="default" w:ascii="Times New Roman" w:hAnsi="Times New Roman" w:cs="Times New Roman"/>
                <w:snapToGrid w:val="0"/>
                <w:color w:val="auto"/>
                <w:kern w:val="21"/>
                <w:sz w:val="21"/>
                <w:szCs w:val="21"/>
                <w:highlight w:val="none"/>
                <w:lang w:val="en-US" w:eastAsia="zh-CN"/>
              </w:rPr>
              <w:t>t/a</w:t>
            </w:r>
          </w:p>
        </w:tc>
        <w:tc>
          <w:tcPr>
            <w:tcW w:w="176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w:t>
            </w:r>
          </w:p>
        </w:tc>
        <w:tc>
          <w:tcPr>
            <w:tcW w:w="163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4.2006</w:t>
            </w:r>
            <w:r>
              <w:rPr>
                <w:rFonts w:hint="default" w:ascii="Times New Roman" w:hAnsi="Times New Roman" w:cs="Times New Roman"/>
                <w:snapToGrid w:val="0"/>
                <w:color w:val="auto"/>
                <w:kern w:val="21"/>
                <w:sz w:val="21"/>
                <w:szCs w:val="21"/>
                <w:highlight w:val="none"/>
                <w:lang w:val="en-US" w:eastAsia="zh-CN"/>
              </w:rPr>
              <w:t>t/a</w:t>
            </w:r>
          </w:p>
        </w:tc>
        <w:tc>
          <w:tcPr>
            <w:tcW w:w="1260"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highlight w:val="none"/>
                <w:lang w:val="en-US" w:eastAsia="zh-CN"/>
              </w:rPr>
            </w:pPr>
            <w:r>
              <w:rPr>
                <w:rFonts w:hint="eastAsia" w:ascii="Times New Roman" w:hAnsi="Times New Roman" w:cs="Times New Roman"/>
                <w:snapToGrid w:val="0"/>
                <w:color w:val="auto"/>
                <w:kern w:val="21"/>
                <w:sz w:val="21"/>
                <w:szCs w:val="21"/>
                <w:highlight w:val="none"/>
                <w:lang w:val="en-US" w:eastAsia="zh-CN"/>
              </w:rPr>
              <w:t>+</w:t>
            </w:r>
            <w:r>
              <w:rPr>
                <w:rFonts w:hint="eastAsia" w:cs="Times New Roman"/>
                <w:snapToGrid w:val="0"/>
                <w:color w:val="auto"/>
                <w:kern w:val="21"/>
                <w:sz w:val="21"/>
                <w:szCs w:val="21"/>
                <w:highlight w:val="none"/>
                <w:lang w:val="en-US" w:eastAsia="zh-CN"/>
              </w:rPr>
              <w:t>4.2006</w:t>
            </w:r>
            <w:r>
              <w:rPr>
                <w:rFonts w:hint="default" w:ascii="Times New Roman" w:hAnsi="Times New Roman" w:cs="Times New Roman"/>
                <w:snapToGrid w:val="0"/>
                <w:color w:val="auto"/>
                <w:kern w:val="21"/>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废水</w:t>
            </w:r>
          </w:p>
        </w:tc>
        <w:tc>
          <w:tcPr>
            <w:tcW w:w="1417" w:type="dxa"/>
            <w:noWrap w:val="0"/>
            <w:vAlign w:val="center"/>
          </w:tcPr>
          <w:p>
            <w:pPr>
              <w:pStyle w:val="36"/>
              <w:bidi w:val="0"/>
              <w:rPr>
                <w:rFonts w:hint="default" w:ascii="Times New Roman" w:hAnsi="Times New Roman" w:eastAsia="宋体" w:cs="Times New Roman"/>
                <w:snapToGrid w:val="0"/>
                <w:color w:val="auto"/>
                <w:kern w:val="21"/>
                <w:sz w:val="21"/>
                <w:szCs w:val="21"/>
                <w:vertAlign w:val="subscript"/>
                <w:lang w:val="en-US" w:eastAsia="zh-CN"/>
              </w:rPr>
            </w:pPr>
            <w:r>
              <w:rPr>
                <w:rFonts w:hint="default" w:ascii="Times New Roman" w:hAnsi="Times New Roman" w:cs="Times New Roman"/>
                <w:color w:val="auto"/>
                <w:sz w:val="21"/>
                <w:szCs w:val="21"/>
              </w:rPr>
              <w:t>COD</w:t>
            </w:r>
            <w:r>
              <w:rPr>
                <w:rFonts w:hint="eastAsia" w:ascii="Times New Roman" w:hAnsi="Times New Roman" w:cs="Times New Roman"/>
                <w:color w:val="auto"/>
                <w:sz w:val="21"/>
                <w:szCs w:val="21"/>
                <w:vertAlign w:val="subscript"/>
                <w:lang w:val="en-US" w:eastAsia="zh-CN"/>
              </w:rPr>
              <w:t>cr</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eastAsia" w:cs="Times New Roman"/>
                <w:snapToGrid w:val="0"/>
                <w:color w:val="auto"/>
                <w:kern w:val="21"/>
                <w:sz w:val="21"/>
                <w:szCs w:val="21"/>
                <w:lang w:val="en-US" w:eastAsia="zh-CN"/>
              </w:rPr>
              <w:t>/</w:t>
            </w:r>
          </w:p>
        </w:tc>
        <w:tc>
          <w:tcPr>
            <w:tcW w:w="1276"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59" w:type="dxa"/>
            <w:noWrap w:val="0"/>
            <w:vAlign w:val="center"/>
          </w:tcPr>
          <w:p>
            <w:pPr>
              <w:pStyle w:val="36"/>
              <w:bidi w:val="0"/>
              <w:rPr>
                <w:rFonts w:hint="default" w:ascii="Times New Roman" w:hAnsi="Times New Roman" w:eastAsia="宋体" w:cs="Times New Roman"/>
                <w:snapToGrid w:val="0"/>
                <w:color w:val="auto"/>
                <w:kern w:val="21"/>
                <w:sz w:val="21"/>
                <w:szCs w:val="21"/>
                <w:lang w:val="en-US" w:eastAsia="zh-CN"/>
              </w:rPr>
            </w:pPr>
            <w:r>
              <w:rPr>
                <w:rFonts w:hint="eastAsia" w:cs="Times New Roman"/>
                <w:color w:val="auto"/>
                <w:lang w:val="en-US" w:eastAsia="zh-CN"/>
              </w:rPr>
              <w:t>0.3197</w:t>
            </w:r>
            <w:r>
              <w:rPr>
                <w:rFonts w:hint="default" w:ascii="Times New Roman" w:hAnsi="Times New Roman" w:cs="Times New Roman"/>
                <w:snapToGrid w:val="0"/>
                <w:color w:val="auto"/>
                <w:kern w:val="21"/>
                <w:sz w:val="21"/>
                <w:szCs w:val="21"/>
                <w:lang w:val="en-US" w:eastAsia="zh-CN"/>
              </w:rPr>
              <w:t>t/a</w:t>
            </w:r>
          </w:p>
        </w:tc>
        <w:tc>
          <w:tcPr>
            <w:tcW w:w="176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631" w:type="dxa"/>
            <w:noWrap w:val="0"/>
            <w:vAlign w:val="center"/>
          </w:tcPr>
          <w:p>
            <w:pPr>
              <w:pStyle w:val="36"/>
              <w:bidi w:val="0"/>
              <w:rPr>
                <w:rFonts w:hint="default" w:ascii="Times New Roman" w:hAnsi="Times New Roman" w:cs="Times New Roman"/>
                <w:snapToGrid w:val="0"/>
                <w:color w:val="auto"/>
                <w:kern w:val="21"/>
                <w:sz w:val="21"/>
                <w:szCs w:val="21"/>
              </w:rPr>
            </w:pPr>
            <w:r>
              <w:rPr>
                <w:rFonts w:hint="eastAsia" w:cs="Times New Roman"/>
                <w:color w:val="auto"/>
                <w:lang w:val="en-US" w:eastAsia="zh-CN"/>
              </w:rPr>
              <w:t>0.3197</w:t>
            </w:r>
            <w:r>
              <w:rPr>
                <w:rFonts w:hint="default" w:ascii="Times New Roman" w:hAnsi="Times New Roman" w:cs="Times New Roman"/>
                <w:snapToGrid w:val="0"/>
                <w:color w:val="auto"/>
                <w:kern w:val="21"/>
                <w:sz w:val="21"/>
                <w:szCs w:val="21"/>
                <w:lang w:val="en-US" w:eastAsia="zh-CN"/>
              </w:rPr>
              <w:t>t/a</w:t>
            </w:r>
          </w:p>
        </w:tc>
        <w:tc>
          <w:tcPr>
            <w:tcW w:w="1260" w:type="dxa"/>
            <w:noWrap w:val="0"/>
            <w:vAlign w:val="center"/>
          </w:tcPr>
          <w:p>
            <w:pPr>
              <w:pStyle w:val="36"/>
              <w:bidi w:val="0"/>
              <w:rPr>
                <w:rFonts w:hint="default" w:ascii="Times New Roman" w:hAnsi="Times New Roman" w:cs="Times New Roman"/>
                <w:snapToGrid w:val="0"/>
                <w:color w:val="auto"/>
                <w:kern w:val="21"/>
                <w:sz w:val="21"/>
                <w:szCs w:val="21"/>
              </w:rPr>
            </w:pPr>
            <w:r>
              <w:rPr>
                <w:rFonts w:hint="eastAsia" w:cs="Times New Roman"/>
                <w:color w:val="auto"/>
                <w:lang w:val="en-US" w:eastAsia="zh-CN"/>
              </w:rPr>
              <w:t>+0.3197</w:t>
            </w:r>
            <w:r>
              <w:rPr>
                <w:rFonts w:hint="default" w:ascii="Times New Roman" w:hAnsi="Times New Roman" w:cs="Times New Roman"/>
                <w:snapToGrid w:val="0"/>
                <w:color w:val="auto"/>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napToGrid w:val="0"/>
                <w:color w:val="auto"/>
                <w:kern w:val="21"/>
                <w:sz w:val="21"/>
                <w:szCs w:val="21"/>
              </w:rPr>
            </w:pPr>
          </w:p>
        </w:tc>
        <w:tc>
          <w:tcPr>
            <w:tcW w:w="1417" w:type="dxa"/>
            <w:noWrap w:val="0"/>
            <w:vAlign w:val="center"/>
          </w:tcPr>
          <w:p>
            <w:pPr>
              <w:pStyle w:val="36"/>
              <w:bidi w:val="0"/>
              <w:rPr>
                <w:rFonts w:hint="eastAsia" w:ascii="Times New Roman" w:hAnsi="Times New Roman" w:eastAsia="宋体" w:cs="Times New Roman"/>
                <w:snapToGrid w:val="0"/>
                <w:color w:val="auto"/>
                <w:kern w:val="21"/>
                <w:sz w:val="21"/>
                <w:szCs w:val="21"/>
                <w:vertAlign w:val="subscript"/>
                <w:lang w:val="en-US" w:eastAsia="zh-CN"/>
              </w:rPr>
            </w:pPr>
            <w:r>
              <w:rPr>
                <w:rFonts w:hint="default" w:ascii="Times New Roman" w:hAnsi="Times New Roman" w:cs="Times New Roman"/>
                <w:color w:val="auto"/>
                <w:sz w:val="21"/>
                <w:szCs w:val="21"/>
              </w:rPr>
              <w:t>BOD</w:t>
            </w:r>
            <w:r>
              <w:rPr>
                <w:rFonts w:hint="eastAsia" w:ascii="Times New Roman" w:hAnsi="Times New Roman" w:cs="Times New Roman"/>
                <w:color w:val="auto"/>
                <w:sz w:val="21"/>
                <w:szCs w:val="21"/>
                <w:vertAlign w:val="subscript"/>
                <w:lang w:val="en-US" w:eastAsia="zh-CN"/>
              </w:rPr>
              <w:t>5</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276"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59" w:type="dxa"/>
            <w:noWrap w:val="0"/>
            <w:vAlign w:val="center"/>
          </w:tcPr>
          <w:p>
            <w:pPr>
              <w:pStyle w:val="36"/>
              <w:bidi w:val="0"/>
              <w:rPr>
                <w:rFonts w:hint="default" w:ascii="Times New Roman" w:hAnsi="Times New Roman" w:eastAsia="宋体" w:cs="Times New Roman"/>
                <w:snapToGrid w:val="0"/>
                <w:color w:val="auto"/>
                <w:kern w:val="21"/>
                <w:sz w:val="21"/>
                <w:szCs w:val="21"/>
                <w:lang w:val="en-US" w:eastAsia="zh-CN"/>
              </w:rPr>
            </w:pPr>
            <w:r>
              <w:rPr>
                <w:rFonts w:hint="eastAsia" w:cs="Times New Roman"/>
                <w:color w:val="auto"/>
                <w:lang w:val="en-US" w:eastAsia="zh-CN"/>
              </w:rPr>
              <w:t>0.2641</w:t>
            </w:r>
            <w:r>
              <w:rPr>
                <w:rFonts w:hint="default" w:ascii="Times New Roman" w:hAnsi="Times New Roman" w:cs="Times New Roman"/>
                <w:snapToGrid w:val="0"/>
                <w:color w:val="auto"/>
                <w:kern w:val="21"/>
                <w:sz w:val="21"/>
                <w:szCs w:val="21"/>
                <w:lang w:val="en-US" w:eastAsia="zh-CN"/>
              </w:rPr>
              <w:t>t/a</w:t>
            </w:r>
          </w:p>
        </w:tc>
        <w:tc>
          <w:tcPr>
            <w:tcW w:w="176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631" w:type="dxa"/>
            <w:noWrap w:val="0"/>
            <w:vAlign w:val="center"/>
          </w:tcPr>
          <w:p>
            <w:pPr>
              <w:pStyle w:val="36"/>
              <w:bidi w:val="0"/>
              <w:rPr>
                <w:rFonts w:hint="default" w:ascii="Times New Roman" w:hAnsi="Times New Roman" w:cs="Times New Roman"/>
                <w:snapToGrid w:val="0"/>
                <w:color w:val="auto"/>
                <w:kern w:val="21"/>
                <w:sz w:val="21"/>
                <w:szCs w:val="21"/>
              </w:rPr>
            </w:pPr>
            <w:r>
              <w:rPr>
                <w:rFonts w:hint="eastAsia" w:cs="Times New Roman"/>
                <w:color w:val="auto"/>
                <w:lang w:val="en-US" w:eastAsia="zh-CN"/>
              </w:rPr>
              <w:t>0.2641</w:t>
            </w:r>
            <w:r>
              <w:rPr>
                <w:rFonts w:hint="default" w:ascii="Times New Roman" w:hAnsi="Times New Roman" w:cs="Times New Roman"/>
                <w:snapToGrid w:val="0"/>
                <w:color w:val="auto"/>
                <w:kern w:val="21"/>
                <w:sz w:val="21"/>
                <w:szCs w:val="21"/>
                <w:lang w:val="en-US" w:eastAsia="zh-CN"/>
              </w:rPr>
              <w:t>t/a</w:t>
            </w:r>
          </w:p>
        </w:tc>
        <w:tc>
          <w:tcPr>
            <w:tcW w:w="1260" w:type="dxa"/>
            <w:noWrap w:val="0"/>
            <w:vAlign w:val="center"/>
          </w:tcPr>
          <w:p>
            <w:pPr>
              <w:pStyle w:val="36"/>
              <w:bidi w:val="0"/>
              <w:rPr>
                <w:rFonts w:hint="default" w:ascii="Times New Roman" w:hAnsi="Times New Roman" w:cs="Times New Roman"/>
                <w:snapToGrid w:val="0"/>
                <w:color w:val="auto"/>
                <w:kern w:val="21"/>
                <w:sz w:val="21"/>
                <w:szCs w:val="21"/>
              </w:rPr>
            </w:pPr>
            <w:r>
              <w:rPr>
                <w:rFonts w:hint="eastAsia" w:cs="Times New Roman"/>
                <w:color w:val="auto"/>
                <w:lang w:val="en-US" w:eastAsia="zh-CN"/>
              </w:rPr>
              <w:t>+0.2641</w:t>
            </w:r>
            <w:r>
              <w:rPr>
                <w:rFonts w:hint="default" w:ascii="Times New Roman" w:hAnsi="Times New Roman" w:cs="Times New Roman"/>
                <w:snapToGrid w:val="0"/>
                <w:color w:val="auto"/>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napToGrid w:val="0"/>
                <w:color w:val="auto"/>
                <w:kern w:val="21"/>
                <w:sz w:val="21"/>
                <w:szCs w:val="21"/>
              </w:rPr>
            </w:pPr>
          </w:p>
        </w:tc>
        <w:tc>
          <w:tcPr>
            <w:tcW w:w="1417" w:type="dxa"/>
            <w:noWrap w:val="0"/>
            <w:vAlign w:val="center"/>
          </w:tcPr>
          <w:p>
            <w:pPr>
              <w:pStyle w:val="36"/>
              <w:bidi w:val="0"/>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color w:val="auto"/>
                <w:sz w:val="21"/>
                <w:szCs w:val="21"/>
              </w:rPr>
              <w:t>SS</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276"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559" w:type="dxa"/>
            <w:noWrap w:val="0"/>
            <w:vAlign w:val="center"/>
          </w:tcPr>
          <w:p>
            <w:pPr>
              <w:pStyle w:val="36"/>
              <w:bidi w:val="0"/>
              <w:rPr>
                <w:rFonts w:hint="default" w:ascii="Times New Roman" w:hAnsi="Times New Roman" w:eastAsia="宋体" w:cs="Times New Roman"/>
                <w:snapToGrid w:val="0"/>
                <w:color w:val="auto"/>
                <w:kern w:val="21"/>
                <w:sz w:val="21"/>
                <w:szCs w:val="21"/>
                <w:lang w:val="en-US" w:eastAsia="zh-CN"/>
              </w:rPr>
            </w:pPr>
            <w:r>
              <w:rPr>
                <w:rFonts w:hint="eastAsia" w:cs="Times New Roman"/>
                <w:color w:val="auto"/>
                <w:lang w:val="en-US" w:eastAsia="zh-CN"/>
              </w:rPr>
              <w:t>0.2997</w:t>
            </w:r>
            <w:r>
              <w:rPr>
                <w:rFonts w:hint="default" w:ascii="Times New Roman" w:hAnsi="Times New Roman" w:cs="Times New Roman"/>
                <w:snapToGrid w:val="0"/>
                <w:color w:val="auto"/>
                <w:kern w:val="21"/>
                <w:sz w:val="21"/>
                <w:szCs w:val="21"/>
                <w:lang w:val="en-US" w:eastAsia="zh-CN"/>
              </w:rPr>
              <w:t>t/a</w:t>
            </w:r>
          </w:p>
        </w:tc>
        <w:tc>
          <w:tcPr>
            <w:tcW w:w="176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631" w:type="dxa"/>
            <w:noWrap w:val="0"/>
            <w:vAlign w:val="center"/>
          </w:tcPr>
          <w:p>
            <w:pPr>
              <w:pStyle w:val="36"/>
              <w:bidi w:val="0"/>
              <w:rPr>
                <w:rFonts w:hint="default" w:ascii="Times New Roman" w:hAnsi="Times New Roman" w:cs="Times New Roman"/>
                <w:snapToGrid w:val="0"/>
                <w:color w:val="auto"/>
                <w:kern w:val="21"/>
                <w:sz w:val="21"/>
                <w:szCs w:val="21"/>
                <w:lang w:val="en-US" w:eastAsia="zh-CN"/>
              </w:rPr>
            </w:pPr>
            <w:r>
              <w:rPr>
                <w:rFonts w:hint="eastAsia" w:cs="Times New Roman"/>
                <w:color w:val="auto"/>
                <w:lang w:val="en-US" w:eastAsia="zh-CN"/>
              </w:rPr>
              <w:t>0.2997</w:t>
            </w:r>
            <w:r>
              <w:rPr>
                <w:rFonts w:hint="default" w:ascii="Times New Roman" w:hAnsi="Times New Roman" w:cs="Times New Roman"/>
                <w:snapToGrid w:val="0"/>
                <w:color w:val="auto"/>
                <w:kern w:val="21"/>
                <w:sz w:val="21"/>
                <w:szCs w:val="21"/>
                <w:lang w:val="en-US" w:eastAsia="zh-CN"/>
              </w:rPr>
              <w:t>t/a</w:t>
            </w:r>
          </w:p>
        </w:tc>
        <w:tc>
          <w:tcPr>
            <w:tcW w:w="1260" w:type="dxa"/>
            <w:noWrap w:val="0"/>
            <w:vAlign w:val="center"/>
          </w:tcPr>
          <w:p>
            <w:pPr>
              <w:pStyle w:val="36"/>
              <w:bidi w:val="0"/>
              <w:rPr>
                <w:rFonts w:hint="default" w:ascii="Times New Roman" w:hAnsi="Times New Roman" w:cs="Times New Roman"/>
                <w:snapToGrid w:val="0"/>
                <w:color w:val="auto"/>
                <w:kern w:val="21"/>
                <w:sz w:val="21"/>
                <w:szCs w:val="21"/>
                <w:lang w:val="en-US" w:eastAsia="zh-CN"/>
              </w:rPr>
            </w:pPr>
            <w:r>
              <w:rPr>
                <w:rFonts w:hint="eastAsia" w:cs="Times New Roman"/>
                <w:color w:val="auto"/>
                <w:lang w:val="en-US" w:eastAsia="zh-CN"/>
              </w:rPr>
              <w:t>+0.2997</w:t>
            </w:r>
            <w:r>
              <w:rPr>
                <w:rFonts w:hint="default" w:ascii="Times New Roman" w:hAnsi="Times New Roman" w:cs="Times New Roman"/>
                <w:snapToGrid w:val="0"/>
                <w:color w:val="auto"/>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napToGrid w:val="0"/>
                <w:color w:val="auto"/>
                <w:kern w:val="21"/>
                <w:sz w:val="21"/>
                <w:szCs w:val="21"/>
              </w:rPr>
            </w:pPr>
          </w:p>
        </w:tc>
        <w:tc>
          <w:tcPr>
            <w:tcW w:w="1417" w:type="dxa"/>
            <w:noWrap w:val="0"/>
            <w:vAlign w:val="center"/>
          </w:tcPr>
          <w:p>
            <w:pPr>
              <w:pStyle w:val="36"/>
              <w:bidi w:val="0"/>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color w:val="auto"/>
                <w:sz w:val="21"/>
                <w:szCs w:val="21"/>
              </w:rPr>
              <w:t>氨氮</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276"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559" w:type="dxa"/>
            <w:noWrap w:val="0"/>
            <w:vAlign w:val="center"/>
          </w:tcPr>
          <w:p>
            <w:pPr>
              <w:pStyle w:val="36"/>
              <w:bidi w:val="0"/>
              <w:rPr>
                <w:rFonts w:hint="default" w:ascii="Times New Roman" w:hAnsi="Times New Roman" w:eastAsia="宋体" w:cs="Times New Roman"/>
                <w:snapToGrid w:val="0"/>
                <w:color w:val="auto"/>
                <w:kern w:val="21"/>
                <w:sz w:val="21"/>
                <w:szCs w:val="21"/>
                <w:lang w:val="en-US" w:eastAsia="zh-CN"/>
              </w:rPr>
            </w:pPr>
            <w:r>
              <w:rPr>
                <w:rFonts w:hint="eastAsia" w:cs="Times New Roman"/>
                <w:color w:val="auto"/>
                <w:lang w:val="en-US" w:eastAsia="zh-CN"/>
              </w:rPr>
              <w:t>0.0742</w:t>
            </w:r>
            <w:r>
              <w:rPr>
                <w:rFonts w:hint="default" w:ascii="Times New Roman" w:hAnsi="Times New Roman" w:cs="Times New Roman"/>
                <w:snapToGrid w:val="0"/>
                <w:color w:val="auto"/>
                <w:kern w:val="21"/>
                <w:sz w:val="21"/>
                <w:szCs w:val="21"/>
                <w:lang w:val="en-US" w:eastAsia="zh-CN"/>
              </w:rPr>
              <w:t>t/a</w:t>
            </w:r>
          </w:p>
        </w:tc>
        <w:tc>
          <w:tcPr>
            <w:tcW w:w="176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631" w:type="dxa"/>
            <w:noWrap w:val="0"/>
            <w:vAlign w:val="center"/>
          </w:tcPr>
          <w:p>
            <w:pPr>
              <w:pStyle w:val="36"/>
              <w:bidi w:val="0"/>
              <w:rPr>
                <w:rFonts w:hint="default" w:ascii="Times New Roman" w:hAnsi="Times New Roman" w:cs="Times New Roman"/>
                <w:snapToGrid w:val="0"/>
                <w:color w:val="auto"/>
                <w:kern w:val="21"/>
                <w:sz w:val="21"/>
                <w:szCs w:val="21"/>
                <w:lang w:val="en-US" w:eastAsia="zh-CN"/>
              </w:rPr>
            </w:pPr>
            <w:r>
              <w:rPr>
                <w:rFonts w:hint="eastAsia" w:cs="Times New Roman"/>
                <w:color w:val="auto"/>
                <w:lang w:val="en-US" w:eastAsia="zh-CN"/>
              </w:rPr>
              <w:t>0.0742</w:t>
            </w:r>
            <w:r>
              <w:rPr>
                <w:rFonts w:hint="default" w:ascii="Times New Roman" w:hAnsi="Times New Roman" w:cs="Times New Roman"/>
                <w:snapToGrid w:val="0"/>
                <w:color w:val="auto"/>
                <w:kern w:val="21"/>
                <w:sz w:val="21"/>
                <w:szCs w:val="21"/>
                <w:lang w:val="en-US" w:eastAsia="zh-CN"/>
              </w:rPr>
              <w:t>t/a</w:t>
            </w:r>
          </w:p>
        </w:tc>
        <w:tc>
          <w:tcPr>
            <w:tcW w:w="1260" w:type="dxa"/>
            <w:noWrap w:val="0"/>
            <w:vAlign w:val="center"/>
          </w:tcPr>
          <w:p>
            <w:pPr>
              <w:pStyle w:val="36"/>
              <w:bidi w:val="0"/>
              <w:rPr>
                <w:rFonts w:hint="default" w:ascii="Times New Roman" w:hAnsi="Times New Roman" w:cs="Times New Roman"/>
                <w:snapToGrid w:val="0"/>
                <w:color w:val="auto"/>
                <w:kern w:val="21"/>
                <w:sz w:val="21"/>
                <w:szCs w:val="21"/>
                <w:lang w:val="en-US" w:eastAsia="zh-CN"/>
              </w:rPr>
            </w:pPr>
            <w:r>
              <w:rPr>
                <w:rFonts w:hint="eastAsia" w:cs="Times New Roman"/>
                <w:color w:val="auto"/>
                <w:lang w:val="en-US" w:eastAsia="zh-CN"/>
              </w:rPr>
              <w:t>+0.0742</w:t>
            </w:r>
            <w:r>
              <w:rPr>
                <w:rFonts w:hint="default" w:ascii="Times New Roman" w:hAnsi="Times New Roman" w:cs="Times New Roman"/>
                <w:snapToGrid w:val="0"/>
                <w:color w:val="auto"/>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一般工业</w:t>
            </w:r>
          </w:p>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固体废物</w:t>
            </w:r>
          </w:p>
        </w:tc>
        <w:tc>
          <w:tcPr>
            <w:tcW w:w="1417" w:type="dxa"/>
            <w:noWrap w:val="0"/>
            <w:vAlign w:val="center"/>
          </w:tcPr>
          <w:p>
            <w:pPr>
              <w:pStyle w:val="36"/>
              <w:bidi w:val="0"/>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cs="Times New Roman"/>
                <w:color w:val="auto"/>
                <w:sz w:val="21"/>
                <w:szCs w:val="21"/>
              </w:rPr>
              <w:t>废包装材料</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276"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59" w:type="dxa"/>
            <w:noWrap w:val="0"/>
            <w:vAlign w:val="center"/>
          </w:tcPr>
          <w:p>
            <w:pPr>
              <w:pStyle w:val="36"/>
              <w:bidi w:val="0"/>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color w:val="auto"/>
                <w:sz w:val="21"/>
                <w:szCs w:val="21"/>
                <w:lang w:val="en-US" w:eastAsia="zh-CN"/>
              </w:rPr>
              <w:t>1</w:t>
            </w:r>
            <w:r>
              <w:rPr>
                <w:rFonts w:hint="default" w:ascii="Times New Roman" w:hAnsi="Times New Roman" w:cs="Times New Roman"/>
                <w:snapToGrid w:val="0"/>
                <w:color w:val="auto"/>
                <w:kern w:val="21"/>
                <w:sz w:val="21"/>
                <w:szCs w:val="21"/>
                <w:lang w:val="en-US" w:eastAsia="zh-CN"/>
              </w:rPr>
              <w:t>t/a</w:t>
            </w:r>
          </w:p>
        </w:tc>
        <w:tc>
          <w:tcPr>
            <w:tcW w:w="176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631" w:type="dxa"/>
            <w:noWrap w:val="0"/>
            <w:vAlign w:val="center"/>
          </w:tcPr>
          <w:p>
            <w:pPr>
              <w:pStyle w:val="36"/>
              <w:bidi w:val="0"/>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sz w:val="21"/>
                <w:szCs w:val="21"/>
                <w:lang w:val="en-US" w:eastAsia="zh-CN"/>
              </w:rPr>
              <w:t>1</w:t>
            </w:r>
            <w:r>
              <w:rPr>
                <w:rFonts w:hint="default" w:ascii="Times New Roman" w:hAnsi="Times New Roman" w:cs="Times New Roman"/>
                <w:snapToGrid w:val="0"/>
                <w:color w:val="auto"/>
                <w:kern w:val="21"/>
                <w:sz w:val="21"/>
                <w:szCs w:val="21"/>
                <w:lang w:val="en-US" w:eastAsia="zh-CN"/>
              </w:rPr>
              <w:t>t/a</w:t>
            </w:r>
          </w:p>
        </w:tc>
        <w:tc>
          <w:tcPr>
            <w:tcW w:w="1260" w:type="dxa"/>
            <w:noWrap w:val="0"/>
            <w:vAlign w:val="center"/>
          </w:tcPr>
          <w:p>
            <w:pPr>
              <w:pStyle w:val="36"/>
              <w:bidi w:val="0"/>
              <w:rPr>
                <w:rFonts w:hint="default"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lang w:val="en-US" w:eastAsia="zh-CN"/>
              </w:rPr>
              <w:t>+</w:t>
            </w:r>
            <w:r>
              <w:rPr>
                <w:rFonts w:hint="default" w:ascii="Times New Roman" w:hAnsi="Times New Roman" w:cs="Times New Roman"/>
                <w:color w:val="auto"/>
                <w:sz w:val="21"/>
                <w:szCs w:val="21"/>
                <w:lang w:val="en-US" w:eastAsia="zh-CN"/>
              </w:rPr>
              <w:t>1</w:t>
            </w:r>
            <w:r>
              <w:rPr>
                <w:rFonts w:hint="default" w:ascii="Times New Roman" w:hAnsi="Times New Roman" w:cs="Times New Roman"/>
                <w:snapToGrid w:val="0"/>
                <w:color w:val="auto"/>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napToGrid w:val="0"/>
                <w:color w:val="auto"/>
                <w:kern w:val="21"/>
                <w:sz w:val="21"/>
                <w:szCs w:val="21"/>
              </w:rPr>
            </w:pPr>
          </w:p>
        </w:tc>
        <w:tc>
          <w:tcPr>
            <w:tcW w:w="1417" w:type="dxa"/>
            <w:noWrap w:val="0"/>
            <w:vAlign w:val="center"/>
          </w:tcPr>
          <w:p>
            <w:pPr>
              <w:pStyle w:val="36"/>
              <w:bidi w:val="0"/>
              <w:rPr>
                <w:rFonts w:hint="default" w:ascii="Times New Roman" w:hAnsi="Times New Roman" w:eastAsia="宋体" w:cs="Times New Roman"/>
                <w:snapToGrid w:val="0"/>
                <w:color w:val="auto"/>
                <w:kern w:val="21"/>
                <w:sz w:val="21"/>
                <w:szCs w:val="21"/>
                <w:lang w:eastAsia="zh-CN"/>
              </w:rPr>
            </w:pPr>
            <w:r>
              <w:rPr>
                <w:rFonts w:hint="eastAsia" w:cs="Times New Roman"/>
                <w:color w:val="auto"/>
                <w:sz w:val="21"/>
                <w:szCs w:val="21"/>
                <w:lang w:val="en-US" w:eastAsia="zh-CN"/>
              </w:rPr>
              <w:t>过滤</w:t>
            </w:r>
            <w:r>
              <w:rPr>
                <w:rFonts w:hint="default" w:ascii="Times New Roman" w:hAnsi="Times New Roman" w:cs="Times New Roman"/>
                <w:color w:val="auto"/>
                <w:sz w:val="21"/>
                <w:szCs w:val="21"/>
                <w:lang w:eastAsia="zh-CN"/>
              </w:rPr>
              <w:t>杂质</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276"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59" w:type="dxa"/>
            <w:noWrap w:val="0"/>
            <w:vAlign w:val="center"/>
          </w:tcPr>
          <w:p>
            <w:pPr>
              <w:pStyle w:val="36"/>
              <w:bidi w:val="0"/>
              <w:rPr>
                <w:rFonts w:hint="default" w:ascii="Times New Roman" w:hAnsi="Times New Roman" w:eastAsia="宋体" w:cs="Times New Roman"/>
                <w:snapToGrid w:val="0"/>
                <w:color w:val="auto"/>
                <w:kern w:val="21"/>
                <w:sz w:val="21"/>
                <w:szCs w:val="21"/>
                <w:lang w:val="en-US" w:eastAsia="zh-CN"/>
              </w:rPr>
            </w:pPr>
            <w:r>
              <w:rPr>
                <w:rFonts w:hint="eastAsia" w:cs="Times New Roman"/>
                <w:color w:val="auto"/>
                <w:sz w:val="21"/>
                <w:szCs w:val="21"/>
                <w:lang w:val="en-US" w:eastAsia="zh-CN"/>
              </w:rPr>
              <w:t>2625</w:t>
            </w:r>
            <w:r>
              <w:rPr>
                <w:rFonts w:hint="default" w:ascii="Times New Roman" w:hAnsi="Times New Roman" w:cs="Times New Roman"/>
                <w:snapToGrid w:val="0"/>
                <w:color w:val="auto"/>
                <w:kern w:val="21"/>
                <w:sz w:val="21"/>
                <w:szCs w:val="21"/>
                <w:lang w:val="en-US" w:eastAsia="zh-CN"/>
              </w:rPr>
              <w:t>t/a</w:t>
            </w:r>
          </w:p>
        </w:tc>
        <w:tc>
          <w:tcPr>
            <w:tcW w:w="176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631" w:type="dxa"/>
            <w:noWrap w:val="0"/>
            <w:vAlign w:val="center"/>
          </w:tcPr>
          <w:p>
            <w:pPr>
              <w:pStyle w:val="36"/>
              <w:bidi w:val="0"/>
              <w:rPr>
                <w:rFonts w:hint="default" w:ascii="Times New Roman" w:hAnsi="Times New Roman" w:cs="Times New Roman"/>
                <w:snapToGrid w:val="0"/>
                <w:color w:val="auto"/>
                <w:kern w:val="21"/>
                <w:sz w:val="21"/>
                <w:szCs w:val="21"/>
              </w:rPr>
            </w:pPr>
            <w:r>
              <w:rPr>
                <w:rFonts w:hint="eastAsia" w:cs="Times New Roman"/>
                <w:color w:val="auto"/>
                <w:sz w:val="21"/>
                <w:szCs w:val="21"/>
                <w:lang w:val="en-US" w:eastAsia="zh-CN"/>
              </w:rPr>
              <w:t>2625</w:t>
            </w:r>
            <w:r>
              <w:rPr>
                <w:rFonts w:hint="default" w:ascii="Times New Roman" w:hAnsi="Times New Roman" w:cs="Times New Roman"/>
                <w:snapToGrid w:val="0"/>
                <w:color w:val="auto"/>
                <w:kern w:val="21"/>
                <w:sz w:val="21"/>
                <w:szCs w:val="21"/>
                <w:lang w:val="en-US" w:eastAsia="zh-CN"/>
              </w:rPr>
              <w:t>t/a</w:t>
            </w:r>
          </w:p>
        </w:tc>
        <w:tc>
          <w:tcPr>
            <w:tcW w:w="1260" w:type="dxa"/>
            <w:noWrap w:val="0"/>
            <w:vAlign w:val="center"/>
          </w:tcPr>
          <w:p>
            <w:pPr>
              <w:pStyle w:val="36"/>
              <w:bidi w:val="0"/>
              <w:rPr>
                <w:rFonts w:hint="default"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lang w:val="en-US" w:eastAsia="zh-CN"/>
              </w:rPr>
              <w:t>+</w:t>
            </w:r>
            <w:r>
              <w:rPr>
                <w:rFonts w:hint="eastAsia" w:cs="Times New Roman"/>
                <w:color w:val="auto"/>
                <w:sz w:val="21"/>
                <w:szCs w:val="21"/>
                <w:lang w:val="en-US" w:eastAsia="zh-CN"/>
              </w:rPr>
              <w:t>2625</w:t>
            </w:r>
            <w:r>
              <w:rPr>
                <w:rFonts w:hint="default" w:ascii="Times New Roman" w:hAnsi="Times New Roman" w:cs="Times New Roman"/>
                <w:snapToGrid w:val="0"/>
                <w:color w:val="auto"/>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napToGrid w:val="0"/>
                <w:color w:val="auto"/>
                <w:kern w:val="21"/>
                <w:sz w:val="21"/>
                <w:szCs w:val="21"/>
              </w:rPr>
            </w:pPr>
          </w:p>
        </w:tc>
        <w:tc>
          <w:tcPr>
            <w:tcW w:w="1417" w:type="dxa"/>
            <w:noWrap w:val="0"/>
            <w:vAlign w:val="center"/>
          </w:tcPr>
          <w:p>
            <w:pPr>
              <w:pStyle w:val="36"/>
              <w:bidi w:val="0"/>
              <w:rPr>
                <w:rFonts w:hint="default" w:ascii="Times New Roman" w:hAnsi="Times New Roman" w:cs="Times New Roman"/>
                <w:snapToGrid w:val="0"/>
                <w:color w:val="auto"/>
                <w:kern w:val="21"/>
                <w:sz w:val="21"/>
                <w:szCs w:val="21"/>
                <w:lang w:val="en-US" w:eastAsia="zh-CN"/>
              </w:rPr>
            </w:pPr>
            <w:r>
              <w:rPr>
                <w:rFonts w:hint="eastAsia" w:cs="Times New Roman"/>
                <w:color w:val="auto"/>
                <w:sz w:val="21"/>
                <w:szCs w:val="21"/>
                <w:lang w:val="en-US" w:eastAsia="zh-CN"/>
              </w:rPr>
              <w:t>喷淋塔沉渣</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276"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559" w:type="dxa"/>
            <w:noWrap w:val="0"/>
            <w:vAlign w:val="center"/>
          </w:tcPr>
          <w:p>
            <w:pPr>
              <w:pStyle w:val="36"/>
              <w:bidi w:val="0"/>
              <w:rPr>
                <w:rFonts w:hint="default" w:ascii="Times New Roman" w:hAnsi="Times New Roman" w:cs="Times New Roman"/>
                <w:snapToGrid w:val="0"/>
                <w:color w:val="auto"/>
                <w:kern w:val="21"/>
                <w:sz w:val="21"/>
                <w:szCs w:val="21"/>
                <w:lang w:val="en-US" w:eastAsia="zh-CN"/>
              </w:rPr>
            </w:pPr>
            <w:r>
              <w:rPr>
                <w:rFonts w:hint="eastAsia" w:cs="Times New Roman"/>
                <w:color w:val="auto"/>
                <w:sz w:val="21"/>
                <w:szCs w:val="21"/>
                <w:highlight w:val="none"/>
                <w:lang w:val="en-US" w:eastAsia="zh-CN"/>
              </w:rPr>
              <w:t>17.2</w:t>
            </w:r>
            <w:r>
              <w:rPr>
                <w:rFonts w:hint="default" w:ascii="Times New Roman" w:hAnsi="Times New Roman" w:cs="Times New Roman"/>
                <w:snapToGrid w:val="0"/>
                <w:color w:val="auto"/>
                <w:kern w:val="21"/>
                <w:sz w:val="21"/>
                <w:szCs w:val="21"/>
                <w:lang w:val="en-US" w:eastAsia="zh-CN"/>
              </w:rPr>
              <w:t>t/a</w:t>
            </w:r>
          </w:p>
        </w:tc>
        <w:tc>
          <w:tcPr>
            <w:tcW w:w="176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631" w:type="dxa"/>
            <w:noWrap w:val="0"/>
            <w:vAlign w:val="center"/>
          </w:tcPr>
          <w:p>
            <w:pPr>
              <w:pStyle w:val="36"/>
              <w:bidi w:val="0"/>
              <w:rPr>
                <w:rFonts w:hint="default" w:ascii="Times New Roman" w:hAnsi="Times New Roman" w:cs="Times New Roman"/>
                <w:snapToGrid w:val="0"/>
                <w:color w:val="auto"/>
                <w:kern w:val="21"/>
                <w:sz w:val="21"/>
                <w:szCs w:val="21"/>
                <w:lang w:val="en-US" w:eastAsia="zh-CN"/>
              </w:rPr>
            </w:pPr>
            <w:r>
              <w:rPr>
                <w:rFonts w:hint="eastAsia" w:cs="Times New Roman"/>
                <w:color w:val="auto"/>
                <w:sz w:val="21"/>
                <w:szCs w:val="21"/>
                <w:highlight w:val="none"/>
                <w:lang w:val="en-US" w:eastAsia="zh-CN"/>
              </w:rPr>
              <w:t>17.2</w:t>
            </w:r>
            <w:r>
              <w:rPr>
                <w:rFonts w:hint="default" w:ascii="Times New Roman" w:hAnsi="Times New Roman" w:cs="Times New Roman"/>
                <w:snapToGrid w:val="0"/>
                <w:color w:val="auto"/>
                <w:kern w:val="21"/>
                <w:sz w:val="21"/>
                <w:szCs w:val="21"/>
                <w:lang w:val="en-US" w:eastAsia="zh-CN"/>
              </w:rPr>
              <w:t>t/a</w:t>
            </w:r>
          </w:p>
        </w:tc>
        <w:tc>
          <w:tcPr>
            <w:tcW w:w="1260" w:type="dxa"/>
            <w:noWrap w:val="0"/>
            <w:vAlign w:val="center"/>
          </w:tcPr>
          <w:p>
            <w:pPr>
              <w:pStyle w:val="36"/>
              <w:bidi w:val="0"/>
              <w:rPr>
                <w:rFonts w:hint="default" w:ascii="Times New Roman" w:hAnsi="Times New Roman" w:cs="Times New Roman"/>
                <w:snapToGrid w:val="0"/>
                <w:color w:val="auto"/>
                <w:kern w:val="21"/>
                <w:sz w:val="21"/>
                <w:szCs w:val="21"/>
                <w:lang w:val="en-US" w:eastAsia="zh-CN"/>
              </w:rPr>
            </w:pPr>
            <w:r>
              <w:rPr>
                <w:rFonts w:hint="eastAsia" w:ascii="Times New Roman" w:hAnsi="Times New Roman" w:cs="Times New Roman"/>
                <w:snapToGrid w:val="0"/>
                <w:color w:val="auto"/>
                <w:kern w:val="21"/>
                <w:sz w:val="21"/>
                <w:szCs w:val="21"/>
                <w:lang w:val="en-US" w:eastAsia="zh-CN"/>
              </w:rPr>
              <w:t>+</w:t>
            </w:r>
            <w:r>
              <w:rPr>
                <w:rFonts w:hint="eastAsia" w:cs="Times New Roman"/>
                <w:color w:val="auto"/>
                <w:sz w:val="21"/>
                <w:szCs w:val="21"/>
                <w:highlight w:val="none"/>
                <w:lang w:val="en-US" w:eastAsia="zh-CN"/>
              </w:rPr>
              <w:t>17.2</w:t>
            </w:r>
            <w:r>
              <w:rPr>
                <w:rFonts w:hint="default" w:ascii="Times New Roman" w:hAnsi="Times New Roman" w:cs="Times New Roman"/>
                <w:snapToGrid w:val="0"/>
                <w:color w:val="auto"/>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napToGrid w:val="0"/>
                <w:color w:val="auto"/>
                <w:kern w:val="21"/>
                <w:sz w:val="21"/>
                <w:szCs w:val="21"/>
              </w:rPr>
            </w:pPr>
          </w:p>
        </w:tc>
        <w:tc>
          <w:tcPr>
            <w:tcW w:w="1417" w:type="dxa"/>
            <w:noWrap w:val="0"/>
            <w:vAlign w:val="center"/>
          </w:tcPr>
          <w:p>
            <w:pPr>
              <w:pStyle w:val="36"/>
              <w:bidi w:val="0"/>
              <w:rPr>
                <w:rFonts w:hint="default" w:cs="Times New Roman"/>
                <w:color w:val="auto"/>
                <w:sz w:val="21"/>
                <w:szCs w:val="21"/>
                <w:lang w:val="en-US" w:eastAsia="zh-CN"/>
              </w:rPr>
            </w:pPr>
            <w:r>
              <w:rPr>
                <w:rFonts w:hint="eastAsia" w:cs="Times New Roman"/>
                <w:color w:val="auto"/>
                <w:sz w:val="21"/>
                <w:szCs w:val="21"/>
                <w:lang w:val="en-US" w:eastAsia="zh-CN"/>
              </w:rPr>
              <w:t>生物质灰渣</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276"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559" w:type="dxa"/>
            <w:noWrap w:val="0"/>
            <w:vAlign w:val="center"/>
          </w:tcPr>
          <w:p>
            <w:pPr>
              <w:pStyle w:val="36"/>
              <w:bidi w:val="0"/>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113</w:t>
            </w:r>
            <w:r>
              <w:rPr>
                <w:rFonts w:hint="default" w:ascii="Times New Roman" w:hAnsi="Times New Roman" w:cs="Times New Roman"/>
                <w:snapToGrid w:val="0"/>
                <w:color w:val="auto"/>
                <w:kern w:val="21"/>
                <w:sz w:val="21"/>
                <w:szCs w:val="21"/>
                <w:lang w:val="en-US" w:eastAsia="zh-CN"/>
              </w:rPr>
              <w:t>t/a</w:t>
            </w:r>
          </w:p>
        </w:tc>
        <w:tc>
          <w:tcPr>
            <w:tcW w:w="176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631" w:type="dxa"/>
            <w:noWrap w:val="0"/>
            <w:vAlign w:val="center"/>
          </w:tcPr>
          <w:p>
            <w:pPr>
              <w:pStyle w:val="36"/>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113</w:t>
            </w:r>
            <w:r>
              <w:rPr>
                <w:rFonts w:hint="default" w:ascii="Times New Roman" w:hAnsi="Times New Roman" w:cs="Times New Roman"/>
                <w:snapToGrid w:val="0"/>
                <w:color w:val="auto"/>
                <w:kern w:val="21"/>
                <w:sz w:val="21"/>
                <w:szCs w:val="21"/>
                <w:lang w:val="en-US" w:eastAsia="zh-CN"/>
              </w:rPr>
              <w:t>t/a</w:t>
            </w:r>
          </w:p>
        </w:tc>
        <w:tc>
          <w:tcPr>
            <w:tcW w:w="1260" w:type="dxa"/>
            <w:noWrap w:val="0"/>
            <w:vAlign w:val="center"/>
          </w:tcPr>
          <w:p>
            <w:pPr>
              <w:pStyle w:val="36"/>
              <w:bidi w:val="0"/>
              <w:rPr>
                <w:rFonts w:hint="eastAsia" w:ascii="Times New Roman" w:hAnsi="Times New Roman" w:cs="Times New Roman"/>
                <w:snapToGrid w:val="0"/>
                <w:color w:val="auto"/>
                <w:kern w:val="21"/>
                <w:sz w:val="21"/>
                <w:szCs w:val="21"/>
                <w:lang w:val="en-US" w:eastAsia="zh-CN"/>
              </w:rPr>
            </w:pPr>
            <w:r>
              <w:rPr>
                <w:rFonts w:hint="eastAsia" w:cs="Times New Roman"/>
                <w:color w:val="auto"/>
                <w:sz w:val="21"/>
                <w:szCs w:val="21"/>
                <w:highlight w:val="none"/>
                <w:lang w:val="en-US" w:eastAsia="zh-CN"/>
              </w:rPr>
              <w:t>+113</w:t>
            </w:r>
            <w:r>
              <w:rPr>
                <w:rFonts w:hint="default" w:ascii="Times New Roman" w:hAnsi="Times New Roman" w:cs="Times New Roman"/>
                <w:snapToGrid w:val="0"/>
                <w:color w:val="auto"/>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36"/>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危险废物</w:t>
            </w:r>
          </w:p>
        </w:tc>
        <w:tc>
          <w:tcPr>
            <w:tcW w:w="1417"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eastAsia="宋体" w:cs="Times New Roman"/>
                <w:color w:val="auto"/>
                <w:kern w:val="0"/>
                <w:sz w:val="21"/>
                <w:szCs w:val="21"/>
                <w:lang w:eastAsia="zh-CN"/>
              </w:rPr>
              <w:t>化验废物</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276"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70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59"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sz w:val="21"/>
                <w:szCs w:val="21"/>
                <w:lang w:val="en-US" w:eastAsia="zh-CN"/>
              </w:rPr>
              <w:t>1.56</w:t>
            </w:r>
            <w:r>
              <w:rPr>
                <w:rFonts w:hint="default" w:ascii="Times New Roman" w:hAnsi="Times New Roman" w:cs="Times New Roman"/>
                <w:snapToGrid w:val="0"/>
                <w:color w:val="auto"/>
                <w:kern w:val="21"/>
                <w:sz w:val="21"/>
                <w:szCs w:val="21"/>
                <w:lang w:val="en-US" w:eastAsia="zh-CN"/>
              </w:rPr>
              <w:t>t/a</w:t>
            </w:r>
          </w:p>
        </w:tc>
        <w:tc>
          <w:tcPr>
            <w:tcW w:w="176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631"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sz w:val="21"/>
                <w:szCs w:val="21"/>
                <w:lang w:val="en-US" w:eastAsia="zh-CN"/>
              </w:rPr>
              <w:t>1.56</w:t>
            </w:r>
            <w:r>
              <w:rPr>
                <w:rFonts w:hint="default" w:ascii="Times New Roman" w:hAnsi="Times New Roman" w:cs="Times New Roman"/>
                <w:snapToGrid w:val="0"/>
                <w:color w:val="auto"/>
                <w:kern w:val="21"/>
                <w:sz w:val="21"/>
                <w:szCs w:val="21"/>
                <w:lang w:val="en-US" w:eastAsia="zh-CN"/>
              </w:rPr>
              <w:t>t/a</w:t>
            </w:r>
          </w:p>
        </w:tc>
        <w:tc>
          <w:tcPr>
            <w:tcW w:w="1260"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lang w:val="en-US" w:eastAsia="zh-CN"/>
              </w:rPr>
              <w:t>+</w:t>
            </w:r>
            <w:r>
              <w:rPr>
                <w:rFonts w:hint="default" w:ascii="Times New Roman" w:hAnsi="Times New Roman" w:cs="Times New Roman"/>
                <w:color w:val="auto"/>
                <w:sz w:val="21"/>
                <w:szCs w:val="21"/>
                <w:lang w:val="en-US" w:eastAsia="zh-CN"/>
              </w:rPr>
              <w:t>1.56</w:t>
            </w:r>
            <w:r>
              <w:rPr>
                <w:rFonts w:hint="default" w:ascii="Times New Roman" w:hAnsi="Times New Roman" w:cs="Times New Roman"/>
                <w:snapToGrid w:val="0"/>
                <w:color w:val="auto"/>
                <w:kern w:val="21"/>
                <w:sz w:val="21"/>
                <w:szCs w:val="21"/>
                <w:lang w:val="en-US" w:eastAsia="zh-CN"/>
              </w:rPr>
              <w:t>t/a</w:t>
            </w:r>
          </w:p>
        </w:tc>
      </w:tr>
    </w:tbl>
    <w:p>
      <w:pPr>
        <w:pStyle w:val="36"/>
        <w:spacing w:before="192" w:beforeLines="80" w:after="24"/>
        <w:jc w:val="left"/>
        <w:rPr>
          <w:color w:val="auto"/>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footerReference r:id="rId8" w:type="default"/>
      <w:pgSz w:w="16838" w:h="11906" w:orient="landscape"/>
      <w:pgMar w:top="1531" w:right="1701" w:bottom="1531" w:left="1701" w:header="851" w:footer="85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9</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IXWFknpAQAA&#10;ygMAAA4AAAAAAAAAAQAgAAAAHgEAAGRycy9lMm9Eb2MueG1sUEsFBgAAAAAGAAYAWQEAAHkFAAAA&#10;AA==&#10;">
              <v:fill on="f" focussize="0,0"/>
              <v:stroke on="f"/>
              <v:imagedata o:title=""/>
              <o:lock v:ext="edit" aspectratio="f"/>
              <v:textbox inset="0mm,0mm,0mm,0mm" style="mso-fit-shape-to-text:t;">
                <w:txbxContent>
                  <w:p>
                    <w:pPr>
                      <w:pStyle w:val="15"/>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9</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11</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DAJ+gBAADK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EUx265wYGff/08//57/vOD&#10;LMtqlRTqfagx8M5jaBzeugH3Zr4PeJmIDy2Y9EdKBP2o7+mirxwiESlpVa1WJboE+uYD4hcP6R5C&#10;fC+dIclgFHCAWVd+/BjiGDqHpGrW3Sqt8xC1JT2jb66qq5xw8SC4tlgjkRibTVYcdsPEbOeaExLD&#10;J4EFOwffKelxIRi1uP+U6A8W9U67MxswG7vZ4FZgIqORktF8F8cdO3hQ+y5vXWo3+JtDxJYzk9TG&#10;WHvqDkectZjWMe3Qv+cc9fAEN/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jhDAJ+gBAADK&#10;AwAADgAAAAAAAAABACAAAAAeAQAAZHJzL2Uyb0RvYy54bWxQSwUGAAAAAAYABgBZAQAAeAUAAAAA&#10;">
              <v:fill on="f" focussize="0,0"/>
              <v:stroke on="f"/>
              <v:imagedata o:title=""/>
              <o:lock v:ext="edit" aspectratio="f"/>
              <v:textbox inset="0mm,0mm,0mm,0mm" style="mso-fit-shape-to-text:t;">
                <w:txbxContent>
                  <w:p>
                    <w:pPr>
                      <w:pStyle w:val="15"/>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11</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11</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p>
    <w:pPr>
      <w:pStyle w:val="15"/>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F579A4"/>
    <w:multiLevelType w:val="singleLevel"/>
    <w:tmpl w:val="68F579A4"/>
    <w:lvl w:ilvl="0" w:tentative="0">
      <w:start w:val="1"/>
      <w:numFmt w:val="decimal"/>
      <w:suff w:val="nothing"/>
      <w:lvlText w:val="（%1）"/>
      <w:lvlJc w:val="left"/>
      <w:pPr>
        <w:ind w:left="-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茜">
    <w15:presenceInfo w15:providerId="None" w15:userId="张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YmVlMTg1M2Q0MGNlNjhiZmRhNzJkYWI4YmQyYjA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3F77A5"/>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806D0"/>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6C6F"/>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449E9"/>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18E0108"/>
    <w:rsid w:val="01D126E3"/>
    <w:rsid w:val="01F25AEA"/>
    <w:rsid w:val="02273F08"/>
    <w:rsid w:val="02697903"/>
    <w:rsid w:val="026E2951"/>
    <w:rsid w:val="02DD4887"/>
    <w:rsid w:val="02E878B5"/>
    <w:rsid w:val="02F96569"/>
    <w:rsid w:val="03A0077F"/>
    <w:rsid w:val="03C257A0"/>
    <w:rsid w:val="03EA7B21"/>
    <w:rsid w:val="046118EA"/>
    <w:rsid w:val="04F11442"/>
    <w:rsid w:val="04F24FDE"/>
    <w:rsid w:val="04FD298B"/>
    <w:rsid w:val="052F17ED"/>
    <w:rsid w:val="05403120"/>
    <w:rsid w:val="05472680"/>
    <w:rsid w:val="054A14B3"/>
    <w:rsid w:val="05DE7472"/>
    <w:rsid w:val="05F83EAE"/>
    <w:rsid w:val="063E7D85"/>
    <w:rsid w:val="071A5F05"/>
    <w:rsid w:val="07293586"/>
    <w:rsid w:val="07295285"/>
    <w:rsid w:val="07636392"/>
    <w:rsid w:val="07770C56"/>
    <w:rsid w:val="07FF3152"/>
    <w:rsid w:val="081F687B"/>
    <w:rsid w:val="082100B6"/>
    <w:rsid w:val="08BB4A8E"/>
    <w:rsid w:val="092217DD"/>
    <w:rsid w:val="092B714D"/>
    <w:rsid w:val="09363412"/>
    <w:rsid w:val="093A7294"/>
    <w:rsid w:val="09A175FB"/>
    <w:rsid w:val="0A0A1134"/>
    <w:rsid w:val="0A263993"/>
    <w:rsid w:val="0A2D3AC2"/>
    <w:rsid w:val="0AA755DF"/>
    <w:rsid w:val="0AD3439E"/>
    <w:rsid w:val="0B120D44"/>
    <w:rsid w:val="0B882BB0"/>
    <w:rsid w:val="0BD27BF6"/>
    <w:rsid w:val="0BF761EC"/>
    <w:rsid w:val="0C107979"/>
    <w:rsid w:val="0C3B3C7D"/>
    <w:rsid w:val="0C6239FE"/>
    <w:rsid w:val="0C8271DF"/>
    <w:rsid w:val="0C843DEF"/>
    <w:rsid w:val="0C852920"/>
    <w:rsid w:val="0C9E25F6"/>
    <w:rsid w:val="0CAB2EAE"/>
    <w:rsid w:val="0D1E1BC6"/>
    <w:rsid w:val="0D621C7D"/>
    <w:rsid w:val="0DCA195A"/>
    <w:rsid w:val="0DF567DA"/>
    <w:rsid w:val="0E051BD7"/>
    <w:rsid w:val="0E08559B"/>
    <w:rsid w:val="0E523E22"/>
    <w:rsid w:val="0E73034D"/>
    <w:rsid w:val="0EA66CA2"/>
    <w:rsid w:val="0F13775A"/>
    <w:rsid w:val="0F5318E4"/>
    <w:rsid w:val="0F5F45FE"/>
    <w:rsid w:val="0F9A112B"/>
    <w:rsid w:val="103918F5"/>
    <w:rsid w:val="10507A14"/>
    <w:rsid w:val="106D2F64"/>
    <w:rsid w:val="10B63710"/>
    <w:rsid w:val="10B833B6"/>
    <w:rsid w:val="10B97048"/>
    <w:rsid w:val="10F10820"/>
    <w:rsid w:val="111C2F7A"/>
    <w:rsid w:val="114B2352"/>
    <w:rsid w:val="11665CA1"/>
    <w:rsid w:val="118D2754"/>
    <w:rsid w:val="11E95DE2"/>
    <w:rsid w:val="12392A5A"/>
    <w:rsid w:val="127904BC"/>
    <w:rsid w:val="12D75D64"/>
    <w:rsid w:val="13951726"/>
    <w:rsid w:val="142239AC"/>
    <w:rsid w:val="14236BDD"/>
    <w:rsid w:val="14396509"/>
    <w:rsid w:val="14DD2C3C"/>
    <w:rsid w:val="14F94C00"/>
    <w:rsid w:val="151C2F46"/>
    <w:rsid w:val="15EA42F7"/>
    <w:rsid w:val="15FF30BE"/>
    <w:rsid w:val="16087E1D"/>
    <w:rsid w:val="168C63D3"/>
    <w:rsid w:val="17701D14"/>
    <w:rsid w:val="17735226"/>
    <w:rsid w:val="17AE45CF"/>
    <w:rsid w:val="18781E6C"/>
    <w:rsid w:val="189F624C"/>
    <w:rsid w:val="18F4447B"/>
    <w:rsid w:val="19B27416"/>
    <w:rsid w:val="1A1C66C0"/>
    <w:rsid w:val="1A42393B"/>
    <w:rsid w:val="1A5B3962"/>
    <w:rsid w:val="1A6D53EE"/>
    <w:rsid w:val="1A932EDE"/>
    <w:rsid w:val="1AAD45DE"/>
    <w:rsid w:val="1B046F80"/>
    <w:rsid w:val="1B3267B5"/>
    <w:rsid w:val="1B40161D"/>
    <w:rsid w:val="1B441859"/>
    <w:rsid w:val="1B6230AC"/>
    <w:rsid w:val="1B6606B1"/>
    <w:rsid w:val="1B9266A0"/>
    <w:rsid w:val="1BC8003D"/>
    <w:rsid w:val="1BFD4F78"/>
    <w:rsid w:val="1C373A3C"/>
    <w:rsid w:val="1C5E7925"/>
    <w:rsid w:val="1CA74BD8"/>
    <w:rsid w:val="1CE5613C"/>
    <w:rsid w:val="1CFD070F"/>
    <w:rsid w:val="1D5F6196"/>
    <w:rsid w:val="1D6132A5"/>
    <w:rsid w:val="1D8E56D5"/>
    <w:rsid w:val="1DFA080C"/>
    <w:rsid w:val="1E071790"/>
    <w:rsid w:val="1E7A43DA"/>
    <w:rsid w:val="1FB93267"/>
    <w:rsid w:val="1FC15262"/>
    <w:rsid w:val="1FE7539E"/>
    <w:rsid w:val="202253CE"/>
    <w:rsid w:val="20377887"/>
    <w:rsid w:val="205A56F8"/>
    <w:rsid w:val="20671BE0"/>
    <w:rsid w:val="20963CB8"/>
    <w:rsid w:val="20A81A1B"/>
    <w:rsid w:val="20AB2E5F"/>
    <w:rsid w:val="20B07FB6"/>
    <w:rsid w:val="20B646FB"/>
    <w:rsid w:val="20D77176"/>
    <w:rsid w:val="213B74B1"/>
    <w:rsid w:val="215A2310"/>
    <w:rsid w:val="21B04C05"/>
    <w:rsid w:val="21CC46E2"/>
    <w:rsid w:val="21DE318A"/>
    <w:rsid w:val="21EF5B80"/>
    <w:rsid w:val="22084D94"/>
    <w:rsid w:val="221F7390"/>
    <w:rsid w:val="22565768"/>
    <w:rsid w:val="22576990"/>
    <w:rsid w:val="226A6ABE"/>
    <w:rsid w:val="22F47480"/>
    <w:rsid w:val="230E0C43"/>
    <w:rsid w:val="232659F1"/>
    <w:rsid w:val="239A6D6D"/>
    <w:rsid w:val="239D5493"/>
    <w:rsid w:val="23A16F0F"/>
    <w:rsid w:val="23DE1C48"/>
    <w:rsid w:val="240210CD"/>
    <w:rsid w:val="242937F6"/>
    <w:rsid w:val="243E16E2"/>
    <w:rsid w:val="24623383"/>
    <w:rsid w:val="24B8514A"/>
    <w:rsid w:val="24BF09F7"/>
    <w:rsid w:val="24EA4CC0"/>
    <w:rsid w:val="252D53FE"/>
    <w:rsid w:val="25826275"/>
    <w:rsid w:val="25EC2D81"/>
    <w:rsid w:val="26040336"/>
    <w:rsid w:val="26B3721B"/>
    <w:rsid w:val="26EB29F0"/>
    <w:rsid w:val="26F72BB1"/>
    <w:rsid w:val="270156FC"/>
    <w:rsid w:val="277057A2"/>
    <w:rsid w:val="283D3506"/>
    <w:rsid w:val="28A874CF"/>
    <w:rsid w:val="28C848F2"/>
    <w:rsid w:val="29206EB8"/>
    <w:rsid w:val="29595666"/>
    <w:rsid w:val="29874881"/>
    <w:rsid w:val="29973BBD"/>
    <w:rsid w:val="29E325E0"/>
    <w:rsid w:val="29EE553B"/>
    <w:rsid w:val="2A452503"/>
    <w:rsid w:val="2AA51AF4"/>
    <w:rsid w:val="2AB210CF"/>
    <w:rsid w:val="2B141BB9"/>
    <w:rsid w:val="2B3C2317"/>
    <w:rsid w:val="2B615776"/>
    <w:rsid w:val="2BA936A8"/>
    <w:rsid w:val="2BB7198B"/>
    <w:rsid w:val="2BEE6F45"/>
    <w:rsid w:val="2C315A5A"/>
    <w:rsid w:val="2C325E3C"/>
    <w:rsid w:val="2C4B1C25"/>
    <w:rsid w:val="2C904507"/>
    <w:rsid w:val="2D2626B2"/>
    <w:rsid w:val="2D9E56F5"/>
    <w:rsid w:val="2DE97E14"/>
    <w:rsid w:val="2E305897"/>
    <w:rsid w:val="2E531196"/>
    <w:rsid w:val="2E667F96"/>
    <w:rsid w:val="2E8226AB"/>
    <w:rsid w:val="2F7305A2"/>
    <w:rsid w:val="2FD065E6"/>
    <w:rsid w:val="2FD96870"/>
    <w:rsid w:val="303A5DB4"/>
    <w:rsid w:val="30580BC9"/>
    <w:rsid w:val="305F253A"/>
    <w:rsid w:val="30B84D7B"/>
    <w:rsid w:val="30D315D7"/>
    <w:rsid w:val="311E2ED7"/>
    <w:rsid w:val="313454F4"/>
    <w:rsid w:val="31411591"/>
    <w:rsid w:val="315619EE"/>
    <w:rsid w:val="315C449C"/>
    <w:rsid w:val="31B82709"/>
    <w:rsid w:val="31D05482"/>
    <w:rsid w:val="32356BC2"/>
    <w:rsid w:val="323D0167"/>
    <w:rsid w:val="32400B34"/>
    <w:rsid w:val="329E6876"/>
    <w:rsid w:val="32B57453"/>
    <w:rsid w:val="32F755EF"/>
    <w:rsid w:val="33184389"/>
    <w:rsid w:val="333015F2"/>
    <w:rsid w:val="333821E4"/>
    <w:rsid w:val="334B6320"/>
    <w:rsid w:val="33903DC5"/>
    <w:rsid w:val="33D934D4"/>
    <w:rsid w:val="33FE2F6A"/>
    <w:rsid w:val="340E07E5"/>
    <w:rsid w:val="34235BF7"/>
    <w:rsid w:val="3437560C"/>
    <w:rsid w:val="345470A1"/>
    <w:rsid w:val="346D7227"/>
    <w:rsid w:val="34F07218"/>
    <w:rsid w:val="35301D60"/>
    <w:rsid w:val="357F106B"/>
    <w:rsid w:val="358C5FA8"/>
    <w:rsid w:val="35A973E6"/>
    <w:rsid w:val="35C15DF1"/>
    <w:rsid w:val="36074A7F"/>
    <w:rsid w:val="361E1998"/>
    <w:rsid w:val="36923549"/>
    <w:rsid w:val="36B75FBF"/>
    <w:rsid w:val="36BD0C45"/>
    <w:rsid w:val="36F6662B"/>
    <w:rsid w:val="37647E27"/>
    <w:rsid w:val="376968E3"/>
    <w:rsid w:val="37A11CD5"/>
    <w:rsid w:val="37B22C5E"/>
    <w:rsid w:val="37B5144B"/>
    <w:rsid w:val="37E00298"/>
    <w:rsid w:val="38B302F9"/>
    <w:rsid w:val="38F12CD3"/>
    <w:rsid w:val="38F94775"/>
    <w:rsid w:val="392971ED"/>
    <w:rsid w:val="39325651"/>
    <w:rsid w:val="39663930"/>
    <w:rsid w:val="3A872856"/>
    <w:rsid w:val="3AAD1394"/>
    <w:rsid w:val="3AD057F8"/>
    <w:rsid w:val="3B31332E"/>
    <w:rsid w:val="3B3763D1"/>
    <w:rsid w:val="3B9C1EDD"/>
    <w:rsid w:val="3BA04108"/>
    <w:rsid w:val="3BB37F27"/>
    <w:rsid w:val="3BE31DAF"/>
    <w:rsid w:val="3C2F6E1E"/>
    <w:rsid w:val="3C466921"/>
    <w:rsid w:val="3C4F64BA"/>
    <w:rsid w:val="3C9A1C8F"/>
    <w:rsid w:val="3CDA245A"/>
    <w:rsid w:val="3D1E06B7"/>
    <w:rsid w:val="3E6C7051"/>
    <w:rsid w:val="3EDA0523"/>
    <w:rsid w:val="3EE1145B"/>
    <w:rsid w:val="3EFF4B0D"/>
    <w:rsid w:val="3F2775C8"/>
    <w:rsid w:val="3F572D5A"/>
    <w:rsid w:val="3F7B33FD"/>
    <w:rsid w:val="3F940F2F"/>
    <w:rsid w:val="3FFA43C4"/>
    <w:rsid w:val="405D13F0"/>
    <w:rsid w:val="407A6407"/>
    <w:rsid w:val="40A14470"/>
    <w:rsid w:val="413A5629"/>
    <w:rsid w:val="413F0146"/>
    <w:rsid w:val="41E8476D"/>
    <w:rsid w:val="4200449D"/>
    <w:rsid w:val="421734B8"/>
    <w:rsid w:val="42291C83"/>
    <w:rsid w:val="42295BBE"/>
    <w:rsid w:val="423A3BCC"/>
    <w:rsid w:val="424E57D2"/>
    <w:rsid w:val="428C42F8"/>
    <w:rsid w:val="42B26C49"/>
    <w:rsid w:val="433A6FE6"/>
    <w:rsid w:val="43480868"/>
    <w:rsid w:val="4350713C"/>
    <w:rsid w:val="43635615"/>
    <w:rsid w:val="436653E0"/>
    <w:rsid w:val="43C4431A"/>
    <w:rsid w:val="43DA4B10"/>
    <w:rsid w:val="44B951CC"/>
    <w:rsid w:val="44CD14E0"/>
    <w:rsid w:val="44D21056"/>
    <w:rsid w:val="44F20B0B"/>
    <w:rsid w:val="452E5F4C"/>
    <w:rsid w:val="4532615B"/>
    <w:rsid w:val="45612018"/>
    <w:rsid w:val="456B73CD"/>
    <w:rsid w:val="456D7522"/>
    <w:rsid w:val="458946E9"/>
    <w:rsid w:val="45A47C0E"/>
    <w:rsid w:val="45D12D3E"/>
    <w:rsid w:val="46577FD6"/>
    <w:rsid w:val="46D955A7"/>
    <w:rsid w:val="47133957"/>
    <w:rsid w:val="474258D5"/>
    <w:rsid w:val="479B2051"/>
    <w:rsid w:val="47A07E0C"/>
    <w:rsid w:val="47C371BA"/>
    <w:rsid w:val="4870272E"/>
    <w:rsid w:val="48A51BE7"/>
    <w:rsid w:val="48B53552"/>
    <w:rsid w:val="48BA432F"/>
    <w:rsid w:val="48E56EE0"/>
    <w:rsid w:val="48F102C6"/>
    <w:rsid w:val="48F34236"/>
    <w:rsid w:val="49397A99"/>
    <w:rsid w:val="49453607"/>
    <w:rsid w:val="49B61086"/>
    <w:rsid w:val="49D7606B"/>
    <w:rsid w:val="49DC7715"/>
    <w:rsid w:val="49F618EE"/>
    <w:rsid w:val="4A023139"/>
    <w:rsid w:val="4A1574B5"/>
    <w:rsid w:val="4A656FDB"/>
    <w:rsid w:val="4A7B576F"/>
    <w:rsid w:val="4ABE1086"/>
    <w:rsid w:val="4AF561A9"/>
    <w:rsid w:val="4AF94A0A"/>
    <w:rsid w:val="4B74049B"/>
    <w:rsid w:val="4BA33581"/>
    <w:rsid w:val="4BB44025"/>
    <w:rsid w:val="4BC60872"/>
    <w:rsid w:val="4C4A0649"/>
    <w:rsid w:val="4C4A281E"/>
    <w:rsid w:val="4C503527"/>
    <w:rsid w:val="4C661CB5"/>
    <w:rsid w:val="4C7E5ECA"/>
    <w:rsid w:val="4C876AA5"/>
    <w:rsid w:val="4C9946C8"/>
    <w:rsid w:val="4CEC17E6"/>
    <w:rsid w:val="4D075245"/>
    <w:rsid w:val="4D0E00FB"/>
    <w:rsid w:val="4D176606"/>
    <w:rsid w:val="4D4376CA"/>
    <w:rsid w:val="4D7C13ED"/>
    <w:rsid w:val="4DEC4FB0"/>
    <w:rsid w:val="4E075D8A"/>
    <w:rsid w:val="4E1B4704"/>
    <w:rsid w:val="4E304D73"/>
    <w:rsid w:val="4E697F20"/>
    <w:rsid w:val="4EAD5721"/>
    <w:rsid w:val="4EC00FAD"/>
    <w:rsid w:val="4F596EBC"/>
    <w:rsid w:val="4F6F31E9"/>
    <w:rsid w:val="4F8226A1"/>
    <w:rsid w:val="4F9843DC"/>
    <w:rsid w:val="4FC62A8C"/>
    <w:rsid w:val="4FE20F0D"/>
    <w:rsid w:val="4FE51552"/>
    <w:rsid w:val="501C4F59"/>
    <w:rsid w:val="50504C4B"/>
    <w:rsid w:val="509C6E7C"/>
    <w:rsid w:val="50CF1A25"/>
    <w:rsid w:val="50E86651"/>
    <w:rsid w:val="5162104E"/>
    <w:rsid w:val="52665AF3"/>
    <w:rsid w:val="52C4631F"/>
    <w:rsid w:val="53A039CC"/>
    <w:rsid w:val="53A1505A"/>
    <w:rsid w:val="53B70345"/>
    <w:rsid w:val="54063E08"/>
    <w:rsid w:val="54162B5E"/>
    <w:rsid w:val="543437E8"/>
    <w:rsid w:val="54C62EB3"/>
    <w:rsid w:val="54C9097C"/>
    <w:rsid w:val="54F73313"/>
    <w:rsid w:val="54F80955"/>
    <w:rsid w:val="55301783"/>
    <w:rsid w:val="5537385A"/>
    <w:rsid w:val="555170A7"/>
    <w:rsid w:val="5587536D"/>
    <w:rsid w:val="559B174B"/>
    <w:rsid w:val="55CE0CF4"/>
    <w:rsid w:val="56036B30"/>
    <w:rsid w:val="56426C5E"/>
    <w:rsid w:val="56810F66"/>
    <w:rsid w:val="56AD2D63"/>
    <w:rsid w:val="56B22A9C"/>
    <w:rsid w:val="572C4E68"/>
    <w:rsid w:val="57656E36"/>
    <w:rsid w:val="578E3291"/>
    <w:rsid w:val="57B72A76"/>
    <w:rsid w:val="57C3426C"/>
    <w:rsid w:val="57CE1F93"/>
    <w:rsid w:val="57FE2F7B"/>
    <w:rsid w:val="58761622"/>
    <w:rsid w:val="588743D1"/>
    <w:rsid w:val="5887701A"/>
    <w:rsid w:val="58D90CC3"/>
    <w:rsid w:val="5952518D"/>
    <w:rsid w:val="596371C0"/>
    <w:rsid w:val="59AA52DB"/>
    <w:rsid w:val="59BA7933"/>
    <w:rsid w:val="59C0439F"/>
    <w:rsid w:val="5AAD3792"/>
    <w:rsid w:val="5ABB4160"/>
    <w:rsid w:val="5ABE2233"/>
    <w:rsid w:val="5ACF52EB"/>
    <w:rsid w:val="5B3C5CEF"/>
    <w:rsid w:val="5BDF5D95"/>
    <w:rsid w:val="5BFE7528"/>
    <w:rsid w:val="5C4033A2"/>
    <w:rsid w:val="5C8F701B"/>
    <w:rsid w:val="5D8E5E91"/>
    <w:rsid w:val="5E2467F1"/>
    <w:rsid w:val="5EF8760B"/>
    <w:rsid w:val="5F1A2B43"/>
    <w:rsid w:val="5F4D1667"/>
    <w:rsid w:val="5F524370"/>
    <w:rsid w:val="5F956309"/>
    <w:rsid w:val="5FB00C6E"/>
    <w:rsid w:val="5FB837BB"/>
    <w:rsid w:val="60401B50"/>
    <w:rsid w:val="608A671A"/>
    <w:rsid w:val="60CC405A"/>
    <w:rsid w:val="60D268A6"/>
    <w:rsid w:val="610F05F2"/>
    <w:rsid w:val="61C614AB"/>
    <w:rsid w:val="61CC7120"/>
    <w:rsid w:val="61E215D8"/>
    <w:rsid w:val="61E347ED"/>
    <w:rsid w:val="61FA1EEE"/>
    <w:rsid w:val="621B3775"/>
    <w:rsid w:val="62364782"/>
    <w:rsid w:val="62A90041"/>
    <w:rsid w:val="62B653D0"/>
    <w:rsid w:val="62DB0EE1"/>
    <w:rsid w:val="62F14401"/>
    <w:rsid w:val="62F23E45"/>
    <w:rsid w:val="63286334"/>
    <w:rsid w:val="633B219F"/>
    <w:rsid w:val="63585767"/>
    <w:rsid w:val="63907B1D"/>
    <w:rsid w:val="6394356A"/>
    <w:rsid w:val="63C61B2C"/>
    <w:rsid w:val="63D40BE9"/>
    <w:rsid w:val="64102431"/>
    <w:rsid w:val="64A5243A"/>
    <w:rsid w:val="64BA03AB"/>
    <w:rsid w:val="64F531DE"/>
    <w:rsid w:val="652D0356"/>
    <w:rsid w:val="65373578"/>
    <w:rsid w:val="660A0163"/>
    <w:rsid w:val="662D3210"/>
    <w:rsid w:val="66D7526A"/>
    <w:rsid w:val="671F124A"/>
    <w:rsid w:val="672D59F1"/>
    <w:rsid w:val="6741716A"/>
    <w:rsid w:val="677A33C6"/>
    <w:rsid w:val="679542C8"/>
    <w:rsid w:val="680E0C69"/>
    <w:rsid w:val="681F6961"/>
    <w:rsid w:val="683A74BE"/>
    <w:rsid w:val="68610A2F"/>
    <w:rsid w:val="68805514"/>
    <w:rsid w:val="68835490"/>
    <w:rsid w:val="68CB60B1"/>
    <w:rsid w:val="68F542A8"/>
    <w:rsid w:val="69316E2F"/>
    <w:rsid w:val="694E2071"/>
    <w:rsid w:val="69766163"/>
    <w:rsid w:val="697706FD"/>
    <w:rsid w:val="697A3B33"/>
    <w:rsid w:val="69D44760"/>
    <w:rsid w:val="69E5286B"/>
    <w:rsid w:val="6A520EC7"/>
    <w:rsid w:val="6AF87E20"/>
    <w:rsid w:val="6B322639"/>
    <w:rsid w:val="6B4C1B88"/>
    <w:rsid w:val="6BC52675"/>
    <w:rsid w:val="6BDB713F"/>
    <w:rsid w:val="6C3B743B"/>
    <w:rsid w:val="6C5F6D3D"/>
    <w:rsid w:val="6C636C38"/>
    <w:rsid w:val="6C984027"/>
    <w:rsid w:val="6CF204B1"/>
    <w:rsid w:val="6D2E3B10"/>
    <w:rsid w:val="6D356809"/>
    <w:rsid w:val="6D4774FB"/>
    <w:rsid w:val="6D563A0D"/>
    <w:rsid w:val="6D884075"/>
    <w:rsid w:val="6DB34098"/>
    <w:rsid w:val="6DB545B6"/>
    <w:rsid w:val="6DD645C2"/>
    <w:rsid w:val="6DE02FB4"/>
    <w:rsid w:val="6E514CED"/>
    <w:rsid w:val="6EB563D5"/>
    <w:rsid w:val="6ED92677"/>
    <w:rsid w:val="6F225983"/>
    <w:rsid w:val="6F471BD5"/>
    <w:rsid w:val="6F6A2B7D"/>
    <w:rsid w:val="6FEE63EB"/>
    <w:rsid w:val="6FFC5590"/>
    <w:rsid w:val="701F7416"/>
    <w:rsid w:val="706D1DD0"/>
    <w:rsid w:val="70756B36"/>
    <w:rsid w:val="70856B87"/>
    <w:rsid w:val="709A27CF"/>
    <w:rsid w:val="70D527EE"/>
    <w:rsid w:val="712B19FE"/>
    <w:rsid w:val="715B5300"/>
    <w:rsid w:val="71712B95"/>
    <w:rsid w:val="717F3752"/>
    <w:rsid w:val="71D27F8A"/>
    <w:rsid w:val="72553024"/>
    <w:rsid w:val="73122968"/>
    <w:rsid w:val="731F5D5E"/>
    <w:rsid w:val="73263CF8"/>
    <w:rsid w:val="73903354"/>
    <w:rsid w:val="73C51AD5"/>
    <w:rsid w:val="73FC0B78"/>
    <w:rsid w:val="7415684B"/>
    <w:rsid w:val="741E793C"/>
    <w:rsid w:val="74495C8C"/>
    <w:rsid w:val="74526DEA"/>
    <w:rsid w:val="745E3944"/>
    <w:rsid w:val="74A008FF"/>
    <w:rsid w:val="74F11E63"/>
    <w:rsid w:val="75207850"/>
    <w:rsid w:val="75CB7114"/>
    <w:rsid w:val="75EB3D40"/>
    <w:rsid w:val="75F220E9"/>
    <w:rsid w:val="7635099D"/>
    <w:rsid w:val="7652241F"/>
    <w:rsid w:val="76591096"/>
    <w:rsid w:val="767F685C"/>
    <w:rsid w:val="76DA6E2C"/>
    <w:rsid w:val="77762421"/>
    <w:rsid w:val="77B56B1F"/>
    <w:rsid w:val="77C86022"/>
    <w:rsid w:val="780F09F4"/>
    <w:rsid w:val="7842618D"/>
    <w:rsid w:val="78757A21"/>
    <w:rsid w:val="78A90480"/>
    <w:rsid w:val="78CF60F4"/>
    <w:rsid w:val="79C91786"/>
    <w:rsid w:val="79F03FF4"/>
    <w:rsid w:val="7A364017"/>
    <w:rsid w:val="7A4A45AF"/>
    <w:rsid w:val="7A4E60C0"/>
    <w:rsid w:val="7A685ACE"/>
    <w:rsid w:val="7A8265E1"/>
    <w:rsid w:val="7AC2400C"/>
    <w:rsid w:val="7B607642"/>
    <w:rsid w:val="7B686D42"/>
    <w:rsid w:val="7B841746"/>
    <w:rsid w:val="7C6C5AC7"/>
    <w:rsid w:val="7C857D5A"/>
    <w:rsid w:val="7CC6544B"/>
    <w:rsid w:val="7D0239FF"/>
    <w:rsid w:val="7D3B0E95"/>
    <w:rsid w:val="7D5E40CD"/>
    <w:rsid w:val="7DCD56F2"/>
    <w:rsid w:val="7E3F255F"/>
    <w:rsid w:val="7E4A09D6"/>
    <w:rsid w:val="7E870EAA"/>
    <w:rsid w:val="7EA140B8"/>
    <w:rsid w:val="7F001CE7"/>
    <w:rsid w:val="7F627FDE"/>
    <w:rsid w:val="7F6B63E5"/>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sdException w:qFormat="1" w:unhideWhenUsed="0" w:uiPriority="0" w:semiHidden="0" w:name="Body Text First Indent"/>
    <w:lsdException w:qFormat="1" w:unhideWhenUsed="0"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3"/>
    <w:basedOn w:val="1"/>
    <w:next w:val="1"/>
    <w:qFormat/>
    <w:locked/>
    <w:uiPriority w:val="0"/>
    <w:pPr>
      <w:keepNext/>
      <w:keepLines/>
      <w:spacing w:before="260" w:after="260" w:line="416" w:lineRule="auto"/>
      <w:outlineLvl w:val="2"/>
    </w:pPr>
    <w:rPr>
      <w:rFonts w:ascii="Arial" w:hAnsi="Arial"/>
      <w:b/>
      <w:bCs/>
      <w:sz w:val="32"/>
      <w:szCs w:val="32"/>
    </w:rPr>
  </w:style>
  <w:style w:type="paragraph" w:styleId="5">
    <w:name w:val="heading 4"/>
    <w:basedOn w:val="1"/>
    <w:next w:val="1"/>
    <w:unhideWhenUsed/>
    <w:qFormat/>
    <w:locked/>
    <w:uiPriority w:val="0"/>
    <w:pPr>
      <w:spacing w:line="240" w:lineRule="auto"/>
      <w:ind w:firstLine="0" w:firstLineChars="0"/>
      <w:outlineLvl w:val="3"/>
    </w:pPr>
    <w:rPr>
      <w:rFonts w:ascii="Times New Roman" w:hAnsi="Times New Roman" w:eastAsia="宋体"/>
      <w:bCs/>
      <w:sz w:val="21"/>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List"/>
    <w:basedOn w:val="1"/>
    <w:next w:val="1"/>
    <w:qFormat/>
    <w:uiPriority w:val="0"/>
    <w:pPr>
      <w:ind w:left="200" w:hanging="200" w:hangingChars="200"/>
    </w:pPr>
    <w:rPr>
      <w:rFonts w:ascii="Times New Roman" w:hAnsi="Times New Roman" w:eastAsia="宋体" w:cs="Times New Roman"/>
      <w:szCs w:val="24"/>
    </w:rPr>
  </w:style>
  <w:style w:type="paragraph" w:styleId="6">
    <w:name w:val="Normal Indent"/>
    <w:basedOn w:val="1"/>
    <w:next w:val="7"/>
    <w:qFormat/>
    <w:locked/>
    <w:uiPriority w:val="0"/>
    <w:pPr>
      <w:ind w:firstLine="420" w:firstLineChars="200"/>
    </w:pPr>
    <w:rPr>
      <w:rFonts w:ascii="Times New Roman"/>
      <w:spacing w:val="0"/>
      <w:sz w:val="28"/>
      <w:szCs w:val="24"/>
    </w:rPr>
  </w:style>
  <w:style w:type="paragraph" w:customStyle="1" w:styleId="7">
    <w:name w:val="Char Char Char Char Char Char Char Char Char1 Char"/>
    <w:basedOn w:val="1"/>
    <w:next w:val="8"/>
    <w:qFormat/>
    <w:uiPriority w:val="0"/>
    <w:pPr>
      <w:spacing w:line="360" w:lineRule="auto"/>
      <w:ind w:firstLine="200" w:firstLineChars="200"/>
    </w:pPr>
    <w:rPr>
      <w:rFonts w:hAnsi="宋体" w:cs="宋体"/>
      <w:spacing w:val="5"/>
      <w:sz w:val="24"/>
    </w:rPr>
  </w:style>
  <w:style w:type="paragraph" w:customStyle="1" w:styleId="8">
    <w:name w:val="Body Text First Indent1"/>
    <w:basedOn w:val="9"/>
    <w:next w:val="1"/>
    <w:qFormat/>
    <w:uiPriority w:val="0"/>
    <w:pPr>
      <w:widowControl w:val="0"/>
      <w:spacing w:after="120"/>
      <w:ind w:firstLine="420"/>
      <w:jc w:val="both"/>
    </w:pPr>
    <w:rPr>
      <w:rFonts w:ascii="Times New Roman" w:hAnsi="Times New Roman" w:eastAsia="宋体" w:cs="Times New Roman"/>
      <w:sz w:val="21"/>
      <w:szCs w:val="22"/>
      <w:lang w:val="en-US" w:eastAsia="zh-CN" w:bidi="ar-SA"/>
    </w:rPr>
  </w:style>
  <w:style w:type="paragraph" w:styleId="9">
    <w:name w:val="Body Text"/>
    <w:basedOn w:val="1"/>
    <w:next w:val="1"/>
    <w:qFormat/>
    <w:uiPriority w:val="0"/>
    <w:pPr>
      <w:widowControl/>
      <w:snapToGrid w:val="0"/>
      <w:spacing w:before="60" w:after="160" w:line="259" w:lineRule="auto"/>
      <w:ind w:right="113"/>
    </w:pPr>
    <w:rPr>
      <w:kern w:val="0"/>
      <w:sz w:val="18"/>
      <w:szCs w:val="20"/>
    </w:rPr>
  </w:style>
  <w:style w:type="paragraph" w:styleId="10">
    <w:name w:val="caption"/>
    <w:basedOn w:val="1"/>
    <w:next w:val="1"/>
    <w:qFormat/>
    <w:locked/>
    <w:uiPriority w:val="0"/>
    <w:rPr>
      <w:b/>
      <w:szCs w:val="20"/>
    </w:rPr>
  </w:style>
  <w:style w:type="paragraph" w:styleId="11">
    <w:name w:val="annotation text"/>
    <w:basedOn w:val="1"/>
    <w:semiHidden/>
    <w:qFormat/>
    <w:uiPriority w:val="0"/>
    <w:pPr>
      <w:jc w:val="left"/>
    </w:pPr>
    <w:rPr>
      <w:kern w:val="0"/>
      <w:sz w:val="24"/>
      <w:szCs w:val="20"/>
    </w:rPr>
  </w:style>
  <w:style w:type="paragraph" w:styleId="12">
    <w:name w:val="Body Text Indent"/>
    <w:basedOn w:val="1"/>
    <w:qFormat/>
    <w:uiPriority w:val="0"/>
    <w:pPr>
      <w:spacing w:after="120"/>
      <w:ind w:left="420" w:leftChars="200"/>
    </w:pPr>
    <w:rPr>
      <w:kern w:val="0"/>
      <w:sz w:val="24"/>
      <w:szCs w:val="20"/>
    </w:rPr>
  </w:style>
  <w:style w:type="paragraph" w:styleId="13">
    <w:name w:val="Plain Text"/>
    <w:basedOn w:val="1"/>
    <w:next w:val="1"/>
    <w:qFormat/>
    <w:locked/>
    <w:uiPriority w:val="0"/>
    <w:pPr>
      <w:spacing w:line="360" w:lineRule="auto"/>
    </w:pPr>
    <w:rPr>
      <w:spacing w:val="8"/>
      <w:sz w:val="24"/>
      <w:szCs w:val="20"/>
    </w:rPr>
  </w:style>
  <w:style w:type="paragraph" w:styleId="14">
    <w:name w:val="Body Text Indent 2"/>
    <w:basedOn w:val="1"/>
    <w:qFormat/>
    <w:uiPriority w:val="0"/>
    <w:pPr>
      <w:spacing w:after="120" w:afterLines="0" w:line="480" w:lineRule="auto"/>
      <w:ind w:left="420" w:leftChars="200"/>
    </w:pPr>
    <w:rPr>
      <w:szCs w:val="24"/>
    </w:rPr>
  </w:style>
  <w:style w:type="paragraph" w:styleId="15">
    <w:name w:val="footer"/>
    <w:basedOn w:val="1"/>
    <w:link w:val="32"/>
    <w:qFormat/>
    <w:uiPriority w:val="99"/>
    <w:pPr>
      <w:tabs>
        <w:tab w:val="center" w:pos="4153"/>
        <w:tab w:val="right" w:pos="8306"/>
      </w:tabs>
      <w:snapToGrid w:val="0"/>
      <w:jc w:val="left"/>
    </w:pPr>
    <w:rPr>
      <w:kern w:val="0"/>
      <w:sz w:val="18"/>
      <w:szCs w:val="20"/>
    </w:rPr>
  </w:style>
  <w:style w:type="paragraph" w:styleId="16">
    <w:name w:val="header"/>
    <w:basedOn w:val="1"/>
    <w:link w:val="33"/>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8">
    <w:name w:val="Body Text First Indent"/>
    <w:basedOn w:val="9"/>
    <w:next w:val="1"/>
    <w:qFormat/>
    <w:uiPriority w:val="0"/>
    <w:pPr>
      <w:ind w:firstLine="420" w:firstLineChars="100"/>
    </w:pPr>
  </w:style>
  <w:style w:type="paragraph" w:styleId="19">
    <w:name w:val="Body Text First Indent 2"/>
    <w:basedOn w:val="12"/>
    <w:qFormat/>
    <w:locked/>
    <w:uiPriority w:val="99"/>
    <w:pPr>
      <w:ind w:firstLine="420" w:firstLineChars="200"/>
    </w:pPr>
    <w:rPr>
      <w:sz w:val="22"/>
      <w:szCs w:val="22"/>
    </w:rPr>
  </w:style>
  <w:style w:type="table" w:styleId="21">
    <w:name w:val="Table Grid"/>
    <w:basedOn w:val="2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locked/>
    <w:uiPriority w:val="0"/>
  </w:style>
  <w:style w:type="character" w:styleId="25">
    <w:name w:val="Hyperlink"/>
    <w:basedOn w:val="22"/>
    <w:qFormat/>
    <w:locked/>
    <w:uiPriority w:val="0"/>
    <w:rPr>
      <w:color w:val="0000FF"/>
      <w:u w:val="single"/>
    </w:rPr>
  </w:style>
  <w:style w:type="character" w:styleId="26">
    <w:name w:val="annotation reference"/>
    <w:semiHidden/>
    <w:qFormat/>
    <w:uiPriority w:val="0"/>
    <w:rPr>
      <w:sz w:val="21"/>
    </w:rPr>
  </w:style>
  <w:style w:type="paragraph" w:customStyle="1" w:styleId="27">
    <w:name w:val="Default"/>
    <w:basedOn w:val="28"/>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8">
    <w:name w:val="1 表头"/>
    <w:basedOn w:val="1"/>
    <w:qFormat/>
    <w:uiPriority w:val="0"/>
    <w:pPr>
      <w:spacing w:line="240" w:lineRule="auto"/>
      <w:ind w:firstLine="0" w:firstLineChars="0"/>
      <w:jc w:val="center"/>
    </w:pPr>
    <w:rPr>
      <w:b/>
      <w:color w:val="000000"/>
      <w:sz w:val="21"/>
      <w:szCs w:val="21"/>
    </w:rPr>
  </w:style>
  <w:style w:type="paragraph" w:customStyle="1" w:styleId="29">
    <w:name w:val="正文1"/>
    <w:basedOn w:val="1"/>
    <w:next w:val="1"/>
    <w:qFormat/>
    <w:uiPriority w:val="0"/>
    <w:pPr>
      <w:adjustRightInd w:val="0"/>
      <w:snapToGrid w:val="0"/>
      <w:spacing w:afterLines="50" w:line="300" w:lineRule="auto"/>
      <w:ind w:firstLine="200" w:firstLineChars="200"/>
    </w:pPr>
    <w:rPr>
      <w:rFonts w:ascii="宋体"/>
      <w:spacing w:val="10"/>
      <w:sz w:val="24"/>
    </w:rPr>
  </w:style>
  <w:style w:type="paragraph" w:customStyle="1" w:styleId="30">
    <w:name w:val="纯文本1"/>
    <w:basedOn w:val="1"/>
    <w:qFormat/>
    <w:uiPriority w:val="0"/>
    <w:pPr>
      <w:adjustRightInd w:val="0"/>
      <w:textAlignment w:val="baseline"/>
    </w:pPr>
    <w:rPr>
      <w:rFonts w:ascii="宋体" w:hAnsi="Courier New"/>
      <w:szCs w:val="20"/>
    </w:rPr>
  </w:style>
  <w:style w:type="paragraph" w:customStyle="1" w:styleId="31">
    <w:name w:val="表格标题"/>
    <w:basedOn w:val="10"/>
    <w:next w:val="1"/>
    <w:qFormat/>
    <w:uiPriority w:val="0"/>
    <w:pPr>
      <w:spacing w:before="60" w:line="460" w:lineRule="exact"/>
      <w:jc w:val="center"/>
    </w:pPr>
    <w:rPr>
      <w:sz w:val="24"/>
    </w:rPr>
  </w:style>
  <w:style w:type="character" w:customStyle="1" w:styleId="32">
    <w:name w:val="页脚 Char"/>
    <w:link w:val="15"/>
    <w:qFormat/>
    <w:locked/>
    <w:uiPriority w:val="99"/>
    <w:rPr>
      <w:sz w:val="18"/>
    </w:rPr>
  </w:style>
  <w:style w:type="character" w:customStyle="1" w:styleId="33">
    <w:name w:val="页眉 Char"/>
    <w:link w:val="16"/>
    <w:qFormat/>
    <w:locked/>
    <w:uiPriority w:val="0"/>
    <w:rPr>
      <w:sz w:val="18"/>
    </w:rPr>
  </w:style>
  <w:style w:type="character" w:customStyle="1" w:styleId="34">
    <w:name w:val="页脚 字符"/>
    <w:basedOn w:val="22"/>
    <w:qFormat/>
    <w:uiPriority w:val="99"/>
  </w:style>
  <w:style w:type="character" w:customStyle="1" w:styleId="35">
    <w:name w:val="表格 Char"/>
    <w:link w:val="36"/>
    <w:qFormat/>
    <w:locked/>
    <w:uiPriority w:val="0"/>
    <w:rPr>
      <w:rFonts w:ascii="Times New Roman" w:hAnsi="Times New Roman" w:eastAsia="宋体"/>
      <w:sz w:val="21"/>
    </w:rPr>
  </w:style>
  <w:style w:type="paragraph" w:customStyle="1" w:styleId="36">
    <w:name w:val="表格"/>
    <w:next w:val="1"/>
    <w:link w:val="35"/>
    <w:qFormat/>
    <w:uiPriority w:val="0"/>
    <w:pPr>
      <w:adjustRightInd w:val="0"/>
      <w:snapToGrid w:val="0"/>
      <w:spacing w:line="240" w:lineRule="auto"/>
      <w:jc w:val="center"/>
    </w:pPr>
    <w:rPr>
      <w:rFonts w:ascii="Times New Roman" w:hAnsi="Times New Roman" w:eastAsia="宋体" w:cs="Times New Roman"/>
      <w:kern w:val="0"/>
      <w:sz w:val="21"/>
      <w:szCs w:val="20"/>
    </w:rPr>
  </w:style>
  <w:style w:type="paragraph" w:customStyle="1" w:styleId="37">
    <w:name w:val="标1"/>
    <w:basedOn w:val="1"/>
    <w:qFormat/>
    <w:uiPriority w:val="0"/>
    <w:pPr>
      <w:spacing w:before="60" w:beforeLines="0" w:beforeAutospacing="0" w:line="460" w:lineRule="exact"/>
      <w:outlineLvl w:val="0"/>
    </w:pPr>
    <w:rPr>
      <w:rFonts w:ascii="Times New Roman" w:hAnsi="Times New Roman" w:eastAsia="宋体" w:cs="Times New Roman"/>
      <w:b/>
      <w:kern w:val="2"/>
      <w:sz w:val="32"/>
      <w:lang w:val="en-US" w:eastAsia="zh-CN"/>
    </w:rPr>
  </w:style>
  <w:style w:type="paragraph" w:customStyle="1" w:styleId="38">
    <w:name w:val="Table Paragraph"/>
    <w:basedOn w:val="1"/>
    <w:qFormat/>
    <w:uiPriority w:val="1"/>
    <w:pPr>
      <w:spacing w:before="168"/>
      <w:jc w:val="center"/>
    </w:pPr>
  </w:style>
  <w:style w:type="character" w:customStyle="1" w:styleId="39">
    <w:name w:val="书籍标题1"/>
    <w:basedOn w:val="22"/>
    <w:qFormat/>
    <w:uiPriority w:val="0"/>
    <w:rPr>
      <w:b/>
      <w:smallCaps/>
      <w:spacing w:val="5"/>
    </w:rPr>
  </w:style>
  <w:style w:type="paragraph" w:customStyle="1" w:styleId="40">
    <w:name w:val="表头"/>
    <w:basedOn w:val="41"/>
    <w:qFormat/>
    <w:uiPriority w:val="0"/>
    <w:pPr>
      <w:autoSpaceDE w:val="0"/>
      <w:autoSpaceDN w:val="0"/>
      <w:adjustRightInd w:val="0"/>
      <w:spacing w:line="520" w:lineRule="exact"/>
      <w:jc w:val="center"/>
    </w:pPr>
    <w:rPr>
      <w:rFonts w:ascii="Times New Roman" w:hAnsi="Times New Roman" w:eastAsia="宋体" w:cs="宋体"/>
      <w:b/>
      <w:color w:val="000000"/>
      <w:sz w:val="24"/>
    </w:rPr>
  </w:style>
  <w:style w:type="paragraph" w:customStyle="1" w:styleId="41">
    <w:name w:val="报告表格"/>
    <w:qFormat/>
    <w:uiPriority w:val="0"/>
    <w:pPr>
      <w:widowControl w:val="0"/>
      <w:autoSpaceDE w:val="0"/>
      <w:autoSpaceDN w:val="0"/>
      <w:adjustRightInd w:val="0"/>
      <w:spacing w:before="40" w:after="40"/>
      <w:jc w:val="center"/>
      <w:textAlignment w:val="baseline"/>
    </w:pPr>
    <w:rPr>
      <w:rFonts w:ascii="Times New Roman" w:hAnsi="Times New Roman" w:eastAsia="宋体" w:cs="Times New Roman"/>
      <w:sz w:val="28"/>
      <w:lang w:val="en-US" w:eastAsia="zh-CN" w:bidi="ar-SA"/>
    </w:rPr>
  </w:style>
  <w:style w:type="paragraph" w:customStyle="1" w:styleId="42">
    <w:name w:val="正文啊啊啊"/>
    <w:qFormat/>
    <w:uiPriority w:val="0"/>
    <w:pPr>
      <w:widowControl w:val="0"/>
      <w:wordWrap w:val="0"/>
      <w:adjustRightInd w:val="0"/>
      <w:snapToGrid w:val="0"/>
      <w:spacing w:line="520" w:lineRule="exact"/>
      <w:ind w:firstLine="720" w:firstLineChars="200"/>
      <w:jc w:val="left"/>
    </w:pPr>
    <w:rPr>
      <w:rFonts w:hint="eastAsia" w:ascii="Times New Roman" w:hAnsi="Times New Roman" w:eastAsia="宋体" w:cs="宋体"/>
      <w:bCs/>
      <w:kern w:val="2"/>
      <w:sz w:val="24"/>
      <w:szCs w:val="24"/>
      <w:lang w:val="en-US" w:eastAsia="zh-CN" w:bidi="ar-SA"/>
    </w:rPr>
  </w:style>
  <w:style w:type="paragraph" w:customStyle="1" w:styleId="43">
    <w:name w:val="样式 正文文本缩进 + 行距: 1.5 倍行距"/>
    <w:basedOn w:val="12"/>
    <w:qFormat/>
    <w:uiPriority w:val="0"/>
    <w:pPr>
      <w:spacing w:line="360" w:lineRule="auto"/>
      <w:ind w:firstLine="560"/>
    </w:pPr>
    <w:rPr>
      <w:rFonts w:cs="宋体"/>
      <w:sz w:val="28"/>
    </w:rPr>
  </w:style>
  <w:style w:type="paragraph" w:customStyle="1" w:styleId="44">
    <w:name w:val="正文啊啊"/>
    <w:basedOn w:val="1"/>
    <w:qFormat/>
    <w:uiPriority w:val="0"/>
    <w:pPr>
      <w:spacing w:line="520" w:lineRule="exact"/>
      <w:ind w:firstLine="720" w:firstLineChars="200"/>
    </w:pPr>
    <w:rPr>
      <w:rFonts w:ascii="Times New Roman" w:hAnsi="Times New Roman" w:eastAsia="宋体" w:cs="宋体"/>
      <w:sz w:val="24"/>
      <w:szCs w:val="24"/>
    </w:rPr>
  </w:style>
  <w:style w:type="paragraph" w:customStyle="1" w:styleId="45">
    <w:name w:val="正文格式"/>
    <w:basedOn w:val="1"/>
    <w:qFormat/>
    <w:uiPriority w:val="0"/>
    <w:pPr>
      <w:wordWrap w:val="0"/>
      <w:spacing w:line="520" w:lineRule="exact"/>
      <w:ind w:firstLine="720" w:firstLineChars="200"/>
    </w:pPr>
    <w:rPr>
      <w:rFonts w:hint="eastAsia" w:ascii="Times New Roman" w:hAnsi="Times New Roman" w:eastAsia="宋体"/>
      <w:sz w:val="24"/>
    </w:rPr>
  </w:style>
  <w:style w:type="paragraph" w:customStyle="1" w:styleId="46">
    <w:name w:val="Table Text"/>
    <w:basedOn w:val="1"/>
    <w:semiHidden/>
    <w:qFormat/>
    <w:uiPriority w:val="0"/>
    <w:rPr>
      <w:rFonts w:ascii="宋体" w:hAnsi="宋体" w:eastAsia="宋体" w:cs="宋体"/>
      <w:sz w:val="25"/>
      <w:szCs w:val="25"/>
      <w:lang w:val="en-US" w:eastAsia="en-US" w:bidi="ar-SA"/>
    </w:rPr>
  </w:style>
  <w:style w:type="paragraph" w:customStyle="1" w:styleId="47">
    <w:name w:val="正文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48">
    <w:name w:val="正文！"/>
    <w:basedOn w:val="1"/>
    <w:qFormat/>
    <w:uiPriority w:val="0"/>
    <w:pPr>
      <w:spacing w:line="500" w:lineRule="exact"/>
      <w:ind w:firstLine="482"/>
    </w:pPr>
    <w:rPr>
      <w:rFonts w:ascii="楷体_GB2312" w:eastAsia="楷体_GB2312" w:cs="宋体"/>
      <w:sz w:val="24"/>
      <w:szCs w:val="20"/>
    </w:rPr>
  </w:style>
  <w:style w:type="paragraph" w:customStyle="1" w:styleId="49">
    <w:name w:val="表格里面啊啊啊啊"/>
    <w:basedOn w:val="1"/>
    <w:qFormat/>
    <w:uiPriority w:val="0"/>
    <w:pPr>
      <w:jc w:val="center"/>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cyODg3NDQxNjQ2IiwKCSJHcm91cElkIiA6ICIxMDQzNTE2OTM4IiwKCSJJbWFnZSIgOiAiaVZCT1J3MEtHZ29BQUFBTlNVaEVVZ0FBQXVFQUFBTDRDQVlBQUFEVm1TbkJBQUFBQ1hCSVdYTUFBQXNUQUFBTEV3RUFtcHdZQUFBZ0FFbEVRVlI0bk96ZGVYUVVWZnIvOFU5VnA4T21nQ0FLTGlEZ3VNQ2dkRWZrSnlJZ0dNL2dOOEs0YndFRlFRWmxkRndBUlZFRUJ4MzMwVkhKdUNIaUtJc29FSWdiQ2dJaUtHa2hKQTZLZ0NPZ0FySUVBaUZKMS8zOUVWS21zNUZBVXAzbC9UcUhrNnBidDZxZTd0dzBUMjd1dlNVQ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XZOdi9BNXVtSkFra2wyUXJBQUFBQUVsRlRrU3VRbUNDIiwKCSJUaGVtZSIgOiAiIiwKCSJUeXBlIiA6ICJmbG93IiwKCSJVc2VySWQiIDogIiIsCgkiVmVyc2lvbiIgOiAiMjEwIgp9Cg=="/>
    </extobj>
    <extobj name="ECB019B1-382A-4266-B25C-5B523AA43C14-2">
      <extobjdata type="ECB019B1-382A-4266-B25C-5B523AA43C14" data="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"/>
    </extobj>
    <extobj name="ECB019B1-382A-4266-B25C-5B523AA43C14-3">
      <extobjdata type="ECB019B1-382A-4266-B25C-5B523AA43C14" data="ewoJIkZpbGVJZCIgOiAiMTcyNTM3NTkwNzkzIiwKCSJHcm91cElkIiA6ICIxMDQzNTE2OTM4IiwKCSJJbWFnZSIgOiAiaVZCT1J3MEtHZ29BQUFBTlNVaEVVZ0FBQWxZQUFBSUFDQVlBQUFCQWNpTDFBQUFBQ1hCSVdYTUFBQXNUQUFBTEV3RUFtcHdZQUFBZ0FFbEVRVlI0bk8zZGVYeFRWZjcvOFhlNkNCUXBBbUpSQVpVUi9Eb3UwRlRBS3JLamJBNU9IUkVRR1VGVVJKRUNRMWtVRUZBRUZWZGtFNkVpYTBFVUtLSWlJQUpXSzIydGJLTEk4cE5WbG9LMHBWdHlmbjkwbW1sb2l5eVgzclI5UFIrUGVVeHk3cm5KSitreGVlZmNjeThT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"/>
    </extobj>
  </extobjs>
</s:customData>
</file>

<file path=customXml/item2.xml><?xml version="1.0" encoding="utf-8"?>
<contractReview xmlns="http://schemas.wps.cn/vas-ai-hub/contract-review">
  <reviewItems>
    <reviewItem>
      <errorID>4c1d30bf-b2e0-4761-af47-c394c5ee0914</errorID>
      <errorWord>（</errorWord>
      <group>L1_Word</group>
      <groupName>字词问题</groupName>
      <ability>L2_Typo</ability>
      <abilityName>字词错误</abilityName>
      <candidateList>
        <item>（以</item>
      </candidateList>
      <explain/>
      <paraID>3F8DD0AC</paraID>
      <start>14</start>
      <end>15</end>
      <status>unmodified</status>
      <modifiedWord/>
      <trackRevisions>false</trackRevisions>
    </reviewItem>
    <reviewItem>
      <errorID>4e746627-eb74-47d1-ade0-26374352abf3</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3F8DD0AC</paraID>
      <start>46</start>
      <end>49</end>
      <status>unmodified</status>
      <modifiedWord/>
      <trackRevisions>false</trackRevisions>
    </reviewItem>
    <reviewItem>
      <errorID>84e46a14-adb4-4286-9cf8-6907fdc1820b</errorID>
      <errorWord>期</errorWord>
      <group>L1_Word</group>
      <groupName>字词问题</groupName>
      <ability>L2_Typo</ability>
      <abilityName>字词错误</abilityName>
      <candidateList>
        <item>期间</item>
      </candidateList>
      <explain>〈名〉某个时期里面：农忙～｜春节～｜抗战～。</explain>
      <paraID>1256D39C</paraID>
      <start>26</start>
      <end>27</end>
      <status>unmodified</status>
      <modifiedWord/>
      <trackRevisions>false</trackRevisions>
    </reviewItem>
    <reviewItem>
      <errorID>b8f61f2e-d39f-4b01-87d3-293d427c8a9a</errorID>
      <errorWord>II类</errorWord>
      <group>L1_Knowledge</group>
      <groupName>知识性问题</groupName>
      <ability>L2_Knowledge</ability>
      <abilityName>其他知识</abilityName>
      <candidateList>
        <item>Ⅱ类</item>
      </candidateList>
      <explain/>
      <paraID>4D041AE1</paraID>
      <start>237</start>
      <end>240</end>
      <status>unmodified</status>
      <modifiedWord/>
      <trackRevisions>false</trackRevisions>
    </reviewItem>
    <reviewItem>
      <errorID>8eabafca-8ec1-4e62-a907-62f65f829351</errorID>
      <errorWord>，</errorWord>
      <group>L1_Word</group>
      <groupName>字词问题</groupName>
      <ability>L2_Typo</ability>
      <abilityName>字词错误</abilityName>
      <candidateList>
        <item>，而</item>
      </candidateList>
      <explain/>
      <paraID>4DAFA3A5</paraID>
      <start>174</start>
      <end>175</end>
      <status>unmodified</status>
      <modifiedWord/>
      <trackRevisions>false</trackRevisions>
    </reviewItem>
    <reviewItem>
      <errorID>4db6f153-2ad3-4f2a-85b1-e42f944a1145</errorID>
      <errorWord>两座</errorWord>
      <group>L1_Knowledge</group>
      <groupName>知识性问题</groupName>
      <ability>L2_Knowledge</ability>
      <abilityName>其他知识</abilityName>
      <candidateList>
        <item>两台</item>
      </candidateList>
      <explain/>
      <paraID>687BD7B7</paraID>
      <start>2</start>
      <end>4</end>
      <status>modified</status>
      <modifiedWord>两台</modifiedWord>
      <trackRevisions>false</trackRevisions>
    </reviewItem>
    <reviewItem>
      <errorID>34157358-0e3f-4f6b-ac6f-243e7e389099</errorID>
      <errorWord>，</errorWord>
      <group>L1_Format</group>
      <groupName>格式问题</groupName>
      <ability>L2_HalfPunc</ability>
      <abilityName>全半角检查</abilityName>
      <candidateList>
        <item>, </item>
      </candidateList>
      <explain>文本全半角错误。</explain>
      <paraID>2F438476</paraID>
      <start>6</start>
      <end>7</end>
      <status>unmodified</status>
      <modifiedWord/>
      <trackRevisions>false</trackRevisions>
    </reviewItem>
    <reviewItem>
      <errorID>04d97c86-9789-4579-ba0c-b8abee38b5e7</errorID>
      <errorWord>，</errorWord>
      <group>L1_Format</group>
      <groupName>格式问题</groupName>
      <ability>L2_HalfPunc</ability>
      <abilityName>全半角检查</abilityName>
      <candidateList>
        <item>, </item>
      </candidateList>
      <explain>文本全半角错误。</explain>
      <paraID> E3A4C90</paraID>
      <start>4</start>
      <end>5</end>
      <status>unmodified</status>
      <modifiedWord/>
      <trackRevisions>false</trackRevisions>
    </reviewItem>
    <reviewItem>
      <errorID>a4b7a8d7-71e8-49ef-9cd6-8a1cc5d19ed6</errorID>
      <errorWord>/，</errorWord>
      <group>L1_Punc</group>
      <groupName>标点问题</groupName>
      <ability>L2_Punc</ability>
      <abilityName>标点符号检查</abilityName>
      <candidateList>
        <item>/</item>
      </candidateList>
      <explain/>
      <paraID>61CB5A0D</paraID>
      <start>5</start>
      <end>7</end>
      <status>unmodified</status>
      <modifiedWord/>
      <trackRevisions>false</trackRevisions>
    </reviewItem>
    <reviewItem>
      <errorID>f43a29d9-fb8a-4744-b425-54e51f3563ff</errorID>
      <errorWord>，</errorWord>
      <group>L1_Format</group>
      <groupName>格式问题</groupName>
      <ability>L2_HalfPunc</ability>
      <abilityName>全半角检查</abilityName>
      <candidateList>
        <item>, </item>
      </candidateList>
      <explain>文本全半角错误。</explain>
      <paraID>247DFA9F</paraID>
      <start>6</start>
      <end>7</end>
      <status>unmodified</status>
      <modifiedWord/>
      <trackRevisions>false</trackRevisions>
    </reviewItem>
    <reviewItem>
      <errorID>62cf822f-d01f-4ebe-8d3c-47f7c9fbd2e6</errorID>
      <errorWord>-</errorWord>
      <group>L1_Format</group>
      <groupName>格式问题</groupName>
      <ability>L2_HalfPunc</ability>
      <abilityName>全半角检查</abilityName>
      <candidateList>
        <item>－</item>
      </candidateList>
      <explain>文本全半角错误。</explain>
      <paraID> 3B9BE2E</paraID>
      <start>293</start>
      <end>294</end>
      <status>unmodified</status>
      <modifiedWord/>
      <trackRevisions>false</trackRevisions>
    </reviewItem>
    <reviewItem>
      <errorID>ab820d64-f402-4c56-b5c4-89b2901de384</errorID>
      <errorWord>生物质燃烧</errorWord>
      <group>L1_Knowledge</group>
      <groupName>知识性问题</groupName>
      <ability>L2_Term</ability>
      <abilityName>专业术语</abilityName>
      <candidateList>
        <item>生物质燃料</item>
      </candidateList>
      <explain/>
      <paraID>2325E320</paraID>
      <start>97</start>
      <end>102</end>
      <status>unmodified</status>
      <modifiedWord/>
      <trackRevisions>false</trackRevisions>
    </reviewItem>
    <reviewItem>
      <errorID>64ac8f93-559d-485f-a319-6fb69a798d4a</errorID>
      <errorWord>)</errorWord>
      <group>L1_Format</group>
      <groupName>格式问题</groupName>
      <ability>L2_HalfPunc</ability>
      <abilityName>全半角检查</abilityName>
      <candidateList>
        <item>）</item>
      </candidateList>
      <explain>文本全半角错误。</explain>
      <paraID>47B948EE</paraID>
      <start>13</start>
      <end>14</end>
      <status>unmodified</status>
      <modifiedWord/>
      <trackRevisions>false</trackRevisions>
    </reviewItem>
    <reviewItem>
      <errorID>e5b368e5-66b1-41c1-b605-974f3a9adee1</errorID>
      <errorWord>（</errorWord>
      <group>L1_Format</group>
      <groupName>格式问题</groupName>
      <ability>L2_HalfPunc</ability>
      <abilityName>全半角检查</abilityName>
      <candidateList>
        <item>(</item>
      </candidateList>
      <explain>文本全半角错误。</explain>
      <paraID> 60A305F</paraID>
      <start>0</start>
      <end>1</end>
      <status>unmodified</status>
      <modifiedWord/>
      <trackRevisions>false</trackRevisions>
    </reviewItem>
    <reviewItem>
      <errorID>725d04c5-212a-40af-bbe1-8435d3d7ac95</errorID>
      <errorWord>）</errorWord>
      <group>L1_Format</group>
      <groupName>格式问题</groupName>
      <ability>L2_HalfPunc</ability>
      <abilityName>全半角检查</abilityName>
      <candidateList>
        <item>)</item>
      </candidateList>
      <explain>文本全半角错误。</explain>
      <paraID> 60A305F</paraID>
      <start>6</start>
      <end>7</end>
      <status>unmodified</status>
      <modifiedWord/>
      <trackRevisions>false</trackRevisions>
    </reviewItem>
    <reviewItem>
      <errorID>32122cdb-e4cf-48ca-9b30-df80a1c575d0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64BD714E</paraID>
      <start>23</start>
      <end>24</end>
      <status>unmodified</status>
      <modifiedWord/>
      <trackRevisions>false</trackRevisions>
    </reviewItem>
    <reviewItem>
      <errorID>8ba281ab-d2cc-41cb-a97e-cf7d449280d8</errorID>
      <errorWord>（</errorWord>
      <group>L1_Format</group>
      <groupName>格式问题</groupName>
      <ability>L2_HalfPunc</ability>
      <abilityName>全半角检查</abilityName>
      <candidateList>
        <item>(</item>
      </candidateList>
      <explain>文本全半角错误。</explain>
      <paraID>6C9C0453</paraID>
      <start>0</start>
      <end>1</end>
      <status>unmodified</status>
      <modifiedWord/>
      <trackRevisions>false</trackRevisions>
    </reviewItem>
    <reviewItem>
      <errorID>1a020797-8275-4c55-bdab-d9b0758f2db5</errorID>
      <errorWord>）</errorWord>
      <group>L1_Format</group>
      <groupName>格式问题</groupName>
      <ability>L2_HalfPunc</ability>
      <abilityName>全半角检查</abilityName>
      <candidateList>
        <item>)</item>
      </candidateList>
      <explain>文本全半角错误。</explain>
      <paraID>6C9C0453</paraID>
      <start>6</start>
      <end>7</end>
      <status>unmodified</status>
      <modifiedWord/>
      <trackRevisions>false</trackRevisions>
    </reviewItem>
    <reviewItem>
      <errorID>794da76b-a314-4ac7-8754-e6975a17b604</errorID>
      <errorWord>空气检测</errorWord>
      <group>L1_Word</group>
      <groupName>字词问题</groupName>
      <ability>L2_Typo</ability>
      <abilityName>字词错误</abilityName>
      <candidateList>
        <item>空气监测</item>
      </candidateList>
      <explain/>
      <paraID>79EA3D2A</paraID>
      <start>87</start>
      <end>91</end>
      <status>unmodified</status>
      <modifiedWord/>
      <trackRevisions>false</trackRevisions>
    </reviewItem>
    <reviewItem>
      <errorID>4f4391ff-6700-4fc3-9a92-e96b12155de7</errorID>
      <errorWord>70.0%-78.0%</errorWord>
      <group>L1_Knowledge</group>
      <groupName>知识性问题</groupName>
      <ability>L2_Knowledge</ability>
      <abilityName>其他知识</abilityName>
      <candidateList>
        <item>70.0%—78.0%</item>
      </candidateList>
      <explain>1. “70.0%-78.0%”中的单位“%”仅出现在后一个数字上，容易引起歧义；根据《现代汉语标点符号数字用法规范手册》，数字表示范围两边需要使用统一的格式。2. 根据标点国标 4.13 中的规则，数字、时间或地域连接符应使用（视觉上更长的）“—”或“～”。</explain>
      <paraID>775EE9D7</paraID>
      <start>36</start>
      <end>47</end>
      <status>unmodified</status>
      <modifiedWord/>
      <trackRevisions>false</trackRevisions>
    </reviewItem>
    <reviewItem>
      <errorID>db561ab2-7b72-4a02-bf9c-dc87d1886259</errorID>
      <errorWord>II类</errorWord>
      <group>L1_Knowledge</group>
      <groupName>知识性问题</groupName>
      <ability>L2_Knowledge</ability>
      <abilityName>其他知识</abilityName>
      <candidateList>
        <item>Ⅱ类</item>
      </candidateList>
      <explain/>
      <paraID>3CAFCFE7</paraID>
      <start>154</start>
      <end>157</end>
      <status>unmodified</status>
      <modifiedWord/>
      <trackRevisions>false</trackRevisions>
    </reviewItem>
    <reviewItem>
      <errorID>b0752e7a-150e-4dc7-a3df-2d1776efc2b5</errorID>
      <errorWord>制标</errorWord>
      <group>L1_Word</group>
      <groupName>字词问题</groupName>
      <ability>L2_Typo</ability>
      <abilityName>字词错误</abilityName>
      <candidateList>
        <item>指标</item>
      </candidateList>
      <explain>存在发音相同字词的误用。</explain>
      <paraID>532D899B</paraID>
      <start>0</start>
      <end>2</end>
      <status>unmodified</status>
      <modifiedWord/>
      <trackRevisions>false</trackRevisions>
    </reviewItem>
    <reviewItem>
      <errorID>bb884e04-b219-4cc6-a936-89388dc59325</errorID>
      <errorWord>～</errorWord>
      <group>L1_Format</group>
      <groupName>格式问题</groupName>
      <ability>L2_HalfPunc</ability>
      <abilityName>全半角检查</abilityName>
      <candidateList>
        <item>~</item>
      </candidateList>
      <explain>文本全半角错误。</explain>
      <paraID>57CFE082</paraID>
      <start>1</start>
      <end>2</end>
      <status>unmodified</status>
      <modifiedWord/>
      <trackRevisions>false</trackRevisions>
    </reviewItem>
    <reviewItem>
      <errorID>7476926d-65eb-411a-a0a0-ea115da7484b</errorID>
      <errorWord>中</errorWord>
      <group>L1_Word</group>
      <groupName>字词问题</groupName>
      <ability>L2_Typo</ability>
      <abilityName>字词错误</abilityName>
      <candidateList>
        <item>中第</item>
      </candidateList>
      <explain/>
      <paraID>1D347B4C</paraID>
      <start>42</start>
      <end>43</end>
      <status>unmodified</status>
      <modifiedWord/>
      <trackRevisions>false</trackRevisions>
    </reviewItem>
    <reviewItem>
      <errorID>c8b48951-3844-450d-ba8a-092adf8ddb2f</errorID>
      <errorWord>（</errorWord>
      <group>L1_Format</group>
      <groupName>格式问题</groupName>
      <ability>L2_HalfPunc</ability>
      <abilityName>全半角检查</abilityName>
      <candidateList>
        <item>(</item>
      </candidateList>
      <explain>文本全半角错误。</explain>
      <paraID>61607D91</paraID>
      <start>2</start>
      <end>3</end>
      <status>unmodified</status>
      <modifiedWord/>
      <trackRevisions>false</trackRevisions>
    </reviewItem>
    <reviewItem>
      <errorID>c60a6649-d45c-495e-aeef-f1c4224ea768</errorID>
      <errorWord>）</errorWord>
      <group>L1_Format</group>
      <groupName>格式问题</groupName>
      <ability>L2_HalfPunc</ability>
      <abilityName>全半角检查</abilityName>
      <candidateList>
        <item>)</item>
      </candidateList>
      <explain>文本全半角错误。</explain>
      <paraID>61607D91</paraID>
      <start>4</start>
      <end>5</end>
      <status>unmodified</status>
      <modifiedWord/>
      <trackRevisions>false</trackRevisions>
    </reviewItem>
    <reviewItem>
      <errorID>4980f7db-827a-411a-ad1d-51b2a34b62f1</errorID>
      <errorWord>，</errorWord>
      <group>L1_Format</group>
      <groupName>格式问题</groupName>
      <ability>L2_HalfPunc</ability>
      <abilityName>全半角检查</abilityName>
      <candidateList>
        <item>,</item>
      </candidateList>
      <explain>文本全半角错误。</explain>
      <paraID>5E6780EE</paraID>
      <start>12</start>
      <end>13</end>
      <status>unmodified</status>
      <modifiedWord/>
      <trackRevisions>false</trackRevisions>
    </reviewItem>
    <reviewItem>
      <errorID>6e5f6f53-8fa3-41fb-a5ca-2f19a6fb9686</errorID>
      <errorWord>，</errorWord>
      <group>L1_Format</group>
      <groupName>格式问题</groupName>
      <ability>L2_HalfPunc</ability>
      <abilityName>全半角检查</abilityName>
      <candidateList>
        <item>,</item>
      </candidateList>
      <explain>文本全半角错误。</explain>
      <paraID>4E01981B</paraID>
      <start>12</start>
      <end>13</end>
      <status>unmodified</status>
      <modifiedWord/>
      <trackRevisions>false</trackRevisions>
    </reviewItem>
    <reviewItem>
      <errorID>fc34f6e8-be36-476e-856e-de40a9bbf142</errorID>
      <errorWord>，</errorWord>
      <group>L1_Format</group>
      <groupName>格式问题</groupName>
      <ability>L2_HalfPunc</ability>
      <abilityName>全半角检查</abilityName>
      <candidateList>
        <item>,</item>
      </candidateList>
      <explain>文本全半角错误。</explain>
      <paraID>6A3F4901</paraID>
      <start>12</start>
      <end>13</end>
      <status>unmodified</status>
      <modifiedWord/>
      <trackRevisions>false</trackRevisions>
    </reviewItem>
    <reviewItem>
      <errorID>2ce7dd64-3a39-4f24-8744-fccf8d323b17</errorID>
      <errorWord>，</errorWord>
      <group>L1_Format</group>
      <groupName>格式问题</groupName>
      <ability>L2_HalfPunc</ability>
      <abilityName>全半角检查</abilityName>
      <candidateList>
        <item>,</item>
      </candidateList>
      <explain>文本全半角错误。</explain>
      <paraID>4257AE23</paraID>
      <start>12</start>
      <end>13</end>
      <status>unmodified</status>
      <modifiedWord/>
      <trackRevisions>false</trackRevisions>
    </reviewItem>
    <reviewItem>
      <errorID>bd591418-560c-4423-8020-dec1cf452266</errorID>
      <errorWord>（</errorWord>
      <group>L1_Format</group>
      <groupName>格式问题</groupName>
      <ability>L2_HalfPunc</ability>
      <abilityName>全半角检查</abilityName>
      <candidateList>
        <item>(</item>
      </candidateList>
      <explain>文本全半角错误。</explain>
      <paraID>1A38BB18</paraID>
      <start>0</start>
      <end>1</end>
      <status>unmodified</status>
      <modifiedWord/>
      <trackRevisions>false</trackRevisions>
    </reviewItem>
    <reviewItem>
      <errorID>27cee395-7314-4da1-926f-a49ed716c8da</errorID>
      <errorWord>）</errorWord>
      <group>L1_Format</group>
      <groupName>格式问题</groupName>
      <ability>L2_HalfPunc</ability>
      <abilityName>全半角检查</abilityName>
      <candidateList>
        <item>)</item>
      </candidateList>
      <explain>文本全半角错误。</explain>
      <paraID>1A38BB18</paraID>
      <start>3</start>
      <end>4</end>
      <status>unmodified</status>
      <modifiedWord/>
      <trackRevisions>false</trackRevisions>
    </reviewItem>
    <reviewItem>
      <errorID>f560c557-97d5-4ad5-928f-41d743ed5d16</errorID>
      <errorWord>（</errorWord>
      <group>L1_Punc</group>
      <groupName>标点问题</groupName>
      <ability>L2_Punc</ability>
      <abilityName>标点符号检查</abilityName>
      <candidateList/>
      <explain/>
      <paraID>48F284C8</paraID>
      <start>4</start>
      <end>5</end>
      <status>unmodified</status>
      <modifiedWord/>
      <trackRevisions>false</trackRevisions>
    </reviewItem>
    <reviewItem>
      <errorID>c1fb310c-f52f-424c-83d3-f8c92f8d1882</errorID>
      <errorWord>：</errorWord>
      <group>L1_Format</group>
      <groupName>格式问题</groupName>
      <ability>L2_HalfPunc</ability>
      <abilityName>全半角检查</abilityName>
      <candidateList>
        <item>:</item>
      </candidateList>
      <explain>文本全半角错误。</explain>
      <paraID>37F33D33</paraID>
      <start>1</start>
      <end>2</end>
      <status>unmodified</status>
      <modifiedWord/>
      <trackRevisions>false</trackRevisions>
    </reviewItem>
    <reviewItem>
      <errorID>4a906961-7f2e-451d-aa3f-fc301c485a26</errorID>
      <errorWord>，</errorWord>
      <group>L1_Format</group>
      <groupName>格式问题</groupName>
      <ability>L2_HalfPunc</ability>
      <abilityName>全半角检查</abilityName>
      <candidateList>
        <item>, </item>
      </candidateList>
      <explain>文本全半角错误。</explain>
      <paraID>37F33D33</paraID>
      <start>14</start>
      <end>15</end>
      <status>unmodified</status>
      <modifiedWord/>
      <trackRevisions>false</trackRevisions>
    </reviewItem>
    <reviewItem>
      <errorID>39e99da4-14cc-4025-b45d-6996073b0cf1</errorID>
      <errorWord>：</errorWord>
      <group>L1_Format</group>
      <groupName>格式问题</groupName>
      <ability>L2_HalfPunc</ability>
      <abilityName>全半角检查</abilityName>
      <candidateList>
        <item>:</item>
      </candidateList>
      <explain>文本全半角错误。</explain>
      <paraID>37F33D33</paraID>
      <start>16</start>
      <end>17</end>
      <status>unmodified</status>
      <modifiedWord/>
      <trackRevisions>false</trackRevisions>
    </reviewItem>
    <reviewItem>
      <errorID>563e71a3-1b1f-4768-a65c-8624ef61930a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8AF433</paraID>
      <start>0</start>
      <end>2</end>
      <status>unmodified</status>
      <modifiedWord/>
      <trackRevisions>false</trackRevisions>
    </reviewItem>
    <reviewItem>
      <errorID>39496a47-c455-4da5-b5e3-85afe85876d2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538ADE40</paraID>
      <start>0</start>
      <end>2</end>
      <status>unmodified</status>
      <modifiedWord/>
      <trackRevisions>false</trackRevisions>
    </reviewItem>
    <reviewItem>
      <errorID>a382ba87-1015-49ed-aba7-ea24628bfaf2</errorID>
      <errorWord>源源</errorWord>
      <group>L1_Word</group>
      <groupName>字词问题</groupName>
      <ability>L2_Typo</ability>
      <abilityName>字词错误</abilityName>
      <candidateList>
        <item>源</item>
      </candidateList>
      <explain/>
      <paraID>6BDE9A59</paraID>
      <start>1</start>
      <end>3</end>
      <status>unmodified</status>
      <modifiedWord/>
      <trackRevisions>false</trackRevisions>
    </reviewItem>
    <reviewItem>
      <errorID>38e3479c-f27d-4291-a90f-bf2ab0c798ac</errorID>
      <errorWord>源源</errorWord>
      <group>L1_Word</group>
      <groupName>字词问题</groupName>
      <ability>L2_Typo</ability>
      <abilityName>字词错误</abilityName>
      <candidateList>
        <item>源</item>
      </candidateList>
      <explain/>
      <paraID>5D42C4D2</paraID>
      <start>1</start>
      <end>3</end>
      <status>unmodified</status>
      <modifiedWord/>
      <trackRevisions>false</trackRevisions>
    </reviewItem>
    <reviewItem>
      <errorID>cb15b1be-6524-49bf-b90c-55d642800ef3</errorID>
      <errorWord>,</errorWord>
      <group>L1_Format</group>
      <groupName>格式问题</groupName>
      <ability>L2_HalfPunc</ability>
      <abilityName>全半角检查</abilityName>
      <candidateList>
        <item>，</item>
      </candidateList>
      <explain>文本全半角错误。</explain>
      <paraID>7C7D26E4</paraID>
      <start>6</start>
      <end>7</end>
      <status>unmodified</status>
      <modifiedWord/>
      <trackRevisions>false</trackRevisions>
    </reviewItem>
    <reviewItem>
      <errorID>c2f8140b-77d8-4893-b36a-3d7b09523121</errorID>
      <errorWord>,</errorWord>
      <group>L1_Format</group>
      <groupName>格式问题</groupName>
      <ability>L2_HalfPunc</ability>
      <abilityName>全半角检查</abilityName>
      <candidateList>
        <item>，</item>
      </candidateList>
      <explain>文本全半角错误。</explain>
      <paraID> 91A908B</paraID>
      <start>6</start>
      <end>7</end>
      <status>unmodified</status>
      <modifiedWord/>
      <trackRevisions>false</trackRevisions>
    </reviewItem>
    <reviewItem>
      <errorID>4e1a2b93-2e08-4c81-ba03-1a442fc15948</errorID>
      <errorWord>,</errorWord>
      <group>L1_Format</group>
      <groupName>格式问题</groupName>
      <ability>L2_HalfPunc</ability>
      <abilityName>全半角检查</abilityName>
      <candidateList>
        <item>，</item>
      </candidateList>
      <explain>文本全半角错误。</explain>
      <paraID>7D9D550D</paraID>
      <start>5</start>
      <end>6</end>
      <status>unmodified</status>
      <modifiedWord/>
      <trackRevisions>false</trackRevisions>
    </reviewItem>
    <reviewItem>
      <errorID>6b4044de-77c4-410c-bc38-af0db893de84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55D0BCD8</paraID>
      <start>0</start>
      <end>2</end>
      <status>unmodified</status>
      <modifiedWord/>
      <trackRevisions>false</trackRevisions>
    </reviewItem>
    <reviewItem>
      <errorID>1bc5df1f-1edc-4004-be3e-965acffd69a6</errorID>
      <errorWord>减振</errorWord>
      <group>L1_Word</group>
      <groupName>字词问题</groupName>
      <ability>L2_Typo</ability>
      <abilityName>字词错误</abilityName>
      <candidateList>
        <item>减震</item>
      </candidateList>
      <explain/>
      <paraID>5C3153D3</paraID>
      <start>96</start>
      <end>98</end>
      <status>modified</status>
      <modifiedWord>减震</modifiedWord>
      <trackRevisions>false</trackRevisions>
    </reviewItem>
    <reviewItem>
      <errorID>48a64f03-3c7b-4fed-bc34-d11e9bf362cf</errorID>
      <errorWord>须</errorWord>
      <group>L1_Word</group>
      <groupName>字词问题</groupName>
      <ability>L2_Typo</ability>
      <abilityName>字词错误</abilityName>
      <candidateList>
        <item>需</item>
      </candidateList>
      <explain>存在发音相同字词的误用。</explain>
      <paraID>21B2BCA1</paraID>
      <start>37</start>
      <end>38</end>
      <status>unmodified</status>
      <modifiedWord/>
      <trackRevisions>false</trackRevisions>
    </reviewItem>
    <reviewItem>
      <errorID>69bf652d-8076-4610-9e9a-c74f71217966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418FCF9F</paraID>
      <start>0</start>
      <end>2</end>
      <status>unmodified</status>
      <modifiedWord/>
      <trackRevisions>false</trackRevisions>
    </reviewItem>
    <reviewItem>
      <errorID>07b5f322-157d-4a90-9ede-8da5cb031270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165F4D3E</paraID>
      <start>47</start>
      <end>48</end>
      <status>unmodified</status>
      <modifiedWord/>
      <trackRevisions>false</trackRevisions>
    </reviewItem>
    <reviewItem>
      <errorID>e3ab6f84-b5c1-437a-9cd2-1655dcb9ba8d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165F4D3E</paraID>
      <start>93</start>
      <end>94</end>
      <status>unmodified</status>
      <modifiedWord/>
      <trackRevisions>false</trackRevisions>
    </reviewItem>
    <reviewItem>
      <errorID>0b538846-3ff5-4c65-be6f-a70a02e82189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353BB2A9</paraID>
      <start>0</start>
      <end>2</end>
      <status>unmodified</status>
      <modifiedWord/>
      <trackRevisions>false</trackRevisions>
    </reviewItem>
    <reviewItem>
      <errorID>7f52277c-5bf0-45f3-8edf-6145c390d2e4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3623FFF7</paraID>
      <start>52</start>
      <end>53</end>
      <status>unmodified</status>
      <modifiedWord/>
      <trackRevisions>false</trackRevisions>
    </reviewItem>
    <reviewItem>
      <errorID>4d3e0d9a-463e-44a5-a5d8-24d917549b27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35502440</paraID>
      <start>0</start>
      <end>2</end>
      <status>unmodified</status>
      <modifiedWord/>
      <trackRevisions>false</trackRevisions>
    </reviewItem>
    <reviewItem>
      <errorID>4e9b846d-d921-4368-9fed-c0cef9680673</errorID>
      <errorWord>法制观念</errorWord>
      <group>L1_Political</group>
      <groupName>政治性问题</groupName>
      <ability>L2_Unpolitical</ability>
      <abilityName>政治敏感错误</abilityName>
      <candidateList>
        <item>法治观念</item>
      </candidateList>
      <explain/>
      <paraID>38B7480F</paraID>
      <start>33</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c5ea6a-0d37-43f1-932b-681fa0bdef4c}">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64</Pages>
  <Words>14053</Words>
  <Characters>15120</Characters>
  <Lines>13</Lines>
  <Paragraphs>3</Paragraphs>
  <TotalTime>0</TotalTime>
  <ScaleCrop>false</ScaleCrop>
  <LinksUpToDate>false</LinksUpToDate>
  <CharactersWithSpaces>15331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Administrator</cp:lastModifiedBy>
  <cp:lastPrinted>2022-07-25T03:12:00Z</cp:lastPrinted>
  <dcterms:modified xsi:type="dcterms:W3CDTF">2026-03-13T11:27:16Z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5C65A9CC35684884A579765ADFC547A9_13</vt:lpwstr>
  </property>
  <property fmtid="{D5CDD505-2E9C-101B-9397-08002B2CF9AE}" pid="4" name="KSOTemplateDocerSaveRecord">
    <vt:lpwstr>eyJoZGlkIjoiOGFiYmVlMTg1M2Q0MGNlNjhiZmRhNzJkYWI4YmQyYjAiLCJ1c2VySWQiOiI5NzUxNzYyNjQifQ==</vt:lpwstr>
  </property>
</Properties>
</file>